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bCs/>
          <w:color w:val="auto"/>
          <w:sz w:val="30"/>
          <w:highlight w:val="none"/>
        </w:rPr>
      </w:pPr>
      <w:r>
        <w:rPr>
          <w:rFonts w:ascii="宋体" w:hAnsi="宋体"/>
          <w:bCs/>
          <w:color w:val="auto"/>
          <w:sz w:val="30"/>
          <w:highlight w:val="none"/>
        </w:rPr>
      </w:r>
      <w:r/>
    </w:p>
    <w:p>
      <w:pPr>
        <w:ind w:left="660"/>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color w:val="auto"/>
          <w:spacing w:val="20"/>
          <w:sz w:val="72"/>
          <w:szCs w:val="72"/>
          <w:highlight w:val="none"/>
        </w:rPr>
      </w:pPr>
      <w:r>
        <w:rPr>
          <w:rFonts w:hint="eastAsia" w:ascii="宋体" w:hAnsi="宋体"/>
          <w:color w:val="auto"/>
          <w:spacing w:val="20"/>
          <w:sz w:val="72"/>
          <w:szCs w:val="72"/>
          <w:highlight w:val="none"/>
        </w:rPr>
        <w:t xml:space="preserve">公   开</w:t>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宋体" w:hAnsi="宋体"/>
          <w:color w:val="auto"/>
          <w:spacing w:val="20"/>
          <w:sz w:val="72"/>
          <w:szCs w:val="72"/>
          <w:highlight w:val="none"/>
        </w:rPr>
        <w:t xml:space="preserve">招  标  文 件</w:t>
      </w:r>
      <w:r/>
    </w:p>
    <w:p>
      <w:pPr>
        <w:jc w:val="center"/>
        <w:rPr>
          <w:rFonts w:ascii="宋体" w:hAnsi="宋体"/>
          <w:bCs/>
          <w:color w:val="auto"/>
          <w:sz w:val="30"/>
          <w:highlight w:val="none"/>
        </w:rPr>
      </w:pPr>
      <w:r>
        <w:rPr>
          <w:rFonts w:ascii="宋体" w:hAnsi="宋体"/>
          <w:bCs/>
          <w:color w:val="auto"/>
          <w:sz w:val="30"/>
          <w:highlight w:val="none"/>
        </w:rPr>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val="en-US" w:eastAsia="zh-CN"/>
        </w:rPr>
        <w:t xml:space="preserve">工业4.0药丸分配及工业视觉智能检测实训设备</w:t>
      </w:r>
      <w:r/>
    </w:p>
    <w:p>
      <w:pPr>
        <w:ind w:firstLine="600"/>
        <w:jc w:val="left"/>
        <w:spacing w:line="600" w:lineRule="auto"/>
        <w:rPr>
          <w:rFonts w:hint="default" w:ascii="黑体" w:hAnsi="华文中宋" w:eastAsia="黑体" w:cs="Times New Roman"/>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cs="Times New Roman"/>
          <w:bCs/>
          <w:color w:val="auto"/>
          <w:sz w:val="30"/>
          <w:szCs w:val="30"/>
          <w:highlight w:val="none"/>
        </w:rPr>
        <w:t xml:space="preserve">JSZC-320200-JYFZ-G202</w:t>
      </w:r>
      <w:r>
        <w:rPr>
          <w:rFonts w:hint="eastAsia" w:ascii="黑体" w:hAnsi="华文中宋" w:eastAsia="黑体" w:cs="Times New Roman"/>
          <w:bCs/>
          <w:color w:val="auto"/>
          <w:sz w:val="30"/>
          <w:szCs w:val="30"/>
          <w:highlight w:val="none"/>
          <w:lang w:val="en-US" w:eastAsia="zh-CN"/>
        </w:rPr>
        <w:t xml:space="preserve">6</w:t>
      </w:r>
      <w:r>
        <w:rPr>
          <w:rFonts w:hint="eastAsia" w:ascii="黑体" w:hAnsi="华文中宋" w:eastAsia="黑体" w:cs="Times New Roman"/>
          <w:bCs/>
          <w:color w:val="auto"/>
          <w:sz w:val="30"/>
          <w:szCs w:val="30"/>
          <w:highlight w:val="none"/>
        </w:rPr>
        <w:t xml:space="preserve">-</w:t>
      </w:r>
      <w:r>
        <w:rPr>
          <w:rFonts w:hint="eastAsia" w:ascii="黑体" w:hAnsi="华文中宋" w:eastAsia="黑体" w:cs="Times New Roman"/>
          <w:bCs/>
          <w:color w:val="auto"/>
          <w:sz w:val="30"/>
          <w:szCs w:val="30"/>
          <w:highlight w:val="none"/>
          <w:lang w:val="en-US" w:eastAsia="zh-CN"/>
        </w:rPr>
        <w:t xml:space="preserve">0006</w:t>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 购 人：江苏省无锡技师学院</w:t>
      </w:r>
      <w:r>
        <w:rPr>
          <w:rFonts w:hint="eastAsia" w:ascii="黑体" w:hAnsi="华文中宋" w:eastAsia="黑体"/>
          <w:bCs/>
          <w:color w:val="auto"/>
          <w:sz w:val="30"/>
          <w:szCs w:val="30"/>
          <w:highlight w:val="none"/>
        </w:rPr>
        <w:tab/>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采购代理机构：江阴方正建设工程造价事务所有限公司</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〇</w:t>
      </w: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三</w:t>
      </w:r>
      <w:r>
        <w:rPr>
          <w:rFonts w:hint="eastAsia" w:ascii="黑体" w:hAnsi="华文中宋" w:eastAsia="黑体"/>
          <w:bCs/>
          <w:color w:val="auto"/>
          <w:sz w:val="44"/>
          <w:szCs w:val="44"/>
          <w:highlight w:val="none"/>
        </w:rPr>
        <w:t xml:space="preserve">月</w:t>
      </w:r>
      <w:r/>
    </w:p>
    <w:p>
      <w:pPr>
        <w:rPr>
          <w:rFonts w:ascii="宋体" w:hAnsi="宋体"/>
          <w:bCs/>
          <w:color w:val="auto"/>
          <w:sz w:val="44"/>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567" w:right="851" w:bottom="567" w:left="1134" w:header="624" w:footer="907" w:gutter="0"/>
          <w:cols w:num="1" w:sep="0" w:space="720" w:equalWidth="1"/>
          <w:docGrid w:linePitch="360"/>
          <w:titlePg/>
        </w:sectPr>
      </w:pPr>
      <w:r>
        <w:rPr>
          <w:rFonts w:ascii="宋体" w:hAnsi="宋体"/>
          <w:bCs/>
          <w:color w:val="auto"/>
          <w:sz w:val="44"/>
          <w:highlight w:val="none"/>
        </w:rPr>
      </w:r>
      <w:r/>
    </w:p>
    <w:p>
      <w:pPr>
        <w:rPr>
          <w:rStyle w:val="843"/>
          <w:rFonts w:ascii="宋体" w:hAnsi="宋体"/>
          <w:bCs/>
          <w:color w:val="auto"/>
          <w:sz w:val="48"/>
          <w:highlight w:val="none"/>
        </w:rPr>
      </w:pPr>
      <w:r>
        <w:rPr>
          <w:rFonts w:ascii="宋体" w:hAnsi="宋体"/>
          <w:bCs/>
          <w:color w:val="auto"/>
          <w:sz w:val="48"/>
          <w:highlight w:val="none"/>
        </w:rPr>
      </w:r>
      <w:r/>
    </w:p>
    <w:p>
      <w:pPr>
        <w:pStyle w:val="1351"/>
        <w:ind w:firstLine="0"/>
        <w:jc w:val="center"/>
        <w:rPr>
          <w:rFonts w:hint="eastAsia" w:ascii="黑体" w:hAnsi="黑体" w:eastAsia="黑体"/>
          <w:color w:val="auto"/>
          <w:sz w:val="36"/>
          <w:szCs w:val="36"/>
          <w:highlight w:val="none"/>
        </w:rPr>
      </w:pPr>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2</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6</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val="en-US" w:eastAsia="zh-CN"/>
        </w:rPr>
        <w:t xml:space="preserve">20</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25</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34</w:t>
      </w:r>
      <w:bookmarkStart w:id="201" w:name="_GoBack"/>
      <w:r/>
      <w:bookmarkEnd w:id="201"/>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40</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bCs/>
          <w:color w:val="auto"/>
          <w:sz w:val="24"/>
          <w:szCs w:val="24"/>
          <w:highlight w:val="none"/>
        </w:rPr>
        <w:t xml:space="preserve">江苏省无锡技师学院</w:t>
      </w:r>
      <w:r>
        <w:rPr>
          <w:rFonts w:hint="eastAsia" w:ascii="宋体" w:hAnsi="宋体"/>
          <w:color w:val="auto"/>
          <w:sz w:val="24"/>
          <w:szCs w:val="24"/>
          <w:highlight w:val="none"/>
        </w:rPr>
        <w:t xml:space="preserve">的委托，</w:t>
      </w:r>
      <w:r>
        <w:rPr>
          <w:rFonts w:hint="eastAsia" w:ascii="宋体" w:hAnsi="宋体"/>
          <w:bCs/>
          <w:color w:val="auto"/>
          <w:sz w:val="24"/>
          <w:szCs w:val="24"/>
          <w:highlight w:val="none"/>
        </w:rPr>
        <w:t xml:space="preserve">江阴方正建设工程造价事务所有限公司</w:t>
      </w:r>
      <w:r>
        <w:rPr>
          <w:rFonts w:hint="eastAsia" w:ascii="宋体" w:hAnsi="宋体"/>
          <w:color w:val="auto"/>
          <w:sz w:val="24"/>
          <w:szCs w:val="24"/>
          <w:highlight w:val="none"/>
        </w:rPr>
        <w:t xml:space="preserve">就</w:t>
      </w:r>
      <w:r>
        <w:rPr>
          <w:rFonts w:hint="eastAsia" w:ascii="宋体" w:hAnsi="宋体" w:eastAsia="宋体" w:cs="宋体"/>
          <w:b w:val="0"/>
          <w:bCs/>
          <w:color w:val="auto"/>
          <w:sz w:val="24"/>
          <w:szCs w:val="24"/>
          <w:highlight w:val="none"/>
          <w:lang w:val="en-US" w:eastAsia="zh-CN"/>
        </w:rPr>
        <w:t xml:space="preserve">工业4.0药丸分配及工业视觉智能检测实训设备</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w:t>
      </w:r>
      <w:r>
        <w:rPr>
          <w:rFonts w:hint="eastAsia" w:ascii="宋体" w:hAnsi="宋体"/>
          <w:color w:val="auto"/>
          <w:sz w:val="24"/>
          <w:szCs w:val="24"/>
          <w:highlight w:val="none"/>
          <w:lang w:val="en-US" w:eastAsia="zh-CN"/>
        </w:rPr>
        <w:t xml:space="preserve">JYFZ</w:t>
      </w:r>
      <w:r>
        <w:rPr>
          <w:rFonts w:hint="eastAsia" w:ascii="宋体" w:hAnsi="宋体"/>
          <w:color w:val="auto"/>
          <w:sz w:val="24"/>
          <w:szCs w:val="24"/>
          <w:highlight w:val="none"/>
          <w:lang w:eastAsia="zh-CN"/>
        </w:rPr>
        <w:t xml:space="preserve">-G2026-</w:t>
      </w:r>
      <w:r>
        <w:rPr>
          <w:rFonts w:hint="eastAsia" w:ascii="宋体" w:hAnsi="宋体"/>
          <w:color w:val="auto"/>
          <w:sz w:val="24"/>
          <w:szCs w:val="24"/>
          <w:highlight w:val="none"/>
          <w:lang w:val="en-US" w:eastAsia="zh-CN"/>
        </w:rPr>
        <w:t xml:space="preserve">0006</w:t>
      </w:r>
      <w:r>
        <w:rPr>
          <w:rFonts w:hint="eastAsia" w:ascii="宋体" w:hAnsi="宋体"/>
          <w:color w:val="auto"/>
          <w:sz w:val="24"/>
          <w:szCs w:val="24"/>
          <w:highlight w:val="none"/>
        </w:rPr>
        <w:t xml:space="preserve">）进行公开招标采购，欢迎符合条件的供应商投标。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color w:val="auto"/>
          <w:sz w:val="24"/>
          <w:szCs w:val="24"/>
          <w:highlight w:val="none"/>
          <w:lang w:val="en-US" w:eastAsia="zh-CN"/>
        </w:rPr>
        <w:t xml:space="preserve">工业4.0药丸分配及工业视觉智能检测实训设备</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52"/>
        <w:keepLines w:val="0"/>
        <w:keepNext w:val="0"/>
        <w:spacing w:before="0" w:after="0" w:line="360" w:lineRule="auto"/>
        <w:rPr>
          <w:color w:val="auto"/>
          <w:sz w:val="30"/>
          <w:szCs w:val="30"/>
          <w:highlight w:val="none"/>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w:t>
      </w:r>
      <w:r>
        <w:rPr>
          <w:rFonts w:hint="eastAsia" w:ascii="宋体" w:hAnsi="宋体"/>
          <w:color w:val="auto"/>
          <w:sz w:val="24"/>
          <w:szCs w:val="24"/>
          <w:highlight w:val="none"/>
          <w:lang w:val="en-US" w:eastAsia="zh-CN"/>
        </w:rPr>
        <w:t xml:space="preserve">JYFZ</w:t>
      </w:r>
      <w:r>
        <w:rPr>
          <w:rFonts w:hint="eastAsia" w:ascii="宋体" w:hAnsi="宋体"/>
          <w:color w:val="auto"/>
          <w:sz w:val="24"/>
          <w:szCs w:val="24"/>
          <w:highlight w:val="none"/>
          <w:lang w:eastAsia="zh-CN"/>
        </w:rPr>
        <w:t xml:space="preserve">-G2026-</w:t>
      </w:r>
      <w:r>
        <w:rPr>
          <w:rFonts w:hint="eastAsia" w:ascii="宋体" w:hAnsi="宋体"/>
          <w:color w:val="auto"/>
          <w:sz w:val="24"/>
          <w:szCs w:val="24"/>
          <w:highlight w:val="none"/>
          <w:lang w:val="en-US" w:eastAsia="zh-CN"/>
        </w:rPr>
        <w:t xml:space="preserve">0006</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eastAsia="宋体" w:cs="宋体"/>
          <w:b w:val="0"/>
          <w:bCs/>
          <w:color w:val="auto"/>
          <w:sz w:val="24"/>
          <w:szCs w:val="24"/>
          <w:highlight w:val="none"/>
          <w:lang w:val="en-US" w:eastAsia="zh-CN"/>
        </w:rPr>
        <w:t xml:space="preserve">工业4.0药丸分配及工业视觉智能检测实训设备</w:t>
      </w:r>
      <w:bookmarkEnd w:id="11"/>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180</w:t>
      </w:r>
      <w:r>
        <w:rPr>
          <w:rFonts w:hint="eastAsia" w:ascii="宋体" w:hAnsi="宋体"/>
          <w:color w:val="auto"/>
          <w:sz w:val="24"/>
          <w:szCs w:val="24"/>
          <w:highlight w:val="none"/>
        </w:rPr>
        <w:t xml:space="preserve">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180</w:t>
      </w:r>
      <w:r>
        <w:rPr>
          <w:rFonts w:hint="eastAsia" w:ascii="宋体" w:hAnsi="宋体"/>
          <w:color w:val="auto"/>
          <w:sz w:val="24"/>
          <w:szCs w:val="24"/>
          <w:highlight w:val="none"/>
        </w:rPr>
        <w:t xml:space="preserve">万元</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7.本项目所属行业：工业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hint="eastAsia" w:ascii="宋体" w:hAnsi="宋体" w:eastAsia="宋体" w:cs="宋体"/>
          <w:color w:val="auto"/>
          <w:sz w:val="24"/>
          <w:szCs w:val="24"/>
          <w:highlight w:val="none"/>
          <w:lang w:val="en-US" w:eastAsia="zh-CN"/>
        </w:rPr>
        <w:t xml:space="preserve">工业（制造业）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03"/>
        <w:numPr>
          <w:ilvl w:val="0"/>
          <w:numId w:val="0"/>
        </w:numPr>
        <w:ind w:firstLine="480"/>
        <w:spacing w:line="360" w:lineRule="auto"/>
        <w:rPr>
          <w:rFonts w:hint="eastAsia" w:ascii="宋体" w:hAnsi="宋体" w:cs="宋体"/>
          <w:color w:val="auto"/>
          <w:sz w:val="24"/>
          <w:szCs w:val="24"/>
          <w:highlight w:val="none"/>
        </w:rPr>
      </w:pPr>
      <w:r>
        <w:rPr>
          <w:rFonts w:hint="eastAsia"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本项目专门面向中小企业</w:t>
      </w:r>
      <w:r/>
    </w:p>
    <w:p>
      <w:pPr>
        <w:pStyle w:val="803"/>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合同履行期限：</w:t>
      </w:r>
      <w:r>
        <w:rPr>
          <w:rFonts w:hint="eastAsia" w:ascii="宋体" w:hAnsi="宋体" w:eastAsia="宋体"/>
          <w:bCs/>
          <w:color w:val="auto"/>
          <w:sz w:val="24"/>
          <w:szCs w:val="24"/>
          <w:highlight w:val="none"/>
        </w:rPr>
        <w:t xml:space="preserve">签订合同生效后在</w:t>
      </w:r>
      <w:r>
        <w:rPr>
          <w:rFonts w:hint="eastAsia" w:ascii="宋体" w:hAnsi="宋体"/>
          <w:bCs/>
          <w:color w:val="auto"/>
          <w:sz w:val="24"/>
          <w:szCs w:val="24"/>
          <w:highlight w:val="none"/>
          <w:lang w:val="en-US" w:eastAsia="zh-CN"/>
        </w:rPr>
        <w:t xml:space="preserve">30</w:t>
      </w:r>
      <w:r>
        <w:rPr>
          <w:rFonts w:hint="eastAsia" w:ascii="宋体" w:hAnsi="宋体" w:eastAsia="宋体"/>
          <w:bCs/>
          <w:color w:val="auto"/>
          <w:sz w:val="24"/>
          <w:szCs w:val="24"/>
          <w:highlight w:val="none"/>
        </w:rPr>
        <w:t xml:space="preserve">个</w:t>
      </w:r>
      <w:r>
        <w:rPr>
          <w:rFonts w:hint="eastAsia" w:ascii="宋体" w:hAnsi="宋体"/>
          <w:bCs/>
          <w:color w:val="auto"/>
          <w:sz w:val="24"/>
          <w:szCs w:val="24"/>
          <w:highlight w:val="none"/>
          <w:lang w:val="en-US" w:eastAsia="zh-CN"/>
        </w:rPr>
        <w:t xml:space="preserve">日历天</w:t>
      </w:r>
      <w:r>
        <w:rPr>
          <w:rFonts w:hint="eastAsia" w:ascii="宋体" w:hAnsi="宋体" w:eastAsia="宋体"/>
          <w:bCs/>
          <w:color w:val="auto"/>
          <w:sz w:val="24"/>
          <w:szCs w:val="24"/>
          <w:highlight w:val="none"/>
        </w:rPr>
        <w:t xml:space="preserve">内完成设备的</w:t>
      </w:r>
      <w:r>
        <w:rPr>
          <w:rFonts w:hint="eastAsia"/>
          <w:bCs/>
          <w:color w:val="auto"/>
          <w:sz w:val="24"/>
          <w:szCs w:val="24"/>
          <w:highlight w:val="none"/>
          <w:lang w:val="en-US" w:eastAsia="zh-CN"/>
        </w:rPr>
        <w:t xml:space="preserve">供货、</w:t>
      </w:r>
      <w:r>
        <w:rPr>
          <w:rFonts w:hint="eastAsia" w:ascii="宋体" w:hAnsi="宋体" w:eastAsia="宋体"/>
          <w:bCs/>
          <w:color w:val="auto"/>
          <w:sz w:val="24"/>
          <w:szCs w:val="24"/>
          <w:highlight w:val="none"/>
        </w:rPr>
        <w:t xml:space="preserve">整体安装、调试，确保设备能正常使用</w:t>
      </w:r>
      <w:r>
        <w:rPr>
          <w:rFonts w:hint="eastAsia"/>
          <w:bCs/>
          <w:color w:val="auto"/>
          <w:sz w:val="24"/>
          <w:szCs w:val="24"/>
          <w:highlight w:val="none"/>
          <w:lang w:eastAsia="zh-CN"/>
        </w:rPr>
        <w:t xml:space="preserve">。</w:t>
      </w:r>
      <w:r/>
    </w:p>
    <w:p>
      <w:pPr>
        <w:pStyle w:val="803"/>
        <w:numPr>
          <w:ilvl w:val="0"/>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52"/>
        <w:keepLines w:val="0"/>
        <w:keepNext w:val="0"/>
        <w:spacing w:before="0" w:after="0" w:line="360" w:lineRule="auto"/>
        <w:rPr>
          <w:color w:val="auto"/>
          <w:sz w:val="30"/>
          <w:szCs w:val="30"/>
          <w:highlight w:val="none"/>
        </w:rPr>
      </w:pPr>
      <w:r/>
      <w:bookmarkStart w:id="12" w:name="_Toc28359080"/>
      <w:r/>
      <w:bookmarkStart w:id="13" w:name="_Toc38985264"/>
      <w:r/>
      <w:bookmarkStart w:id="14" w:name="_Toc35393622"/>
      <w:r/>
      <w:bookmarkStart w:id="15" w:name="_Toc35393791"/>
      <w:r/>
      <w:bookmarkStart w:id="16" w:name="_Toc28359003"/>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highlight w:val="none"/>
          <w:lang w:bidi="ar"/>
        </w:rPr>
        <w:t xml:space="preserve">投标供应商必须是中小微企业或监狱企业、残疾人福利性单位；投标供应商如为中小微企业的提供《中小企业声明函》；如为监狱和戒毒企业的，按照《财政部</w:t>
      </w:r>
      <w:bookmarkStart w:id="22" w:name="OLE_LINK5"/>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司法部关于政府采购支持监狱企业发展有关问题</w:t>
      </w:r>
      <w:bookmarkEnd w:id="22"/>
      <w:r>
        <w:rPr>
          <w:rFonts w:hint="eastAsia" w:ascii="宋体" w:hAnsi="宋体" w:cs="宋体"/>
          <w:color w:val="auto"/>
          <w:sz w:val="24"/>
          <w:highlight w:val="none"/>
          <w:lang w:bidi="ar"/>
        </w:rPr>
        <w:t xml:space="preserve">》（财库〔2014〕68号）的规定提供由省级以上监狱管理局、戒毒管理局（含新疆生产建设兵团）出具的属于监狱企业的证明文件；如为残疾人福利性单位的提供《残疾人福利性单位声明函》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color w:val="auto"/>
          <w:sz w:val="24"/>
          <w:highlight w:val="none"/>
          <w:lang w:eastAsia="zh-CN" w:bidi="ar"/>
        </w:rPr>
        <w:t xml:space="preserve">；</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bookmarkStart w:id="23" w:name="OLE_LINK6"/>
      <w:r>
        <w:rPr>
          <w:rFonts w:hint="eastAsia" w:ascii="Calibri"/>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w:t>
      </w:r>
      <w:r>
        <w:rPr>
          <w:rFonts w:hint="eastAsia" w:ascii="宋体" w:hAnsi="宋体" w:eastAsia="宋体" w:cs="宋体"/>
          <w:color w:val="auto"/>
          <w:sz w:val="24"/>
          <w:highlight w:val="none"/>
        </w:rPr>
        <w:t xml:space="preserve">主体</w:t>
      </w:r>
      <w:r>
        <w:rPr>
          <w:rFonts w:hint="eastAsia" w:ascii="Calibri"/>
          <w:color w:val="auto"/>
          <w:sz w:val="24"/>
          <w:highlight w:val="none"/>
        </w:rPr>
        <w:t xml:space="preserve">、政府采购严重违法失信行为记录名单</w:t>
      </w:r>
      <w:r>
        <w:rPr>
          <w:rFonts w:hint="eastAsia"/>
          <w:color w:val="auto"/>
          <w:sz w:val="24"/>
          <w:highlight w:val="none"/>
          <w:lang w:eastAsia="zh-CN"/>
        </w:rPr>
        <w:t xml:space="preserve">（</w:t>
      </w:r>
      <w:r>
        <w:rPr>
          <w:rFonts w:hint="eastAsia" w:ascii="Calibri"/>
          <w:color w:val="auto"/>
          <w:sz w:val="24"/>
          <w:highlight w:val="none"/>
        </w:rPr>
        <w:t xml:space="preserve">有上述处罚记录但处罚期已届满的，视为无记录，以</w:t>
      </w:r>
      <w:r>
        <w:rPr>
          <w:rFonts w:hint="eastAsia"/>
          <w:color w:val="auto"/>
          <w:sz w:val="24"/>
          <w:highlight w:val="none"/>
          <w:lang w:val="en-US" w:eastAsia="zh-CN"/>
        </w:rPr>
        <w:t xml:space="preserve">开标</w:t>
      </w:r>
      <w:r>
        <w:rPr>
          <w:rFonts w:hint="eastAsia" w:ascii="Calibri"/>
          <w:color w:val="auto"/>
          <w:sz w:val="24"/>
          <w:highlight w:val="none"/>
        </w:rPr>
        <w:t xml:space="preserve">当日代理机构查询</w:t>
      </w:r>
      <w:r>
        <w:rPr>
          <w:rFonts w:hint="eastAsia"/>
          <w:color w:val="auto"/>
          <w:sz w:val="24"/>
          <w:highlight w:val="none"/>
          <w:lang w:val="en-US" w:eastAsia="zh-CN"/>
        </w:rPr>
        <w:t xml:space="preserve">结果为准</w:t>
      </w:r>
      <w:r>
        <w:rPr>
          <w:rFonts w:hint="eastAsia"/>
          <w:color w:val="auto"/>
          <w:sz w:val="24"/>
          <w:highlight w:val="none"/>
          <w:lang w:eastAsia="zh-CN"/>
        </w:rPr>
        <w:t xml:space="preserve">）</w:t>
      </w:r>
      <w:bookmarkEnd w:id="23"/>
      <w:r>
        <w:rPr>
          <w:rFonts w:hint="eastAsia"/>
          <w:color w:val="auto"/>
          <w:sz w:val="24"/>
          <w:highlight w:val="none"/>
          <w:lang w:eastAsia="zh-CN"/>
        </w:rPr>
        <w:t xml:space="preserve">。</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auto"/>
          <w:sz w:val="24"/>
          <w:szCs w:val="24"/>
          <w:highlight w:val="none"/>
        </w:rPr>
      </w:pPr>
      <w:r/>
      <w:bookmarkStart w:id="24" w:name="_Toc28359082"/>
      <w:r/>
      <w:bookmarkStart w:id="25" w:name="_Toc28359005"/>
      <w:r/>
      <w:bookmarkStart w:id="26" w:name="_Toc35393793"/>
      <w:r/>
      <w:bookmarkStart w:id="27" w:name="_Toc38985266"/>
      <w:r/>
      <w:bookmarkStart w:id="28" w:name="_Toc35393624"/>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352"/>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“江苏省政府采购（苏采云）平台”（http://jszfcg.jsczt.cn/）获取。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四、提交投标文件</w:t>
      </w:r>
      <w:bookmarkEnd w:id="24"/>
      <w:r/>
      <w:bookmarkEnd w:id="25"/>
      <w:r>
        <w:rPr>
          <w:rFonts w:hint="eastAsia"/>
          <w:color w:val="auto"/>
          <w:sz w:val="30"/>
          <w:szCs w:val="30"/>
          <w:highlight w:val="none"/>
        </w:rPr>
        <w:t xml:space="preserve">截止时间、开标时间和地点</w:t>
      </w:r>
      <w:bookmarkEnd w:id="26"/>
      <w:r/>
      <w:bookmarkEnd w:id="27"/>
      <w:r/>
      <w:bookmarkEnd w:id="28"/>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点30分（北京时间）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ind w:firstLine="452"/>
        <w:keepLines w:val="0"/>
        <w:keepNext w:val="0"/>
        <w:spacing w:before="0" w:after="0" w:line="360" w:lineRule="auto"/>
        <w:rPr>
          <w:color w:val="auto"/>
          <w:sz w:val="30"/>
          <w:szCs w:val="30"/>
          <w:highlight w:val="none"/>
        </w:rPr>
      </w:pPr>
      <w:r/>
      <w:bookmarkStart w:id="29" w:name="_Toc28359007"/>
      <w:r/>
      <w:bookmarkStart w:id="30" w:name="_Toc28359084"/>
      <w:r/>
      <w:bookmarkStart w:id="31" w:name="_Toc35393625"/>
      <w:r/>
      <w:bookmarkStart w:id="32" w:name="_Toc38985267"/>
      <w:r/>
      <w:bookmarkStart w:id="33" w:name="_Toc35393794"/>
      <w:r>
        <w:rPr>
          <w:rFonts w:hint="eastAsia"/>
          <w:color w:val="auto"/>
          <w:sz w:val="30"/>
          <w:szCs w:val="30"/>
          <w:highlight w:val="none"/>
        </w:rPr>
        <w:t xml:space="preserve">五、公告期限</w:t>
      </w:r>
      <w:bookmarkEnd w:id="29"/>
      <w:r/>
      <w:bookmarkEnd w:id="30"/>
      <w:r/>
      <w:bookmarkEnd w:id="31"/>
      <w:r/>
      <w:bookmarkEnd w:id="32"/>
      <w:r/>
      <w:bookmarkEnd w:id="33"/>
      <w:r/>
      <w:r/>
    </w:p>
    <w:p>
      <w:pPr>
        <w:ind w:firstLine="480"/>
        <w:spacing w:line="360" w:lineRule="auto"/>
        <w:rPr>
          <w:rFonts w:ascii="宋体" w:hAnsi="宋体" w:cs="宋体"/>
          <w:color w:val="auto"/>
          <w:sz w:val="24"/>
          <w:szCs w:val="24"/>
          <w:highlight w:val="none"/>
        </w:rPr>
      </w:pPr>
      <w:r/>
      <w:bookmarkStart w:id="34" w:name="_Toc38985268"/>
      <w:r/>
      <w:bookmarkStart w:id="35" w:name="_Toc35393795"/>
      <w:r/>
      <w:bookmarkStart w:id="36" w:name="_Toc35393626"/>
      <w:r>
        <w:rPr>
          <w:rFonts w:hint="eastAsia" w:ascii="宋体" w:hAnsi="宋体" w:cs="宋体"/>
          <w:color w:val="auto"/>
          <w:sz w:val="24"/>
          <w:szCs w:val="24"/>
          <w:highlight w:val="none"/>
        </w:rPr>
        <w:t xml:space="preserve">（招标公告及招标文件公告期限）自本公告发布之日起5个工作日。</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六、其他补充事宜</w:t>
      </w:r>
      <w:bookmarkEnd w:id="34"/>
      <w:r/>
      <w:bookmarkEnd w:id="35"/>
      <w:r/>
      <w:bookmarkEnd w:id="36"/>
      <w:r/>
      <w:r/>
    </w:p>
    <w:p>
      <w:pPr>
        <w:ind w:firstLine="480"/>
        <w:spacing w:line="360" w:lineRule="auto"/>
        <w:rPr>
          <w:rFonts w:hint="eastAsia" w:ascii="宋体" w:hAnsi="宋体"/>
          <w:color w:val="auto"/>
          <w:sz w:val="24"/>
          <w:szCs w:val="24"/>
          <w:highlight w:val="none"/>
          <w:lang w:val="zh-CN"/>
        </w:rPr>
      </w:pPr>
      <w:r/>
      <w:bookmarkStart w:id="37" w:name="_Toc35393627"/>
      <w:r/>
      <w:bookmarkStart w:id="38" w:name="_Toc35393796"/>
      <w:r/>
      <w:bookmarkStart w:id="39" w:name="_Toc38985269"/>
      <w:r/>
      <w:bookmarkStart w:id="40" w:name="_Toc28359008"/>
      <w:r/>
      <w:bookmarkStart w:id="41" w:name="_Toc28359085"/>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七、本项目联系方式</w:t>
      </w:r>
      <w:bookmarkEnd w:id="37"/>
      <w:r/>
      <w:bookmarkEnd w:id="38"/>
      <w:r/>
      <w:bookmarkEnd w:id="39"/>
      <w:r/>
      <w:bookmarkEnd w:id="40"/>
      <w:r/>
      <w:bookmarkEnd w:id="41"/>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olor w:val="auto"/>
          <w:sz w:val="24"/>
          <w:szCs w:val="24"/>
          <w:highlight w:val="none"/>
        </w:rPr>
        <w:t xml:space="preserve">江苏省无锡技师学院</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szCs w:val="24"/>
          <w:highlight w:val="none"/>
        </w:rPr>
        <w:t xml:space="preserve">地    址：</w:t>
      </w:r>
      <w:r>
        <w:rPr>
          <w:rFonts w:hint="eastAsia" w:ascii="宋体" w:hAnsi="宋体" w:cs="宋体"/>
          <w:bCs/>
          <w:color w:val="auto"/>
          <w:sz w:val="24"/>
          <w:highlight w:val="none"/>
        </w:rPr>
        <w:t xml:space="preserve">无锡市惠山区钱藕路6号</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bCs/>
          <w:color w:val="auto"/>
          <w:sz w:val="24"/>
          <w:highlight w:val="none"/>
          <w:lang w:val="en-US" w:eastAsia="zh-CN"/>
        </w:rPr>
        <w:t xml:space="preserve">陈老师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孙老师</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联系方式：</w:t>
      </w:r>
      <w:bookmarkStart w:id="42" w:name="_Toc28359086"/>
      <w:r/>
      <w:bookmarkStart w:id="43" w:name="_Toc28359009"/>
      <w:r>
        <w:rPr>
          <w:rFonts w:ascii="宋体" w:hAnsi="宋体" w:cs="宋体"/>
          <w:color w:val="auto"/>
          <w:sz w:val="24"/>
          <w:szCs w:val="24"/>
          <w:highlight w:val="none"/>
        </w:rPr>
        <w:t xml:space="preserve">0510-83275053</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2"/>
      <w:r/>
      <w:bookmarkEnd w:id="43"/>
      <w:r>
        <w:rPr>
          <w:rFonts w:hint="eastAsia" w:ascii="宋体" w:hAnsi="宋体" w:cs="宋体"/>
          <w:color w:val="auto"/>
          <w:sz w:val="24"/>
          <w:szCs w:val="24"/>
          <w:highlight w:val="none"/>
        </w:rPr>
        <w:t xml:space="preserve">采购代理机构信息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olor w:val="auto"/>
          <w:sz w:val="24"/>
          <w:highlight w:val="none"/>
        </w:rPr>
        <w:t xml:space="preserve">江阴方正建设工程造价事务所有限公司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址：无锡市梁溪区锡沪东路365号（创富商务广场A1栋）815室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color w:val="auto"/>
          <w:sz w:val="24"/>
          <w:highlight w:val="none"/>
        </w:rPr>
        <w:t xml:space="preserve">史雪锋、</w:t>
      </w:r>
      <w:r>
        <w:rPr>
          <w:rFonts w:hint="eastAsia" w:ascii="宋体" w:hAnsi="宋体" w:cs="宋体"/>
          <w:color w:val="auto"/>
          <w:sz w:val="24"/>
          <w:highlight w:val="none"/>
          <w:lang w:val="en-US" w:eastAsia="zh-CN"/>
        </w:rPr>
        <w:t xml:space="preserve">卢红、李晓芳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olor w:val="auto"/>
          <w:sz w:val="24"/>
          <w:szCs w:val="22"/>
          <w:highlight w:val="none"/>
        </w:rPr>
        <w:t xml:space="preserve">0510-88202272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13914113119</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9:00-11:30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val="en-US" w:eastAsia="zh-CN"/>
        </w:rPr>
        <w:t xml:space="preserve">江阴方正建设工程造价事务所有限公司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4"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hAnsi="黑体" w:eastAsia="黑体"/>
          <w:color w:val="auto"/>
          <w:sz w:val="36"/>
          <w:szCs w:val="36"/>
          <w:highlight w:val="none"/>
        </w:rPr>
        <w:t xml:space="preserve">投标人须知</w:t>
      </w:r>
      <w:bookmarkEnd w:id="45"/>
      <w:r/>
      <w:bookmarkEnd w:id="46"/>
      <w:r/>
      <w:bookmarkEnd w:id="47"/>
      <w:r/>
      <w:bookmarkEnd w:id="48"/>
      <w:r/>
      <w:r/>
    </w:p>
    <w:p>
      <w:pPr>
        <w:ind w:firstLine="452"/>
        <w:keepLines w:val="0"/>
        <w:keepNext w:val="0"/>
        <w:spacing w:before="0" w:after="0" w:line="360" w:lineRule="auto"/>
        <w:rPr>
          <w:rFonts w:hint="eastAsia"/>
          <w:color w:val="auto"/>
          <w:sz w:val="30"/>
          <w:szCs w:val="30"/>
          <w:highlight w:val="none"/>
        </w:rPr>
      </w:pPr>
      <w:r/>
      <w:bookmarkStart w:id="49" w:name="_Toc20823275"/>
      <w:r/>
      <w:bookmarkStart w:id="50" w:name="_Toc16938519"/>
      <w:r/>
      <w:bookmarkStart w:id="51" w:name="_Toc120614214"/>
      <w:r/>
      <w:bookmarkStart w:id="52" w:name="_Toc513029203"/>
      <w:r>
        <w:rPr>
          <w:rFonts w:hint="eastAsia"/>
          <w:color w:val="auto"/>
          <w:sz w:val="30"/>
          <w:szCs w:val="30"/>
          <w:highlight w:val="none"/>
        </w:rPr>
        <w:t xml:space="preserve">一、总则</w:t>
      </w:r>
      <w:bookmarkEnd w:id="49"/>
      <w:r/>
      <w:bookmarkEnd w:id="50"/>
      <w:r/>
      <w:bookmarkEnd w:id="51"/>
      <w:r/>
      <w:bookmarkEnd w:id="52"/>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53" w:name="_Hlt16619475"/>
      <w:r/>
      <w:bookmarkEnd w:id="53"/>
      <w:r/>
      <w:bookmarkStart w:id="54" w:name="_Toc16938520"/>
      <w:r/>
      <w:bookmarkStart w:id="55" w:name="_Toc20823276"/>
      <w:r/>
      <w:bookmarkStart w:id="56" w:name="_Toc513029204"/>
      <w:r>
        <w:rPr>
          <w:rFonts w:hint="eastAsia" w:ascii="宋体" w:hAnsi="宋体" w:eastAsia="宋体"/>
          <w:bCs w:val="0"/>
          <w:color w:val="auto"/>
          <w:highlight w:val="none"/>
        </w:rPr>
        <w:t xml:space="preserve">1.招标方式</w:t>
      </w:r>
      <w:bookmarkEnd w:id="54"/>
      <w:r/>
      <w:bookmarkEnd w:id="55"/>
      <w:r/>
      <w:bookmarkEnd w:id="56"/>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57" w:name="_Toc513029205"/>
      <w:r/>
      <w:bookmarkStart w:id="58" w:name="_Toc20823277"/>
      <w:r/>
      <w:bookmarkStart w:id="59" w:name="_Toc16938521"/>
      <w:r>
        <w:rPr>
          <w:rFonts w:hint="eastAsia" w:ascii="宋体" w:hAnsi="宋体" w:eastAsia="宋体"/>
          <w:bCs w:val="0"/>
          <w:color w:val="auto"/>
          <w:highlight w:val="none"/>
        </w:rPr>
        <w:t xml:space="preserve">2.</w:t>
      </w:r>
      <w:bookmarkEnd w:id="57"/>
      <w:r/>
      <w:bookmarkEnd w:id="58"/>
      <w:r/>
      <w:bookmarkEnd w:id="59"/>
      <w:r>
        <w:rPr>
          <w:rFonts w:hint="eastAsia" w:ascii="宋体" w:hAnsi="宋体" w:eastAsia="宋体"/>
          <w:bCs w:val="0"/>
          <w:color w:val="auto"/>
          <w:highlight w:val="none"/>
        </w:rPr>
        <w:t xml:space="preserve">采购人、采购代理机构、投标人、联合体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60" w:name="_Toc513029206"/>
      <w:r/>
      <w:bookmarkStart w:id="61" w:name="_Toc20823278"/>
      <w:r/>
      <w:bookmarkStart w:id="62" w:name="_Toc16938522"/>
      <w:r>
        <w:rPr>
          <w:rFonts w:hint="eastAsia" w:ascii="宋体" w:hAnsi="宋体" w:eastAsia="宋体"/>
          <w:bCs w:val="0"/>
          <w:color w:val="auto"/>
          <w:highlight w:val="none"/>
        </w:rPr>
        <w:t xml:space="preserve">3.适用法律</w:t>
      </w:r>
      <w:bookmarkEnd w:id="60"/>
      <w:r/>
      <w:bookmarkEnd w:id="61"/>
      <w:r/>
      <w:bookmarkEnd w:id="6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63" w:name="_Toc16938523"/>
      <w:r/>
      <w:bookmarkStart w:id="64" w:name="_Toc20823279"/>
      <w:r/>
      <w:bookmarkStart w:id="65" w:name="_Toc462564067"/>
      <w:r/>
      <w:bookmarkStart w:id="66" w:name="_Toc513029207"/>
      <w:r>
        <w:rPr>
          <w:rFonts w:hint="eastAsia" w:ascii="宋体" w:hAnsi="宋体" w:eastAsia="宋体"/>
          <w:bCs w:val="0"/>
          <w:color w:val="auto"/>
          <w:highlight w:val="none"/>
        </w:rPr>
        <w:t xml:space="preserve">4.投标费用</w:t>
      </w:r>
      <w:bookmarkEnd w:id="63"/>
      <w:r/>
      <w:bookmarkEnd w:id="64"/>
      <w:r/>
      <w:bookmarkEnd w:id="65"/>
      <w:r/>
      <w:bookmarkEnd w:id="66"/>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4.1</w:t>
      </w:r>
      <w:r>
        <w:rPr>
          <w:rFonts w:hint="eastAsia" w:ascii="宋体" w:hAnsi="宋体"/>
          <w:bCs/>
          <w:color w:val="auto"/>
          <w:sz w:val="24"/>
          <w:highlight w:val="none"/>
        </w:rPr>
        <w:t xml:space="preserve">本项目代理服务费由中标供应商承担。以</w:t>
      </w:r>
      <w:r>
        <w:rPr>
          <w:rFonts w:hint="eastAsia" w:ascii="宋体" w:hAnsi="宋体"/>
          <w:bCs/>
          <w:color w:val="auto"/>
          <w:sz w:val="24"/>
          <w:highlight w:val="none"/>
          <w:lang w:val="en-US" w:eastAsia="zh-CN"/>
        </w:rPr>
        <w:t xml:space="preserve">中标金额</w:t>
      </w:r>
      <w:r>
        <w:rPr>
          <w:rFonts w:hint="eastAsia" w:ascii="宋体" w:hAnsi="宋体"/>
          <w:bCs/>
          <w:color w:val="auto"/>
          <w:sz w:val="24"/>
          <w:highlight w:val="none"/>
        </w:rPr>
        <w:t xml:space="preserve">为计费基数，按差额定率累进法计算，收费标准为：100万</w:t>
      </w:r>
      <w:r>
        <w:rPr>
          <w:rFonts w:hint="eastAsia" w:ascii="宋体" w:hAnsi="宋体"/>
          <w:bCs/>
          <w:color w:val="auto"/>
          <w:sz w:val="24"/>
          <w:highlight w:val="none"/>
          <w:lang w:val="en-US" w:eastAsia="zh-CN"/>
        </w:rPr>
        <w:t xml:space="preserve">元</w:t>
      </w:r>
      <w:r>
        <w:rPr>
          <w:rFonts w:hint="eastAsia" w:ascii="宋体" w:hAnsi="宋体"/>
          <w:bCs/>
          <w:color w:val="auto"/>
          <w:sz w:val="24"/>
          <w:highlight w:val="none"/>
        </w:rPr>
        <w:t xml:space="preserve">以下费率为1.5%，</w:t>
      </w:r>
      <w:r>
        <w:rPr>
          <w:rFonts w:hint="eastAsia" w:ascii="宋体" w:hAnsi="宋体"/>
          <w:bCs/>
          <w:color w:val="auto"/>
          <w:sz w:val="24"/>
          <w:highlight w:val="none"/>
          <w:lang w:eastAsia="zh-CN"/>
        </w:rPr>
        <w:t xml:space="preserve">100万</w:t>
      </w:r>
      <w:r>
        <w:rPr>
          <w:rFonts w:hint="eastAsia" w:ascii="宋体" w:hAnsi="宋体"/>
          <w:bCs/>
          <w:color w:val="auto"/>
          <w:sz w:val="24"/>
          <w:highlight w:val="none"/>
          <w:lang w:val="en-US" w:eastAsia="zh-CN"/>
        </w:rPr>
        <w:t xml:space="preserve">元</w:t>
      </w:r>
      <w:r>
        <w:rPr>
          <w:rFonts w:hint="eastAsia" w:ascii="宋体" w:hAnsi="宋体"/>
          <w:bCs/>
          <w:color w:val="auto"/>
          <w:sz w:val="24"/>
          <w:highlight w:val="none"/>
          <w:lang w:eastAsia="zh-CN"/>
        </w:rPr>
        <w:t xml:space="preserve">—500万</w:t>
      </w:r>
      <w:r>
        <w:rPr>
          <w:rFonts w:hint="eastAsia" w:ascii="宋体" w:hAnsi="宋体"/>
          <w:bCs/>
          <w:color w:val="auto"/>
          <w:sz w:val="24"/>
          <w:highlight w:val="none"/>
          <w:lang w:val="en-US" w:eastAsia="zh-CN"/>
        </w:rPr>
        <w:t xml:space="preserve">元</w:t>
      </w:r>
      <w:r>
        <w:rPr>
          <w:rFonts w:hint="eastAsia" w:ascii="宋体" w:hAnsi="宋体"/>
          <w:bCs/>
          <w:color w:val="auto"/>
          <w:sz w:val="24"/>
          <w:highlight w:val="none"/>
        </w:rPr>
        <w:t xml:space="preserve">部分的费率为</w:t>
      </w: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%，并按此基础的</w:t>
      </w:r>
      <w:r>
        <w:rPr>
          <w:rFonts w:hint="eastAsia" w:ascii="宋体" w:hAnsi="宋体"/>
          <w:bCs/>
          <w:color w:val="auto"/>
          <w:sz w:val="24"/>
          <w:highlight w:val="none"/>
          <w:lang w:val="en-US" w:eastAsia="zh-CN"/>
        </w:rPr>
        <w:t xml:space="preserve">60</w:t>
      </w:r>
      <w:r>
        <w:rPr>
          <w:rFonts w:hint="eastAsia" w:ascii="宋体" w:hAnsi="宋体"/>
          <w:bCs/>
          <w:color w:val="auto"/>
          <w:sz w:val="24"/>
          <w:highlight w:val="none"/>
        </w:rPr>
        <w:t xml:space="preserve">%计取代理费</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发放中标通知书</w:t>
      </w:r>
      <w:r>
        <w:rPr>
          <w:rFonts w:hint="eastAsia" w:ascii="宋体" w:hAnsi="宋体"/>
          <w:bCs/>
          <w:color w:val="auto"/>
          <w:sz w:val="24"/>
          <w:highlight w:val="none"/>
        </w:rPr>
        <w:t xml:space="preserve">时中标供应商向采购代理机构一次性付清上述费用。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2</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在任何情况下均无义务和责任承担这些费用。</w:t>
      </w:r>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ind w:firstLine="452"/>
        <w:keepLines w:val="0"/>
        <w:keepNext w:val="0"/>
        <w:spacing w:before="0" w:after="0" w:line="360" w:lineRule="auto"/>
        <w:rPr>
          <w:rFonts w:hint="eastAsia"/>
          <w:color w:val="auto"/>
          <w:sz w:val="30"/>
          <w:szCs w:val="30"/>
          <w:highlight w:val="none"/>
        </w:rPr>
      </w:pPr>
      <w:r/>
      <w:bookmarkStart w:id="67" w:name="_Toc20823281"/>
      <w:r/>
      <w:bookmarkStart w:id="68" w:name="_Toc513029209"/>
      <w:r/>
      <w:bookmarkStart w:id="69" w:name="_Toc120614215"/>
      <w:r/>
      <w:bookmarkStart w:id="70" w:name="_Toc16938525"/>
      <w:r>
        <w:rPr>
          <w:rFonts w:hint="eastAsia"/>
          <w:color w:val="auto"/>
          <w:sz w:val="30"/>
          <w:szCs w:val="30"/>
          <w:highlight w:val="none"/>
        </w:rPr>
        <w:t xml:space="preserve">二、招标文件</w:t>
      </w:r>
      <w:bookmarkEnd w:id="67"/>
      <w:r/>
      <w:bookmarkEnd w:id="68"/>
      <w:r/>
      <w:bookmarkEnd w:id="69"/>
      <w:r/>
      <w:bookmarkEnd w:id="70"/>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71" w:name="_Toc20823282"/>
      <w:r/>
      <w:bookmarkStart w:id="72" w:name="_Toc16938526"/>
      <w:r/>
      <w:bookmarkStart w:id="73" w:name="_Toc513029210"/>
      <w:r>
        <w:rPr>
          <w:rFonts w:hint="eastAsia" w:ascii="宋体" w:hAnsi="宋体" w:eastAsia="宋体"/>
          <w:bCs w:val="0"/>
          <w:color w:val="auto"/>
          <w:highlight w:val="none"/>
        </w:rPr>
        <w:t xml:space="preserve">6.招标文件构成</w:t>
      </w:r>
      <w:bookmarkEnd w:id="71"/>
      <w:r/>
      <w:bookmarkEnd w:id="72"/>
      <w:r/>
      <w:bookmarkEnd w:id="73"/>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74" w:name="_Toc462564070"/>
      <w:r/>
      <w:bookmarkStart w:id="75" w:name="_Toc16938527"/>
      <w:r/>
      <w:bookmarkStart w:id="76" w:name="_Toc20823283"/>
      <w:r/>
      <w:bookmarkStart w:id="77" w:name="_Toc513029211"/>
      <w:r>
        <w:rPr>
          <w:rFonts w:hint="eastAsia" w:ascii="宋体" w:hAnsi="宋体" w:eastAsia="宋体"/>
          <w:bCs w:val="0"/>
          <w:color w:val="auto"/>
          <w:highlight w:val="none"/>
        </w:rPr>
        <w:t xml:space="preserve">7.招标文件的澄清</w:t>
      </w:r>
      <w:bookmarkEnd w:id="74"/>
      <w:r/>
      <w:bookmarkEnd w:id="75"/>
      <w:r/>
      <w:bookmarkEnd w:id="76"/>
      <w:r/>
      <w:bookmarkEnd w:id="77"/>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以书面形式提出。</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78" w:name="_Toc462564071"/>
      <w:r/>
      <w:bookmarkStart w:id="79" w:name="_Toc16938528"/>
      <w:r/>
      <w:bookmarkStart w:id="80" w:name="_Toc513029212"/>
      <w:r/>
      <w:bookmarkStart w:id="81" w:name="_Toc20823284"/>
      <w:r>
        <w:rPr>
          <w:rFonts w:hint="eastAsia" w:ascii="宋体" w:hAnsi="宋体" w:eastAsia="宋体"/>
          <w:bCs w:val="0"/>
          <w:color w:val="auto"/>
          <w:highlight w:val="none"/>
        </w:rPr>
        <w:t xml:space="preserve">8.招标文件的修改</w:t>
      </w:r>
      <w:bookmarkEnd w:id="78"/>
      <w:r/>
      <w:bookmarkEnd w:id="79"/>
      <w:r/>
      <w:bookmarkEnd w:id="80"/>
      <w:r/>
      <w:bookmarkEnd w:id="8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keepLines w:val="0"/>
        <w:keepNext w:val="0"/>
        <w:spacing w:before="0" w:after="0" w:line="360" w:lineRule="auto"/>
        <w:rPr>
          <w:rFonts w:hint="eastAsia"/>
          <w:color w:val="auto"/>
          <w:sz w:val="30"/>
          <w:szCs w:val="30"/>
          <w:highlight w:val="none"/>
        </w:rPr>
      </w:pPr>
      <w:r/>
      <w:bookmarkStart w:id="82" w:name="_Toc120614216"/>
      <w:r/>
      <w:bookmarkStart w:id="83" w:name="_Toc513029213"/>
      <w:r/>
      <w:bookmarkStart w:id="84" w:name="_Toc462564072"/>
      <w:r/>
      <w:bookmarkStart w:id="85" w:name="_Toc16938529"/>
      <w:r/>
      <w:bookmarkStart w:id="86" w:name="_Toc20823285"/>
      <w:r>
        <w:rPr>
          <w:rFonts w:hint="eastAsia"/>
          <w:color w:val="auto"/>
          <w:sz w:val="30"/>
          <w:szCs w:val="30"/>
          <w:highlight w:val="none"/>
        </w:rPr>
        <w:t xml:space="preserve">三、投标文件的编制</w:t>
      </w:r>
      <w:bookmarkEnd w:id="82"/>
      <w:r/>
      <w:bookmarkEnd w:id="83"/>
      <w:r/>
      <w:bookmarkEnd w:id="84"/>
      <w:r/>
      <w:bookmarkEnd w:id="85"/>
      <w:r/>
      <w:bookmarkEnd w:id="86"/>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87" w:name="_Toc462564073"/>
      <w:r/>
      <w:bookmarkStart w:id="88" w:name="_Toc20823286"/>
      <w:r/>
      <w:bookmarkStart w:id="89" w:name="_Toc16938530"/>
      <w:r/>
      <w:bookmarkStart w:id="90" w:name="_Toc513029214"/>
      <w:r>
        <w:rPr>
          <w:rFonts w:hint="eastAsia" w:ascii="宋体" w:hAnsi="宋体" w:eastAsia="宋体"/>
          <w:bCs w:val="0"/>
          <w:color w:val="auto"/>
          <w:highlight w:val="none"/>
        </w:rPr>
        <w:t xml:space="preserve">9.投标文件的语言及度量衡单位</w:t>
      </w:r>
      <w:bookmarkEnd w:id="87"/>
      <w:r/>
      <w:bookmarkEnd w:id="88"/>
      <w:r/>
      <w:bookmarkEnd w:id="89"/>
      <w:r/>
      <w:bookmarkEnd w:id="90"/>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91" w:name="_Toc16938531"/>
      <w:r/>
      <w:bookmarkStart w:id="92" w:name="_Toc513029215"/>
      <w:r/>
      <w:bookmarkStart w:id="93" w:name="_Toc20823287"/>
      <w:r/>
      <w:bookmarkStart w:id="94" w:name="_Toc462564074"/>
      <w:r>
        <w:rPr>
          <w:rFonts w:hint="eastAsia" w:ascii="宋体" w:hAnsi="宋体" w:eastAsia="宋体"/>
          <w:bCs w:val="0"/>
          <w:color w:val="auto"/>
          <w:highlight w:val="none"/>
        </w:rPr>
        <w:t xml:space="preserve">10.投标文件构成</w:t>
      </w:r>
      <w:bookmarkEnd w:id="91"/>
      <w:r/>
      <w:bookmarkEnd w:id="92"/>
      <w:r/>
      <w:bookmarkEnd w:id="93"/>
      <w:r/>
      <w:bookmarkEnd w:id="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14577354"/>
      <w:r/>
      <w:bookmarkStart w:id="102" w:name="_Toc513029216"/>
      <w:r/>
      <w:bookmarkStart w:id="103" w:name="_Toc49090507"/>
      <w:r>
        <w:rPr>
          <w:rFonts w:hint="eastAsia" w:ascii="宋体" w:hAnsi="宋体" w:eastAsia="宋体"/>
          <w:bCs w:val="0"/>
          <w:color w:val="auto"/>
          <w:highlight w:val="none"/>
        </w:rPr>
        <w:t xml:space="preserve">11.证明投标人及投标标的符合招标文件规定的文件</w:t>
      </w:r>
      <w:bookmarkEnd w:id="98"/>
      <w:r/>
      <w:bookmarkEnd w:id="99"/>
      <w:r/>
      <w:bookmarkEnd w:id="100"/>
      <w:r/>
      <w:bookmarkEnd w:id="101"/>
      <w:bookmarkEnd w:id="102"/>
      <w:bookmarkEnd w:id="103"/>
      <w:r/>
    </w:p>
    <w:p>
      <w:pPr>
        <w:ind w:firstLine="480"/>
        <w:spacing w:line="360" w:lineRule="auto"/>
        <w:rPr>
          <w:rFonts w:hint="eastAsia" w:ascii="宋体" w:hAnsi="宋体"/>
          <w:bCs/>
          <w:color w:val="auto"/>
          <w:sz w:val="24"/>
          <w:highlight w:val="none"/>
        </w:rPr>
      </w:pPr>
      <w:r/>
      <w:bookmarkStart w:id="104" w:name="_Toc49090508"/>
      <w:r/>
      <w:bookmarkStart w:id="105" w:name="_Toc14577355"/>
      <w:r>
        <w:rPr>
          <w:rFonts w:hint="eastAsia" w:ascii="宋体" w:hAnsi="宋体"/>
          <w:bCs/>
          <w:color w:val="auto"/>
          <w:sz w:val="24"/>
          <w:highlight w:val="none"/>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06" w:name="_Toc14577359"/>
      <w:r/>
      <w:bookmarkStart w:id="107" w:name="_Toc49090510"/>
      <w:r>
        <w:rPr>
          <w:rFonts w:hint="eastAsia" w:ascii="宋体" w:hAnsi="宋体" w:eastAsia="宋体"/>
          <w:bCs w:val="0"/>
          <w:color w:val="auto"/>
          <w:highlight w:val="none"/>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6"/>
      <w:bookmarkEnd w:id="107"/>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4"/>
      <w:r/>
      <w:bookmarkEnd w:id="105"/>
      <w:r>
        <w:rPr>
          <w:rFonts w:hint="eastAsia" w:ascii="宋体" w:hAnsi="宋体" w:eastAsia="宋体"/>
          <w:bCs w:val="0"/>
          <w:color w:val="auto"/>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8" w:name="_Hlt26954840"/>
      <w:r/>
      <w:bookmarkEnd w:id="108"/>
      <w:r>
        <w:rPr>
          <w:rFonts w:hint="eastAsia" w:ascii="宋体" w:hAnsi="宋体"/>
          <w:color w:val="auto"/>
          <w:sz w:val="24"/>
          <w:highlight w:val="none"/>
        </w:rPr>
        <w:t xml:space="preserve">标人应按照招标文件规定格式填报</w:t>
      </w:r>
      <w:bookmarkStart w:id="109" w:name="_Hlt26670399"/>
      <w:r/>
      <w:bookmarkEnd w:id="109"/>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10" w:name="_Hlt26954731"/>
      <w:r/>
      <w:bookmarkEnd w:id="110"/>
      <w:r/>
      <w:bookmarkStart w:id="111" w:name="_Hlt26954844"/>
      <w:r/>
      <w:bookmarkEnd w:id="111"/>
      <w:r/>
      <w:bookmarkStart w:id="112" w:name="_Hlt26954846"/>
      <w:r/>
      <w:bookmarkEnd w:id="112"/>
      <w:r/>
      <w:bookmarkStart w:id="113" w:name="_Hlt26668983"/>
      <w:r/>
      <w:bookmarkEnd w:id="113"/>
      <w:r/>
      <w:bookmarkStart w:id="114" w:name="_Hlt26670403"/>
      <w:r/>
      <w:bookmarkEnd w:id="114"/>
      <w:r/>
      <w:bookmarkStart w:id="115" w:name="_Hlt26954848"/>
      <w:r/>
      <w:bookmarkEnd w:id="115"/>
      <w:r/>
      <w:bookmarkStart w:id="116" w:name="_Hlt26670482"/>
      <w:r/>
      <w:bookmarkEnd w:id="116"/>
      <w:r/>
      <w:bookmarkStart w:id="117" w:name="_Hlt26954842"/>
      <w:r/>
      <w:bookmarkEnd w:id="117"/>
      <w:r/>
      <w:bookmarkStart w:id="118" w:name="_Hlt26670425"/>
      <w:r/>
      <w:bookmarkEnd w:id="118"/>
      <w:r/>
      <w:bookmarkStart w:id="119" w:name="_Hlt26670486"/>
      <w:r/>
      <w:bookmarkEnd w:id="119"/>
      <w:r>
        <w:rPr>
          <w:rFonts w:hint="eastAsia" w:ascii="宋体" w:hAnsi="宋体" w:eastAsia="宋体"/>
          <w:bCs w:val="0"/>
          <w:color w:val="auto"/>
          <w:highlight w:val="none"/>
        </w:rPr>
        <w:t xml:space="preserve">14.投标偏离表</w:t>
      </w:r>
      <w:r/>
    </w:p>
    <w:p>
      <w:pPr>
        <w:ind w:firstLine="480"/>
        <w:spacing w:line="360" w:lineRule="auto"/>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ascii="宋体" w:hAnsi="宋体" w:eastAsia="宋体"/>
          <w:bCs w:val="0"/>
          <w:color w:val="auto"/>
          <w:highlight w:val="none"/>
        </w:rPr>
        <w:t xml:space="preserve">15.投标有效期</w:t>
      </w:r>
      <w:bookmarkEnd w:id="123"/>
      <w:r/>
      <w:bookmarkEnd w:id="124"/>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ind w:firstLine="452"/>
        <w:keepLines w:val="0"/>
        <w:keepNext w:val="0"/>
        <w:spacing w:before="0" w:after="0" w:line="360" w:lineRule="auto"/>
        <w:rPr>
          <w:rFonts w:hint="eastAsia"/>
          <w:color w:val="auto"/>
          <w:sz w:val="30"/>
          <w:szCs w:val="30"/>
          <w:highlight w:val="none"/>
        </w:rPr>
      </w:pPr>
      <w:r/>
      <w:bookmarkStart w:id="125" w:name="_Hlt26954852"/>
      <w:r/>
      <w:bookmarkEnd w:id="125"/>
      <w:r/>
      <w:bookmarkStart w:id="126" w:name="_Hlt26954739"/>
      <w:r/>
      <w:bookmarkEnd w:id="126"/>
      <w:r/>
      <w:bookmarkStart w:id="127" w:name="_Toc513029224"/>
      <w:r/>
      <w:bookmarkStart w:id="128" w:name="_Toc120614217"/>
      <w:r/>
      <w:bookmarkStart w:id="129" w:name="_Toc20823296"/>
      <w:r/>
      <w:bookmarkStart w:id="130" w:name="_Toc16938540"/>
      <w:r>
        <w:rPr>
          <w:rFonts w:hint="eastAsia"/>
          <w:color w:val="auto"/>
          <w:sz w:val="30"/>
          <w:szCs w:val="30"/>
          <w:highlight w:val="none"/>
        </w:rPr>
        <w:t xml:space="preserve">四、投标文件的递交</w:t>
      </w:r>
      <w:bookmarkEnd w:id="127"/>
      <w:r/>
      <w:bookmarkEnd w:id="128"/>
      <w:r/>
      <w:bookmarkEnd w:id="129"/>
      <w:r/>
      <w:bookmarkEnd w:id="130"/>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31" w:name="_Toc513029225"/>
      <w:r/>
      <w:bookmarkStart w:id="132" w:name="_Toc16938541"/>
      <w:r/>
      <w:bookmarkStart w:id="133" w:name="_Toc462564084"/>
      <w:r/>
      <w:bookmarkStart w:id="134" w:name="_Toc20823297"/>
      <w:r>
        <w:rPr>
          <w:rFonts w:hint="eastAsia" w:ascii="宋体" w:hAnsi="宋体" w:eastAsia="宋体"/>
          <w:bCs w:val="0"/>
          <w:color w:val="auto"/>
          <w:highlight w:val="none"/>
        </w:rPr>
        <w:t xml:space="preserve">17.投标文件</w:t>
      </w:r>
      <w:bookmarkEnd w:id="131"/>
      <w:r/>
      <w:bookmarkEnd w:id="132"/>
      <w:r/>
      <w:bookmarkEnd w:id="133"/>
      <w:r/>
      <w:bookmarkEnd w:id="134"/>
      <w:r>
        <w:rPr>
          <w:rFonts w:hint="eastAsia" w:ascii="宋体" w:hAnsi="宋体" w:eastAsia="宋体"/>
          <w:bCs w:val="0"/>
          <w:color w:val="auto"/>
          <w:highlight w:val="none"/>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354"/>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5" w:name="_Toc20823298"/>
      <w:r/>
      <w:bookmarkStart w:id="136" w:name="_Toc513029226"/>
      <w:r/>
      <w:bookmarkStart w:id="137" w:name="_Toc16938542"/>
      <w:r/>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5"/>
      <w:r/>
      <w:bookmarkEnd w:id="136"/>
      <w:r/>
      <w:bookmarkEnd w:id="137"/>
      <w:r>
        <w:rPr>
          <w:rFonts w:hint="eastAsia" w:ascii="宋体" w:hAnsi="宋体" w:eastAsia="宋体"/>
          <w:bCs w:val="0"/>
          <w:color w:val="auto"/>
          <w:highlight w:val="none"/>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38" w:name="_Toc20823299"/>
      <w:r/>
      <w:bookmarkStart w:id="139" w:name="_Toc16938543"/>
      <w:r/>
      <w:bookmarkStart w:id="140" w:name="_Toc513029227"/>
      <w:r>
        <w:rPr>
          <w:rFonts w:hint="eastAsia" w:ascii="宋体" w:hAnsi="宋体" w:eastAsia="宋体"/>
          <w:bCs w:val="0"/>
          <w:color w:val="auto"/>
          <w:highlight w:val="none"/>
        </w:rPr>
        <w:t xml:space="preserve">19.投标文件</w:t>
      </w:r>
      <w:bookmarkEnd w:id="138"/>
      <w:r/>
      <w:bookmarkEnd w:id="139"/>
      <w:r/>
      <w:bookmarkEnd w:id="140"/>
      <w:r>
        <w:rPr>
          <w:rFonts w:hint="eastAsia" w:ascii="宋体" w:hAnsi="宋体" w:eastAsia="宋体"/>
          <w:bCs w:val="0"/>
          <w:color w:val="auto"/>
          <w:highlight w:val="none"/>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拒绝接收在其规定的投标截止时间后上传的任何投标文件。</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41" w:name="_Toc16938544"/>
      <w:r/>
      <w:bookmarkStart w:id="142" w:name="_Toc20823300"/>
      <w:r/>
      <w:bookmarkStart w:id="143" w:name="_Toc513029228"/>
      <w:r>
        <w:rPr>
          <w:rFonts w:hint="eastAsia" w:ascii="宋体" w:hAnsi="宋体" w:eastAsia="宋体"/>
          <w:bCs w:val="0"/>
          <w:color w:val="auto"/>
          <w:highlight w:val="none"/>
        </w:rPr>
        <w:t xml:space="preserve">20.投标文件的撤回和修改</w:t>
      </w:r>
      <w:bookmarkEnd w:id="141"/>
      <w:r/>
      <w:bookmarkEnd w:id="142"/>
      <w:r/>
      <w:bookmarkEnd w:id="14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ind w:firstLine="452"/>
        <w:keepLines w:val="0"/>
        <w:keepNext w:val="0"/>
        <w:spacing w:before="0" w:after="0" w:line="360" w:lineRule="auto"/>
        <w:rPr>
          <w:rFonts w:hint="eastAsia"/>
          <w:color w:val="auto"/>
          <w:sz w:val="30"/>
          <w:szCs w:val="30"/>
          <w:highlight w:val="none"/>
        </w:rPr>
      </w:pPr>
      <w:r/>
      <w:bookmarkStart w:id="144" w:name="_Toc16938545"/>
      <w:r/>
      <w:bookmarkStart w:id="145" w:name="_Toc120614218"/>
      <w:r/>
      <w:bookmarkStart w:id="146" w:name="_Toc513029229"/>
      <w:r/>
      <w:bookmarkStart w:id="147" w:name="_Toc20823301"/>
      <w:r>
        <w:rPr>
          <w:rFonts w:hint="eastAsia"/>
          <w:color w:val="auto"/>
          <w:sz w:val="30"/>
          <w:szCs w:val="30"/>
          <w:highlight w:val="none"/>
        </w:rPr>
        <w:t xml:space="preserve">五、开标与评标</w:t>
      </w:r>
      <w:bookmarkEnd w:id="144"/>
      <w:r/>
      <w:bookmarkEnd w:id="145"/>
      <w:r/>
      <w:bookmarkEnd w:id="146"/>
      <w:r/>
      <w:bookmarkEnd w:id="147"/>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48" w:name="_Toc513029230"/>
      <w:r/>
      <w:bookmarkStart w:id="149" w:name="_Toc20823302"/>
      <w:r/>
      <w:bookmarkStart w:id="150" w:name="_Toc16938546"/>
      <w:r>
        <w:rPr>
          <w:rFonts w:hint="eastAsia" w:ascii="宋体" w:hAnsi="宋体" w:eastAsia="宋体"/>
          <w:bCs w:val="0"/>
          <w:color w:val="auto"/>
          <w:highlight w:val="none"/>
        </w:rPr>
        <w:t xml:space="preserve">21.开标</w:t>
      </w:r>
      <w:bookmarkEnd w:id="148"/>
      <w:r/>
      <w:bookmarkEnd w:id="149"/>
      <w:r/>
      <w:bookmarkEnd w:id="150"/>
      <w:r/>
      <w:r/>
    </w:p>
    <w:p>
      <w:pPr>
        <w:ind w:firstLine="480"/>
        <w:spacing w:line="360" w:lineRule="auto"/>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51" w:name="_Toc16938547"/>
      <w:r/>
      <w:bookmarkStart w:id="152" w:name="_Toc20823303"/>
      <w:r/>
      <w:bookmarkStart w:id="153" w:name="_Toc513029231"/>
      <w:r>
        <w:rPr>
          <w:rFonts w:hint="eastAsia" w:ascii="宋体" w:hAnsi="宋体" w:eastAsia="宋体"/>
          <w:bCs w:val="0"/>
          <w:color w:val="auto"/>
          <w:highlight w:val="none"/>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51"/>
      <w:bookmarkEnd w:id="152"/>
      <w:bookmarkEnd w:id="153"/>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54" w:name="_Toc16938548"/>
      <w:r/>
      <w:bookmarkStart w:id="155" w:name="_Toc20823304"/>
      <w:r/>
      <w:bookmarkStart w:id="156" w:name="_Toc513029232"/>
      <w:r>
        <w:rPr>
          <w:rFonts w:hint="eastAsia" w:ascii="宋体" w:hAnsi="宋体" w:eastAsia="宋体"/>
          <w:bCs w:val="0"/>
          <w:color w:val="auto"/>
          <w:highlight w:val="none"/>
        </w:rPr>
        <w:t xml:space="preserve">24.投标文件的澄清</w:t>
      </w:r>
      <w:bookmarkEnd w:id="154"/>
      <w:r/>
      <w:bookmarkEnd w:id="155"/>
      <w:r/>
      <w:bookmarkEnd w:id="156"/>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57" w:name="_Toc16938549"/>
      <w:r/>
      <w:bookmarkStart w:id="158" w:name="_Toc20823305"/>
      <w:r/>
      <w:bookmarkStart w:id="159" w:name="_Toc513029233"/>
      <w:r>
        <w:rPr>
          <w:rFonts w:hint="eastAsia" w:ascii="宋体" w:hAnsi="宋体" w:eastAsia="宋体"/>
          <w:bCs w:val="0"/>
          <w:color w:val="auto"/>
          <w:highlight w:val="none"/>
        </w:rPr>
        <w:t xml:space="preserve">25.对投标文件的初审</w:t>
      </w:r>
      <w:bookmarkEnd w:id="157"/>
      <w:r/>
      <w:bookmarkEnd w:id="158"/>
      <w:r/>
      <w:bookmarkEnd w:id="159"/>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60" w:name="_Toc513029234"/>
      <w:r/>
      <w:bookmarkStart w:id="161" w:name="_Toc16938550"/>
      <w:r/>
      <w:bookmarkStart w:id="162" w:name="_Toc20823306"/>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w:t>
      </w:r>
      <w:bookmarkStart w:id="163" w:name="OLE_LINK2"/>
      <w:r>
        <w:rPr>
          <w:rFonts w:hint="eastAsia" w:ascii="宋体" w:hAnsi="宋体"/>
          <w:color w:val="auto"/>
          <w:sz w:val="24"/>
          <w:highlight w:val="none"/>
        </w:rPr>
        <w:t xml:space="preserve">财库〔2026〕2号</w:t>
      </w:r>
      <w:bookmarkEnd w:id="163"/>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60"/>
      <w:r/>
      <w:bookmarkEnd w:id="161"/>
      <w:r/>
      <w:bookmarkEnd w:id="162"/>
      <w:r>
        <w:rPr>
          <w:rFonts w:hint="eastAsia" w:ascii="宋体" w:hAnsi="宋体" w:eastAsia="宋体"/>
          <w:bCs w:val="0"/>
          <w:color w:val="auto"/>
          <w:highlight w:val="none"/>
        </w:rPr>
        <w:t xml:space="preserve">.无效投标条款和废标条款</w:t>
      </w:r>
      <w:r/>
    </w:p>
    <w:p>
      <w:pPr>
        <w:ind w:left="479"/>
        <w:spacing w:line="360" w:lineRule="auto"/>
        <w:rPr>
          <w:rFonts w:hint="eastAsia" w:ascii="宋体" w:hAnsi="宋体"/>
          <w:bCs/>
          <w:color w:val="auto"/>
          <w:sz w:val="24"/>
          <w:highlight w:val="none"/>
        </w:rPr>
      </w:pPr>
      <w:r/>
      <w:bookmarkStart w:id="164" w:name="_Toc16938551"/>
      <w:r/>
      <w:bookmarkStart w:id="165" w:name="_Toc20823307"/>
      <w:r/>
      <w:bookmarkStart w:id="166" w:name="_Toc513029235"/>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w:t>
      </w:r>
      <w:r>
        <w:rPr>
          <w:rFonts w:hint="eastAsia" w:ascii="宋体" w:hAnsi="宋体"/>
          <w:color w:val="auto"/>
          <w:sz w:val="24"/>
          <w:szCs w:val="24"/>
          <w:highlight w:val="none"/>
          <w:lang w:val="en-US" w:eastAsia="zh-CN"/>
        </w:rPr>
        <w:t xml:space="preserve">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keepNext w:val="0"/>
        <w:spacing w:before="0" w:after="0" w:line="360" w:lineRule="auto"/>
        <w:rPr>
          <w:rFonts w:hint="eastAsia"/>
          <w:color w:val="auto"/>
          <w:sz w:val="30"/>
          <w:szCs w:val="30"/>
          <w:highlight w:val="none"/>
        </w:rPr>
      </w:pPr>
      <w:r/>
      <w:bookmarkStart w:id="167" w:name="_Toc120614219"/>
      <w:r>
        <w:rPr>
          <w:rFonts w:hint="eastAsia"/>
          <w:color w:val="auto"/>
          <w:sz w:val="30"/>
          <w:szCs w:val="30"/>
          <w:highlight w:val="none"/>
        </w:rPr>
        <w:t xml:space="preserve">六、</w:t>
      </w:r>
      <w:bookmarkEnd w:id="164"/>
      <w:r/>
      <w:bookmarkEnd w:id="165"/>
      <w:r/>
      <w:bookmarkEnd w:id="166"/>
      <w:r>
        <w:rPr>
          <w:rFonts w:hint="eastAsia"/>
          <w:color w:val="auto"/>
          <w:sz w:val="30"/>
          <w:szCs w:val="30"/>
          <w:highlight w:val="none"/>
        </w:rPr>
        <w:t xml:space="preserve">定标</w:t>
      </w:r>
      <w:bookmarkEnd w:id="167"/>
      <w:r/>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68" w:name="_Toc513029238"/>
      <w:r/>
      <w:bookmarkStart w:id="169" w:name="_Toc16938554"/>
      <w:r/>
      <w:bookmarkStart w:id="170" w:name="_Toc20823310"/>
      <w:r>
        <w:rPr>
          <w:rFonts w:hint="eastAsia" w:ascii="宋体" w:hAnsi="宋体" w:eastAsia="宋体"/>
          <w:bCs w:val="0"/>
          <w:color w:val="auto"/>
          <w:highlight w:val="none"/>
        </w:rPr>
        <w:t xml:space="preserve">27</w:t>
      </w:r>
      <w:bookmarkEnd w:id="168"/>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9"/>
      <w:r/>
      <w:bookmarkEnd w:id="170"/>
      <w:r>
        <w:rPr>
          <w:rFonts w:hint="eastAsia" w:ascii="宋体" w:hAnsi="宋体" w:eastAsia="宋体"/>
          <w:bCs w:val="0"/>
          <w:color w:val="auto"/>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71"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71"/>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提出，由</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35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keepNext w:val="0"/>
        <w:spacing w:before="0" w:after="0" w:line="360" w:lineRule="auto"/>
        <w:rPr>
          <w:rFonts w:hint="eastAsia"/>
          <w:color w:val="auto"/>
          <w:sz w:val="30"/>
          <w:szCs w:val="30"/>
          <w:highlight w:val="none"/>
        </w:rPr>
      </w:pPr>
      <w:r/>
      <w:bookmarkStart w:id="172" w:name="_Toc120614220"/>
      <w:r/>
      <w:bookmarkStart w:id="173" w:name="_Toc20823308"/>
      <w:r/>
      <w:bookmarkStart w:id="174" w:name="_Toc513029236"/>
      <w:r/>
      <w:bookmarkStart w:id="175" w:name="_Toc16938552"/>
      <w:r>
        <w:rPr>
          <w:rFonts w:hint="eastAsia"/>
          <w:color w:val="auto"/>
          <w:sz w:val="30"/>
          <w:szCs w:val="30"/>
          <w:highlight w:val="none"/>
        </w:rPr>
        <w:t xml:space="preserve">七、授予合同</w:t>
      </w:r>
      <w:bookmarkEnd w:id="172"/>
      <w:r/>
      <w:bookmarkEnd w:id="173"/>
      <w:bookmarkEnd w:id="174"/>
      <w:bookmarkEnd w:id="175"/>
      <w:r/>
    </w:p>
    <w:p>
      <w:pPr>
        <w:pStyle w:val="1353"/>
        <w:ind w:firstLine="422"/>
        <w:keepLines w:val="0"/>
        <w:keepNext w:val="0"/>
        <w:spacing w:before="0" w:after="0" w:line="360" w:lineRule="auto"/>
        <w:rPr>
          <w:rFonts w:hint="eastAsia" w:ascii="宋体" w:hAnsi="宋体" w:eastAsia="宋体"/>
          <w:bCs w:val="0"/>
          <w:color w:val="auto"/>
          <w:highlight w:val="none"/>
        </w:rPr>
      </w:pPr>
      <w:r/>
      <w:bookmarkStart w:id="176" w:name="_Toc16938553"/>
      <w:r/>
      <w:bookmarkStart w:id="177" w:name="_Toc20823309"/>
      <w:r/>
      <w:bookmarkStart w:id="178" w:name="_Toc513029237"/>
      <w:r>
        <w:rPr>
          <w:rFonts w:hint="eastAsia" w:ascii="宋体" w:hAnsi="宋体" w:eastAsia="宋体"/>
          <w:bCs w:val="0"/>
          <w:color w:val="auto"/>
          <w:highlight w:val="none"/>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 xml:space="preserve">30.3</w:t>
      </w:r>
      <w:bookmarkStart w:id="179" w:name="OLE_LINK7"/>
      <w:r>
        <w:rPr>
          <w:rFonts w:hint="eastAsia" w:ascii="宋体" w:hAnsi="宋体"/>
          <w:color w:val="auto"/>
          <w:sz w:val="24"/>
          <w:szCs w:val="24"/>
          <w:highlight w:val="none"/>
        </w:rPr>
        <w:t xml:space="preserve">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向采购人缴纳的履约保证金不超过政府采购合同金额的10%。收取履约保证金的，采购人应当允许供应商自主选择以支票、 汇票、 本票、 保函等非现金形式缴纳或提交</w:t>
      </w:r>
      <w:bookmarkEnd w:id="179"/>
      <w:r>
        <w:rPr>
          <w:rFonts w:hint="eastAsia" w:ascii="宋体" w:hAnsi="宋体"/>
          <w:color w:val="auto"/>
          <w:sz w:val="24"/>
          <w:szCs w:val="24"/>
          <w:highlight w:val="none"/>
        </w:rPr>
        <w:t xml:space="preserve">，并与中标供应商在采购合同中约定履约保证金退还的方式、时间、条件和不予退还的情形，明确逾期退还履约保证金的违约责任。</w:t>
      </w:r>
      <w:r/>
    </w:p>
    <w:p>
      <w:pPr>
        <w:pStyle w:val="1353"/>
        <w:ind w:firstLine="422"/>
        <w:keepLines w:val="0"/>
        <w:keepNext w:val="0"/>
        <w:spacing w:before="0" w:after="0" w:line="360" w:lineRule="auto"/>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31.货物（包含与货物相关的服务）的追加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相关的</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），在不改变合同其他条款的前提下，可以与中标人协商签订补充合同，但所有补充合同的采购金额不超过原合同金额10%。</w:t>
      </w:r>
      <w:r/>
    </w:p>
    <w:p>
      <w:pPr>
        <w:pStyle w:val="742"/>
        <w:rPr>
          <w:rFonts w:hint="default" w:eastAsia="华文中宋"/>
          <w:color w:val="auto"/>
          <w:highlight w:val="none"/>
          <w:lang w:val="en-US" w:eastAsia="zh-CN"/>
        </w:rPr>
      </w:pPr>
      <w:r>
        <w:rPr>
          <w:rFonts w:hint="default" w:eastAsia="华文中宋"/>
          <w:color w:val="auto"/>
          <w:highlight w:val="none"/>
          <w:lang w:val="en-US" w:eastAsia="zh-CN"/>
        </w:rPr>
      </w:r>
      <w:bookmarkEnd w:id="176"/>
      <w:bookmarkEnd w:id="177"/>
      <w:bookmarkEnd w:id="178"/>
      <w:r/>
    </w:p>
    <w:p>
      <w:pPr>
        <w:jc w:val="center"/>
        <w:spacing w:line="500" w:lineRule="exact"/>
        <w:tabs>
          <w:tab w:val="left" w:pos="1440" w:leader="none"/>
        </w:tabs>
        <w:rPr>
          <w:rFonts w:hint="eastAsia" w:ascii="宋体" w:hAnsi="宋体"/>
          <w:bCs/>
          <w:color w:val="auto"/>
          <w:sz w:val="24"/>
          <w:highlight w:val="none"/>
          <w:lang w:val="en-US" w:eastAsia="zh-CN"/>
        </w:rPr>
        <w:outlineLvl w:val="0"/>
      </w:pPr>
      <w:r/>
      <w:bookmarkStart w:id="180" w:name="_Toc120614221"/>
      <w:r/>
      <w:bookmarkStart w:id="181" w:name="_Toc479757207"/>
      <w:r/>
      <w:bookmarkStart w:id="182" w:name="_Toc20823314"/>
      <w:r/>
      <w:bookmarkStart w:id="183" w:name="_Toc16938558"/>
      <w:r/>
      <w:bookmarkStart w:id="184"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80"/>
      <w:r/>
      <w:bookmarkEnd w:id="181"/>
      <w:r/>
      <w:bookmarkEnd w:id="182"/>
      <w:r/>
      <w:bookmarkEnd w:id="183"/>
      <w:r/>
      <w:bookmarkEnd w:id="184"/>
      <w:r>
        <w:rPr>
          <w:rFonts w:hint="eastAsia" w:ascii="黑体" w:hAnsi="黑体" w:eastAsia="黑体"/>
          <w:color w:val="auto"/>
          <w:sz w:val="36"/>
          <w:szCs w:val="36"/>
          <w:highlight w:val="none"/>
        </w:rPr>
        <w:t xml:space="preserve">文本</w:t>
      </w:r>
      <w:r/>
    </w:p>
    <w:p>
      <w:pPr>
        <w:jc w:val="center"/>
        <w:spacing w:line="440" w:lineRule="exact"/>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合 同 书</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供方（中标方）：</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中标总金额：（大写）；（小写）</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采购数量：</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p>
    <w:p>
      <w:pPr>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合同备案：合同一式</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份，供需双方各执贰份。</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合同生效：本合同由供需双方签字、盖章后生效。</w:t>
      </w:r>
      <w:r/>
    </w:p>
    <w:p>
      <w:pPr>
        <w:ind w:left="420" w:firstLine="420"/>
        <w:spacing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供方（中标方）：（盖章）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p>
    <w:p>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地址：</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  月  日</w:t>
      </w:r>
      <w:r/>
    </w:p>
    <w:p>
      <w:pPr>
        <w:jc w:val="left"/>
        <w:rPr>
          <w:rFonts w:hint="eastAsia" w:ascii="宋体" w:hAnsi="宋体"/>
          <w:bCs/>
          <w:color w:val="auto"/>
          <w:sz w:val="24"/>
          <w:highlight w:val="none"/>
        </w:rPr>
      </w:pPr>
      <w:r>
        <w:rPr>
          <w:rFonts w:hint="eastAsia" w:ascii="宋体" w:hAnsi="宋体"/>
          <w:bCs/>
          <w:color w:val="auto"/>
          <w:sz w:val="24"/>
          <w:highlight w:val="none"/>
        </w:rPr>
      </w:r>
      <w:r/>
    </w:p>
    <w:p>
      <w:pPr>
        <w:jc w:val="left"/>
        <w:rPr>
          <w:rFonts w:ascii="黑体" w:hAnsi="黑体" w:eastAsia="黑体"/>
          <w:bCs/>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spacing w:line="360" w:lineRule="auto"/>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 xml:space="preserve">合同条款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根据江阴方正建设工程造价事务所有限公司编号</w:t>
      </w:r>
      <w:r>
        <w:rPr>
          <w:rFonts w:hint="eastAsia" w:ascii="宋体" w:hAnsi="宋体" w:cs="宋体"/>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JSZC-320200-JYFZ-G202</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0006</w:t>
      </w:r>
      <w:r>
        <w:rPr>
          <w:rFonts w:hint="eastAsia" w:ascii="宋体" w:hAnsi="宋体" w:cs="宋体"/>
          <w:bCs/>
          <w:color w:val="auto"/>
          <w:sz w:val="24"/>
          <w:szCs w:val="24"/>
          <w:highlight w:val="none"/>
        </w:rPr>
        <w:t xml:space="preserve">招标文件和该文件的中标通知书及供方投标文件，供需双方就此次</w:t>
      </w:r>
      <w:r>
        <w:rPr>
          <w:rFonts w:hint="eastAsia" w:ascii="宋体" w:hAnsi="宋体" w:eastAsia="宋体" w:cs="宋体"/>
          <w:b w:val="0"/>
          <w:bCs/>
          <w:color w:val="auto"/>
          <w:sz w:val="24"/>
          <w:szCs w:val="24"/>
          <w:highlight w:val="none"/>
          <w:lang w:val="en-US" w:eastAsia="zh-CN"/>
        </w:rPr>
        <w:t xml:space="preserve">工业4.0药丸分配及工业视觉智能检测实训设备</w:t>
      </w:r>
      <w:r>
        <w:rPr>
          <w:rFonts w:hint="eastAsia" w:ascii="宋体" w:hAnsi="宋体"/>
          <w:bCs/>
          <w:color w:val="auto"/>
          <w:sz w:val="24"/>
          <w:szCs w:val="24"/>
          <w:highlight w:val="none"/>
        </w:rPr>
        <w:t xml:space="preserve">采购</w:t>
      </w:r>
      <w:r>
        <w:rPr>
          <w:rFonts w:hint="eastAsia" w:ascii="宋体" w:hAnsi="宋体" w:cs="宋体"/>
          <w:bCs/>
          <w:color w:val="auto"/>
          <w:sz w:val="24"/>
          <w:szCs w:val="24"/>
          <w:highlight w:val="none"/>
        </w:rPr>
        <w:t xml:space="preserve">及相关问题，同意按下列条款规定执行。</w:t>
      </w:r>
      <w:r/>
    </w:p>
    <w:p>
      <w:pPr>
        <w:ind w:firstLine="525"/>
        <w:spacing w:line="360" w:lineRule="auto"/>
        <w:tabs>
          <w:tab w:val="left" w:pos="909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 合同内容：</w:t>
      </w:r>
      <w:r>
        <w:rPr>
          <w:rFonts w:hint="eastAsia" w:ascii="宋体" w:hAnsi="宋体" w:eastAsia="宋体" w:cs="宋体"/>
          <w:b w:val="0"/>
          <w:bCs/>
          <w:color w:val="auto"/>
          <w:sz w:val="24"/>
          <w:szCs w:val="24"/>
          <w:highlight w:val="none"/>
          <w:lang w:val="en-US" w:eastAsia="zh-CN"/>
        </w:rPr>
        <w:t xml:space="preserve">工业4.0药丸分配及工业视觉智能检测实训设备</w:t>
      </w:r>
      <w:r>
        <w:rPr>
          <w:rFonts w:hint="eastAsia" w:ascii="宋体" w:hAnsi="宋体" w:eastAsia="宋体" w:cs="宋体"/>
          <w:color w:val="auto"/>
          <w:sz w:val="24"/>
          <w:highlight w:val="none"/>
          <w:shd w:val="clear" w:color="auto" w:fill="ffffff"/>
          <w:lang w:val="en-US" w:eastAsia="zh-CN" w:bidi="ar"/>
        </w:rPr>
        <w:t xml:space="preserve"> </w:t>
      </w:r>
      <w:r>
        <w:rPr>
          <w:rFonts w:hint="eastAsia" w:ascii="宋体" w:hAnsi="宋体"/>
          <w:bCs/>
          <w:color w:val="auto"/>
          <w:sz w:val="24"/>
          <w:szCs w:val="24"/>
          <w:highlight w:val="none"/>
        </w:rPr>
        <w:tab/>
      </w:r>
      <w:r/>
    </w:p>
    <w:p>
      <w:pPr>
        <w:ind w:firstLine="525"/>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 价格及支付：</w:t>
      </w:r>
      <w:r/>
    </w:p>
    <w:p>
      <w:pPr>
        <w:ind w:firstLine="480"/>
        <w:spacing w:line="360" w:lineRule="auto"/>
        <w:tabs>
          <w:tab w:val="left" w:pos="525" w:leader="none"/>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1.按此次</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rPr>
        <w:t xml:space="preserve">价格执行，合同总标的额为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元。</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付款方式：合同签订后，</w:t>
      </w:r>
      <w:r>
        <w:rPr>
          <w:rFonts w:hint="eastAsia" w:ascii="宋体" w:hAnsi="宋体" w:cs="宋体"/>
          <w:color w:val="auto"/>
          <w:sz w:val="24"/>
          <w:szCs w:val="24"/>
          <w:highlight w:val="none"/>
          <w:lang w:val="en-US" w:eastAsia="zh-CN"/>
        </w:rPr>
        <w:t xml:space="preserve">支付合同金额30%的预付款，</w:t>
      </w:r>
      <w:r>
        <w:rPr>
          <w:rFonts w:hint="eastAsia" w:ascii="宋体" w:hAnsi="宋体" w:eastAsia="宋体" w:cs="Times New Roman"/>
          <w:color w:val="auto"/>
          <w:sz w:val="24"/>
          <w:highlight w:val="none"/>
          <w:lang w:val="en-US" w:eastAsia="zh-CN"/>
        </w:rPr>
        <w:t xml:space="preserve">供货完成，经安装、调试并验收合格</w:t>
      </w:r>
      <w:r>
        <w:rPr>
          <w:rFonts w:hint="eastAsia" w:ascii="宋体" w:hAnsi="宋体" w:cs="宋体"/>
          <w:color w:val="auto"/>
          <w:sz w:val="24"/>
          <w:szCs w:val="24"/>
          <w:highlight w:val="none"/>
        </w:rPr>
        <w:t xml:space="preserve">，且供方开具了相应的增值税发票后，需方一次性付清</w:t>
      </w:r>
      <w:r>
        <w:rPr>
          <w:rFonts w:hint="eastAsia" w:ascii="宋体" w:hAnsi="宋体" w:cs="宋体"/>
          <w:color w:val="auto"/>
          <w:sz w:val="24"/>
          <w:szCs w:val="24"/>
          <w:highlight w:val="none"/>
          <w:lang w:val="en-US" w:eastAsia="zh-CN"/>
        </w:rPr>
        <w:t xml:space="preserve">余款</w:t>
      </w:r>
      <w:r>
        <w:rPr>
          <w:rFonts w:hint="eastAsia" w:ascii="宋体" w:hAnsi="宋体" w:cs="宋体"/>
          <w:color w:val="auto"/>
          <w:sz w:val="24"/>
          <w:szCs w:val="24"/>
          <w:highlight w:val="none"/>
        </w:rPr>
        <w:t xml:space="preserve">。</w:t>
      </w:r>
      <w:r/>
    </w:p>
    <w:p>
      <w:pPr>
        <w:numPr>
          <w:ilvl w:val="0"/>
          <w:numId w:val="4"/>
        </w:numPr>
        <w:ind w:left="0" w:firstLine="525"/>
        <w:spacing w:line="360" w:lineRule="auto"/>
        <w:tabs>
          <w:tab w:val="left" w:pos="0" w:leader="none"/>
          <w:tab w:val="clear" w:pos="85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知识产权</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4"/>
        </w:numPr>
        <w:ind w:left="0" w:firstLine="520"/>
        <w:spacing w:line="360" w:lineRule="auto"/>
        <w:tabs>
          <w:tab w:val="left" w:pos="735" w:leader="none"/>
          <w:tab w:val="clear" w:pos="8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质量要求与检验：</w:t>
      </w:r>
      <w:r/>
    </w:p>
    <w:p>
      <w:pPr>
        <w:ind w:firstLine="480"/>
        <w:spacing w:line="360" w:lineRule="auto"/>
        <w:tabs>
          <w:tab w:val="left" w:pos="525" w:leader="none"/>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供方应严格按照</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文件的有关规定和供方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文件提供合格的货物及服务。                                   </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货物和系统调试验收标准：</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行业通行标准、厂方出厂标准、</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文件要求和供方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文件的承诺，并不低于国家相关标准。</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6.经验收不合格的，供方应当按照需方要求在指定的合理期限内进行整改和完善，直至符合</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文件要求的相关标准。逾期不予整改或经整改仍不能符合相关要求，或者导致合同目的无法实现，需方有权依照法律程序解除合同，并追究供方的违约责任。</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7.需方不得擅自变更招</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文件约定的性能、指标等相关内容，如有变更应按《中华人民共和国政府采购法》、财政部《政府采购货物和服务采购响应管理办法》的相关程序执行。</w:t>
      </w:r>
      <w:r/>
    </w:p>
    <w:p>
      <w:pPr>
        <w:ind w:left="-2" w:firstLine="5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 交货条件：</w:t>
      </w:r>
      <w:r/>
    </w:p>
    <w:p>
      <w:pPr>
        <w:ind w:firstLine="520"/>
        <w:spacing w:line="360" w:lineRule="auto"/>
        <w:tabs>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交货日期（或完工期）：</w:t>
      </w:r>
      <w:r/>
    </w:p>
    <w:p>
      <w:pPr>
        <w:ind w:firstLine="520"/>
        <w:spacing w:line="360" w:lineRule="auto"/>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供方在验收时应先用信函、传真、电子邮件等书面方式通知需方。</w:t>
      </w:r>
      <w:r/>
    </w:p>
    <w:p>
      <w:pPr>
        <w:ind w:firstLine="520"/>
        <w:spacing w:line="360" w:lineRule="auto"/>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4.货物交货时，所有货物必须带有货物质量检验合格证书、中文质保单、装箱单、中文货物安装使用说明书。</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附件所有部件必须原包装。</w:t>
      </w:r>
      <w:r/>
    </w:p>
    <w:p>
      <w:pPr>
        <w:ind w:left="2" w:firstLine="52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5.运输及到货地点：由供方负责办理运输并承担所有费用，直接送到需方指定地点，即：以合同书上的地点为准。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 安装调试及售后服务：</w:t>
      </w:r>
      <w:r/>
    </w:p>
    <w:p>
      <w:pPr>
        <w:numPr>
          <w:ilvl w:val="0"/>
          <w:numId w:val="0"/>
        </w:numPr>
        <w:ind w:firstLine="480"/>
        <w:spacing w:line="360" w:lineRule="auto"/>
        <w:tabs>
          <w:tab w:val="left" w:pos="525" w:leader="none"/>
          <w:tab w:val="left" w:pos="84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供方负责本项目的安装和调试，并保证其提供的货物符合国家、行业、地方、招</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文件及合同规定的质量、性能和标准，并正确且安全地安装。</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供方提供的服务全部按照国家有关法律法规规章和“三包”规定以及按</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文件要求和供方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文件中的承诺执行。</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质保期后的货物维护由双方协商再定。</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需方应向供方现场调试的技术人员及维修人员提供方便条件，有关费用由供方负责。</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需方如要求供方提供</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文件及供方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文件以外的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服务，其费用另定。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 违约责任：</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或依照法律程序解除部分或全部合同。延期应通过签订补充合同的方式由双方认可并履行。</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如供方逾期交货且未经需方同意延长交货时间，除不可抗力外，每逾期一日，供方应按照合同金额的万分之五的标准累计计算向需方支付违约金。逾期超过</w:t>
      </w:r>
      <w:r>
        <w:rPr>
          <w:rFonts w:ascii="宋体" w:hAnsi="宋体"/>
          <w:bCs/>
          <w:color w:val="auto"/>
          <w:sz w:val="24"/>
          <w:szCs w:val="24"/>
          <w:highlight w:val="none"/>
        </w:rPr>
        <w:t xml:space="preserve">20</w:t>
      </w:r>
      <w:r>
        <w:rPr>
          <w:rFonts w:hint="eastAsia" w:ascii="宋体" w:hAnsi="宋体"/>
          <w:bCs/>
          <w:color w:val="auto"/>
          <w:sz w:val="24"/>
          <w:szCs w:val="24"/>
          <w:highlight w:val="none"/>
        </w:rPr>
        <w:t xml:space="preserve">个工作日的，需方有权依照法律程序解除合同，需方如已支付费用的，供方全部返还，且供方应按照合同总价的</w:t>
      </w: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向需方支付违约金，如给需方造成损失的，还应赔偿损失。</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需方无正当理由逾期付款时，每逾期一日，需方应按照逾期付款金额的万分之五的标准累计计算向供方支付违约金。</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由于需方的原因要求延期交货，需方应按规定</w:t>
      </w:r>
      <w:r>
        <w:rPr>
          <w:rFonts w:hint="eastAsia" w:ascii="宋体" w:hAnsi="宋体"/>
          <w:bCs/>
          <w:color w:val="auto"/>
          <w:sz w:val="24"/>
          <w:szCs w:val="24"/>
          <w:highlight w:val="none"/>
          <w:lang w:eastAsia="zh-CN"/>
        </w:rPr>
        <w:t xml:space="preserve">支付</w:t>
      </w:r>
      <w:r>
        <w:rPr>
          <w:rFonts w:hint="eastAsia" w:ascii="宋体" w:hAnsi="宋体"/>
          <w:bCs/>
          <w:color w:val="auto"/>
          <w:sz w:val="24"/>
          <w:szCs w:val="24"/>
          <w:highlight w:val="none"/>
        </w:rPr>
        <w:t xml:space="preserve">货款，并承担供方提供的代为保管费。（有关仓储规定另议）</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供方如无不可抗力，又未履行</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文件和合同条款的，一经查实，由供方赔偿由此给需方造成的损失，并按照合同总价的30%向需方支付违约金，因招、</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产生的其他责任及后果按</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文件的相关要求及处理方式执行。</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由于供方提</w:t>
      </w:r>
      <w:r>
        <w:rPr>
          <w:rFonts w:hint="eastAsia" w:ascii="宋体" w:hAnsi="宋体"/>
          <w:bCs/>
          <w:color w:val="auto"/>
          <w:sz w:val="24"/>
          <w:szCs w:val="24"/>
          <w:highlight w:val="none"/>
          <w:lang w:eastAsia="zh-CN"/>
        </w:rPr>
        <w:t xml:space="preserve">供的</w:t>
      </w:r>
      <w:r>
        <w:rPr>
          <w:rFonts w:hint="eastAsia" w:ascii="宋体" w:hAnsi="宋体"/>
          <w:bCs/>
          <w:color w:val="auto"/>
          <w:sz w:val="24"/>
          <w:szCs w:val="24"/>
          <w:highlight w:val="none"/>
        </w:rPr>
        <w:t xml:space="preserve">货物质量和安装存在问题和缺陷导致任何人身、财产损害的，供方应负责承担由此产生的责任，与需方无关。如不可避免地造成需方损失的，需方有权向供方追偿（该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highlight w:val="none"/>
          <w:u w:val="none"/>
          <w:lang w:val="en-US" w:eastAsia="zh-CN"/>
        </w:rPr>
        <w:t xml:space="preserve">8.招标</w:t>
      </w:r>
      <w:r>
        <w:rPr>
          <w:rFonts w:hint="eastAsia" w:ascii="宋体" w:hAnsi="宋体"/>
          <w:bCs/>
          <w:color w:val="auto"/>
          <w:sz w:val="24"/>
          <w:szCs w:val="24"/>
          <w:highlight w:val="none"/>
        </w:rPr>
        <w:t xml:space="preserve">文件及合同中所述之“不可抗力”系指不可预见、不可避免、不可克服的事件，包括但不限于：战争、洪水、台风、地震及其他</w:t>
      </w:r>
      <w:r>
        <w:rPr>
          <w:rFonts w:hint="eastAsia" w:ascii="宋体" w:hAnsi="宋体"/>
          <w:bCs/>
          <w:color w:val="auto"/>
          <w:sz w:val="24"/>
          <w:szCs w:val="24"/>
          <w:highlight w:val="none"/>
          <w:lang w:eastAsia="zh-CN"/>
        </w:rPr>
        <w:t xml:space="preserve">法律法规</w:t>
      </w:r>
      <w:r>
        <w:rPr>
          <w:rFonts w:hint="eastAsia" w:ascii="宋体" w:hAnsi="宋体"/>
          <w:bCs/>
          <w:color w:val="auto"/>
          <w:sz w:val="24"/>
          <w:szCs w:val="24"/>
          <w:highlight w:val="none"/>
        </w:rPr>
        <w:t xml:space="preserve">规定的事件。</w:t>
      </w:r>
      <w:r/>
    </w:p>
    <w:p>
      <w:pPr>
        <w:ind w:left="-2" w:firstLine="5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 合同生效</w:t>
      </w:r>
      <w:r>
        <w:rPr>
          <w:rFonts w:hint="eastAsia" w:ascii="宋体" w:hAnsi="宋体"/>
          <w:bCs/>
          <w:color w:val="auto"/>
          <w:sz w:val="24"/>
          <w:szCs w:val="24"/>
          <w:highlight w:val="none"/>
          <w:lang w:eastAsia="zh-CN"/>
        </w:rPr>
        <w:t xml:space="preserve">及其他</w:t>
      </w:r>
      <w:r>
        <w:rPr>
          <w:rFonts w:hint="eastAsia" w:ascii="宋体" w:hAnsi="宋体"/>
          <w:bCs/>
          <w:color w:val="auto"/>
          <w:sz w:val="24"/>
          <w:szCs w:val="24"/>
          <w:highlight w:val="none"/>
        </w:rPr>
        <w:t xml:space="preserve">：</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合同经供需双方代表签字并盖章后即生效。</w:t>
      </w:r>
      <w:r/>
    </w:p>
    <w:p>
      <w:pPr>
        <w:numPr>
          <w:ilvl w:val="0"/>
          <w:numId w:val="0"/>
        </w:numPr>
        <w:ind w:firstLine="480"/>
        <w:spacing w:line="360" w:lineRule="auto"/>
        <w:tabs>
          <w:tab w:val="left" w:pos="0" w:leader="none"/>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由供需双方协商处理，若协商不成，</w:t>
      </w:r>
      <w:r>
        <w:rPr>
          <w:rFonts w:hint="eastAsia" w:ascii="宋体" w:hAnsi="宋体"/>
          <w:bCs/>
          <w:color w:val="auto"/>
          <w:sz w:val="24"/>
          <w:szCs w:val="24"/>
          <w:highlight w:val="none"/>
        </w:rPr>
        <w:t xml:space="preserve">可选择以下方式处理：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p>
    <w:p>
      <w:pPr>
        <w:ind w:firstLine="480"/>
        <w:spacing w:line="360" w:lineRule="auto"/>
        <w:tabs>
          <w:tab w:val="left" w:pos="525" w:leader="none"/>
          <w:tab w:val="left" w:pos="945" w:leader="none"/>
        </w:tabs>
        <w:rPr>
          <w:rFonts w:ascii="宋体" w:hAnsi="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向无锡仲裁委员会申请仲裁。</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（2）向需方所在地法院提起诉讼。</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合同在执行过程中出现的未尽事宜，双方在不违背本合同和</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文件的原则下协商解决，协商结果以书面形式签订补充协议，且补充协议与本合同具有同等效力。</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合同中未有约定的按照有关的法律法规以及国家行业标准或技术文件规定予以解决。</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pStyle w:val="803"/>
        <w:rPr>
          <w:color w:val="auto"/>
          <w:highlight w:val="none"/>
        </w:rPr>
      </w:pPr>
      <w:r>
        <w:rPr>
          <w:color w:val="auto"/>
          <w:highlight w:val="none"/>
        </w:rPr>
      </w:r>
      <w:r/>
    </w:p>
    <w:tbl>
      <w:tblPr>
        <w:tblStyle w:val="802"/>
        <w:tblW w:w="9435" w:type="dxa"/>
        <w:tblInd w:w="1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60"/>
        <w:gridCol w:w="4875"/>
      </w:tblGrid>
      <w:tr>
        <w:trPr/>
        <w:tc>
          <w:tcPr>
            <w:tcW w:w="4560" w:type="dxa"/>
            <w:vAlign w:val="center"/>
            <w:textDirection w:val="lrTb"/>
            <w:noWrap w:val="false"/>
          </w:tcPr>
          <w:p>
            <w:pPr>
              <w:ind w:left="7440" w:hanging="7440"/>
              <w:jc w:val="left"/>
              <w:spacing w:line="560" w:lineRule="exact"/>
              <w:rPr>
                <w:rFonts w:hint="default" w:ascii="宋体" w:hAnsi="宋体" w:cs="宋体"/>
                <w:color w:val="auto"/>
                <w:highlight w:val="none"/>
                <w:lang w:val="en-US"/>
              </w:rPr>
            </w:pPr>
            <w:r>
              <w:rPr>
                <w:rFonts w:hint="eastAsia" w:ascii="宋体" w:hAnsi="宋体" w:cs="宋体"/>
                <w:color w:val="auto"/>
                <w:sz w:val="24"/>
                <w:highlight w:val="none"/>
                <w:lang w:val="en-US" w:eastAsia="zh-CN"/>
              </w:rPr>
              <w:t xml:space="preserve">需方（采购人）</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p>
        </w:tc>
        <w:tc>
          <w:tcPr>
            <w:tcW w:w="4875" w:type="dxa"/>
            <w:vAlign w:val="center"/>
            <w:textDirection w:val="lrTb"/>
            <w:noWrap w:val="false"/>
          </w:tcPr>
          <w:p>
            <w:pPr>
              <w:ind w:left="7440" w:hanging="7440"/>
              <w:jc w:val="left"/>
              <w:spacing w:line="560" w:lineRule="exact"/>
              <w:rPr>
                <w:rFonts w:ascii="宋体" w:hAnsi="宋体" w:cs="宋体"/>
                <w:color w:val="auto"/>
                <w:highlight w:val="none"/>
              </w:rPr>
            </w:pPr>
            <w:r>
              <w:rPr>
                <w:rFonts w:hint="eastAsia" w:ascii="宋体" w:hAnsi="宋体" w:cs="宋体"/>
                <w:color w:val="auto"/>
                <w:sz w:val="24"/>
                <w:highlight w:val="none"/>
                <w:lang w:val="en-US" w:eastAsia="zh-CN"/>
              </w:rPr>
              <w:t xml:space="preserve">供方（中标方）</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公章</w:t>
            </w:r>
            <w:r>
              <w:rPr>
                <w:rFonts w:hint="eastAsia" w:ascii="宋体" w:hAnsi="宋体" w:cs="宋体"/>
                <w:color w:val="auto"/>
                <w:sz w:val="24"/>
                <w:highlight w:val="none"/>
                <w:lang w:eastAsia="zh-CN"/>
              </w:rPr>
              <w:t xml:space="preserve">）</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法定代表人或其委托代理人：（签字）</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法定代表人或其委托代理人：（签字）</w:t>
            </w:r>
            <w:r/>
          </w:p>
        </w:tc>
      </w:tr>
      <w:tr>
        <w:trPr>
          <w:trHeight w:val="234"/>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组织机构代码：</w:t>
            </w:r>
            <w:r/>
          </w:p>
        </w:tc>
        <w:tc>
          <w:tcPr>
            <w:tcW w:w="4875" w:type="dxa"/>
            <w:vAlign w:val="center"/>
            <w:textDirection w:val="lrTb"/>
            <w:noWrap w:val="false"/>
          </w:tcPr>
          <w:p>
            <w:pPr>
              <w:jc w:val="left"/>
              <w:rPr>
                <w:rFonts w:ascii="宋体" w:hAnsi="宋体" w:cs="宋体"/>
                <w:bCs/>
                <w:color w:val="auto"/>
                <w:highlight w:val="none"/>
              </w:rPr>
            </w:pPr>
            <w:r>
              <w:rPr>
                <w:rFonts w:hint="eastAsia" w:ascii="宋体" w:hAnsi="宋体" w:cs="宋体"/>
                <w:color w:val="auto"/>
                <w:sz w:val="24"/>
                <w:highlight w:val="none"/>
              </w:rPr>
              <w:t xml:space="preserve">组织机构代码：</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地址：</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地  址：</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邮政编码：</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邮政编码：</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法定代表人：</w:t>
            </w:r>
            <w:r/>
          </w:p>
        </w:tc>
        <w:tc>
          <w:tcPr>
            <w:tcW w:w="4875" w:type="dxa"/>
            <w:vAlign w:val="center"/>
            <w:textDirection w:val="lrTb"/>
            <w:noWrap w:val="false"/>
          </w:tcPr>
          <w:p>
            <w:pPr>
              <w:pStyle w:val="757"/>
              <w:ind w:firstLine="0"/>
              <w:jc w:val="left"/>
              <w:rPr>
                <w:rFonts w:ascii="宋体" w:hAnsi="宋体" w:cs="宋体"/>
                <w:color w:val="auto"/>
                <w:highlight w:val="none"/>
              </w:rPr>
            </w:pPr>
            <w:r>
              <w:rPr>
                <w:rFonts w:hint="eastAsia" w:ascii="宋体" w:hAnsi="宋体" w:cs="宋体"/>
                <w:b w:val="0"/>
                <w:color w:val="auto"/>
                <w:sz w:val="24"/>
                <w:highlight w:val="none"/>
              </w:rPr>
              <w:t xml:space="preserve">法定代表人：</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委托代理人：</w:t>
            </w:r>
            <w:r/>
          </w:p>
        </w:tc>
        <w:tc>
          <w:tcPr>
            <w:tcW w:w="4875" w:type="dxa"/>
            <w:vAlign w:val="center"/>
            <w:textDirection w:val="lrTb"/>
            <w:noWrap w:val="false"/>
          </w:tcPr>
          <w:p>
            <w:pPr>
              <w:pStyle w:val="757"/>
              <w:ind w:firstLine="0"/>
              <w:jc w:val="left"/>
              <w:rPr>
                <w:rFonts w:ascii="宋体" w:hAnsi="宋体" w:cs="宋体"/>
                <w:color w:val="auto"/>
                <w:highlight w:val="none"/>
              </w:rPr>
            </w:pPr>
            <w:r>
              <w:rPr>
                <w:rFonts w:hint="eastAsia" w:ascii="宋体" w:hAnsi="宋体" w:cs="宋体"/>
                <w:b w:val="0"/>
                <w:color w:val="auto"/>
                <w:sz w:val="24"/>
                <w:highlight w:val="none"/>
              </w:rPr>
              <w:t xml:space="preserve">委托代理人：</w:t>
            </w:r>
            <w:r/>
          </w:p>
        </w:tc>
      </w:tr>
      <w:tr>
        <w:trPr>
          <w:trHeight w:val="537"/>
        </w:trPr>
        <w:tc>
          <w:tcPr>
            <w:tcW w:w="4560" w:type="dxa"/>
            <w:vAlign w:val="center"/>
            <w:textDirection w:val="lrTb"/>
            <w:noWrap w:val="false"/>
          </w:tcPr>
          <w:p>
            <w:pPr>
              <w:pStyle w:val="757"/>
              <w:ind w:firstLine="0"/>
              <w:jc w:val="left"/>
              <w:rPr>
                <w:rFonts w:ascii="宋体" w:hAnsi="宋体" w:cs="宋体"/>
                <w:b w:val="0"/>
                <w:color w:val="auto"/>
                <w:sz w:val="24"/>
                <w:highlight w:val="none"/>
              </w:rPr>
            </w:pPr>
            <w:r>
              <w:rPr>
                <w:rFonts w:hint="eastAsia" w:ascii="宋体" w:hAnsi="宋体" w:cs="宋体"/>
                <w:b w:val="0"/>
                <w:color w:val="auto"/>
                <w:sz w:val="24"/>
                <w:highlight w:val="none"/>
              </w:rPr>
              <w:t xml:space="preserve">电  话：</w:t>
            </w:r>
            <w:r/>
          </w:p>
        </w:tc>
        <w:tc>
          <w:tcPr>
            <w:tcW w:w="4875" w:type="dxa"/>
            <w:vAlign w:val="center"/>
            <w:textDirection w:val="lrTb"/>
            <w:noWrap w:val="false"/>
          </w:tcPr>
          <w:p>
            <w:pPr>
              <w:pStyle w:val="757"/>
              <w:ind w:firstLine="0"/>
              <w:jc w:val="left"/>
              <w:rPr>
                <w:rFonts w:ascii="宋体" w:hAnsi="宋体" w:cs="宋体"/>
                <w:b w:val="0"/>
                <w:color w:val="auto"/>
                <w:sz w:val="24"/>
                <w:highlight w:val="none"/>
              </w:rPr>
            </w:pPr>
            <w:r>
              <w:rPr>
                <w:rFonts w:hint="eastAsia" w:ascii="宋体" w:hAnsi="宋体" w:cs="宋体"/>
                <w:b w:val="0"/>
                <w:color w:val="auto"/>
                <w:sz w:val="24"/>
                <w:highlight w:val="none"/>
              </w:rPr>
              <w:t xml:space="preserve">电  话：</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传  真：</w:t>
            </w:r>
            <w:r/>
          </w:p>
        </w:tc>
        <w:tc>
          <w:tcPr>
            <w:tcW w:w="4875" w:type="dxa"/>
            <w:vAlign w:val="center"/>
            <w:textDirection w:val="lrTb"/>
            <w:noWrap w:val="false"/>
          </w:tcPr>
          <w:p>
            <w:pPr>
              <w:pStyle w:val="757"/>
              <w:ind w:firstLine="0"/>
              <w:jc w:val="left"/>
              <w:rPr>
                <w:rFonts w:ascii="宋体" w:hAnsi="宋体" w:cs="宋体"/>
                <w:color w:val="auto"/>
                <w:highlight w:val="none"/>
              </w:rPr>
            </w:pPr>
            <w:r>
              <w:rPr>
                <w:rFonts w:hint="eastAsia" w:ascii="宋体" w:hAnsi="宋体" w:cs="宋体"/>
                <w:b w:val="0"/>
                <w:bCs/>
                <w:color w:val="auto"/>
                <w:sz w:val="24"/>
                <w:highlight w:val="none"/>
              </w:rPr>
              <w:t xml:space="preserve">传  真：</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电子信箱：</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电子信箱：</w:t>
            </w:r>
            <w:r/>
          </w:p>
        </w:tc>
      </w:tr>
      <w:tr>
        <w:trPr>
          <w:trHeight w:val="511"/>
        </w:trPr>
        <w:tc>
          <w:tcPr>
            <w:tcW w:w="4560" w:type="dxa"/>
            <w:vAlign w:val="center"/>
            <w:textDirection w:val="lrTb"/>
            <w:noWrap w:val="false"/>
          </w:tcPr>
          <w:p>
            <w:pPr>
              <w:pStyle w:val="757"/>
              <w:ind w:firstLine="0"/>
              <w:jc w:val="left"/>
              <w:rPr>
                <w:rFonts w:ascii="宋体" w:hAnsi="宋体" w:cs="宋体"/>
                <w:color w:val="auto"/>
                <w:highlight w:val="none"/>
              </w:rPr>
            </w:pPr>
            <w:r>
              <w:rPr>
                <w:rFonts w:hint="eastAsia" w:ascii="宋体" w:hAnsi="宋体" w:cs="宋体"/>
                <w:b w:val="0"/>
                <w:color w:val="auto"/>
                <w:sz w:val="24"/>
                <w:highlight w:val="none"/>
              </w:rPr>
              <w:t xml:space="preserve">开户银行：</w:t>
            </w:r>
            <w:r/>
          </w:p>
        </w:tc>
        <w:tc>
          <w:tcPr>
            <w:tcW w:w="4875" w:type="dxa"/>
            <w:vAlign w:val="center"/>
            <w:textDirection w:val="lrTb"/>
            <w:noWrap w:val="false"/>
          </w:tcPr>
          <w:p>
            <w:pPr>
              <w:pStyle w:val="757"/>
              <w:ind w:firstLine="0"/>
              <w:jc w:val="left"/>
              <w:rPr>
                <w:rFonts w:ascii="宋体" w:hAnsi="宋体" w:cs="宋体"/>
                <w:color w:val="auto"/>
                <w:highlight w:val="none"/>
              </w:rPr>
            </w:pPr>
            <w:r>
              <w:rPr>
                <w:rFonts w:hint="eastAsia" w:ascii="宋体" w:hAnsi="宋体" w:cs="宋体"/>
                <w:b w:val="0"/>
                <w:color w:val="auto"/>
                <w:sz w:val="24"/>
                <w:highlight w:val="none"/>
              </w:rPr>
              <w:t xml:space="preserve">开户银行：</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账  号：</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账  号：</w:t>
            </w:r>
            <w:r/>
          </w:p>
        </w:tc>
      </w:tr>
    </w:tbl>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both"/>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default"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第四章 采购需求</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本项目属性：货物类项目</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核心</w:t>
      </w:r>
      <w:r>
        <w:rPr>
          <w:rFonts w:hint="eastAsia" w:ascii="宋体" w:hAnsi="宋体"/>
          <w:color w:val="auto"/>
          <w:sz w:val="24"/>
          <w:szCs w:val="24"/>
          <w:highlight w:val="none"/>
        </w:rPr>
        <w:t xml:space="preserve">产品：工业视觉检测应用模块D</w:t>
      </w:r>
      <w:r>
        <w:rPr>
          <w:rFonts w:ascii="宋体" w:hAnsi="宋体"/>
          <w:color w:val="auto"/>
          <w:sz w:val="24"/>
          <w:szCs w:val="24"/>
          <w:highlight w:val="none"/>
        </w:rPr>
        <w:t xml:space="preserve">13029</w:t>
      </w:r>
      <w:r/>
    </w:p>
    <w:p>
      <w:pPr>
        <w:ind w:firstLine="60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第一部分  项目技术要求</w:t>
      </w:r>
      <w:r/>
    </w:p>
    <w:p>
      <w:pPr>
        <w:pStyle w:val="947"/>
        <w:numPr>
          <w:ilvl w:val="0"/>
          <w:numId w:val="0"/>
        </w:numPr>
        <w:contextualSpacing w:val="0"/>
        <w:ind w:left="1230" w:hanging="750"/>
        <w:keepLines w:val="0"/>
        <w:keepNext w:val="0"/>
        <w:pageBreakBefore w:val="0"/>
        <w:spacing w:line="360" w:lineRule="auto"/>
        <w:widowControl/>
        <w:rPr>
          <w:rFonts w:ascii="宋体" w:hAnsi="宋体"/>
          <w:b/>
          <w:color w:val="auto"/>
          <w:szCs w:val="24"/>
          <w:highlight w:val="none"/>
        </w:rPr>
      </w:pPr>
      <w:r>
        <w:rPr>
          <w:rFonts w:hint="default" w:ascii="宋体" w:hAnsi="宋体" w:eastAsia="宋体" w:cs="Times New Roman"/>
          <w:b/>
          <w:color w:val="auto"/>
          <w:sz w:val="21"/>
          <w:szCs w:val="24"/>
          <w:highlight w:val="none"/>
          <w:lang w:val="en-US" w:eastAsia="zh-CN" w:bidi="ar-SA"/>
        </w:rPr>
        <w:t xml:space="preserve">（一）</w:t>
      </w:r>
      <w:r>
        <w:rPr>
          <w:rFonts w:hint="eastAsia" w:ascii="宋体" w:hAnsi="宋体"/>
          <w:b/>
          <w:color w:val="auto"/>
          <w:szCs w:val="24"/>
          <w:highlight w:val="none"/>
        </w:rPr>
        <w:t xml:space="preserve">项目概况</w:t>
      </w:r>
      <w:r/>
    </w:p>
    <w:p>
      <w:pPr>
        <w:ind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设备为基于工业4.0理念设计的综合性教学与实训系统，适用于智能制造、工业视觉检测、机器学习应用、自动化控制等领域的实践教学与科研开发。系统需完全兼容并适配工业4.0工厂及工业4.0实训室托盘传输系统，具备模块化、开放性与可扩展性，能够支持从基础控制到高级人工智能算法的多层次实验内容。</w:t>
      </w:r>
      <w:r/>
    </w:p>
    <w:p>
      <w:pPr>
        <w:ind w:firstLine="480"/>
        <w:jc w:val="left"/>
        <w:keepLines w:val="0"/>
        <w:keepNext w:val="0"/>
        <w:pageBreakBefore w:val="0"/>
        <w:spacing w:line="360" w:lineRule="auto"/>
        <w:rPr>
          <w:color w:val="auto"/>
          <w:highlight w:val="none"/>
        </w:rPr>
      </w:pPr>
      <w:r>
        <w:rPr>
          <w:rFonts w:hint="eastAsia" w:ascii="宋体" w:hAnsi="宋体" w:eastAsia="宋体" w:cs="Times New Roman"/>
          <w:color w:val="auto"/>
          <w:sz w:val="24"/>
          <w:szCs w:val="24"/>
          <w:highlight w:val="none"/>
        </w:rPr>
        <w:t xml:space="preserve">该设备主要包含：工业视觉检测应用模块、机器学习扩展包、药丸分配应用模块、工件绿色电路板、工件保险丝、透明后盖、红色塑料小球、绿色塑料小球、蓝色塑料小球、镶嵌工件。</w:t>
      </w:r>
      <w:r/>
    </w:p>
    <w:p>
      <w:pPr>
        <w:pStyle w:val="947"/>
        <w:numPr>
          <w:ilvl w:val="0"/>
          <w:numId w:val="0"/>
        </w:numPr>
        <w:ind w:left="1230" w:hanging="750"/>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rPr>
        <w:t xml:space="preserve">项目清单</w:t>
      </w:r>
      <w:r/>
    </w:p>
    <w:tbl>
      <w:tblPr>
        <w:tblStyle w:val="741"/>
        <w:tblW w:w="78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2910"/>
        <w:gridCol w:w="1455"/>
        <w:gridCol w:w="1905"/>
      </w:tblGrid>
      <w:tr>
        <w:trPr>
          <w:jc w:val="center"/>
          <w:trHeight w:val="415"/>
        </w:trPr>
        <w:tc>
          <w:tcPr>
            <w:tcW w:w="1548" w:type="dxa"/>
            <w:vAlign w:val="center"/>
            <w:textDirection w:val="lrTb"/>
            <w:noWrap w:val="false"/>
          </w:tcPr>
          <w:p>
            <w:pPr>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910" w:type="dxa"/>
            <w:vAlign w:val="center"/>
            <w:textDirection w:val="lrTb"/>
            <w:noWrap w:val="false"/>
          </w:tcPr>
          <w:p>
            <w:pPr>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设备名称</w:t>
            </w:r>
            <w:r/>
          </w:p>
        </w:tc>
        <w:tc>
          <w:tcPr>
            <w:tcW w:w="1455" w:type="dxa"/>
            <w:vAlign w:val="center"/>
            <w:textDirection w:val="lrTb"/>
            <w:noWrap w:val="false"/>
          </w:tcPr>
          <w:p>
            <w:pPr>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905" w:type="dxa"/>
            <w:vAlign w:val="center"/>
            <w:textDirection w:val="lrTb"/>
            <w:noWrap w:val="false"/>
          </w:tcPr>
          <w:p>
            <w:pPr>
              <w:jc w:val="center"/>
              <w:spacing w:line="28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单位</w:t>
            </w:r>
            <w:r/>
          </w:p>
        </w:tc>
      </w:tr>
      <w:tr>
        <w:trPr>
          <w:jc w:val="center"/>
          <w:trHeight w:val="465"/>
        </w:trPr>
        <w:tc>
          <w:tcPr>
            <w:tcW w:w="154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工业视觉检测应用模块D</w:t>
            </w:r>
            <w:r>
              <w:rPr>
                <w:rFonts w:ascii="宋体" w:hAnsi="宋体"/>
                <w:color w:val="auto"/>
                <w:sz w:val="24"/>
                <w:szCs w:val="24"/>
                <w:highlight w:val="none"/>
              </w:rPr>
              <w:t xml:space="preserve">13029</w:t>
            </w:r>
            <w:r/>
          </w:p>
        </w:tc>
        <w:tc>
          <w:tcPr>
            <w:tcW w:w="1455"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905"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r>
        <w:trPr>
          <w:jc w:val="center"/>
          <w:trHeight w:val="42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机器学习扩展包</w:t>
            </w:r>
            <w:r/>
          </w:p>
        </w:tc>
        <w:tc>
          <w:tcPr>
            <w:shd w:val="clear" w:color="auto" w:fill="auto"/>
            <w:tcW w:w="14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套</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药丸分配应用模块D</w:t>
            </w:r>
            <w:r>
              <w:rPr>
                <w:rFonts w:ascii="宋体" w:hAnsi="宋体"/>
                <w:color w:val="auto"/>
                <w:sz w:val="24"/>
                <w:szCs w:val="24"/>
                <w:highlight w:val="none"/>
              </w:rPr>
              <w:t xml:space="preserve">13025</w:t>
            </w:r>
            <w:r/>
          </w:p>
        </w:tc>
        <w:tc>
          <w:tcPr>
            <w:tcW w:w="1455" w:type="dxa"/>
            <w:vAlign w:val="center"/>
            <w:textDirection w:val="lrTb"/>
            <w:noWrap w:val="false"/>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905" w:type="dxa"/>
            <w:vAlign w:val="center"/>
            <w:textDirection w:val="lrTb"/>
            <w:noWrap w:val="false"/>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工件绿色电路板</w:t>
            </w:r>
            <w:r/>
          </w:p>
        </w:tc>
        <w:tc>
          <w:tcPr>
            <w:shd w:val="clear" w:color="auto" w:fill="auto"/>
            <w:tcW w:w="145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24</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工件保险丝</w:t>
            </w:r>
            <w:r/>
          </w:p>
        </w:tc>
        <w:tc>
          <w:tcPr>
            <w:shd w:val="clear" w:color="auto" w:fill="auto"/>
            <w:tcW w:w="145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24</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透明后盖</w:t>
            </w:r>
            <w:r/>
          </w:p>
        </w:tc>
        <w:tc>
          <w:tcPr>
            <w:shd w:val="clear" w:color="auto" w:fill="auto"/>
            <w:tcW w:w="145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24</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红色塑料小球</w:t>
            </w:r>
            <w:r/>
          </w:p>
        </w:tc>
        <w:tc>
          <w:tcPr>
            <w:shd w:val="clear" w:color="auto" w:fill="auto"/>
            <w:tcW w:w="14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绿色塑料小球</w:t>
            </w:r>
            <w:r/>
          </w:p>
        </w:tc>
        <w:tc>
          <w:tcPr>
            <w:shd w:val="clear" w:color="auto" w:fill="auto"/>
            <w:tcW w:w="14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910"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蓝色塑料小球</w:t>
            </w:r>
            <w:r/>
          </w:p>
        </w:tc>
        <w:tc>
          <w:tcPr>
            <w:shd w:val="clear" w:color="auto" w:fill="auto"/>
            <w:tcW w:w="14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910" w:type="dxa"/>
            <w:vAlign w:val="center"/>
            <w:textDirection w:val="lrTb"/>
            <w:noWrap w:val="false"/>
          </w:tcPr>
          <w:p>
            <w:pPr>
              <w:jc w:val="both"/>
              <w:spacing w:line="240" w:lineRule="auto"/>
              <w:rPr>
                <w:rFonts w:hint="eastAsia" w:ascii="宋体" w:hAnsi="宋体" w:cs="宋体"/>
                <w:b w:val="0"/>
                <w:bCs w:val="0"/>
                <w:color w:val="auto"/>
                <w:sz w:val="24"/>
                <w:szCs w:val="24"/>
                <w:highlight w:val="none"/>
              </w:rPr>
            </w:pPr>
            <w:r>
              <w:rPr>
                <w:rFonts w:hint="eastAsia" w:ascii="宋体" w:hAnsi="宋体"/>
                <w:color w:val="auto"/>
                <w:sz w:val="24"/>
                <w:szCs w:val="24"/>
                <w:highlight w:val="none"/>
              </w:rPr>
              <w:t xml:space="preserve">镶嵌工件</w:t>
            </w:r>
            <w:r/>
          </w:p>
        </w:tc>
        <w:tc>
          <w:tcPr>
            <w:shd w:val="clear" w:color="auto" w:fill="auto"/>
            <w:tcW w:w="1455"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auto"/>
            <w:tcW w:w="1905" w:type="dxa"/>
            <w:vAlign w:val="center"/>
            <w:textDirection w:val="lrTb"/>
            <w:noWrap w:val="false"/>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r>
      <w:tr>
        <w:trPr>
          <w:jc w:val="center"/>
          <w:trHeight w:val="401"/>
        </w:trPr>
        <w:tc>
          <w:tcPr>
            <w:tcW w:w="1548"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910" w:type="dxa"/>
            <w:vAlign w:val="center"/>
            <w:textDirection w:val="lrTb"/>
            <w:noWrap w:val="false"/>
          </w:tcPr>
          <w:p>
            <w:pPr>
              <w:jc w:val="both"/>
              <w:spacing w:line="240" w:lineRule="auto"/>
              <w:rPr>
                <w:rFonts w:hint="eastAsia" w:ascii="宋体" w:hAnsi="宋体" w:cs="宋体"/>
                <w:b w:val="0"/>
                <w:bCs w:val="0"/>
                <w:color w:val="auto"/>
                <w:sz w:val="24"/>
                <w:szCs w:val="24"/>
                <w:highlight w:val="none"/>
              </w:rPr>
            </w:pPr>
            <w:r>
              <w:rPr>
                <w:rFonts w:hint="eastAsia" w:ascii="宋体" w:hAnsi="宋体"/>
                <w:color w:val="auto"/>
                <w:sz w:val="24"/>
                <w:szCs w:val="24"/>
                <w:highlight w:val="none"/>
              </w:rPr>
              <w:t xml:space="preserve">实训组件包</w:t>
            </w:r>
            <w:r/>
          </w:p>
        </w:tc>
        <w:tc>
          <w:tcPr>
            <w:shd w:val="clear" w:color="auto" w:fill="auto"/>
            <w:tcW w:w="1455"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shd w:val="clear" w:color="auto" w:fill="auto"/>
            <w:tcW w:w="1905"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bl>
    <w:p>
      <w:pPr>
        <w:spacing w:line="85" w:lineRule="atLeast"/>
        <w:rPr>
          <w:b/>
          <w:bCs/>
          <w:color w:val="auto"/>
          <w:sz w:val="24"/>
          <w:szCs w:val="24"/>
          <w:highlight w:val="none"/>
        </w:rPr>
        <w:pBdr>
          <w:top w:val="none" w:color="000000" w:sz="0" w:space="0"/>
          <w:left w:val="none" w:color="000000" w:sz="0" w:space="0"/>
          <w:bottom w:val="none" w:color="000000" w:sz="0" w:space="0"/>
          <w:right w:val="none" w:color="000000" w:sz="0" w:space="0"/>
        </w:pBdr>
      </w:pPr>
      <w:r>
        <w:rPr>
          <w:b/>
          <w:bCs/>
          <w:color w:val="auto"/>
          <w:sz w:val="24"/>
          <w:szCs w:val="24"/>
          <w:highlight w:val="none"/>
        </w:rPr>
      </w:r>
      <w:r/>
    </w:p>
    <w:p>
      <w:pPr>
        <w:pStyle w:val="947"/>
        <w:numPr>
          <w:ilvl w:val="0"/>
          <w:numId w:val="0"/>
        </w:numPr>
        <w:ind w:left="1230" w:hanging="750"/>
        <w:keepLines w:val="0"/>
        <w:keepNext w:val="0"/>
        <w:pageBreakBefore w:val="0"/>
        <w:spacing w:line="360" w:lineRule="auto"/>
        <w:widowControl w:val="off"/>
        <w:rPr>
          <w:rFonts w:hint="eastAsia"/>
          <w:b/>
          <w:bCs/>
          <w:color w:val="auto"/>
          <w:sz w:val="24"/>
          <w:szCs w:val="24"/>
          <w:highlight w:val="none"/>
        </w:rPr>
        <w:sectPr>
          <w:headerReference w:type="default" r:id="rId12"/>
          <w:footerReference w:type="default" r:id="rId15"/>
          <w:footnotePr/>
          <w:endnotePr/>
          <w:type w:val="nextPage"/>
          <w:pgSz w:w="11906" w:h="16838" w:orient="portrait"/>
          <w:pgMar w:top="1474" w:right="1531" w:bottom="1474" w:left="1531" w:header="624" w:footer="907" w:gutter="0"/>
          <w:pgNumType w:start="1"/>
          <w:cols w:num="1" w:sep="0" w:space="0" w:equalWidth="1"/>
          <w:docGrid w:linePitch="360"/>
        </w:sectPr>
      </w:pPr>
      <w:r>
        <w:rPr>
          <w:rFonts w:hint="eastAsia"/>
          <w:b/>
          <w:bCs/>
          <w:color w:val="auto"/>
          <w:sz w:val="24"/>
          <w:szCs w:val="24"/>
          <w:highlight w:val="none"/>
        </w:rPr>
      </w:r>
      <w:r/>
    </w:p>
    <w:p>
      <w:pPr>
        <w:pStyle w:val="947"/>
        <w:numPr>
          <w:ilvl w:val="0"/>
          <w:numId w:val="0"/>
        </w:numPr>
        <w:ind w:left="1230" w:hanging="750"/>
        <w:spacing w:line="360" w:lineRule="auto"/>
        <w:rPr>
          <w:rFonts w:hint="default"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（三）技术要求</w:t>
      </w:r>
      <w:r/>
    </w:p>
    <w:tbl>
      <w:tblPr>
        <w:tblStyle w:val="741"/>
        <w:tblW w:w="142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875"/>
        <w:gridCol w:w="4560"/>
        <w:gridCol w:w="4363"/>
        <w:gridCol w:w="2642"/>
      </w:tblGrid>
      <w:tr>
        <w:trPr>
          <w:jc w:val="center"/>
          <w:trHeight w:val="415"/>
        </w:trPr>
        <w:tc>
          <w:tcPr>
            <w:tcW w:w="815" w:type="dxa"/>
            <w:vAlign w:val="center"/>
            <w:textDirection w:val="lrTb"/>
            <w:noWrap w:val="false"/>
          </w:tcPr>
          <w:p>
            <w:pPr>
              <w:jc w:val="cente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875" w:type="dxa"/>
            <w:vAlign w:val="center"/>
            <w:textDirection w:val="lrTb"/>
            <w:noWrap w:val="false"/>
          </w:tcPr>
          <w:p>
            <w:pPr>
              <w:jc w:val="cente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设备名称</w:t>
            </w:r>
            <w:r/>
          </w:p>
        </w:tc>
        <w:tc>
          <w:tcPr>
            <w:tcW w:w="4560" w:type="dxa"/>
            <w:vAlign w:val="center"/>
            <w:textDirection w:val="lrTb"/>
            <w:noWrap w:val="false"/>
          </w:tcPr>
          <w:p>
            <w:pPr>
              <w:jc w:val="center"/>
              <w:spacing w:line="288"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描述</w:t>
            </w:r>
            <w:r/>
          </w:p>
        </w:tc>
        <w:tc>
          <w:tcPr>
            <w:tcW w:w="4363" w:type="dxa"/>
            <w:vAlign w:val="center"/>
            <w:textDirection w:val="lrTb"/>
            <w:noWrap w:val="false"/>
          </w:tcPr>
          <w:p>
            <w:pPr>
              <w:jc w:val="center"/>
              <w:spacing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技术要求</w:t>
            </w:r>
            <w:r/>
          </w:p>
        </w:tc>
        <w:tc>
          <w:tcPr>
            <w:tcW w:w="264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olor w:val="auto"/>
                <w:highlight w:val="none"/>
              </w:rPr>
              <w:t xml:space="preserve">教学与实验内容：</w:t>
            </w:r>
            <w:r/>
          </w:p>
        </w:tc>
      </w:tr>
      <w:tr>
        <w:trPr>
          <w:jc w:val="center"/>
          <w:trHeight w:val="465"/>
        </w:trPr>
        <w:tc>
          <w:tcPr>
            <w:tcW w:w="81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工业视觉检测应用模块D</w:t>
            </w:r>
            <w:r>
              <w:rPr>
                <w:rFonts w:ascii="宋体" w:hAnsi="宋体"/>
                <w:color w:val="auto"/>
                <w:sz w:val="21"/>
                <w:szCs w:val="21"/>
                <w:highlight w:val="none"/>
              </w:rPr>
              <w:t xml:space="preserve">13029</w:t>
            </w:r>
            <w:r/>
          </w:p>
        </w:tc>
        <w:tc>
          <w:tcPr>
            <w:tcW w:w="4560"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该模块可安装于工业4</w:t>
            </w:r>
            <w:r>
              <w:rPr>
                <w:rFonts w:ascii="宋体" w:hAnsi="宋体"/>
                <w:color w:val="auto"/>
                <w:sz w:val="21"/>
                <w:szCs w:val="21"/>
                <w:highlight w:val="none"/>
              </w:rPr>
              <w:t xml:space="preserve">.0</w:t>
            </w:r>
            <w:r>
              <w:rPr>
                <w:rFonts w:hint="eastAsia" w:ascii="宋体" w:hAnsi="宋体"/>
                <w:color w:val="auto"/>
                <w:sz w:val="21"/>
                <w:szCs w:val="21"/>
                <w:highlight w:val="none"/>
              </w:rPr>
              <w:t xml:space="preserve">工厂基础模块或工业4</w:t>
            </w:r>
            <w:r>
              <w:rPr>
                <w:rFonts w:ascii="宋体" w:hAnsi="宋体"/>
                <w:color w:val="auto"/>
                <w:sz w:val="21"/>
                <w:szCs w:val="21"/>
                <w:highlight w:val="none"/>
              </w:rPr>
              <w:t xml:space="preserve">.0</w:t>
            </w:r>
            <w:r>
              <w:rPr>
                <w:rFonts w:hint="eastAsia" w:ascii="宋体" w:hAnsi="宋体"/>
                <w:color w:val="auto"/>
                <w:sz w:val="21"/>
                <w:szCs w:val="21"/>
                <w:highlight w:val="none"/>
              </w:rPr>
              <w:t xml:space="preserve">实训室托盘传输系统上，作为智能视觉检测单元。相机可在模块内自由定位，集成LED照明及两盏独立可调区域照明灯，支持多种光源组合模式，适用于复杂光照条件下的成像检测。模块支持全局与局部区域成像，可用于质量检验、特征识别、异常检测等任务，并能与PLC及MES系统通信。</w:t>
            </w:r>
            <w:r/>
          </w:p>
          <w:p>
            <w:pPr>
              <w:rPr>
                <w:rFonts w:ascii="宋体" w:hAnsi="宋体"/>
                <w:color w:val="auto"/>
                <w:sz w:val="21"/>
                <w:szCs w:val="21"/>
                <w:highlight w:val="none"/>
              </w:rPr>
            </w:pPr>
            <w:r>
              <w:rPr>
                <w:rFonts w:hint="eastAsia" w:ascii="宋体" w:hAnsi="宋体"/>
                <w:color w:val="auto"/>
                <w:sz w:val="21"/>
                <w:szCs w:val="21"/>
                <w:highlight w:val="none"/>
              </w:rPr>
              <w:t xml:space="preserve">▲该模块应该是厂家成熟产品，支持对象检测与图片分类 功能、检测区域中工件有无边框或标签进行选择、能够设置相机输出执行度的阈值、支持打开相机内部光源与外部光源、支持调整相机的镜头焦距、支持相机快门时间的设置、相机支持配置单次触发或连续触发的工作模式。（提供对应视频演示，并且视频内容需涵盖以上内容）</w:t>
            </w:r>
            <w:r/>
          </w:p>
          <w:p>
            <w:pPr>
              <w:rPr>
                <w:rFonts w:ascii="宋体" w:hAnsi="宋体"/>
                <w:color w:val="auto"/>
                <w:sz w:val="21"/>
                <w:szCs w:val="21"/>
                <w:highlight w:val="none"/>
              </w:rPr>
            </w:pPr>
            <w:r>
              <w:rPr>
                <w:rFonts w:hint="eastAsia" w:ascii="宋体" w:hAnsi="宋体"/>
                <w:color w:val="auto"/>
                <w:sz w:val="21"/>
                <w:szCs w:val="21"/>
                <w:highlight w:val="none"/>
              </w:rPr>
              <w:t xml:space="preserve">▲该模块能与M</w:t>
            </w:r>
            <w:r>
              <w:rPr>
                <w:rFonts w:ascii="宋体" w:hAnsi="宋体"/>
                <w:color w:val="auto"/>
                <w:sz w:val="21"/>
                <w:szCs w:val="21"/>
                <w:highlight w:val="none"/>
              </w:rPr>
              <w:t xml:space="preserve">ES</w:t>
            </w:r>
            <w:r>
              <w:rPr>
                <w:rFonts w:hint="eastAsia" w:ascii="宋体" w:hAnsi="宋体"/>
                <w:color w:val="auto"/>
                <w:sz w:val="21"/>
                <w:szCs w:val="21"/>
                <w:highlight w:val="none"/>
              </w:rPr>
              <w:t xml:space="preserve">系统进行数据交互，能检测PCB板有无保险丝的工况，相机的检测器支持使用 “模式匹配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功能对PCB板的保险丝的检测，当未检测到保险丝时，输出信号为1，当检测到有保险丝时输出信号为0。（提供对应相机识别软件操作视频演示，并且视频内容需涵盖以上内容）</w:t>
            </w:r>
            <w:r/>
          </w:p>
          <w:p>
            <w:pPr>
              <w:jc w:val="both"/>
              <w:spacing w:line="24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436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成像芯片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不低于CMOS 1/2.9"，单色/彩色</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分辨率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至少1440 × 1080 像素</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像素尺寸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至少3.45 μm × 3.45 μm</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集成镜头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至少焦距 12 mm（中焦），电动对焦，调节范围 25 mm 至无穷远</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内置照明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至少白光（5000 K）、红光（635 nm）、红外光（850 nm）LED</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目标激光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至少10 mm × 8 mm 激光指示器</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探测器功能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最多 255 个任务/探测器，支持：位置跟踪（X/Y及角度）、模式匹配、轮廓、3D轮廓、卡尺（边缘距离）、BLOB、灰度阈值、亮度、对比度、颜色值、颜色场、颜色列表、一维条码（EAN, UPC, RSS, 2/5 Interleaved, 2/5 Industrial, Code 32, Code 39, Code 93, Code 128, GS1, 药品码</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Codabar）、二维条码（ECC200, QR码</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GS1, PDF 417）、OCR字符识别、结果处理（文本、数学运算）</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工作电压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18 - 30 V DC</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电流消耗（不含I/O）</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300 mA</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输出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PNP/NPN 可切换，单路最大输出电流 50 mA（引脚12 为 100 mA）</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输入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PNP/NPN 兼容，高电平 &gt; UB-1 V，低电平 &lt; 3 V，输入电阻 &gt; 20 kΩ</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至少Ethernet, EtherNet/IP, PROFINET, SensoWeb, 服务端口</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I/O端口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至少2 路输入，2 路输出</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防护等级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至少IP67 及 IP65</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外壳材料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铝压铸，符合电气行业标准</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前面板材料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塑料</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工作环境温度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 +50 °C</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存储环境温度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 +60 °C</w:t>
            </w:r>
            <w:r/>
          </w:p>
          <w:p>
            <w:pPr>
              <w:pStyle w:val="803"/>
              <w:ind w:lef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重量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不大于 200 g</w:t>
            </w:r>
            <w:r/>
          </w:p>
          <w:p>
            <w:pPr>
              <w:pStyle w:val="803"/>
              <w:ind w:left="0" w:firstLine="0"/>
              <w:jc w:val="left"/>
              <w:spacing w:line="240" w:lineRule="auto"/>
              <w:rPr>
                <w:rFonts w:hint="eastAsia" w:ascii="宋体" w:hAnsi="宋体" w:eastAsia="宋体" w:cs="Segoe UI"/>
                <w:color w:val="auto"/>
                <w:sz w:val="18"/>
                <w:szCs w:val="18"/>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连接方式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供电及 I/O：M12 12针；以太网：M12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4针</w:t>
            </w:r>
            <w:r/>
          </w:p>
        </w:tc>
        <w:tc>
          <w:tcPr>
            <w:tcW w:w="2642" w:type="dxa"/>
            <w:vAlign w:val="center"/>
            <w:textDirection w:val="lrTb"/>
            <w:noWrap w:val="false"/>
          </w:tcPr>
          <w:p>
            <w:pPr>
              <w:jc w:val="left"/>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机械结构与电气控制系统组成分析</w:t>
            </w:r>
            <w:r/>
          </w:p>
          <w:p>
            <w:pPr>
              <w:jc w:val="left"/>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图像采集与预处理技术</w:t>
            </w:r>
            <w:r/>
          </w:p>
          <w:p>
            <w:pPr>
              <w:jc w:val="left"/>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基于PLC的视觉模块控制编程</w:t>
            </w:r>
            <w:r/>
          </w:p>
          <w:p>
            <w:pPr>
              <w:jc w:val="left"/>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与上位机及MES系统的数据交互</w:t>
            </w:r>
            <w:r/>
          </w:p>
          <w:p>
            <w:pPr>
              <w:jc w:val="left"/>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图像质量检测与评估方法实验</w:t>
            </w:r>
            <w:r/>
          </w:p>
          <w:p>
            <w:pPr>
              <w:jc w:val="left"/>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结合机器学习模块的实验内容：</w:t>
            </w:r>
            <w:r/>
          </w:p>
          <w:p>
            <w:pPr>
              <w:jc w:val="left"/>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人工智能与机器学习基础理论</w:t>
            </w:r>
            <w:r/>
          </w:p>
          <w:p>
            <w:pPr>
              <w:jc w:val="left"/>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神经网络结构与应用入门</w:t>
            </w:r>
            <w:r/>
          </w:p>
          <w:p>
            <w:pPr>
              <w:jc w:val="left"/>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目标分类、目标检测、异常检测等任务实验</w:t>
            </w:r>
            <w:r/>
          </w:p>
          <w:p>
            <w:pPr>
              <w:jc w:val="left"/>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传统图像处理与基于机器学习方法的对比分析</w:t>
            </w:r>
            <w:r/>
          </w:p>
          <w:p>
            <w:pPr>
              <w:jc w:val="center"/>
              <w:spacing w:line="24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r>
      <w:tr>
        <w:trPr>
          <w:jc w:val="center"/>
          <w:trHeight w:val="42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机器学习扩展包</w:t>
            </w:r>
            <w:r/>
          </w:p>
        </w:tc>
        <w:tc>
          <w:tcPr>
            <w:shd w:val="clear" w:color="auto" w:fill="auto"/>
            <w:tcW w:w="4560"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机器学习扩展包为机器学习这一前沿主题提供了实践性导入。以相机为基础的质量检测作为应用场景，广泛用于企业中的“良品/不良品”判别、异常值检测或质量等级评估。</w:t>
            </w:r>
            <w:r/>
          </w:p>
          <w:p>
            <w:pPr>
              <w:rPr>
                <w:rFonts w:ascii="宋体" w:hAnsi="宋体"/>
                <w:color w:val="auto"/>
                <w:highlight w:val="none"/>
              </w:rPr>
            </w:pPr>
            <w:r>
              <w:rPr>
                <w:rFonts w:hint="eastAsia" w:ascii="宋体" w:hAnsi="宋体"/>
                <w:color w:val="auto"/>
                <w:highlight w:val="none"/>
              </w:rPr>
              <w:t xml:space="preserve">▲能满足相机检测中针对物料方向的检测、物料有无的检测、药丸数量的检测。当检测结果符合设置的阈值时有输出，当检测结果不符合设置的阈值时无输出。（提供对应相机识别软件操作视频演示，并且视频内容需涵盖以上内容）</w:t>
            </w:r>
            <w:r/>
          </w:p>
          <w:p>
            <w:pPr>
              <w:rPr>
                <w:rFonts w:ascii="宋体" w:hAnsi="宋体"/>
                <w:color w:val="auto"/>
                <w:highlight w:val="none"/>
              </w:rPr>
            </w:pPr>
            <w:r>
              <w:rPr>
                <w:rFonts w:hint="eastAsia" w:ascii="宋体" w:hAnsi="宋体"/>
                <w:color w:val="auto"/>
                <w:highlight w:val="none"/>
              </w:rPr>
              <w:t xml:space="preserve">▲对药丸供给站与相机检测站进行配置与联动功能：软件能配置设备布局和成品工件要求，能自定义对托盘中仓位供料的工作计划，能够配置相机对物料检测的数量。（提供对应视频演示，并且视频内容需涵盖以上内容）</w:t>
            </w:r>
            <w:r/>
          </w:p>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363"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一、</w:t>
            </w:r>
            <w:r>
              <w:rPr>
                <w:rFonts w:hint="eastAsia" w:ascii="宋体" w:hAnsi="宋体"/>
                <w:color w:val="auto"/>
                <w:highlight w:val="none"/>
              </w:rPr>
              <w:t xml:space="preserve">组成与功能：</w:t>
            </w:r>
            <w:r/>
          </w:p>
          <w:p>
            <w:pPr>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高性能图形处理系统（含完整机器学习软件框架）</w:t>
            </w:r>
            <w:r/>
          </w:p>
          <w:p>
            <w:pPr>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多种教具工件</w:t>
            </w:r>
            <w:r/>
          </w:p>
          <w:p>
            <w:pPr>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预处理数据集</w:t>
            </w:r>
            <w:r/>
          </w:p>
          <w:p>
            <w:pPr>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详尽的练习手册（无需编写代码即可开展首批实验）</w:t>
            </w:r>
            <w:r/>
          </w:p>
          <w:p>
            <w:pPr>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相机可在模块内多位置摆放，两个外置光源位置可调，构建丰富检测场景</w:t>
            </w:r>
            <w:r/>
          </w:p>
          <w:p>
            <w:pPr>
              <w:rPr>
                <w:rFonts w:ascii="宋体" w:hAnsi="宋体"/>
                <w:color w:val="auto"/>
                <w:highlight w:val="none"/>
              </w:rPr>
            </w:pPr>
            <w:r>
              <w:rPr>
                <w:rFonts w:hint="eastAsia" w:ascii="宋体" w:hAnsi="宋体"/>
                <w:color w:val="auto"/>
                <w:highlight w:val="none"/>
                <w:lang w:val="en-US" w:eastAsia="zh-CN"/>
              </w:rPr>
              <w:t xml:space="preserve">二、</w:t>
            </w:r>
            <w:r>
              <w:rPr>
                <w:rFonts w:hint="eastAsia" w:ascii="宋体" w:hAnsi="宋体"/>
                <w:color w:val="auto"/>
                <w:highlight w:val="none"/>
              </w:rPr>
              <w:t xml:space="preserve">主要技术要求：</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供电电压：AC 110/230V</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最大工作电流：1A</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尺寸（宽×高×深）：不大于 200×200×600 mm</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图像分辨率：2952×1944</w:t>
            </w:r>
            <w:r/>
          </w:p>
          <w:p>
            <w:pPr>
              <w:pStyle w:val="947"/>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lang w:val="en-US" w:eastAsia="zh-CN"/>
              </w:rPr>
              <w:t xml:space="preserve">5.</w:t>
            </w:r>
            <w:r>
              <w:rPr>
                <w:rFonts w:hint="eastAsia" w:ascii="宋体" w:hAnsi="宋体"/>
                <w:color w:val="auto"/>
                <w:highlight w:val="none"/>
              </w:rPr>
              <w:t xml:space="preserve">视频分辨率：至少满足720P@60fps，</w:t>
            </w:r>
            <w:r>
              <w:rPr>
                <w:rFonts w:hint="eastAsia" w:ascii="宋体" w:hAnsi="宋体" w:eastAsia="宋体" w:cs="Times New Roman"/>
                <w:color w:val="auto"/>
                <w:sz w:val="21"/>
                <w:szCs w:val="22"/>
                <w:highlight w:val="none"/>
                <w:lang w:val="en-US" w:eastAsia="zh-CN" w:bidi="ar-SA"/>
              </w:rPr>
              <w:t xml:space="preserve">1080p@30fps</w:t>
            </w:r>
            <w:r>
              <w:rPr>
                <w:rFonts w:hint="eastAsia" w:ascii="宋体" w:hAnsi="宋体" w:cs="Times New Roman"/>
                <w:color w:val="auto"/>
                <w:sz w:val="21"/>
                <w:szCs w:val="22"/>
                <w:highlight w:val="none"/>
                <w:lang w:val="en-US" w:eastAsia="zh-CN" w:bidi="ar-SA"/>
              </w:rPr>
              <w:t xml:space="preserve">，</w:t>
            </w:r>
            <w:r>
              <w:rPr>
                <w:rFonts w:hint="eastAsia" w:ascii="宋体" w:hAnsi="宋体" w:eastAsia="宋体" w:cs="Times New Roman"/>
                <w:color w:val="auto"/>
                <w:sz w:val="21"/>
                <w:szCs w:val="22"/>
                <w:highlight w:val="none"/>
                <w:lang w:val="en-US" w:eastAsia="zh-CN" w:bidi="ar-SA"/>
              </w:rPr>
              <w:t xml:space="preserve">Full@15fps</w:t>
            </w:r>
            <w:r>
              <w:rPr>
                <w:rFonts w:hint="eastAsia" w:ascii="宋体" w:hAnsi="宋体"/>
                <w:color w:val="auto"/>
                <w:highlight w:val="none"/>
              </w:rPr>
              <w:t xml:space="preserve">，VGA@90fps</w:t>
            </w:r>
            <w:r>
              <w:rPr>
                <w:rFonts w:hint="eastAsia" w:ascii="宋体" w:hAnsi="宋体"/>
                <w:color w:val="auto"/>
                <w:highlight w:val="none"/>
                <w:lang w:eastAsia="zh-CN"/>
              </w:rPr>
              <w:t xml:space="preserve">，</w:t>
            </w:r>
            <w:r>
              <w:rPr>
                <w:rFonts w:hint="eastAsia" w:ascii="宋体" w:hAnsi="宋体"/>
                <w:color w:val="auto"/>
                <w:highlight w:val="none"/>
              </w:rPr>
              <w:t xml:space="preserve">960p@45fps</w:t>
            </w:r>
            <w:r/>
          </w:p>
        </w:tc>
        <w:tc>
          <w:tcPr>
            <w:shd w:val="clear" w:color="auto" w:fill="auto"/>
            <w:tcW w:w="264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支持从数据采集、预处理、模型训练到部署的完整流程，通过“逐步引导”方式完成实验。</w:t>
            </w:r>
            <w:r/>
          </w:p>
          <w:p>
            <w:pPr>
              <w:rPr>
                <w:rFonts w:ascii="宋体" w:hAnsi="宋体"/>
                <w:color w:val="auto"/>
                <w:highlight w:val="none"/>
              </w:rPr>
            </w:pPr>
            <w:r>
              <w:rPr>
                <w:rFonts w:hint="eastAsia" w:ascii="宋体" w:hAnsi="宋体"/>
                <w:color w:val="auto"/>
                <w:highlight w:val="none"/>
              </w:rPr>
              <w:t xml:space="preserve">可实训课程内容：</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人工智能与机器学习入门</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监督学习、无监督学习与强化学习等基本概念</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神经网络基础、Python 编程</w:t>
            </w:r>
            <w:r/>
          </w:p>
          <w:p>
            <w:pPr>
              <w:pStyle w:val="947"/>
              <w:numPr>
                <w:ilvl w:val="0"/>
                <w:numId w:val="0"/>
              </w:numPr>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使用提供的软件工具与预置数据集，在相机质量检测场景中执行并分析各类 机器学习方法</w:t>
            </w:r>
            <w:r/>
          </w:p>
          <w:p>
            <w:pPr>
              <w:pStyle w:val="947"/>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lang w:val="en-US" w:eastAsia="zh-CN"/>
              </w:rPr>
              <w:t xml:space="preserve">5.</w:t>
            </w:r>
            <w:r>
              <w:rPr>
                <w:rFonts w:hint="eastAsia" w:ascii="宋体" w:hAnsi="宋体"/>
                <w:color w:val="auto"/>
                <w:highlight w:val="none"/>
              </w:rPr>
              <w:t xml:space="preserve">使用 Python 开发用户自定义的机器学习算法</w:t>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 xml:space="preserve">药丸分配应用模块D</w:t>
            </w:r>
            <w:r>
              <w:rPr>
                <w:rFonts w:ascii="宋体" w:hAnsi="宋体"/>
                <w:color w:val="auto"/>
                <w:sz w:val="21"/>
                <w:szCs w:val="21"/>
                <w:highlight w:val="none"/>
              </w:rPr>
              <w:t xml:space="preserve">13025</w:t>
            </w:r>
            <w:r/>
          </w:p>
        </w:tc>
        <w:tc>
          <w:tcPr>
            <w:tcW w:w="4560"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该模块可安装于工业4</w:t>
            </w:r>
            <w:r>
              <w:rPr>
                <w:rFonts w:ascii="宋体" w:hAnsi="宋体"/>
                <w:color w:val="auto"/>
                <w:highlight w:val="none"/>
              </w:rPr>
              <w:t xml:space="preserve">.0</w:t>
            </w:r>
            <w:r>
              <w:rPr>
                <w:rFonts w:hint="eastAsia" w:ascii="宋体" w:hAnsi="宋体"/>
                <w:color w:val="auto"/>
                <w:highlight w:val="none"/>
              </w:rPr>
              <w:t xml:space="preserve">工厂基础模块或工业4</w:t>
            </w:r>
            <w:r>
              <w:rPr>
                <w:rFonts w:ascii="宋体" w:hAnsi="宋体"/>
                <w:color w:val="auto"/>
                <w:highlight w:val="none"/>
              </w:rPr>
              <w:t xml:space="preserve">.0</w:t>
            </w:r>
            <w:r>
              <w:rPr>
                <w:rFonts w:hint="eastAsia" w:ascii="宋体" w:hAnsi="宋体"/>
                <w:color w:val="auto"/>
                <w:highlight w:val="none"/>
              </w:rPr>
              <w:t xml:space="preserve">实训室输送系统上，安装位置位于带 RFID 传感器与止挡器的空闲工位。用于演示灌装与计量（分配）流程，可将三种不同颜色的小球精确分装到工件的三个独立腔室中。小球由散料送料器输送；散料仓的料位由超声波传感器进行监测。</w:t>
            </w:r>
            <w:r/>
          </w:p>
          <w:p>
            <w:pPr>
              <w:rPr>
                <w:rFonts w:ascii="宋体" w:hAnsi="宋体"/>
                <w:color w:val="auto"/>
                <w:highlight w:val="none"/>
              </w:rPr>
            </w:pPr>
            <w:r>
              <w:rPr>
                <w:rFonts w:hint="eastAsia" w:ascii="宋体" w:hAnsi="宋体"/>
                <w:color w:val="auto"/>
                <w:highlight w:val="none"/>
              </w:rPr>
              <w:t xml:space="preserve">▲该模块能与相机模块联动，在实际运行中当供料完成后 模拟工厂中缺少物料的工况，当相机检测到物料缺少的情况，能够通过人机界面上提供对应的报警信息且警示灯起到变色报警作用。（提供对应模块视频演示，并且视频内容需涵盖以上内容）</w:t>
            </w:r>
            <w:r/>
          </w:p>
          <w:p>
            <w:pPr>
              <w:jc w:val="center"/>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4363"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一、</w:t>
            </w:r>
            <w:r>
              <w:rPr>
                <w:rFonts w:hint="eastAsia" w:ascii="宋体" w:hAnsi="宋体"/>
                <w:color w:val="auto"/>
                <w:highlight w:val="none"/>
              </w:rPr>
              <w:t xml:space="preserve">工艺与电气技术参数要求：</w:t>
            </w:r>
            <w:r/>
          </w:p>
          <w:p>
            <w:pPr>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核心工艺：实现物料填充、定量配料流程演示，可将三种不同规格球体精准填充至工件的三个独立腔室</w:t>
            </w:r>
            <w:r/>
          </w:p>
          <w:p>
            <w:pPr>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物料输送：通过散料送料器完成球体上料</w:t>
            </w:r>
            <w:r/>
          </w:p>
          <w:p>
            <w:pPr>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料位监测：配备超声波传感器，实现散料储料仓的料位实时监测。</w:t>
            </w:r>
            <w:r/>
          </w:p>
          <w:p>
            <w:pPr>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工件适配：配套专用工件嵌件，适配三种规格球体（红色D</w:t>
            </w:r>
            <w:r>
              <w:rPr>
                <w:rFonts w:ascii="宋体" w:hAnsi="宋体"/>
                <w:color w:val="auto"/>
                <w:highlight w:val="none"/>
              </w:rPr>
              <w:t xml:space="preserve">12732</w:t>
            </w:r>
            <w:r>
              <w:rPr>
                <w:rFonts w:hint="eastAsia" w:ascii="宋体" w:hAnsi="宋体"/>
                <w:color w:val="auto"/>
                <w:highlight w:val="none"/>
              </w:rPr>
              <w:t xml:space="preserve">、绿色D</w:t>
            </w:r>
            <w:r>
              <w:rPr>
                <w:rFonts w:ascii="宋体" w:hAnsi="宋体"/>
                <w:color w:val="auto"/>
                <w:highlight w:val="none"/>
              </w:rPr>
              <w:t xml:space="preserve">12733</w:t>
            </w:r>
            <w:r>
              <w:rPr>
                <w:rFonts w:hint="eastAsia" w:ascii="宋体" w:hAnsi="宋体"/>
                <w:color w:val="auto"/>
                <w:highlight w:val="none"/>
              </w:rPr>
              <w:t xml:space="preserve">、蓝色D</w:t>
            </w:r>
            <w:r>
              <w:rPr>
                <w:rFonts w:ascii="宋体" w:hAnsi="宋体"/>
                <w:color w:val="auto"/>
                <w:highlight w:val="none"/>
              </w:rPr>
              <w:t xml:space="preserve">12734</w:t>
            </w:r>
            <w:r>
              <w:rPr>
                <w:rFonts w:hint="eastAsia" w:ascii="宋体" w:hAnsi="宋体"/>
                <w:color w:val="auto"/>
                <w:highlight w:val="none"/>
              </w:rPr>
              <w:t xml:space="preserve">）</w:t>
            </w:r>
            <w:r/>
          </w:p>
          <w:p>
            <w:pPr>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工作电压：DC 24V</w:t>
            </w:r>
            <w:r/>
          </w:p>
          <w:p>
            <w:pPr>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工作气压：不大于6 bar</w:t>
            </w:r>
            <w:r/>
          </w:p>
          <w:p>
            <w:pPr>
              <w:rPr>
                <w:rFonts w:ascii="宋体" w:hAnsi="宋体"/>
                <w:color w:val="auto"/>
                <w:highlight w:val="none"/>
              </w:rPr>
            </w:pPr>
            <w:r>
              <w:rPr>
                <w:rFonts w:hint="eastAsia" w:ascii="宋体" w:hAnsi="宋体"/>
                <w:color w:val="auto"/>
                <w:highlight w:val="none"/>
                <w:lang w:val="en-US" w:eastAsia="zh-CN"/>
              </w:rPr>
              <w:t xml:space="preserve">二、</w:t>
            </w:r>
            <w:r>
              <w:rPr>
                <w:rFonts w:hint="eastAsia" w:ascii="宋体" w:hAnsi="宋体"/>
                <w:color w:val="auto"/>
                <w:highlight w:val="none"/>
              </w:rPr>
              <w:t xml:space="preserve">硬件与技术配置：</w:t>
            </w:r>
            <w:r/>
          </w:p>
          <w:p>
            <w:pPr>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传感系统：配置 RFID 传感器、超声波传感器，含各类标准传感器与执行器</w:t>
            </w:r>
            <w:r/>
          </w:p>
          <w:p>
            <w:pPr>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驱动技术：集成气动驱动技术、电气驱动技术。</w:t>
            </w:r>
            <w:r/>
          </w:p>
          <w:p>
            <w:pPr>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通信技术：支持现场总线技术、Ethernet 以太网通信。</w:t>
            </w:r>
            <w:r/>
          </w:p>
          <w:p>
            <w:pPr>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控制方式：支持 PLC 可编程逻辑控制器控制。</w:t>
            </w:r>
            <w:r/>
          </w:p>
          <w:p>
            <w:pPr>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连接方式：通过系统连接器实现相邻工位的快速连接，集成供电、压缩空气、急停、以太网接口。</w:t>
            </w:r>
            <w:r/>
          </w:p>
          <w:p>
            <w:pPr>
              <w:rPr>
                <w:rFonts w:hint="eastAsia" w:ascii="宋体" w:hAnsi="宋体" w:cs="宋体"/>
                <w:color w:val="auto"/>
                <w:sz w:val="21"/>
                <w:szCs w:val="21"/>
                <w:highlight w:val="none"/>
                <w:lang w:val="en-US" w:eastAsia="zh-CN"/>
              </w:rPr>
            </w:pPr>
            <w:r>
              <w:rPr>
                <w:rFonts w:hint="eastAsia" w:ascii="宋体" w:hAnsi="宋体"/>
                <w:color w:val="auto"/>
                <w:highlight w:val="none"/>
                <w:lang w:val="en-US" w:eastAsia="zh-CN"/>
              </w:rPr>
              <w:t xml:space="preserve">6.</w:t>
            </w:r>
            <w:r>
              <w:rPr>
                <w:rFonts w:hint="eastAsia" w:ascii="宋体" w:hAnsi="宋体"/>
                <w:color w:val="auto"/>
                <w:highlight w:val="none"/>
              </w:rPr>
              <w:t xml:space="preserve">物流配套：可对接移动机器人，实现分布式生产岛的连接；支持带多巢位的工件载具和料箱完成工件输送。</w:t>
            </w:r>
            <w:r/>
          </w:p>
        </w:tc>
        <w:tc>
          <w:tcPr>
            <w:tcW w:w="2642"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模块结构与电气气动系统分析</w:t>
            </w:r>
            <w:r/>
          </w:p>
          <w:p>
            <w:pPr>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气动与电驱动技术应用</w:t>
            </w:r>
            <w:r/>
          </w:p>
          <w:p>
            <w:pPr>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现场总线通信与PLC编程</w:t>
            </w:r>
            <w:r/>
          </w:p>
          <w:p>
            <w:pPr>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传感器与执行器选型与应用</w:t>
            </w:r>
            <w:r/>
          </w:p>
          <w:p>
            <w:pPr>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灌装与分配工艺流程设计与优化</w:t>
            </w:r>
            <w:r/>
          </w:p>
          <w:p>
            <w:pPr>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料位监测与物料管理实验</w:t>
            </w:r>
            <w:r/>
          </w:p>
          <w:p>
            <w:pPr>
              <w:jc w:val="center"/>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 xml:space="preserve">工件绿色电路板</w:t>
            </w:r>
            <w:r/>
          </w:p>
        </w:tc>
        <w:tc>
          <w:tcPr>
            <w:shd w:val="clear" w:color="auto" w:fill="auto"/>
            <w:tcW w:w="4560"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该工件套件由后盖、印制电路板（PCB）、电子元件和前盖组成，可用于演示多种典型工艺步骤，例如铣削、钻孔、标刻、回火/热处理、测试、车削、装配、上料、压装等。</w:t>
            </w:r>
            <w:r/>
          </w:p>
          <w:p>
            <w:p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印制电路板为该工件套件的组成部分。</w:t>
            </w:r>
            <w:r/>
          </w:p>
        </w:tc>
        <w:tc>
          <w:tcPr>
            <w:shd w:val="clear" w:color="auto" w:fill="auto"/>
            <w:tcW w:w="4363"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结构形式：印制电路板（PCB）</w:t>
            </w:r>
            <w:r/>
          </w:p>
          <w:p>
            <w:p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lang w:val="en-US" w:eastAsia="zh-CN"/>
              </w:rPr>
              <w:t xml:space="preserve">2.</w:t>
            </w:r>
            <w:r>
              <w:rPr>
                <w:rFonts w:hint="eastAsia" w:ascii="宋体" w:hAnsi="宋体"/>
                <w:color w:val="auto"/>
                <w:highlight w:val="none"/>
              </w:rPr>
              <w:t xml:space="preserve">尺寸：107 mm × 55 mm</w:t>
            </w:r>
            <w:r/>
          </w:p>
        </w:tc>
        <w:tc>
          <w:tcPr>
            <w:shd w:val="clear" w:color="auto" w:fill="auto"/>
            <w:tcW w:w="264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 xml:space="preserve">工件保险丝</w:t>
            </w:r>
            <w:r/>
          </w:p>
        </w:tc>
        <w:tc>
          <w:tcPr>
            <w:shd w:val="clear" w:color="auto" w:fill="auto"/>
            <w:tcW w:w="4560"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该工件套件由后盖、印制电路板（PCB）、电子元件和前盖组成，可用于演示多种典型工艺步骤，例如铣削、钻孔、标刻、回火/热处理、测试、车削、装配、上料、压装等。</w:t>
            </w:r>
            <w:r/>
          </w:p>
          <w:p>
            <w:pPr>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保险丝套件为工件套件的组成部分，包含 10 只保险丝。</w:t>
            </w:r>
            <w:r/>
          </w:p>
        </w:tc>
        <w:tc>
          <w:tcPr>
            <w:shd w:val="clear" w:color="auto" w:fill="auto"/>
            <w:tcW w:w="4363"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lang w:val="en-US" w:eastAsia="zh-CN"/>
              </w:rPr>
              <w:t xml:space="preserve">1.</w:t>
            </w:r>
            <w:r>
              <w:rPr>
                <w:rFonts w:hint="eastAsia" w:ascii="宋体" w:hAnsi="宋体"/>
                <w:color w:val="auto"/>
                <w:highlight w:val="none"/>
              </w:rPr>
              <w:t xml:space="preserve">结构形式：微型保险丝</w:t>
            </w:r>
            <w:r/>
          </w:p>
        </w:tc>
        <w:tc>
          <w:tcPr>
            <w:shd w:val="clear" w:color="auto" w:fill="auto"/>
            <w:tcW w:w="264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 xml:space="preserve">透明后盖</w:t>
            </w:r>
            <w:r/>
          </w:p>
        </w:tc>
        <w:tc>
          <w:tcPr>
            <w:shd w:val="clear" w:color="auto" w:fill="auto"/>
            <w:tcW w:w="4560" w:type="dxa"/>
            <w:vAlign w:val="center"/>
            <w:textDirection w:val="lrTb"/>
            <w:noWrap w:val="false"/>
          </w:tcPr>
          <w:p>
            <w:pPr>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用于工业4</w:t>
            </w:r>
            <w:r>
              <w:rPr>
                <w:rFonts w:ascii="宋体" w:hAnsi="宋体"/>
                <w:color w:val="auto"/>
                <w:highlight w:val="none"/>
              </w:rPr>
              <w:t xml:space="preserve">.0</w:t>
            </w:r>
            <w:r>
              <w:rPr>
                <w:rFonts w:hint="eastAsia" w:ascii="宋体" w:hAnsi="宋体"/>
                <w:color w:val="auto"/>
                <w:highlight w:val="none"/>
              </w:rPr>
              <w:t xml:space="preserve">实训设备的透明注塑后盖，专为在配备药丸分配应用模块的教学与实验场景中使用而优化设计。适配该学习系统的工件套件，便于观察内部结构与工艺过程，提升教学演示与实验可视化效果。</w:t>
            </w:r>
            <w:r/>
          </w:p>
        </w:tc>
        <w:tc>
          <w:tcPr>
            <w:shd w:val="clear" w:color="auto" w:fill="auto"/>
            <w:tcW w:w="4363"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264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 xml:space="preserve">红色塑料小球</w:t>
            </w:r>
            <w:r/>
          </w:p>
        </w:tc>
        <w:tc>
          <w:tcPr>
            <w:shd w:val="clear" w:color="auto" w:fill="auto"/>
            <w:tcW w:w="456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363" w:type="dxa"/>
            <w:vAlign w:val="center"/>
            <w:textDirection w:val="lrTb"/>
            <w:noWrap w:val="false"/>
          </w:tcPr>
          <w:p>
            <w:pPr>
              <w:numPr>
                <w:ilvl w:val="0"/>
                <w:numId w:val="0"/>
              </w:numPr>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颜色：红色</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材质：塑料</w:t>
            </w:r>
            <w:r/>
          </w:p>
        </w:tc>
        <w:tc>
          <w:tcPr>
            <w:shd w:val="clear" w:color="auto" w:fill="auto"/>
            <w:tcW w:w="264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 xml:space="preserve">绿色塑料小球</w:t>
            </w:r>
            <w:r/>
          </w:p>
        </w:tc>
        <w:tc>
          <w:tcPr>
            <w:shd w:val="clear" w:color="auto" w:fill="auto"/>
            <w:tcW w:w="456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363" w:type="dxa"/>
            <w:vAlign w:val="center"/>
            <w:textDirection w:val="lrTb"/>
            <w:noWrap w:val="false"/>
          </w:tcPr>
          <w:p>
            <w:pPr>
              <w:numPr>
                <w:ilvl w:val="0"/>
                <w:numId w:val="0"/>
              </w:numPr>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颜色：绿色</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材质：塑料</w:t>
            </w:r>
            <w:r/>
          </w:p>
        </w:tc>
        <w:tc>
          <w:tcPr>
            <w:shd w:val="clear" w:color="auto" w:fill="auto"/>
            <w:tcW w:w="264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875" w:type="dxa"/>
            <w:vAlign w:val="center"/>
            <w:textDirection w:val="lrTb"/>
            <w:noWrap w:val="false"/>
          </w:tcPr>
          <w:p>
            <w:pPr>
              <w:jc w:val="both"/>
              <w:spacing w:line="240" w:lineRule="auto"/>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 xml:space="preserve">蓝色塑料小球</w:t>
            </w:r>
            <w:r/>
          </w:p>
        </w:tc>
        <w:tc>
          <w:tcPr>
            <w:shd w:val="clear" w:color="auto" w:fill="auto"/>
            <w:tcW w:w="456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363" w:type="dxa"/>
            <w:vAlign w:val="center"/>
            <w:textDirection w:val="lrTb"/>
            <w:noWrap w:val="false"/>
          </w:tcPr>
          <w:p>
            <w:pPr>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颜色：蓝色</w:t>
            </w:r>
            <w:r/>
          </w:p>
          <w:p>
            <w:pPr>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材质：塑料</w:t>
            </w:r>
            <w:r/>
          </w:p>
        </w:tc>
        <w:tc>
          <w:tcPr>
            <w:shd w:val="clear" w:color="auto" w:fill="auto"/>
            <w:tcW w:w="264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1875" w:type="dxa"/>
            <w:vAlign w:val="center"/>
            <w:textDirection w:val="lrTb"/>
            <w:noWrap w:val="false"/>
          </w:tcPr>
          <w:p>
            <w:pPr>
              <w:jc w:val="both"/>
              <w:spacing w:line="240" w:lineRule="auto"/>
              <w:rPr>
                <w:rFonts w:hint="eastAsia" w:ascii="宋体" w:hAnsi="宋体" w:cs="宋体"/>
                <w:b w:val="0"/>
                <w:bCs w:val="0"/>
                <w:color w:val="auto"/>
                <w:sz w:val="21"/>
                <w:szCs w:val="21"/>
                <w:highlight w:val="none"/>
              </w:rPr>
            </w:pPr>
            <w:r>
              <w:rPr>
                <w:rFonts w:hint="eastAsia" w:ascii="宋体" w:hAnsi="宋体"/>
                <w:color w:val="auto"/>
                <w:sz w:val="21"/>
                <w:szCs w:val="21"/>
                <w:highlight w:val="none"/>
              </w:rPr>
              <w:t xml:space="preserve">镶嵌工件</w:t>
            </w:r>
            <w:r/>
          </w:p>
        </w:tc>
        <w:tc>
          <w:tcPr>
            <w:shd w:val="clear" w:color="auto" w:fill="auto"/>
            <w:tcW w:w="4560" w:type="dxa"/>
            <w:vAlign w:val="center"/>
            <w:textDirection w:val="lrTb"/>
            <w:noWrap w:val="false"/>
          </w:tcPr>
          <w:p>
            <w:pPr>
              <w:rPr>
                <w:rFonts w:hint="eastAsia" w:ascii="宋体" w:hAnsi="宋体" w:cs="宋体"/>
                <w:color w:val="auto"/>
                <w:sz w:val="21"/>
                <w:szCs w:val="21"/>
                <w:highlight w:val="none"/>
                <w:lang w:val="en-US" w:eastAsia="zh-CN"/>
              </w:rPr>
            </w:pPr>
            <w:r>
              <w:rPr>
                <w:rFonts w:hint="eastAsia" w:ascii="宋体" w:hAnsi="宋体"/>
                <w:color w:val="auto"/>
                <w:highlight w:val="none"/>
              </w:rPr>
              <w:t xml:space="preserve">该工件嵌件用于替代标准工件中的 PCB 部分。嵌件内部设有三个可单独灌注的独立腔室，适用于需要分区填充的工艺流程。本工件嵌件为药丸分配应用模块的必备件。该工件嵌件在 CIROS 仿真环境中不提供模拟。</w:t>
            </w:r>
            <w:r/>
          </w:p>
        </w:tc>
        <w:tc>
          <w:tcPr>
            <w:shd w:val="clear" w:color="auto" w:fill="auto"/>
            <w:tcW w:w="4363" w:type="dxa"/>
            <w:vAlign w:val="center"/>
            <w:textDirection w:val="lrTb"/>
            <w:noWrap w:val="false"/>
          </w:tcPr>
          <w:p>
            <w:pPr>
              <w:jc w:val="center"/>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642" w:type="dxa"/>
            <w:vAlign w:val="center"/>
            <w:textDirection w:val="lrTb"/>
            <w:noWrap w:val="false"/>
          </w:tcPr>
          <w:p>
            <w:pPr>
              <w:jc w:val="center"/>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jc w:val="center"/>
          <w:trHeight w:val="401"/>
        </w:trPr>
        <w:tc>
          <w:tcPr>
            <w:tcW w:w="815"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1875" w:type="dxa"/>
            <w:vAlign w:val="center"/>
            <w:textDirection w:val="lrTb"/>
            <w:noWrap w:val="false"/>
          </w:tcPr>
          <w:p>
            <w:pPr>
              <w:jc w:val="both"/>
              <w:spacing w:line="240" w:lineRule="auto"/>
              <w:rPr>
                <w:rFonts w:hint="eastAsia" w:ascii="宋体" w:hAnsi="宋体" w:cs="宋体"/>
                <w:b w:val="0"/>
                <w:bCs w:val="0"/>
                <w:color w:val="auto"/>
                <w:sz w:val="21"/>
                <w:szCs w:val="21"/>
                <w:highlight w:val="none"/>
              </w:rPr>
            </w:pPr>
            <w:r>
              <w:rPr>
                <w:rFonts w:hint="eastAsia" w:ascii="宋体" w:hAnsi="宋体"/>
                <w:color w:val="auto"/>
                <w:sz w:val="21"/>
                <w:szCs w:val="21"/>
                <w:highlight w:val="none"/>
              </w:rPr>
              <w:t xml:space="preserve">实训组件包</w:t>
            </w:r>
            <w:r/>
          </w:p>
        </w:tc>
        <w:tc>
          <w:tcPr>
            <w:shd w:val="clear" w:color="auto" w:fill="auto"/>
            <w:tcW w:w="4560" w:type="dxa"/>
            <w:vAlign w:val="center"/>
            <w:textDirection w:val="lrTb"/>
            <w:noWrap w:val="false"/>
          </w:tcPr>
          <w:p>
            <w:pPr>
              <w:rPr>
                <w:rFonts w:hint="default"/>
                <w:color w:val="auto"/>
                <w:highlight w:val="none"/>
                <w:lang w:val="en-US" w:eastAsia="zh-CN"/>
              </w:rPr>
            </w:pPr>
            <w:r>
              <w:rPr>
                <w:rFonts w:hint="eastAsia"/>
                <w:color w:val="auto"/>
                <w:highlight w:val="none"/>
              </w:rPr>
              <w:t xml:space="preserve">该组件包主要包含手持信号仿真盒，信号电缆，便携式直流电源，气管，接头等。</w:t>
            </w:r>
            <w:r/>
          </w:p>
        </w:tc>
        <w:tc>
          <w:tcPr>
            <w:shd w:val="clear" w:color="auto" w:fill="auto"/>
            <w:tcW w:w="4363"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shd w:val="clear" w:color="auto" w:fill="auto"/>
            <w:tcW w:w="2642" w:type="dxa"/>
            <w:vAlign w:val="center"/>
            <w:textDirection w:val="lrTb"/>
            <w:noWrap w:val="false"/>
          </w:tcPr>
          <w:p>
            <w:pPr>
              <w:jc w:val="center"/>
              <w:spacing w:line="24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r>
    </w:tbl>
    <w:p>
      <w:pPr>
        <w:ind w:firstLine="480"/>
        <w:spacing w:line="360" w:lineRule="auto"/>
        <w:rPr>
          <w:rFonts w:hint="eastAsia" w:ascii="宋体" w:hAnsi="宋体"/>
          <w:color w:val="auto"/>
          <w:sz w:val="24"/>
          <w:szCs w:val="24"/>
          <w:highlight w:val="none"/>
        </w:rPr>
        <w:sectPr>
          <w:footnotePr/>
          <w:endnotePr/>
          <w:type w:val="nextPage"/>
          <w:pgSz w:w="16838" w:h="11906" w:orient="landscape"/>
          <w:pgMar w:top="1191" w:right="1247" w:bottom="1191" w:left="1247" w:header="624" w:footer="907" w:gutter="0"/>
          <w:cols w:num="1" w:sep="0" w:space="0" w:equalWidth="1"/>
          <w:docGrid w:linePitch="360"/>
        </w:sectPr>
      </w:pPr>
      <w:r>
        <w:rPr>
          <w:rFonts w:hint="eastAsia" w:ascii="宋体" w:hAnsi="宋体"/>
          <w:color w:val="auto"/>
          <w:sz w:val="24"/>
          <w:szCs w:val="24"/>
          <w:highlight w:val="none"/>
        </w:rPr>
      </w:r>
      <w:r/>
    </w:p>
    <w:p>
      <w:p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 xml:space="preserve">3.</w:t>
      </w:r>
      <w:r>
        <w:rPr>
          <w:rFonts w:hint="eastAsia" w:ascii="宋体"/>
          <w:bCs/>
          <w:color w:val="auto"/>
          <w:sz w:val="24"/>
          <w:szCs w:val="24"/>
          <w:highlight w:val="none"/>
          <w:lang w:val="en-US" w:eastAsia="zh-CN"/>
        </w:rPr>
        <w:t xml:space="preserve">供货</w:t>
      </w:r>
      <w:r>
        <w:rPr>
          <w:rFonts w:hint="eastAsia" w:ascii="宋体"/>
          <w:bCs/>
          <w:color w:val="auto"/>
          <w:sz w:val="24"/>
          <w:szCs w:val="24"/>
          <w:highlight w:val="none"/>
        </w:rPr>
        <w:t xml:space="preserve">期：</w:t>
      </w:r>
      <w:r>
        <w:rPr>
          <w:rFonts w:hint="eastAsia" w:ascii="宋体" w:hAnsi="宋体" w:eastAsia="宋体"/>
          <w:bCs/>
          <w:color w:val="auto"/>
          <w:sz w:val="24"/>
          <w:szCs w:val="24"/>
          <w:highlight w:val="none"/>
        </w:rPr>
        <w:t xml:space="preserve">签订合同生效后在</w:t>
      </w:r>
      <w:r>
        <w:rPr>
          <w:rFonts w:hint="eastAsia" w:ascii="宋体" w:hAnsi="宋体"/>
          <w:bCs/>
          <w:color w:val="auto"/>
          <w:sz w:val="24"/>
          <w:szCs w:val="24"/>
          <w:highlight w:val="none"/>
          <w:lang w:val="en-US" w:eastAsia="zh-CN"/>
        </w:rPr>
        <w:t xml:space="preserve">30</w:t>
      </w:r>
      <w:r>
        <w:rPr>
          <w:rFonts w:hint="eastAsia" w:ascii="宋体" w:hAnsi="宋体" w:eastAsia="宋体"/>
          <w:bCs/>
          <w:color w:val="auto"/>
          <w:sz w:val="24"/>
          <w:szCs w:val="24"/>
          <w:highlight w:val="none"/>
        </w:rPr>
        <w:t xml:space="preserve">个</w:t>
      </w:r>
      <w:r>
        <w:rPr>
          <w:rFonts w:hint="eastAsia" w:ascii="宋体" w:hAnsi="宋体"/>
          <w:bCs/>
          <w:color w:val="auto"/>
          <w:sz w:val="24"/>
          <w:szCs w:val="24"/>
          <w:highlight w:val="none"/>
          <w:lang w:val="en-US" w:eastAsia="zh-CN"/>
        </w:rPr>
        <w:t xml:space="preserve">日历天</w:t>
      </w:r>
      <w:r>
        <w:rPr>
          <w:rFonts w:hint="eastAsia" w:ascii="宋体" w:hAnsi="宋体" w:eastAsia="宋体"/>
          <w:bCs/>
          <w:color w:val="auto"/>
          <w:sz w:val="24"/>
          <w:szCs w:val="24"/>
          <w:highlight w:val="none"/>
        </w:rPr>
        <w:t xml:space="preserve">内完成设备的</w:t>
      </w:r>
      <w:r>
        <w:rPr>
          <w:rFonts w:hint="eastAsia"/>
          <w:bCs/>
          <w:color w:val="auto"/>
          <w:sz w:val="24"/>
          <w:szCs w:val="24"/>
          <w:highlight w:val="none"/>
          <w:lang w:val="en-US" w:eastAsia="zh-CN"/>
        </w:rPr>
        <w:t xml:space="preserve">供货、</w:t>
      </w:r>
      <w:r>
        <w:rPr>
          <w:rFonts w:hint="eastAsia" w:ascii="宋体" w:hAnsi="宋体" w:eastAsia="宋体"/>
          <w:bCs/>
          <w:color w:val="auto"/>
          <w:sz w:val="24"/>
          <w:szCs w:val="24"/>
          <w:highlight w:val="none"/>
        </w:rPr>
        <w:t xml:space="preserve">整体安装、调试，确保设备能正常使用</w:t>
      </w:r>
      <w:r>
        <w:rPr>
          <w:rFonts w:hint="eastAsia" w:ascii="宋体" w:hAnsi="宋体"/>
          <w:bCs/>
          <w:color w:val="auto"/>
          <w:sz w:val="24"/>
          <w:szCs w:val="24"/>
          <w:highlight w:val="none"/>
          <w:lang w:eastAsia="zh-CN"/>
        </w:rPr>
        <w:t xml:space="preserve">。</w:t>
      </w:r>
      <w:r/>
    </w:p>
    <w:p>
      <w:pPr>
        <w:numPr>
          <w:ilvl w:val="1"/>
          <w:numId w:val="0"/>
        </w:numPr>
        <w:ind w:firstLine="480"/>
        <w:spacing w:line="360" w:lineRule="auto"/>
        <w:tabs>
          <w:tab w:val="left" w:pos="426" w:leader="none"/>
          <w:tab w:val="left" w:pos="525" w:leader="none"/>
        </w:tabs>
        <w:rPr>
          <w:rFonts w:hint="eastAsia" w:ascii="宋体" w:eastAsia="宋体"/>
          <w:bCs/>
          <w:color w:val="auto"/>
          <w:sz w:val="24"/>
          <w:szCs w:val="24"/>
          <w:highlight w:val="none"/>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项目整体</w:t>
      </w:r>
      <w:r>
        <w:rPr>
          <w:rFonts w:hint="eastAsia" w:ascii="宋体" w:hAnsi="宋体"/>
          <w:bCs/>
          <w:color w:val="auto"/>
          <w:sz w:val="24"/>
          <w:szCs w:val="24"/>
          <w:highlight w:val="none"/>
          <w:lang w:val="en-US" w:eastAsia="zh-CN"/>
        </w:rPr>
        <w:t xml:space="preserve">免费</w:t>
      </w:r>
      <w:r>
        <w:rPr>
          <w:rFonts w:hint="eastAsia" w:ascii="宋体"/>
          <w:bCs/>
          <w:color w:val="auto"/>
          <w:sz w:val="24"/>
          <w:szCs w:val="24"/>
          <w:highlight w:val="none"/>
        </w:rPr>
        <w:t xml:space="preserve">质</w:t>
      </w:r>
      <w:r>
        <w:rPr>
          <w:rFonts w:hint="eastAsia" w:ascii="宋体" w:hAnsi="宋体" w:cs="宋体"/>
          <w:color w:val="auto"/>
          <w:sz w:val="24"/>
          <w:szCs w:val="24"/>
          <w:highlight w:val="none"/>
        </w:rPr>
        <w:t xml:space="preserve">保期：验收合格之日起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质保期内</w:t>
      </w:r>
      <w:r>
        <w:rPr>
          <w:rFonts w:hint="eastAsia" w:ascii="宋体" w:hAnsi="宋体" w:cs="宋体"/>
          <w:color w:val="auto"/>
          <w:sz w:val="24"/>
          <w:szCs w:val="24"/>
          <w:highlight w:val="none"/>
        </w:rPr>
        <w:t xml:space="preserve">设备在出现故障后，供应商在收到采购人通知后</w:t>
      </w:r>
      <w:r>
        <w:rPr>
          <w:rFonts w:hint="eastAsia" w:ascii="宋体" w:hAnsi="宋体" w:cs="宋体"/>
          <w:color w:val="auto"/>
          <w:sz w:val="24"/>
          <w:szCs w:val="24"/>
          <w:highlight w:val="none"/>
          <w:lang w:val="en-US" w:eastAsia="zh-CN"/>
        </w:rPr>
        <w:t xml:space="preserve">24小时</w:t>
      </w:r>
      <w:r>
        <w:rPr>
          <w:rFonts w:hint="eastAsia" w:ascii="宋体" w:hAnsi="宋体" w:cs="宋体"/>
          <w:color w:val="auto"/>
          <w:sz w:val="24"/>
          <w:szCs w:val="24"/>
          <w:highlight w:val="none"/>
        </w:rPr>
        <w:t xml:space="preserve">内做出响应，在</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天内提出解决方案，并安排相关专业技术人员到现场解决问题。质保期满后单件</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200元以下的零部件免费</w:t>
      </w:r>
      <w:r>
        <w:rPr>
          <w:rFonts w:hint="eastAsia"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rPr>
        <w:t xml:space="preserve">，其他零部件以成品价提供。</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eastAsia="宋体"/>
          <w:bCs/>
          <w:color w:val="auto"/>
          <w:sz w:val="24"/>
          <w:szCs w:val="24"/>
          <w:highlight w:val="none"/>
        </w:rPr>
      </w:pPr>
      <w:r>
        <w:rPr>
          <w:rFonts w:hint="eastAsia" w:ascii="宋体" w:eastAsia="宋体"/>
          <w:bCs/>
          <w:color w:val="auto"/>
          <w:sz w:val="24"/>
          <w:szCs w:val="24"/>
          <w:highlight w:val="none"/>
          <w:lang w:val="en-US" w:eastAsia="zh-CN"/>
        </w:rPr>
        <w:t xml:space="preserve">5.</w:t>
      </w:r>
      <w:r>
        <w:rPr>
          <w:rFonts w:hint="eastAsia" w:ascii="宋体" w:eastAsia="宋体"/>
          <w:bCs/>
          <w:color w:val="auto"/>
          <w:sz w:val="24"/>
          <w:szCs w:val="24"/>
          <w:highlight w:val="none"/>
        </w:rPr>
        <w:t xml:space="preserve">付款方式：</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支付合同金额30%的预付款，</w:t>
      </w:r>
      <w:r>
        <w:rPr>
          <w:rFonts w:hint="eastAsia" w:ascii="宋体" w:hAnsi="宋体" w:eastAsia="宋体" w:cs="Times New Roman"/>
          <w:color w:val="auto"/>
          <w:sz w:val="24"/>
          <w:highlight w:val="none"/>
          <w:lang w:val="en-US" w:eastAsia="zh-CN"/>
        </w:rPr>
        <w:t xml:space="preserve">供货完成，经安装、调试并验收合格</w:t>
      </w:r>
      <w:r>
        <w:rPr>
          <w:rFonts w:hint="eastAsia" w:ascii="宋体" w:hAnsi="宋体" w:cs="宋体"/>
          <w:color w:val="auto"/>
          <w:sz w:val="24"/>
          <w:szCs w:val="24"/>
          <w:highlight w:val="none"/>
        </w:rPr>
        <w:t xml:space="preserve">，且供方开具了相应的增值税发票后，需方一次性付清</w:t>
      </w:r>
      <w:r>
        <w:rPr>
          <w:rFonts w:hint="eastAsia" w:ascii="宋体" w:hAnsi="宋体" w:cs="宋体"/>
          <w:color w:val="auto"/>
          <w:sz w:val="24"/>
          <w:szCs w:val="24"/>
          <w:highlight w:val="none"/>
          <w:lang w:val="en-US" w:eastAsia="zh-CN"/>
        </w:rPr>
        <w:t xml:space="preserve">余款</w:t>
      </w:r>
      <w:r>
        <w:rPr>
          <w:rFonts w:hint="eastAsia" w:ascii="宋体" w:hAnsi="宋体" w:cs="宋体"/>
          <w:color w:val="auto"/>
          <w:sz w:val="24"/>
          <w:szCs w:val="24"/>
          <w:highlight w:val="none"/>
        </w:rPr>
        <w:t xml:space="preserve">。</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6.履约保证金：本项目无需缴纳履约保证金。</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7</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包括可能的分布范围</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，并分地实施安装调试。</w:t>
      </w:r>
      <w:r/>
    </w:p>
    <w:p>
      <w:pPr>
        <w:ind w:firstLine="480"/>
        <w:jc w:val="left"/>
        <w:spacing w:line="360" w:lineRule="auto"/>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eastAsia="宋体"/>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 xml:space="preserve">附</w:t>
      </w:r>
      <w:r>
        <w:rPr>
          <w:rFonts w:hint="eastAsia" w:asciiTheme="minorEastAsia" w:hAnsiTheme="minorEastAsia" w:eastAsiaTheme="minorEastAsia" w:cstheme="minorEastAsia"/>
          <w:color w:val="auto"/>
          <w:sz w:val="24"/>
          <w:szCs w:val="24"/>
          <w:highlight w:val="none"/>
        </w:rPr>
        <w:t xml:space="preserve">装箱清单。</w:t>
      </w:r>
      <w:r/>
    </w:p>
    <w:p>
      <w:pPr>
        <w:numPr>
          <w:ilvl w:val="1"/>
          <w:numId w:val="0"/>
        </w:numPr>
        <w:ind w:firstLine="480"/>
        <w:spacing w:line="360" w:lineRule="auto"/>
        <w:tabs>
          <w:tab w:val="left" w:pos="426" w:leader="none"/>
          <w:tab w:val="left" w:pos="525" w:leader="none"/>
        </w:tabs>
        <w:rPr>
          <w:rFonts w:hint="eastAsia"/>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 xml:space="preserve">公告。</w:t>
      </w:r>
      <w:r>
        <w:rPr>
          <w:rFonts w:hint="eastAsia"/>
          <w:color w:val="auto"/>
          <w:sz w:val="24"/>
          <w:szCs w:val="24"/>
          <w:highlight w:val="none"/>
        </w:rPr>
        <w:t xml:space="preserve">如有</w:t>
      </w:r>
      <w:r>
        <w:rPr>
          <w:rFonts w:hint="eastAsia"/>
          <w:color w:val="auto"/>
          <w:sz w:val="24"/>
          <w:szCs w:val="24"/>
          <w:highlight w:val="none"/>
          <w:lang w:eastAsia="zh-CN"/>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 xml:space="preserve">应按照</w:t>
      </w:r>
      <w:r>
        <w:rPr>
          <w:rFonts w:hint="eastAsia"/>
          <w:color w:val="auto"/>
          <w:sz w:val="24"/>
          <w:szCs w:val="24"/>
          <w:highlight w:val="none"/>
        </w:rPr>
        <w:t xml:space="preserve">江苏省财政厅关于印发《江苏省政府采购履约验收管理办法》的通知</w:t>
      </w:r>
      <w:r>
        <w:rPr>
          <w:rFonts w:hint="eastAsia"/>
          <w:color w:val="auto"/>
          <w:sz w:val="24"/>
          <w:szCs w:val="24"/>
          <w:highlight w:val="none"/>
          <w:lang w:val="en-US" w:eastAsia="zh-CN"/>
        </w:rPr>
        <w:t xml:space="preserve">内容中第十五条要求：</w:t>
      </w:r>
      <w:r>
        <w:rPr>
          <w:rFonts w:hint="eastAsia"/>
          <w:color w:val="auto"/>
          <w:sz w:val="24"/>
          <w:szCs w:val="24"/>
          <w:highlight w:val="none"/>
        </w:rPr>
        <w:t xml:space="preserve">采购人应当成立验收小组，负责采购项目履约验收具体工作</w:t>
      </w:r>
      <w:r>
        <w:rPr>
          <w:rFonts w:hint="eastAsia"/>
          <w:color w:val="auto"/>
          <w:sz w:val="24"/>
          <w:szCs w:val="24"/>
          <w:highlight w:val="none"/>
          <w:lang w:val="en-US" w:eastAsia="zh-CN"/>
        </w:rPr>
        <w:t xml:space="preserve">要求进行货物验收，项目验收应由本次项目采购甲方负责人进行，</w:t>
      </w:r>
      <w:r>
        <w:rPr>
          <w:rFonts w:hint="eastAsia"/>
          <w:color w:val="auto"/>
          <w:sz w:val="24"/>
          <w:szCs w:val="24"/>
          <w:highlight w:val="none"/>
        </w:rPr>
        <w:t xml:space="preserve">验收</w:t>
      </w:r>
      <w:r>
        <w:rPr>
          <w:rFonts w:hint="eastAsia"/>
          <w:color w:val="auto"/>
          <w:sz w:val="24"/>
          <w:szCs w:val="24"/>
          <w:highlight w:val="none"/>
          <w:lang w:val="en-US" w:eastAsia="zh-CN"/>
        </w:rPr>
        <w:t xml:space="preserve">通过</w:t>
      </w:r>
      <w:r>
        <w:rPr>
          <w:rFonts w:hint="eastAsia"/>
          <w:color w:val="auto"/>
          <w:sz w:val="24"/>
          <w:szCs w:val="24"/>
          <w:highlight w:val="none"/>
        </w:rPr>
        <w:t xml:space="preserve">作为支付货款的依据。</w:t>
      </w:r>
      <w:r>
        <w:rPr>
          <w:rFonts w:hint="eastAsia"/>
          <w:color w:val="auto"/>
          <w:sz w:val="24"/>
          <w:szCs w:val="24"/>
          <w:highlight w:val="none"/>
          <w:lang w:val="en-US" w:eastAsia="zh-CN"/>
        </w:rPr>
        <w:t xml:space="preserve">如在验收过程中出现虚假应标情况，将依法进行法律追究。</w:t>
      </w:r>
      <w:r>
        <w:rPr>
          <w:rFonts w:hint="eastAsia"/>
          <w:color w:val="auto"/>
          <w:sz w:val="24"/>
          <w:szCs w:val="24"/>
          <w:highlight w:val="none"/>
        </w:rPr>
        <w:t xml:space="preserve">如有质疑，以相关质量技术检验检测机构的检验结果为准，如产生检验费用，则该费用由过失方承担。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.维修</w:t>
      </w:r>
      <w:r>
        <w:rPr>
          <w:rFonts w:hint="eastAsia" w:ascii="宋体" w:hAnsi="宋体" w:eastAsia="宋体" w:cs="宋体"/>
          <w:color w:val="auto"/>
          <w:sz w:val="24"/>
          <w:highlight w:val="none"/>
        </w:rPr>
        <w:t xml:space="preserve">响应时间：接到电话后立即响应，需现场维修的，接报后1小时内到达现场，并于</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小时内维修完毕，如</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小时内无法修复，采购方有权选择要求供应商继续维修，并在产品维修期间提供备用产品或另行委托第三方进行维修，由此产生的所有费用由供应商承担。未尽事宜按产品说明的保修承诺执行。</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11</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bCs/>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12</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w:t>
      </w:r>
      <w:r>
        <w:rPr>
          <w:rFonts w:hint="eastAsia" w:ascii="宋体" w:hAnsi="宋体"/>
          <w:bCs/>
          <w:color w:val="auto"/>
          <w:sz w:val="24"/>
          <w:highlight w:val="none"/>
          <w:lang w:eastAsia="zh-CN"/>
        </w:rPr>
        <w:t xml:space="preserve">律责</w:t>
      </w:r>
      <w:r>
        <w:rPr>
          <w:rFonts w:hint="eastAsia" w:ascii="宋体" w:hAnsi="宋体"/>
          <w:bCs/>
          <w:color w:val="auto"/>
          <w:sz w:val="24"/>
          <w:highlight w:val="none"/>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14.</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w:t>
      </w:r>
      <w:r>
        <w:rPr>
          <w:rFonts w:hint="eastAsia"/>
          <w:color w:val="auto"/>
          <w:sz w:val="24"/>
          <w:szCs w:val="24"/>
          <w:highlight w:val="none"/>
        </w:rPr>
        <w:t xml:space="preserve">（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根据国家扶持中小企业的有关政策，在</w:t>
      </w:r>
      <w:r>
        <w:rPr>
          <w:rFonts w:hint="eastAsia" w:ascii="宋体"/>
          <w:bCs/>
          <w:color w:val="auto"/>
          <w:sz w:val="24"/>
          <w:szCs w:val="24"/>
          <w:highlight w:val="none"/>
          <w:lang w:val="en-US" w:eastAsia="zh-CN"/>
        </w:rPr>
        <w:t xml:space="preserve">本</w:t>
      </w:r>
      <w:r>
        <w:rPr>
          <w:rFonts w:hint="eastAsia" w:ascii="宋体"/>
          <w:bCs/>
          <w:color w:val="auto"/>
          <w:sz w:val="24"/>
          <w:szCs w:val="24"/>
          <w:highlight w:val="none"/>
        </w:rPr>
        <w:t xml:space="preserve">采购项目中标的供应商，如需要政府采购合同融资，请按锡财购</w:t>
      </w:r>
      <w:r>
        <w:rPr>
          <w:rFonts w:hint="eastAsia" w:ascii="宋体"/>
          <w:bCs/>
          <w:color w:val="auto"/>
          <w:sz w:val="24"/>
          <w:szCs w:val="24"/>
          <w:highlight w:val="none"/>
          <w:lang w:eastAsia="zh-CN"/>
        </w:rPr>
        <w:t xml:space="preserve">〔2022〕7号</w:t>
      </w:r>
      <w:r>
        <w:rPr>
          <w:rFonts w:hint="eastAsia" w:ascii="宋体"/>
          <w:bCs/>
          <w:color w:val="auto"/>
          <w:sz w:val="24"/>
          <w:szCs w:val="24"/>
          <w:highlight w:val="none"/>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中标、成交供应商可以根据自身情况，自行决定是否采用电子履约保函形式，具体操作可登录江苏政府采购网的保险保函模块进行办理。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US" w:eastAsia="zh-CN"/>
        </w:rPr>
        <w:t xml:space="preserve">8.</w:t>
      </w: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0"/>
          <w:numId w:val="0"/>
        </w:numPr>
        <w:ind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803"/>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803"/>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评标方法与评标标准</w:t>
      </w:r>
      <w:r/>
    </w:p>
    <w:p>
      <w:pPr>
        <w:pStyle w:val="1351"/>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第一部分  评标方法</w:t>
      </w:r>
      <w:r/>
    </w:p>
    <w:p>
      <w:pPr>
        <w:pStyle w:val="1351"/>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1351"/>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351"/>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w:t>
      </w:r>
      <w:r>
        <w:rPr>
          <w:rFonts w:hint="eastAsia" w:ascii="宋体" w:hAnsi="宋体"/>
          <w:bCs/>
          <w:color w:val="auto"/>
          <w:highlight w:val="none"/>
          <w:lang w:val="en-US" w:eastAsia="zh-CN"/>
        </w:rPr>
        <w:t xml:space="preserve">科学、</w:t>
      </w:r>
      <w:r>
        <w:rPr>
          <w:rFonts w:hint="eastAsia" w:ascii="宋体" w:hAnsi="宋体"/>
          <w:bCs/>
          <w:color w:val="auto"/>
          <w:highlight w:val="none"/>
        </w:rPr>
        <w:t xml:space="preserve">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351"/>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bookmarkStart w:id="185" w:name="OLE_LINK3"/>
      <w:r>
        <w:rPr>
          <w:rFonts w:hint="eastAsia" w:ascii="宋体" w:hAnsi="宋体"/>
          <w:bCs/>
          <w:color w:val="auto"/>
          <w:highlight w:val="none"/>
        </w:rPr>
        <w:t xml:space="preserve">核心产品品牌相同的</w:t>
      </w:r>
      <w:bookmarkEnd w:id="185"/>
      <w:r>
        <w:rPr>
          <w:rFonts w:hint="eastAsia" w:ascii="宋体" w:hAnsi="宋体"/>
          <w:bCs/>
          <w:color w:val="auto"/>
          <w:highlight w:val="none"/>
        </w:rPr>
        <w:t xml:space="preserve">，同上处理。</w:t>
      </w:r>
      <w:r/>
    </w:p>
    <w:p>
      <w:pPr>
        <w:pStyle w:val="1351"/>
        <w:numPr>
          <w:ilvl w:val="0"/>
          <w:numId w:val="5"/>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 xml:space="preserve">分</w:t>
      </w:r>
      <w:r>
        <w:rPr>
          <w:rFonts w:hint="eastAsia" w:eastAsia="宋体" w:cs="Arial"/>
          <w:b/>
          <w:bCs/>
          <w:color w:val="auto"/>
          <w:highlight w:val="none"/>
        </w:rPr>
        <w:t xml:space="preserve">标准</w:t>
      </w:r>
      <w:r/>
    </w:p>
    <w:p>
      <w:pPr>
        <w:pStyle w:val="1351"/>
        <w:numPr>
          <w:ilvl w:val="0"/>
          <w:numId w:val="6"/>
        </w:numPr>
        <w:ind w:firstLine="480"/>
        <w:spacing w:before="0" w:after="0" w:line="500" w:lineRule="exact"/>
        <w:rPr>
          <w:rFonts w:hint="eastAsia" w:eastAsia="宋体" w:cs="Arial"/>
          <w:b w:val="0"/>
          <w:bCs w:val="0"/>
          <w:color w:val="auto"/>
          <w:highlight w:val="none"/>
        </w:rPr>
      </w:pPr>
      <w:r>
        <w:rPr>
          <w:rFonts w:hint="eastAsia" w:eastAsia="宋体" w:cs="Arial"/>
          <w:b w:val="0"/>
          <w:bCs w:val="0"/>
          <w:color w:val="auto"/>
          <w:highlight w:val="none"/>
        </w:rPr>
        <w:t xml:space="preserve">落实政府采购政策的价格调整</w:t>
      </w:r>
      <w:r>
        <w:rPr>
          <w:rFonts w:hint="eastAsia" w:eastAsia="宋体" w:cs="Arial"/>
          <w:b w:val="0"/>
          <w:bCs w:val="0"/>
          <w:color w:val="auto"/>
          <w:highlight w:val="none"/>
          <w:lang w:eastAsia="zh-CN"/>
        </w:rPr>
        <w:t xml:space="preserve">：</w:t>
      </w:r>
      <w:r/>
    </w:p>
    <w:p>
      <w:pPr>
        <w:pStyle w:val="1351"/>
        <w:numPr>
          <w:ilvl w:val="0"/>
          <w:numId w:val="0"/>
        </w:numPr>
        <w:ind w:firstLine="480"/>
        <w:spacing w:before="0" w:after="0" w:line="500" w:lineRule="exact"/>
        <w:tabs>
          <w:tab w:val="left" w:pos="465" w:leader="none"/>
        </w:tabs>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 xml:space="preserve">1.小</w:t>
      </w:r>
      <w:r>
        <w:rPr>
          <w:rFonts w:hint="eastAsia" w:eastAsia="宋体" w:cs="Arial"/>
          <w:b w:val="0"/>
          <w:bCs w:val="0"/>
          <w:color w:val="auto"/>
          <w:highlight w:val="none"/>
          <w:lang w:val="en-US" w:eastAsia="zh-CN"/>
        </w:rPr>
        <w:t xml:space="preserve">微型企业价格扣除</w:t>
      </w:r>
      <w:r>
        <w:rPr>
          <w:rFonts w:hint="eastAsia" w:cs="Arial"/>
          <w:b w:val="0"/>
          <w:bCs w:val="0"/>
          <w:color w:val="auto"/>
          <w:highlight w:val="none"/>
          <w:lang w:val="en-US" w:eastAsia="zh-CN"/>
        </w:rPr>
        <w:t xml:space="preserve">：</w:t>
      </w:r>
      <w:r>
        <w:rPr>
          <w:rFonts w:hint="eastAsia" w:eastAsia="宋体" w:cs="Arial"/>
          <w:b w:val="0"/>
          <w:bCs w:val="0"/>
          <w:color w:val="auto"/>
          <w:highlight w:val="none"/>
          <w:lang w:val="en-US" w:eastAsia="zh-CN"/>
        </w:rPr>
        <w:t xml:space="preserve">本项目</w:t>
      </w:r>
      <w:r>
        <w:rPr>
          <w:rFonts w:hint="eastAsia" w:eastAsia="宋体" w:cs="Arial"/>
          <w:b w:val="0"/>
          <w:bCs w:val="0"/>
          <w:color w:val="auto"/>
          <w:highlight w:val="none"/>
        </w:rPr>
        <w:t xml:space="preserve">专门面向中小微企业不做价格扣除。</w:t>
      </w:r>
      <w:r/>
    </w:p>
    <w:p>
      <w:pPr>
        <w:ind w:firstLine="482"/>
        <w:jc w:val="left"/>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w:t>
      </w:r>
      <w:r>
        <w:rPr>
          <w:rFonts w:hint="eastAsia" w:ascii="宋体" w:hAnsi="宋体"/>
          <w:bCs/>
          <w:color w:val="000000" w:themeColor="text1"/>
          <w:sz w:val="24"/>
          <w:szCs w:val="24"/>
          <w:highlight w:val="none"/>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eastAsia="宋体" w:cs="Arial"/>
          <w:b w:val="0"/>
          <w:bCs w:val="0"/>
          <w:color w:val="auto"/>
          <w:highlight w:val="none"/>
        </w:rPr>
      </w:pPr>
      <w:r>
        <w:rPr>
          <w:rFonts w:hint="eastAsia" w:ascii="宋体" w:hAnsi="宋体"/>
          <w:bCs/>
          <w:color w:val="000000" w:themeColor="text1"/>
          <w:sz w:val="24"/>
          <w:szCs w:val="24"/>
          <w:highlight w:val="none"/>
        </w:rPr>
        <w:t xml:space="preserve">1000000×[1-（10%+20%）]=700000元</w:t>
      </w:r>
      <w:r/>
    </w:p>
    <w:p>
      <w:pPr>
        <w:numPr>
          <w:ilvl w:val="0"/>
          <w:numId w:val="6"/>
        </w:numPr>
        <w:ind w:left="0" w:firstLine="480"/>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评分标准：</w:t>
      </w:r>
      <w:r/>
    </w:p>
    <w:p>
      <w:pPr>
        <w:numPr>
          <w:ilvl w:val="0"/>
          <w:numId w:val="0"/>
        </w:num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评分项目及总分（总分100分）</w:t>
      </w:r>
      <w:r/>
    </w:p>
    <w:p>
      <w:pPr>
        <w:ind w:firstLine="47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30</w:t>
      </w:r>
      <w:r>
        <w:rPr>
          <w:rFonts w:hint="eastAsia" w:ascii="宋体" w:hAnsi="宋体" w:cs="宋体"/>
          <w:b/>
          <w:color w:val="auto"/>
          <w:sz w:val="24"/>
          <w:szCs w:val="24"/>
          <w:highlight w:val="none"/>
        </w:rPr>
        <w:t xml:space="preserve">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16</w:t>
      </w:r>
      <w:r>
        <w:rPr>
          <w:rFonts w:hint="eastAsia" w:ascii="宋体" w:hAnsi="宋体" w:cs="宋体"/>
          <w:b/>
          <w:color w:val="auto"/>
          <w:sz w:val="24"/>
          <w:szCs w:val="24"/>
          <w:highlight w:val="none"/>
        </w:rPr>
        <w:t xml:space="preserve">分</w:t>
      </w:r>
      <w:r/>
    </w:p>
    <w:p>
      <w:pPr>
        <w:ind w:firstLine="470"/>
        <w:spacing w:line="360" w:lineRule="auto"/>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（3）演示                                   10分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（4）节能、环保产品                          2分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42</w:t>
      </w:r>
      <w:r>
        <w:rPr>
          <w:rFonts w:hint="eastAsia" w:ascii="宋体" w:hAnsi="宋体" w:cs="宋体"/>
          <w:b/>
          <w:color w:val="auto"/>
          <w:sz w:val="24"/>
          <w:szCs w:val="24"/>
          <w:highlight w:val="none"/>
        </w:rPr>
        <w:t xml:space="preserve">分</w:t>
      </w:r>
      <w:r/>
    </w:p>
    <w:p>
      <w:p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各项目评分标准</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p>
    <w:p>
      <w:pPr>
        <w:ind w:firstLine="566"/>
        <w:spacing w:line="360" w:lineRule="auto"/>
        <w:tabs>
          <w:tab w:val="left" w:pos="945" w:leader="none"/>
          <w:tab w:val="left" w:pos="1155" w:leader="none"/>
        </w:tabs>
        <w:rPr>
          <w:rFonts w:ascii="宋体" w:hAnsi="宋体" w:cs="宋体"/>
          <w:color w:val="auto"/>
          <w:sz w:val="24"/>
          <w:szCs w:val="24"/>
          <w:highlight w:val="none"/>
        </w:rPr>
      </w:pPr>
      <w:r/>
      <w:bookmarkStart w:id="186" w:name="OLE_LINK8"/>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的价格分统一按照下列公式计算：</w:t>
      </w:r>
      <w:r/>
    </w:p>
    <w:p>
      <w:pPr>
        <w:ind w:firstLine="566"/>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Cs/>
          <w:i w:val="0"/>
          <w:iCs w:val="0"/>
          <w:color w:val="auto"/>
          <w:sz w:val="24"/>
          <w:szCs w:val="24"/>
          <w:highlight w:val="none"/>
        </w:rPr>
        <w:t xml:space="preserve">价格权值×</w:t>
      </w:r>
      <w:r>
        <w:rPr>
          <w:rFonts w:ascii="宋体" w:hAnsi="宋体"/>
          <w:bCs/>
          <w:i w:val="0"/>
          <w:iCs w:val="0"/>
          <w:color w:val="auto"/>
          <w:sz w:val="24"/>
          <w:szCs w:val="24"/>
          <w:highlight w:val="none"/>
        </w:rPr>
        <w:t xml:space="preserve">100</w:t>
      </w:r>
      <w:r>
        <w:rPr>
          <w:rFonts w:hint="eastAsia" w:ascii="宋体" w:hAnsi="宋体" w:cs="宋体"/>
          <w:color w:val="auto"/>
          <w:sz w:val="24"/>
          <w:szCs w:val="24"/>
          <w:highlight w:val="none"/>
        </w:rPr>
        <w:t xml:space="preserve">。</w:t>
      </w:r>
      <w:bookmarkEnd w:id="186"/>
      <w:r/>
    </w:p>
    <w:p>
      <w:pPr>
        <w:numPr>
          <w:ilvl w:val="0"/>
          <w:numId w:val="0"/>
        </w:num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w:t>
      </w:r>
      <w:r/>
    </w:p>
    <w:p>
      <w:pPr>
        <w:ind w:left="147" w:firstLine="47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年1月1日以来有类似项目</w:t>
      </w:r>
      <w:r>
        <w:rPr>
          <w:rFonts w:hint="eastAsia" w:ascii="宋体" w:hAnsi="宋体" w:cs="宋体"/>
          <w:color w:val="auto"/>
          <w:sz w:val="24"/>
          <w:szCs w:val="24"/>
          <w:highlight w:val="none"/>
          <w:lang w:val="en-US" w:eastAsia="zh-CN"/>
        </w:rPr>
        <w:t xml:space="preserve">业绩</w:t>
      </w:r>
      <w:r>
        <w:rPr>
          <w:rFonts w:hint="eastAsia" w:ascii="宋体" w:hAnsi="宋体" w:cs="宋体"/>
          <w:color w:val="auto"/>
          <w:sz w:val="24"/>
          <w:szCs w:val="24"/>
          <w:highlight w:val="none"/>
        </w:rPr>
        <w:t xml:space="preserve">的，有1个得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分。（类似项目是指</w:t>
      </w:r>
      <w:r>
        <w:rPr>
          <w:rFonts w:hint="eastAsia" w:ascii="宋体" w:hAnsi="宋体"/>
          <w:bCs/>
          <w:color w:val="auto"/>
          <w:sz w:val="24"/>
          <w:szCs w:val="24"/>
          <w:highlight w:val="none"/>
        </w:rPr>
        <w:t xml:space="preserve">与本次采购相同或类同的项目，</w:t>
      </w:r>
      <w:r>
        <w:rPr>
          <w:rFonts w:hint="eastAsia" w:ascii="宋体" w:hAnsi="宋体" w:cs="宋体"/>
          <w:color w:val="auto"/>
          <w:sz w:val="24"/>
          <w:szCs w:val="24"/>
          <w:highlight w:val="none"/>
        </w:rPr>
        <w:t xml:space="preserve">有效期以签订合同日期为准；提供合同扫描件加盖公章上传至投标文件，不提供不得分）；</w:t>
      </w:r>
      <w:r/>
    </w:p>
    <w:p>
      <w:pPr>
        <w:ind w:left="147" w:firstLine="470"/>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投标产品制造商具有有效期内的质量管理体系认证证书、职业健康安全管理体系认证证书、环境管理体系认证证书的，有一个得2分，</w:t>
      </w:r>
      <w:r>
        <w:rPr>
          <w:rFonts w:hint="eastAsia" w:ascii="宋体" w:hAnsi="宋体" w:cs="宋体"/>
          <w:color w:val="auto"/>
          <w:sz w:val="24"/>
          <w:szCs w:val="22"/>
          <w:highlight w:val="none"/>
        </w:rPr>
        <w:t xml:space="preserve">本项最高得</w:t>
      </w:r>
      <w:r>
        <w:rPr>
          <w:rFonts w:hint="eastAsia" w:ascii="宋体" w:hAnsi="宋体" w:cs="宋体"/>
          <w:color w:val="auto"/>
          <w:sz w:val="24"/>
          <w:szCs w:val="24"/>
          <w:highlight w:val="none"/>
        </w:rPr>
        <w:t xml:space="preserve">6分。（提供有效期内的证书扫描件</w:t>
      </w:r>
      <w:r>
        <w:rPr>
          <w:rFonts w:hint="eastAsia" w:ascii="宋体" w:hAnsi="宋体" w:eastAsia="宋体" w:cs="宋体"/>
          <w:color w:val="auto"/>
          <w:sz w:val="24"/>
          <w:szCs w:val="24"/>
          <w:highlight w:val="none"/>
          <w:u w:val="none"/>
          <w:lang w:val="en-US" w:eastAsia="zh-CN"/>
        </w:rPr>
        <w:t xml:space="preserve">以及</w:t>
      </w:r>
      <w:bookmarkStart w:id="187" w:name="OLE_LINK4"/>
      <w:r>
        <w:rPr>
          <w:rFonts w:ascii="宋体" w:hAnsi="宋体" w:cs="宋体"/>
          <w:color w:val="auto"/>
          <w:sz w:val="24"/>
          <w:szCs w:val="24"/>
          <w:highlight w:val="none"/>
          <w:u w:val="none"/>
        </w:rPr>
        <w:t xml:space="preserve">全国认证认可信息公共服务平台</w:t>
      </w:r>
      <w:bookmarkEnd w:id="187"/>
      <w:r>
        <w:rPr>
          <w:rFonts w:ascii="宋体" w:hAnsi="宋体" w:cs="宋体"/>
          <w:color w:val="auto"/>
          <w:sz w:val="24"/>
          <w:szCs w:val="24"/>
          <w:highlight w:val="none"/>
          <w:u w:val="none"/>
        </w:rPr>
        <w:t xml:space="preserve">：http://cx.cnca.cn 可查询</w:t>
      </w:r>
      <w:r>
        <w:rPr>
          <w:rFonts w:hint="eastAsia" w:ascii="宋体" w:hAnsi="宋体" w:cs="宋体"/>
          <w:color w:val="auto"/>
          <w:sz w:val="24"/>
          <w:szCs w:val="24"/>
          <w:highlight w:val="none"/>
        </w:rPr>
        <w:t xml:space="preserve">结果的网页</w:t>
      </w:r>
      <w:r>
        <w:rPr>
          <w:rFonts w:hint="eastAsia" w:ascii="宋体" w:hAnsi="宋体" w:eastAsia="宋体" w:cs="宋体"/>
          <w:color w:val="auto"/>
          <w:sz w:val="24"/>
          <w:szCs w:val="24"/>
          <w:highlight w:val="none"/>
          <w:u w:val="none"/>
          <w:lang w:val="en-US" w:eastAsia="zh-CN"/>
        </w:rPr>
        <w:t xml:space="preserve">截图并</w:t>
      </w:r>
      <w:r>
        <w:rPr>
          <w:rFonts w:hint="eastAsia" w:ascii="宋体" w:hAnsi="宋体" w:cs="宋体"/>
          <w:color w:val="auto"/>
          <w:sz w:val="24"/>
          <w:szCs w:val="24"/>
          <w:highlight w:val="none"/>
          <w:u w:val="none"/>
        </w:rPr>
        <w:t xml:space="preserve">加盖公章</w:t>
      </w:r>
      <w:r>
        <w:rPr>
          <w:rFonts w:hint="eastAsia" w:ascii="宋体" w:hAnsi="宋体" w:cs="宋体"/>
          <w:color w:val="auto"/>
          <w:sz w:val="24"/>
          <w:szCs w:val="24"/>
          <w:highlight w:val="none"/>
        </w:rPr>
        <w:t xml:space="preserve">上传至投标文件，不提供不得分）；</w:t>
      </w:r>
      <w:r/>
    </w:p>
    <w:p>
      <w:pPr>
        <w:ind w:firstLine="480"/>
        <w:spacing w:line="360" w:lineRule="auto"/>
        <w:tabs>
          <w:tab w:val="left" w:pos="945" w:leader="none"/>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3）人员配置（4分）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①项目负责人（2分）：</w:t>
      </w:r>
      <w:r>
        <w:rPr>
          <w:rFonts w:hint="eastAsia" w:ascii="宋体" w:hAnsi="宋体" w:cs="宋体"/>
          <w:color w:val="auto"/>
          <w:sz w:val="24"/>
          <w:szCs w:val="22"/>
          <w:highlight w:val="none"/>
        </w:rPr>
        <w:t xml:space="preserve">具有中级</w:t>
      </w:r>
      <w:r>
        <w:rPr>
          <w:rFonts w:hint="eastAsia" w:ascii="宋体" w:hAnsi="宋体" w:cs="宋体"/>
          <w:color w:val="auto"/>
          <w:sz w:val="24"/>
          <w:szCs w:val="22"/>
          <w:highlight w:val="none"/>
          <w:lang w:val="en-US" w:eastAsia="zh-CN"/>
        </w:rPr>
        <w:t xml:space="preserve">（含）</w:t>
      </w:r>
      <w:r>
        <w:rPr>
          <w:rFonts w:hint="eastAsia" w:ascii="宋体" w:hAnsi="宋体" w:cs="宋体"/>
          <w:color w:val="auto"/>
          <w:sz w:val="24"/>
          <w:szCs w:val="22"/>
          <w:highlight w:val="none"/>
        </w:rPr>
        <w:t xml:space="preserve">以上电气工程师职称或国家注册电气工程师证书</w:t>
      </w:r>
      <w:r>
        <w:rPr>
          <w:rFonts w:hint="eastAsia" w:ascii="宋体" w:hAnsi="宋体" w:cs="宋体"/>
          <w:color w:val="auto"/>
          <w:sz w:val="24"/>
          <w:szCs w:val="22"/>
          <w:highlight w:val="none"/>
          <w:lang w:val="en-US" w:eastAsia="zh-CN"/>
        </w:rPr>
        <w:t xml:space="preserve">的</w:t>
      </w:r>
      <w:r>
        <w:rPr>
          <w:rFonts w:hint="eastAsia" w:ascii="宋体" w:hAnsi="宋体" w:cs="宋体"/>
          <w:color w:val="auto"/>
          <w:sz w:val="24"/>
          <w:szCs w:val="22"/>
          <w:highlight w:val="none"/>
        </w:rPr>
        <w:t xml:space="preserve">，得2分。 </w:t>
      </w: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highlight w:val="none"/>
        </w:rPr>
        <w:t xml:space="preserve">②项</w:t>
      </w:r>
      <w:r>
        <w:rPr>
          <w:rFonts w:hint="eastAsia" w:ascii="宋体" w:hAnsi="宋体"/>
          <w:color w:val="auto"/>
          <w:sz w:val="24"/>
          <w:highlight w:val="none"/>
        </w:rPr>
        <w:t xml:space="preserve">目组成员（</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项目组成员中（项目负责人除外）</w:t>
      </w:r>
      <w:r>
        <w:rPr>
          <w:rFonts w:hint="eastAsia" w:ascii="宋体" w:hAnsi="宋体" w:cs="宋体"/>
          <w:color w:val="auto"/>
          <w:sz w:val="24"/>
          <w:szCs w:val="22"/>
          <w:highlight w:val="none"/>
        </w:rPr>
        <w:t xml:space="preserve">具有中级</w:t>
      </w:r>
      <w:r>
        <w:rPr>
          <w:rFonts w:hint="eastAsia" w:ascii="宋体" w:hAnsi="宋体" w:cs="宋体"/>
          <w:color w:val="auto"/>
          <w:sz w:val="24"/>
          <w:szCs w:val="22"/>
          <w:highlight w:val="none"/>
          <w:lang w:val="en-US" w:eastAsia="zh-CN"/>
        </w:rPr>
        <w:t xml:space="preserve">（含）</w:t>
      </w:r>
      <w:r>
        <w:rPr>
          <w:rFonts w:hint="eastAsia" w:ascii="宋体" w:hAnsi="宋体" w:cs="宋体"/>
          <w:color w:val="auto"/>
          <w:sz w:val="24"/>
          <w:szCs w:val="22"/>
          <w:highlight w:val="none"/>
        </w:rPr>
        <w:t xml:space="preserve">以上电气工程师职称或国家注册电气工程师证书的，</w:t>
      </w:r>
      <w:r>
        <w:rPr>
          <w:rFonts w:hint="eastAsia" w:ascii="宋体" w:hAnsi="宋体" w:cs="宋体"/>
          <w:color w:val="auto"/>
          <w:sz w:val="24"/>
          <w:szCs w:val="22"/>
          <w:highlight w:val="none"/>
          <w:lang w:val="en-US" w:eastAsia="zh-CN"/>
        </w:rPr>
        <w:t xml:space="preserve">有</w:t>
      </w:r>
      <w:r>
        <w:rPr>
          <w:rFonts w:hint="eastAsia" w:ascii="宋体" w:hAnsi="宋体" w:cs="宋体"/>
          <w:color w:val="auto"/>
          <w:sz w:val="24"/>
          <w:szCs w:val="22"/>
          <w:highlight w:val="none"/>
        </w:rPr>
        <w:t xml:space="preserve">1人得1分，本项最高得2分。</w:t>
      </w:r>
      <w:r/>
    </w:p>
    <w:p>
      <w:pPr>
        <w:ind w:firstLine="482"/>
        <w:spacing w:line="360" w:lineRule="auto"/>
        <w:tabs>
          <w:tab w:val="left" w:pos="52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注：以上人员以填列的《项目人员配置清单》（格式见附件）为准， 提供本项目相关人员证书扫描件及</w:t>
      </w:r>
      <w:bookmarkStart w:id="188" w:name="OLE_LINK30"/>
      <w:r>
        <w:rPr>
          <w:rFonts w:hint="eastAsia" w:ascii="宋体" w:hAnsi="宋体" w:cs="宋体"/>
          <w:b/>
          <w:bCs/>
          <w:color w:val="auto"/>
          <w:sz w:val="24"/>
          <w:highlight w:val="none"/>
        </w:rPr>
        <w:t xml:space="preserve">供应商近</w:t>
      </w:r>
      <w:r>
        <w:rPr>
          <w:rFonts w:hint="eastAsia" w:ascii="宋体" w:hAnsi="宋体" w:cs="宋体"/>
          <w:b/>
          <w:bCs/>
          <w:color w:val="auto"/>
          <w:sz w:val="24"/>
          <w:highlight w:val="none"/>
          <w:lang w:val="en-US" w:eastAsia="zh-CN"/>
        </w:rPr>
        <w:t xml:space="preserve">一年</w:t>
      </w:r>
      <w:r>
        <w:rPr>
          <w:rFonts w:hint="eastAsia" w:ascii="宋体" w:hAnsi="宋体" w:cs="宋体"/>
          <w:b/>
          <w:bCs/>
          <w:color w:val="auto"/>
          <w:sz w:val="24"/>
          <w:highlight w:val="none"/>
        </w:rPr>
        <w:t xml:space="preserve">中任意一个月份（不含投标当月）为其缴纳社保的证明</w:t>
      </w:r>
      <w:bookmarkEnd w:id="188"/>
      <w:r>
        <w:rPr>
          <w:rFonts w:hint="eastAsia" w:ascii="宋体" w:hAnsi="宋体" w:cs="宋体"/>
          <w:b/>
          <w:bCs/>
          <w:color w:val="auto"/>
          <w:sz w:val="24"/>
          <w:highlight w:val="none"/>
          <w:lang w:val="en-US" w:eastAsia="zh-CN"/>
        </w:rPr>
        <w:t xml:space="preserve">材料</w:t>
      </w:r>
      <w:r>
        <w:rPr>
          <w:rFonts w:hint="eastAsia" w:ascii="宋体" w:hAnsi="宋体" w:cs="宋体"/>
          <w:b/>
          <w:bCs/>
          <w:color w:val="auto"/>
          <w:sz w:val="24"/>
          <w:highlight w:val="none"/>
        </w:rPr>
        <w:t xml:space="preserve">扫描件</w:t>
      </w:r>
      <w:r>
        <w:rPr>
          <w:rFonts w:hint="eastAsia" w:ascii="宋体" w:hAnsi="宋体" w:cs="宋体"/>
          <w:b/>
          <w:bCs/>
          <w:color w:val="auto"/>
          <w:sz w:val="24"/>
          <w:highlight w:val="none"/>
          <w:lang w:val="en-US" w:eastAsia="zh-CN"/>
        </w:rPr>
        <w:t xml:space="preserve">并加盖公章上传至</w:t>
      </w:r>
      <w:r>
        <w:rPr>
          <w:rFonts w:hint="eastAsia" w:ascii="宋体" w:hAnsi="宋体" w:cs="宋体"/>
          <w:b/>
          <w:bCs/>
          <w:color w:val="auto"/>
          <w:sz w:val="24"/>
          <w:highlight w:val="none"/>
        </w:rPr>
        <w:t xml:space="preserve">投标文件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不提供不得分</w:t>
      </w:r>
      <w:r>
        <w:rPr>
          <w:rFonts w:hint="eastAsia" w:ascii="宋体" w:hAnsi="宋体" w:cs="宋体"/>
          <w:b/>
          <w:bCs/>
          <w:color w:val="auto"/>
          <w:sz w:val="24"/>
          <w:highlight w:val="none"/>
        </w:rPr>
        <w:t xml:space="preserve">。</w:t>
      </w:r>
      <w:r/>
    </w:p>
    <w:p>
      <w:pPr>
        <w:numPr>
          <w:ilvl w:val="0"/>
          <w:numId w:val="7"/>
        </w:numPr>
        <w:ind w:firstLine="480"/>
        <w:jc w:val="left"/>
        <w:spacing w:line="360" w:lineRule="auto"/>
        <w:rPr>
          <w:rFonts w:hint="eastAsia" w:ascii="宋体" w:hAnsi="宋体" w:cs="宋体"/>
          <w:b w:val="0"/>
          <w:bCs w:val="0"/>
          <w:color w:val="auto"/>
          <w:sz w:val="24"/>
          <w:szCs w:val="22"/>
          <w:highlight w:val="none"/>
        </w:rPr>
      </w:pPr>
      <w:r>
        <w:rPr>
          <w:rFonts w:hint="eastAsia" w:ascii="宋体" w:hAnsi="宋体" w:cs="宋体"/>
          <w:color w:val="auto"/>
          <w:sz w:val="24"/>
          <w:szCs w:val="22"/>
          <w:highlight w:val="none"/>
        </w:rPr>
        <w:t xml:space="preserve">技能竞赛支持</w:t>
      </w: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2分</w:t>
      </w: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rPr>
        <w:t xml:space="preserve">投标</w:t>
      </w:r>
      <w:r>
        <w:rPr>
          <w:rFonts w:hint="eastAsia" w:ascii="宋体" w:hAnsi="宋体" w:cs="宋体"/>
          <w:color w:val="auto"/>
          <w:sz w:val="24"/>
          <w:szCs w:val="22"/>
          <w:highlight w:val="none"/>
          <w:lang w:val="en-US" w:eastAsia="zh-CN"/>
        </w:rPr>
        <w:t xml:space="preserve">供应商</w:t>
      </w:r>
      <w:r>
        <w:rPr>
          <w:rFonts w:hint="eastAsia" w:ascii="宋体" w:hAnsi="宋体" w:cs="宋体"/>
          <w:color w:val="auto"/>
          <w:sz w:val="24"/>
          <w:szCs w:val="22"/>
          <w:highlight w:val="none"/>
        </w:rPr>
        <w:t xml:space="preserve">具有机电类项目的技能竞赛支持经验： 每提供1个省级</w:t>
      </w:r>
      <w:r>
        <w:rPr>
          <w:rFonts w:hint="eastAsia" w:ascii="宋体" w:hAnsi="宋体" w:cs="宋体"/>
          <w:color w:val="auto"/>
          <w:sz w:val="24"/>
          <w:szCs w:val="22"/>
          <w:highlight w:val="none"/>
          <w:lang w:val="en-US" w:eastAsia="zh-CN"/>
        </w:rPr>
        <w:t xml:space="preserve">（含）</w:t>
      </w:r>
      <w:r>
        <w:rPr>
          <w:rFonts w:hint="eastAsia" w:ascii="宋体" w:hAnsi="宋体" w:cs="宋体"/>
          <w:color w:val="auto"/>
          <w:sz w:val="24"/>
          <w:szCs w:val="22"/>
          <w:highlight w:val="none"/>
        </w:rPr>
        <w:t xml:space="preserve">以上机电类项目的技能竞赛支持经验得</w:t>
      </w:r>
      <w:r>
        <w:rPr>
          <w:rFonts w:hint="eastAsia" w:ascii="宋体" w:hAnsi="宋体" w:cs="宋体"/>
          <w:color w:val="auto"/>
          <w:sz w:val="24"/>
          <w:szCs w:val="22"/>
          <w:highlight w:val="none"/>
          <w:lang w:eastAsia="zh-CN"/>
        </w:rPr>
        <w:t xml:space="preserve">1</w:t>
      </w:r>
      <w:r>
        <w:rPr>
          <w:rFonts w:hint="eastAsia" w:ascii="宋体" w:hAnsi="宋体" w:cs="宋体"/>
          <w:color w:val="auto"/>
          <w:sz w:val="24"/>
          <w:szCs w:val="22"/>
          <w:highlight w:val="none"/>
        </w:rPr>
        <w:t xml:space="preserve">分，本项最高得</w:t>
      </w:r>
      <w:r>
        <w:rPr>
          <w:rFonts w:hint="default" w:ascii="宋体" w:hAnsi="宋体" w:cs="宋体"/>
          <w:color w:val="auto"/>
          <w:sz w:val="24"/>
          <w:szCs w:val="22"/>
          <w:highlight w:val="none"/>
        </w:rPr>
        <w:t xml:space="preserve">2</w:t>
      </w:r>
      <w:r>
        <w:rPr>
          <w:rFonts w:hint="eastAsia" w:ascii="宋体" w:hAnsi="宋体" w:cs="宋体"/>
          <w:color w:val="auto"/>
          <w:sz w:val="24"/>
          <w:szCs w:val="22"/>
          <w:highlight w:val="none"/>
        </w:rPr>
        <w:t xml:space="preserve">分。</w:t>
      </w:r>
      <w:r>
        <w:rPr>
          <w:rFonts w:hint="eastAsia" w:ascii="宋体" w:hAnsi="宋体" w:cs="宋体"/>
          <w:b w:val="0"/>
          <w:bCs w:val="0"/>
          <w:color w:val="auto"/>
          <w:sz w:val="24"/>
          <w:szCs w:val="22"/>
          <w:highlight w:val="none"/>
          <w:lang w:eastAsia="zh-CN"/>
        </w:rPr>
        <w:t xml:space="preserve">（</w:t>
      </w:r>
      <w:r>
        <w:rPr>
          <w:rFonts w:hint="eastAsia" w:ascii="宋体" w:hAnsi="宋体" w:cs="宋体"/>
          <w:b w:val="0"/>
          <w:bCs w:val="0"/>
          <w:color w:val="auto"/>
          <w:sz w:val="24"/>
          <w:szCs w:val="22"/>
          <w:highlight w:val="none"/>
        </w:rPr>
        <w:t xml:space="preserve">提供相关证明佐证材料</w:t>
      </w:r>
      <w:r>
        <w:rPr>
          <w:rFonts w:hint="eastAsia" w:ascii="宋体" w:hAnsi="宋体" w:cs="宋体"/>
          <w:b w:val="0"/>
          <w:bCs w:val="0"/>
          <w:color w:val="auto"/>
          <w:sz w:val="24"/>
          <w:szCs w:val="22"/>
          <w:highlight w:val="none"/>
          <w:lang w:val="en-US" w:eastAsia="zh-CN"/>
        </w:rPr>
        <w:t xml:space="preserve">扫描件并加盖公章上传至投标文件</w:t>
      </w:r>
      <w:r>
        <w:rPr>
          <w:rFonts w:hint="eastAsia" w:ascii="宋体" w:hAnsi="宋体" w:cs="宋体"/>
          <w:b w:val="0"/>
          <w:bCs w:val="0"/>
          <w:color w:val="auto"/>
          <w:sz w:val="24"/>
          <w:szCs w:val="22"/>
          <w:highlight w:val="none"/>
        </w:rPr>
        <w:t xml:space="preserve">，如相关大赛主办方提供的设备赞助证明、技术支持证明等，同一赛事不同届次不可以累计</w:t>
      </w:r>
      <w:r>
        <w:rPr>
          <w:rFonts w:hint="eastAsia" w:ascii="宋体" w:hAnsi="宋体" w:cs="宋体"/>
          <w:b w:val="0"/>
          <w:bCs w:val="0"/>
          <w:color w:val="auto"/>
          <w:sz w:val="24"/>
          <w:szCs w:val="22"/>
          <w:highlight w:val="none"/>
          <w:lang w:eastAsia="zh-CN"/>
        </w:rPr>
        <w:t xml:space="preserve">）。</w:t>
      </w:r>
      <w:r/>
    </w:p>
    <w:p>
      <w:pPr>
        <w:numPr>
          <w:ilvl w:val="0"/>
          <w:numId w:val="0"/>
        </w:numPr>
        <w:ind w:firstLine="480"/>
        <w:spacing w:line="360" w:lineRule="auto"/>
        <w:rPr>
          <w:rFonts w:hint="eastAsia" w:ascii="宋体" w:hAnsi="宋体"/>
          <w:bCs/>
          <w:color w:val="auto"/>
          <w:sz w:val="24"/>
          <w:highlight w:val="none"/>
        </w:rPr>
      </w:pPr>
      <w:r>
        <w:rPr>
          <w:rFonts w:hint="eastAsia" w:ascii="宋体" w:hAnsi="宋体" w:cs="宋体"/>
          <w:b/>
          <w:bCs/>
          <w:color w:val="auto"/>
          <w:sz w:val="24"/>
          <w:szCs w:val="24"/>
          <w:highlight w:val="none"/>
          <w:lang w:val="en-US" w:eastAsia="zh-CN"/>
        </w:rPr>
        <w:t xml:space="preserve">（3）演示（10分）：</w:t>
      </w:r>
      <w:r>
        <w:rPr>
          <w:rFonts w:hint="eastAsia" w:ascii="宋体" w:hAnsi="宋体"/>
          <w:bCs/>
          <w:color w:val="auto"/>
          <w:sz w:val="24"/>
          <w:highlight w:val="none"/>
        </w:rPr>
        <w:t xml:space="preserve">演示必须是目前正在运行的真实环境，不得使用PPT演示稿或录屏、截图等其他方式演示。演示时间不超过15分钟，无演示不得分。本项目演示为供应商在线提供演示，投标供应商无需到现场，关于在线演示操作，详见《操作手册》。供应商提供演示的须自行配备好演示所需设备（包括：电脑、摄像头、耳机、麦克风、网络环境等），并确保有人随时响应演示请求以及演示时网络的通畅，不能</w:t>
      </w:r>
      <w:r>
        <w:rPr>
          <w:rFonts w:hint="eastAsia" w:ascii="宋体" w:hAnsi="宋体"/>
          <w:color w:val="auto"/>
          <w:sz w:val="24"/>
          <w:highlight w:val="none"/>
        </w:rPr>
        <w:t xml:space="preserve">按时响应演示请求的视为无演示，不得分。</w:t>
      </w:r>
      <w:r>
        <w:rPr>
          <w:rFonts w:hint="eastAsia" w:ascii="宋体" w:hAnsi="宋体"/>
          <w:bCs/>
          <w:color w:val="auto"/>
          <w:sz w:val="24"/>
          <w:highlight w:val="none"/>
        </w:rPr>
        <w:t xml:space="preserve">本</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提供的演示如下：</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工业视觉检测应用模块D13029</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该模块应该是厂家成熟产品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对象检测与图片分类功能、检测区域中工件有无边框或标签进行选择、能够设置相机输出执行度的阈值、支持打开相机内部光源与外部光源、支持调整相机的镜头焦距、支持相机快门时间的设置、相机支持配置单次触发或连续触发的工作模式。（提供对应视频演示，并且视频内容需涵盖以上内容）</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工业视觉检测应用模块D13029</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该模块能与MES系统进行数据交互，能检测PCB板有无保险丝的工况，相机的检测器支持使用 “模式匹配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功能对PCB板的保险丝的检测，当未检测到保险丝时，输出信号为1，当检测到有保险丝时输出信号为0。（提供对应相机识别软件操作视频演示，并且视频内容需涵盖以上内容</w:t>
      </w:r>
      <w:r>
        <w:rPr>
          <w:rFonts w:hint="eastAsia" w:ascii="宋体" w:hAnsi="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机器学习扩展包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满足相机检测中针对物料方向的检测、物料有无的检测、药丸数量的检测。当检测结果符合设置的阈值时有输出，当检测结果不符合设置的阈值时无输出。（提供对应相机识别软件操作视频演示，并且视频内容需涵盖以上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药丸供给站与相机检测站进行配置与联动功能：软件能配置设备布局和成品工件要求，能自定义对托盘中仓位供料的工作计划，能够配置相机对物料检测的数量。（提供对应视频演示，并且视频内容需涵盖以上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药丸分配应用模块D13025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该模块能与相机模块联动，在实际运行中当供料完成后 模拟工厂中缺少物料的工况，当相机检测到物料缺少的情况，能够通过人机界面上提供对应的报警信息且警示灯起到变色报警作用。（提供对应模块视频演示，并且视频内容需涵盖以上内容）</w:t>
      </w:r>
      <w:r/>
    </w:p>
    <w:p>
      <w:pPr>
        <w:ind w:firstLine="480"/>
        <w:spacing w:line="360" w:lineRule="auto"/>
        <w:tabs>
          <w:tab w:val="left" w:pos="525" w:leader="none"/>
          <w:tab w:val="left" w:pos="945" w:leader="none"/>
          <w:tab w:val="left" w:pos="1155" w:leader="none"/>
        </w:tabs>
        <w:rPr>
          <w:rFonts w:hint="eastAsia" w:eastAsia="仿宋_GB2312"/>
          <w:color w:val="auto"/>
          <w:highlight w:val="none"/>
          <w:lang w:val="en-US" w:eastAsia="zh-CN"/>
        </w:rPr>
      </w:pPr>
      <w:r>
        <w:rPr>
          <w:rFonts w:hint="eastAsia" w:ascii="宋体" w:hAnsi="宋体"/>
          <w:color w:val="auto"/>
          <w:sz w:val="24"/>
          <w:szCs w:val="24"/>
          <w:highlight w:val="none"/>
          <w:lang w:val="en-US" w:eastAsia="zh-CN"/>
        </w:rPr>
        <w:t xml:space="preserve">演示以上功能，</w:t>
      </w:r>
      <w:r>
        <w:rPr>
          <w:rFonts w:hint="eastAsia" w:ascii="宋体" w:hAnsi="宋体" w:eastAsia="宋体" w:cs="宋体"/>
          <w:color w:val="auto"/>
          <w:sz w:val="24"/>
          <w:szCs w:val="24"/>
          <w:highlight w:val="none"/>
          <w:lang w:val="en-US" w:eastAsia="zh-CN"/>
        </w:rPr>
        <w:t xml:space="preserve">每条</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分，全部演示成功得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分；功能不符合、演示不成功</w:t>
      </w:r>
      <w:r>
        <w:rPr>
          <w:rFonts w:hint="eastAsia" w:ascii="宋体" w:hAnsi="宋体" w:cs="宋体"/>
          <w:color w:val="auto"/>
          <w:sz w:val="24"/>
          <w:szCs w:val="24"/>
          <w:highlight w:val="none"/>
          <w:lang w:val="en-US" w:eastAsia="zh-CN"/>
        </w:rPr>
        <w:t xml:space="preserve">或未进行演示</w:t>
      </w:r>
      <w:r>
        <w:rPr>
          <w:rFonts w:hint="eastAsia" w:ascii="宋体" w:hAnsi="宋体" w:eastAsia="宋体" w:cs="宋体"/>
          <w:color w:val="auto"/>
          <w:sz w:val="24"/>
          <w:szCs w:val="24"/>
          <w:highlight w:val="none"/>
          <w:lang w:val="en-US" w:eastAsia="zh-CN"/>
        </w:rPr>
        <w:t xml:space="preserve">，则对应功能小项不得分。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节能、环保产品</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523"/>
        <w:spacing w:line="360" w:lineRule="auto"/>
        <w:tabs>
          <w:tab w:val="left" w:pos="945" w:leader="none"/>
        </w:tabs>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能够提供所投产品为政府采购节能（政府强制采购节能产品除外）产品的得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、环境标志产品认证证书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，否则不得分</w:t>
      </w:r>
      <w:r>
        <w:rPr>
          <w:rFonts w:hint="eastAsia" w:ascii="宋体" w:hAnsi="宋体"/>
          <w:bCs/>
          <w:color w:val="auto"/>
          <w:sz w:val="24"/>
          <w:szCs w:val="24"/>
          <w:highlight w:val="none"/>
          <w:lang w:eastAsia="zh-CN"/>
        </w:rPr>
        <w:t xml:space="preserve">，</w:t>
      </w:r>
      <w:r>
        <w:rPr>
          <w:rFonts w:hAnsi="宋体" w:cs="宋体"/>
          <w:bCs/>
          <w:color w:val="auto"/>
          <w:sz w:val="24"/>
          <w:highlight w:val="none"/>
        </w:rPr>
        <w:t xml:space="preserve">同一产品同时具有节能产品、环境标志产品认证证书的不重复加分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ind w:firstLine="470"/>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42</w:t>
      </w:r>
      <w:r>
        <w:rPr>
          <w:rFonts w:hint="eastAsia" w:ascii="宋体" w:hAnsi="宋体" w:cs="宋体"/>
          <w:b/>
          <w:color w:val="auto"/>
          <w:sz w:val="24"/>
          <w:szCs w:val="24"/>
          <w:highlight w:val="none"/>
        </w:rPr>
        <w:t xml:space="preserve">分）</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olor w:val="auto"/>
          <w:sz w:val="24"/>
          <w:szCs w:val="22"/>
          <w:highlight w:val="none"/>
        </w:rPr>
        <w:t xml:space="preserve">1）</w:t>
      </w:r>
      <w:r>
        <w:rPr>
          <w:rFonts w:hint="eastAsia" w:ascii="宋体" w:hAnsi="宋体"/>
          <w:bCs/>
          <w:color w:val="auto"/>
          <w:sz w:val="24"/>
          <w:szCs w:val="24"/>
          <w:highlight w:val="none"/>
        </w:rPr>
        <w:t xml:space="preserve">项目实施方案（</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包括</w:t>
      </w:r>
      <w:r>
        <w:rPr>
          <w:rFonts w:hint="eastAsia" w:ascii="宋体" w:hAnsi="宋体" w:cs="宋体"/>
          <w:bCs/>
          <w:color w:val="auto"/>
          <w:sz w:val="24"/>
          <w:szCs w:val="24"/>
          <w:highlight w:val="none"/>
          <w:lang w:val="en-US" w:eastAsia="zh-CN"/>
        </w:rPr>
        <w:t xml:space="preserve">①</w:t>
      </w:r>
      <w:r>
        <w:rPr>
          <w:color w:val="auto"/>
          <w:sz w:val="24"/>
          <w:szCs w:val="24"/>
          <w:highlight w:val="none"/>
        </w:rPr>
        <w:t xml:space="preserve">设计思路</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②</w:t>
      </w:r>
      <w:r>
        <w:rPr>
          <w:color w:val="auto"/>
          <w:sz w:val="24"/>
          <w:szCs w:val="24"/>
          <w:highlight w:val="none"/>
        </w:rPr>
        <w:t xml:space="preserve">系统联调设计</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rPr>
        <w:t xml:space="preserve">③</w:t>
      </w:r>
      <w:r>
        <w:rPr>
          <w:rFonts w:hint="eastAsia" w:ascii="宋体" w:hAnsi="宋体"/>
          <w:bCs/>
          <w:color w:val="auto"/>
          <w:sz w:val="24"/>
          <w:szCs w:val="24"/>
          <w:highlight w:val="none"/>
        </w:rPr>
        <w:t xml:space="preserve">项目组织管理及时间进度安</w:t>
      </w:r>
      <w:r>
        <w:rPr>
          <w:rFonts w:hint="eastAsia" w:ascii="宋体" w:hAnsi="宋体"/>
          <w:bCs/>
          <w:color w:val="auto"/>
          <w:sz w:val="24"/>
          <w:szCs w:val="24"/>
          <w:highlight w:val="none"/>
          <w:lang w:val="en-US" w:eastAsia="zh-CN"/>
        </w:rPr>
        <w:t xml:space="preserve">排、</w:t>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lang w:val="en-US" w:eastAsia="zh-CN"/>
        </w:rPr>
        <w:t xml:space="preserve">安装</w:t>
      </w:r>
      <w:r>
        <w:rPr>
          <w:rFonts w:hint="eastAsia" w:ascii="宋体" w:hAnsi="宋体" w:eastAsia="宋体" w:cs="Times New Roman"/>
          <w:bCs/>
          <w:color w:val="auto"/>
          <w:sz w:val="24"/>
          <w:szCs w:val="24"/>
          <w:highlight w:val="none"/>
          <w:lang w:val="en-US" w:eastAsia="zh-CN" w:bidi="ar-SA"/>
        </w:rPr>
        <w:t xml:space="preserve">调</w:t>
      </w:r>
      <w:r>
        <w:rPr>
          <w:rFonts w:hint="eastAsia" w:ascii="宋体" w:hAnsi="宋体"/>
          <w:bCs/>
          <w:color w:val="auto"/>
          <w:sz w:val="24"/>
          <w:szCs w:val="24"/>
          <w:highlight w:val="none"/>
          <w:lang w:val="en-US" w:eastAsia="zh-CN"/>
        </w:rPr>
        <w:t xml:space="preserve">试方案、</w:t>
      </w:r>
      <w:r>
        <w:rPr>
          <w:rFonts w:hint="eastAsia" w:ascii="宋体" w:hAnsi="宋体" w:cs="宋体"/>
          <w:bCs/>
          <w:color w:val="auto"/>
          <w:sz w:val="24"/>
          <w:szCs w:val="22"/>
          <w:highlight w:val="none"/>
        </w:rPr>
        <w:t xml:space="preserve">⑤</w:t>
      </w:r>
      <w:r>
        <w:rPr>
          <w:rFonts w:hint="eastAsia" w:ascii="宋体" w:hAnsi="宋体"/>
          <w:bCs/>
          <w:color w:val="auto"/>
          <w:sz w:val="24"/>
          <w:szCs w:val="24"/>
          <w:highlight w:val="none"/>
          <w:lang w:val="en-US" w:eastAsia="zh-CN"/>
        </w:rPr>
        <w:t xml:space="preserve">质量保证措施。</w:t>
      </w:r>
      <w:r>
        <w:rPr>
          <w:rFonts w:hint="eastAsia" w:ascii="宋体" w:hAnsi="宋体" w:cs="宋体"/>
          <w:bCs/>
          <w:color w:val="auto"/>
          <w:sz w:val="24"/>
          <w:szCs w:val="24"/>
          <w:highlight w:val="none"/>
          <w:lang w:val="en-US" w:eastAsia="zh-CN"/>
        </w:rPr>
        <w:t xml:space="preserve">供应商针对上述①、②、</w:t>
      </w:r>
      <w:r>
        <w:rPr>
          <w:rFonts w:hint="eastAsia" w:ascii="宋体" w:hAnsi="宋体" w:cs="宋体"/>
          <w:bCs/>
          <w:color w:val="auto"/>
          <w:sz w:val="24"/>
          <w:szCs w:val="22"/>
          <w:highlight w:val="none"/>
        </w:rPr>
        <w:t xml:space="preserve">③</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④</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⑤</w:t>
      </w:r>
      <w:r>
        <w:rPr>
          <w:rFonts w:hint="eastAsia" w:ascii="宋体" w:hAnsi="宋体" w:cs="宋体"/>
          <w:bCs/>
          <w:color w:val="auto"/>
          <w:sz w:val="24"/>
          <w:szCs w:val="22"/>
          <w:highlight w:val="none"/>
          <w:lang w:val="en-US" w:eastAsia="zh-CN"/>
        </w:rPr>
        <w:t xml:space="preserve">五</w:t>
      </w:r>
      <w:r>
        <w:rPr>
          <w:rFonts w:hint="eastAsia" w:ascii="宋体" w:hAnsi="宋体" w:cs="宋体"/>
          <w:bCs/>
          <w:color w:val="auto"/>
          <w:sz w:val="24"/>
          <w:szCs w:val="24"/>
          <w:highlight w:val="none"/>
          <w:lang w:val="en-US" w:eastAsia="zh-CN"/>
        </w:rPr>
        <w:t xml:space="preserve">条内容分别进行阐述，要求阐述内容完整合理、可行性强。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numPr>
          <w:ilvl w:val="0"/>
          <w:numId w:val="0"/>
        </w:numPr>
        <w:ind w:firstLine="480"/>
        <w:spacing w:line="360" w:lineRule="auto"/>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2）培训服务方案（12分）：包括①培训计划方案、②培训内容及培训方式、③培训课程及时间安排、④培训人员技术资质。</w:t>
      </w:r>
      <w:r>
        <w:rPr>
          <w:rFonts w:hint="eastAsia" w:ascii="宋体" w:hAnsi="宋体" w:eastAsia="宋体" w:cs="宋体"/>
          <w:bCs/>
          <w:color w:val="auto"/>
          <w:sz w:val="24"/>
          <w:szCs w:val="24"/>
          <w:highlight w:val="none"/>
          <w:lang w:val="en-US" w:eastAsia="zh-CN" w:bidi="ar-SA"/>
        </w:rPr>
        <w:t xml:space="preserve">供应商针对上述①、②、③、④</w:t>
      </w:r>
      <w:r>
        <w:rPr>
          <w:rFonts w:hint="eastAsia" w:ascii="宋体" w:hAnsi="宋体" w:cs="宋体"/>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lang w:val="en-US" w:eastAsia="zh-CN" w:bidi="ar-SA"/>
        </w:rPr>
        <w:t xml:space="preserve">条内容分别进行阐述，</w:t>
      </w:r>
      <w:r>
        <w:rPr>
          <w:rFonts w:hint="eastAsia" w:ascii="宋体" w:hAnsi="宋体" w:cs="宋体"/>
          <w:color w:val="auto"/>
          <w:sz w:val="24"/>
          <w:szCs w:val="24"/>
          <w:highlight w:val="none"/>
          <w:lang w:val="en-US" w:eastAsia="zh-CN"/>
        </w:rPr>
        <w:t xml:space="preserve">要求阐述内容完整合理、可行性强。阐述详尽、合理的每条得3分；提供的方案描述一般，可行性一般，或者有缺失的每条得2分；提供的方案描述不够详尽，缺少合理性，缺失较多的每条得1分；未提供方案或不满足项目需求书要求的每条得0分。 </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bidi="ar-SA"/>
        </w:rPr>
        <w:t xml:space="preserve">包括</w:t>
      </w:r>
      <w:r>
        <w:rPr>
          <w:rFonts w:hint="eastAsia" w:ascii="宋体" w:hAnsi="宋体" w:eastAsia="宋体" w:cs="宋体"/>
          <w:bCs/>
          <w:color w:val="auto"/>
          <w:sz w:val="24"/>
          <w:szCs w:val="24"/>
          <w:highlight w:val="none"/>
          <w:lang w:val="en-US" w:eastAsia="zh-CN" w:bidi="ar-SA"/>
        </w:rPr>
        <w:t xml:space="preserve">①售后服务具体内容、②售后服务保障体系、③</w:t>
      </w:r>
      <w:r>
        <w:rPr>
          <w:color w:val="auto"/>
          <w:sz w:val="24"/>
          <w:szCs w:val="24"/>
          <w:highlight w:val="none"/>
        </w:rPr>
        <w:t xml:space="preserve">售后服务响应时间</w:t>
      </w:r>
      <w:r>
        <w:rPr>
          <w:rFonts w:hint="eastAsia"/>
          <w:color w:val="auto"/>
          <w:sz w:val="24"/>
          <w:szCs w:val="24"/>
          <w:highlight w:val="none"/>
          <w:lang w:val="en-US" w:eastAsia="zh-CN"/>
        </w:rPr>
        <w:t xml:space="preserve">及</w:t>
      </w:r>
      <w:r>
        <w:rPr>
          <w:color w:val="auto"/>
          <w:sz w:val="24"/>
          <w:szCs w:val="24"/>
          <w:highlight w:val="none"/>
        </w:rPr>
        <w:t xml:space="preserve">售后服务承诺</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④</w:t>
      </w:r>
      <w:r>
        <w:rPr>
          <w:color w:val="auto"/>
          <w:sz w:val="24"/>
          <w:szCs w:val="24"/>
          <w:highlight w:val="none"/>
        </w:rPr>
        <w:t xml:space="preserve">售后服务质量控制措施</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⑤</w:t>
      </w:r>
      <w:r>
        <w:rPr>
          <w:rFonts w:hint="eastAsia" w:ascii="宋体" w:hAnsi="宋体" w:eastAsia="宋体" w:cs="Times New Roman"/>
          <w:bCs/>
          <w:color w:val="auto"/>
          <w:sz w:val="24"/>
          <w:szCs w:val="24"/>
          <w:highlight w:val="none"/>
          <w:lang w:val="en-US" w:eastAsia="zh-CN" w:bidi="ar-SA"/>
        </w:rPr>
        <w:t xml:space="preserve">紧急故障处理预案等内容</w:t>
      </w:r>
      <w:r>
        <w:rPr>
          <w:rFonts w:hint="eastAsia" w:hAnsi="宋体" w:eastAsia="宋体" w:cs="Times New Roman"/>
          <w:bCs/>
          <w:color w:val="auto"/>
          <w:sz w:val="24"/>
          <w:szCs w:val="24"/>
          <w:highlight w:val="none"/>
          <w:lang w:val="en-US" w:eastAsia="zh-CN" w:bidi="ar-SA"/>
        </w:rPr>
        <w:t xml:space="preserve">。</w:t>
      </w:r>
      <w:bookmarkStart w:id="189" w:name="OLE_LINK1"/>
      <w:r>
        <w:rPr>
          <w:rFonts w:hint="eastAsia" w:ascii="宋体" w:hAnsi="宋体" w:eastAsia="宋体" w:cs="宋体"/>
          <w:bCs/>
          <w:color w:val="auto"/>
          <w:sz w:val="24"/>
          <w:szCs w:val="24"/>
          <w:highlight w:val="none"/>
          <w:lang w:val="en-US" w:eastAsia="zh-CN" w:bidi="ar-SA"/>
        </w:rPr>
        <w:t xml:space="preserve">供应商针对上述①、②、③、④、⑤</w:t>
      </w:r>
      <w:r>
        <w:rPr>
          <w:rFonts w:hint="eastAsia" w:ascii="宋体" w:hAnsi="宋体" w:cs="宋体"/>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lang w:val="en-US" w:eastAsia="zh-CN" w:bidi="ar-SA"/>
        </w:rPr>
        <w:t xml:space="preserve">条内容分别进行阐述，</w:t>
      </w:r>
      <w:bookmarkEnd w:id="189"/>
      <w:r>
        <w:rPr>
          <w:rFonts w:hint="eastAsia" w:ascii="宋体" w:hAnsi="宋体" w:eastAsia="宋体" w:cs="宋体"/>
          <w:bCs/>
          <w:color w:val="auto"/>
          <w:sz w:val="24"/>
          <w:szCs w:val="24"/>
          <w:highlight w:val="none"/>
          <w:lang w:val="en-US" w:eastAsia="zh-CN" w:bidi="ar-SA"/>
        </w:rPr>
        <w:t xml:space="preserve">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 xml:space="preserve">，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 xml:space="preserve">最终</w:t>
      </w:r>
      <w:r>
        <w:rPr>
          <w:rFonts w:hint="eastAsia" w:ascii="宋体" w:hAnsi="宋体"/>
          <w:color w:val="auto"/>
          <w:sz w:val="24"/>
          <w:highlight w:val="none"/>
        </w:rPr>
        <w:t xml:space="preserve">得分第一名的投标供应商确定为中标单位</w:t>
      </w:r>
      <w:r>
        <w:rPr>
          <w:rFonts w:hint="eastAsia" w:ascii="宋体" w:hAnsi="宋体"/>
          <w:color w:val="auto"/>
          <w:sz w:val="24"/>
          <w:highlight w:val="none"/>
          <w:lang w:eastAsia="zh-CN"/>
        </w:rPr>
        <w:t xml:space="preserve">。</w:t>
      </w:r>
      <w:r>
        <w:rPr>
          <w:rFonts w:hint="eastAsia" w:ascii="宋体" w:hAnsi="宋体" w:cs="宋体"/>
          <w:color w:val="auto"/>
          <w:sz w:val="24"/>
          <w:highlight w:val="none"/>
          <w:lang w:bidi="ar"/>
        </w:rPr>
        <w:t xml:space="preserve">（注：最终得分相同的按技术标部分得分由高到低顺序排列；若技术标部分得分也相同则按投标报价由低到高顺序排列；技术标部分得分且投标报价都相同的由采购人代表通过抽签的方式决定排名）</w:t>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806"/>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806"/>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806"/>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742"/>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jc w:val="both"/>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742"/>
        <w:rPr>
          <w:rFonts w:hint="eastAsia"/>
          <w:highlight w:val="none"/>
        </w:rPr>
      </w:pPr>
      <w:r>
        <w:rPr>
          <w:rFonts w:hint="eastAsia"/>
          <w:highlight w:val="none"/>
        </w:rPr>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351"/>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351"/>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41"/>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35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35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35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3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3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3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3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3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3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2024</w:t>
            </w:r>
            <w:r>
              <w:rPr>
                <w:rFonts w:hint="eastAsia" w:ascii="宋体" w:hAnsi="宋体" w:cs="宋体"/>
                <w:color w:val="auto"/>
                <w:highlight w:val="none"/>
              </w:rPr>
              <w:t xml:space="preserve">年度的审计报告和所附已审财务报告（投标人如是自然人情形的，没有经审计的财务报告的，可以提供银行出具的资信证明）</w:t>
            </w:r>
            <w:r>
              <w:rPr>
                <w:rStyle w:val="1352"/>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3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3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3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3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3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3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3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35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35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35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35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35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351"/>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41"/>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351"/>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351"/>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351"/>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35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35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351"/>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35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35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351"/>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35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35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351"/>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35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35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351"/>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35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35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351"/>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35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35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351"/>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35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投</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标</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文</w:t>
      </w:r>
      <w:r/>
    </w:p>
    <w:p>
      <w:pPr>
        <w:jc w:val="center"/>
        <w:rPr>
          <w:rFonts w:ascii="黑体" w:hAnsi="黑体" w:eastAsia="黑体"/>
          <w:bCs/>
          <w:color w:val="auto"/>
          <w:sz w:val="52"/>
          <w:szCs w:val="52"/>
          <w:highlight w:val="none"/>
        </w:rPr>
      </w:pPr>
      <w:r>
        <w:rPr>
          <w:rFonts w:ascii="黑体" w:hAnsi="黑体" w:eastAsia="黑体"/>
          <w:bCs/>
          <w:color w:val="auto"/>
          <w:sz w:val="52"/>
          <w:szCs w:val="5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件</w:t>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28"/>
          <w:highlight w:val="none"/>
        </w:rPr>
      </w:pPr>
      <w:r>
        <w:rPr>
          <w:rFonts w:ascii="宋体" w:hAnsi="宋体"/>
          <w:bCs/>
          <w:color w:val="auto"/>
          <w:sz w:val="28"/>
          <w:highlight w:val="none"/>
        </w:rPr>
      </w:r>
      <w:r/>
    </w:p>
    <w:p>
      <w:pPr>
        <w:ind w:firstLine="2715"/>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w:t>
      </w:r>
      <w:r>
        <w:rPr>
          <w:rFonts w:hint="eastAsia" w:ascii="黑体" w:hAnsi="黑体" w:eastAsia="黑体"/>
          <w:bCs/>
          <w:color w:val="auto"/>
          <w:sz w:val="28"/>
          <w:szCs w:val="28"/>
          <w:highlight w:val="none"/>
          <w:lang w:val="en-US" w:eastAsia="zh-CN"/>
        </w:rPr>
        <w:t xml:space="preserve">项目</w:t>
      </w:r>
      <w:r>
        <w:rPr>
          <w:rFonts w:hint="eastAsia" w:ascii="黑体" w:hAnsi="黑体" w:eastAsia="黑体"/>
          <w:bCs/>
          <w:color w:val="auto"/>
          <w:sz w:val="28"/>
          <w:szCs w:val="28"/>
          <w:highlight w:val="none"/>
        </w:rPr>
        <w:t xml:space="preserve">编号：</w:t>
      </w:r>
      <w:r/>
    </w:p>
    <w:p>
      <w:pPr>
        <w:ind w:firstLine="2703"/>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采购项目名称：</w:t>
      </w:r>
      <w:r/>
    </w:p>
    <w:p>
      <w:pPr>
        <w:ind w:firstLine="2703"/>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供应商名称</w:t>
      </w:r>
      <w:r>
        <w:rPr>
          <w:rFonts w:hint="eastAsia" w:ascii="黑体" w:hAnsi="黑体" w:eastAsia="黑体"/>
          <w:bCs/>
          <w:color w:val="auto"/>
          <w:sz w:val="28"/>
          <w:szCs w:val="28"/>
          <w:highlight w:val="none"/>
        </w:rPr>
        <w:t xml:space="preserve">：（加盖CA电子公章）</w:t>
      </w:r>
      <w:r/>
    </w:p>
    <w:p>
      <w:pPr>
        <w:rPr>
          <w:rFonts w:ascii="宋体" w:hAnsi="宋体"/>
          <w:bCs/>
          <w:color w:val="auto"/>
          <w:sz w:val="32"/>
          <w:highlight w:val="none"/>
        </w:rPr>
      </w:pPr>
      <w:r>
        <w:rPr>
          <w:rFonts w:ascii="宋体" w:hAnsi="宋体"/>
          <w:bCs/>
          <w:color w:val="auto"/>
          <w:sz w:val="32"/>
          <w:highlight w:val="none"/>
        </w:rPr>
      </w:r>
      <w:r/>
    </w:p>
    <w:p>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 xml:space="preserve">二〇二六</w:t>
      </w:r>
      <w:r>
        <w:rPr>
          <w:rFonts w:hint="eastAsia" w:ascii="黑体" w:hAnsi="黑体" w:eastAsia="黑体"/>
          <w:bCs/>
          <w:color w:val="auto"/>
          <w:sz w:val="36"/>
          <w:szCs w:val="36"/>
          <w:highlight w:val="none"/>
        </w:rPr>
        <w:t xml:space="preserve">年  月  日</w:t>
      </w:r>
      <w:bookmarkStart w:id="190" w:name="一．报价函（格式）"/>
      <w:r/>
      <w:bookmarkEnd w:id="190"/>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
          <w:bCs/>
          <w:color w:val="auto"/>
          <w:sz w:val="24"/>
          <w:szCs w:val="24"/>
          <w:highlight w:val="none"/>
        </w:rPr>
        <w:outlineLvl w:val="0"/>
      </w:pPr>
      <w:r>
        <w:rPr>
          <w:rFonts w:hint="eastAsia" w:ascii="黑体" w:hAnsi="黑体" w:eastAsia="黑体"/>
          <w:bCs/>
          <w:color w:val="auto"/>
          <w:sz w:val="28"/>
          <w:szCs w:val="28"/>
          <w:highlight w:val="none"/>
        </w:rPr>
        <w:t xml:space="preserve">（一）</w:t>
      </w: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函（格式）：</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w:t>
      </w:r>
      <w:r/>
    </w:p>
    <w:p>
      <w:pPr>
        <w:keepLines w:val="0"/>
        <w:keepNext w:val="0"/>
        <w:pageBreakBefore w:val="0"/>
        <w:spacing w:line="44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致江阴方正建设工程造价事务所有限公司：   </w:t>
      </w:r>
      <w:r/>
    </w:p>
    <w:p>
      <w:pPr>
        <w:ind w:firstLine="480"/>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w:t>
      </w:r>
      <w:r>
        <w:rPr>
          <w:rFonts w:hint="eastAsia" w:ascii="宋体" w:hAnsi="宋体"/>
          <w:bCs/>
          <w:color w:val="auto"/>
          <w:sz w:val="24"/>
          <w:szCs w:val="24"/>
          <w:highlight w:val="none"/>
          <w:lang w:val="en-US" w:eastAsia="zh-CN"/>
        </w:rPr>
        <w:t xml:space="preserve">JYFZ</w:t>
      </w:r>
      <w:r>
        <w:rPr>
          <w:rFonts w:hint="eastAsia" w:ascii="宋体" w:hAnsi="宋体"/>
          <w:bCs/>
          <w:color w:val="auto"/>
          <w:sz w:val="24"/>
          <w:szCs w:val="24"/>
          <w:highlight w:val="none"/>
          <w:lang w:eastAsia="zh-CN"/>
        </w:rPr>
        <w:t xml:space="preserve">-G2026-</w:t>
      </w:r>
      <w:r>
        <w:rPr>
          <w:rFonts w:hint="eastAsia" w:ascii="宋体" w:hAnsi="宋体"/>
          <w:bCs/>
          <w:color w:val="auto"/>
          <w:sz w:val="24"/>
          <w:szCs w:val="24"/>
          <w:highlight w:val="none"/>
          <w:lang w:val="en-US" w:eastAsia="zh-CN"/>
        </w:rPr>
        <w:t xml:space="preserve">0006</w:t>
      </w:r>
      <w:r>
        <w:rPr>
          <w:rFonts w:hint="eastAsia" w:ascii="宋体" w:hAnsi="宋体"/>
          <w:bCs/>
          <w:color w:val="auto"/>
          <w:sz w:val="24"/>
          <w:szCs w:val="24"/>
          <w:highlight w:val="none"/>
        </w:rPr>
        <w:t xml:space="preserve">招标文件，经仔细阅读和研究，我方决定参加此项目的投标。</w:t>
      </w:r>
      <w:r/>
    </w:p>
    <w:p>
      <w:pPr>
        <w:numPr>
          <w:ilvl w:val="0"/>
          <w:numId w:val="10"/>
        </w:numPr>
        <w:ind w:left="0" w:firstLine="525"/>
        <w:keepLines w:val="0"/>
        <w:keepNext w:val="0"/>
        <w:pageBreakBefore w:val="0"/>
        <w:spacing w:line="440" w:lineRule="exact"/>
        <w:widowControl w:val="off"/>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840" w:leader="none"/>
          <w:tab w:val="left" w:pos="945" w:leader="none"/>
          <w:tab w:val="left" w:pos="1050" w:leader="none"/>
        </w:tabs>
        <w:rPr>
          <w:rStyle w:val="1355"/>
          <w:bCs/>
          <w:color w:val="auto"/>
          <w:highlight w:val="none"/>
        </w:rPr>
        <w:outlineLvl w:val="9"/>
      </w:pPr>
      <w:r>
        <w:rPr>
          <w:rFonts w:hint="eastAsia" w:ascii="宋体" w:hAnsi="宋体"/>
          <w:bCs/>
          <w:color w:val="auto"/>
          <w:sz w:val="24"/>
          <w:szCs w:val="24"/>
          <w:highlight w:val="none"/>
        </w:rPr>
        <w:t xml:space="preserve">我方愿意提供江阴方正建设工程造价事务所有限公司在招标文件中要求的文件、资料。</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我方完全同意招标文件规定的决定中标者的方式。</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hint="eastAsia" w:ascii="黑体" w:hAnsi="黑体" w:eastAsia="黑体"/>
          <w:bCs/>
          <w:color w:val="auto"/>
          <w:sz w:val="28"/>
          <w:szCs w:val="28"/>
          <w:highlight w:val="none"/>
        </w:rPr>
        <w:outlineLvl w:val="9"/>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名称（盖章）：</w:t>
      </w:r>
      <w:r>
        <w:rPr>
          <w:rFonts w:hint="eastAsia" w:ascii="宋体" w:hAnsi="宋体"/>
          <w:bCs/>
          <w:color w:val="auto"/>
          <w:sz w:val="24"/>
          <w:szCs w:val="24"/>
          <w:highlight w:val="none"/>
          <w:u w:val="single"/>
          <w:lang w:val="en-US" w:eastAsia="zh-CN"/>
        </w:rPr>
        <w:t xml:space="preserve">            </w:t>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二</w:t>
      </w:r>
      <w:r>
        <w:rPr>
          <w:rFonts w:hint="eastAsia" w:ascii="黑体" w:hAnsi="黑体" w:eastAsia="黑体"/>
          <w:bCs/>
          <w:color w:val="auto"/>
          <w:sz w:val="28"/>
          <w:szCs w:val="28"/>
          <w:highlight w:val="none"/>
        </w:rPr>
        <w:t xml:space="preserve">）开标一览表（格式）</w:t>
      </w:r>
      <w:r>
        <w:rPr>
          <w:rFonts w:hint="eastAsia" w:ascii="黑体" w:hAnsi="黑体" w:eastAsia="黑体"/>
          <w:bCs/>
          <w:color w:val="auto"/>
          <w:sz w:val="24"/>
          <w:szCs w:val="24"/>
          <w:highlight w:val="none"/>
        </w:rPr>
        <w:t xml:space="preserve">：</w:t>
      </w:r>
      <w:r/>
    </w:p>
    <w:p>
      <w:pPr>
        <w:jc w:val="center"/>
        <w:rPr>
          <w:rFonts w:ascii="宋体" w:hAnsi="宋体"/>
          <w:bCs/>
          <w:color w:val="auto"/>
          <w:sz w:val="24"/>
          <w:szCs w:val="24"/>
          <w:highlight w:val="none"/>
        </w:rPr>
        <w:outlineLvl w:val="0"/>
      </w:pPr>
      <w:r>
        <w:rPr>
          <w:rFonts w:hint="eastAsia" w:ascii="黑体" w:hAnsi="黑体" w:eastAsia="黑体"/>
          <w:bCs/>
          <w:color w:val="auto"/>
          <w:sz w:val="28"/>
          <w:szCs w:val="28"/>
          <w:highlight w:val="none"/>
        </w:rPr>
        <w:t xml:space="preserve">开标一览表</w:t>
      </w:r>
      <w:r/>
    </w:p>
    <w:p>
      <w:pPr>
        <w:ind w:firstLine="480"/>
        <w:spacing w:line="30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bCs/>
          <w:color w:val="auto"/>
          <w:sz w:val="24"/>
          <w:szCs w:val="24"/>
          <w:highlight w:val="none"/>
        </w:rPr>
        <w:t xml:space="preserve">：</w:t>
      </w:r>
      <w:r/>
    </w:p>
    <w:tbl>
      <w:tblPr>
        <w:tblStyle w:val="741"/>
        <w:tblW w:w="9291"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0"/>
        <w:gridCol w:w="7281"/>
      </w:tblGrid>
      <w:tr>
        <w:trPr>
          <w:cantSplit/>
          <w:trHeight w:val="567"/>
        </w:trPr>
        <w:tc>
          <w:tcPr>
            <w:tcW w:w="2010" w:type="dxa"/>
            <w:vAlign w:val="center"/>
            <w:textDirection w:val="lrTb"/>
            <w:noWrap w:val="false"/>
          </w:tcPr>
          <w:p>
            <w:pPr>
              <w:pStyle w:val="742"/>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tc>
        <w:tc>
          <w:tcPr>
            <w:tcW w:w="7281" w:type="dxa"/>
            <w:vAlign w:val="center"/>
            <w:textDirection w:val="lrTb"/>
            <w:noWrap w:val="false"/>
          </w:tcPr>
          <w:p>
            <w:pPr>
              <w:pStyle w:val="742"/>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567"/>
        </w:trPr>
        <w:tc>
          <w:tcPr>
            <w:tcW w:w="2010" w:type="dxa"/>
            <w:vAlign w:val="center"/>
            <w:textDirection w:val="lrTb"/>
            <w:noWrap w:val="false"/>
          </w:tcPr>
          <w:p>
            <w:pPr>
              <w:pStyle w:val="742"/>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742"/>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7281" w:type="dxa"/>
            <w:vAlign w:val="center"/>
            <w:textDirection w:val="lrTb"/>
            <w:noWrap w:val="false"/>
          </w:tcPr>
          <w:p>
            <w:pPr>
              <w:pStyle w:val="742"/>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742"/>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供货期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ascii="宋体" w:hAnsi="宋体"/>
                <w:color w:val="auto"/>
                <w:sz w:val="24"/>
                <w:highlight w:val="none"/>
              </w:rPr>
              <w:t xml:space="preserve">质量标准</w:t>
            </w:r>
            <w:r/>
          </w:p>
        </w:tc>
        <w:tc>
          <w:tcPr>
            <w:tcW w:w="7281" w:type="dxa"/>
            <w:vAlign w:val="center"/>
            <w:textDirection w:val="lrTb"/>
            <w:noWrap w:val="false"/>
          </w:tcPr>
          <w:p>
            <w:pPr>
              <w:jc w:val="center"/>
              <w:widowControl/>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合格</w:t>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bCs/>
                <w:color w:val="auto"/>
                <w:sz w:val="24"/>
                <w:szCs w:val="24"/>
                <w:highlight w:val="none"/>
              </w:rPr>
              <w:t xml:space="preserve">免费</w:t>
            </w:r>
            <w:r>
              <w:rPr>
                <w:rFonts w:hint="eastAsia" w:ascii="宋体" w:hAnsi="宋体"/>
                <w:color w:val="auto"/>
                <w:sz w:val="24"/>
                <w:szCs w:val="24"/>
                <w:highlight w:val="none"/>
              </w:rPr>
              <w:t xml:space="preserve">质保期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bl>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szCs w:val="24"/>
          <w:highlight w:val="none"/>
        </w:rPr>
        <w:t xml:space="preserve">签字或盖章</w:t>
      </w:r>
      <w:r>
        <w:rPr>
          <w:rFonts w:hint="eastAsia" w:ascii="宋体" w:hAnsi="宋体"/>
          <w:color w:val="auto"/>
          <w:sz w:val="24"/>
          <w:highlight w:val="none"/>
        </w:rPr>
        <w:t xml:space="preserve">：                 日期：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填写说明：</w:t>
      </w:r>
      <w:r/>
    </w:p>
    <w:p>
      <w:pPr>
        <w:ind w:firstLine="480"/>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.本项目仅接受一个价格，不得填报有选择性报价方案或提供单独提交的报价函。若有优惠条款须注明，但不得影响报价，影响产品整体功能。</w:t>
      </w:r>
      <w:r/>
    </w:p>
    <w:p>
      <w:pPr>
        <w:ind w:firstLine="420"/>
        <w:jc w:val="left"/>
        <w:spacing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.本项目采购预算价：</w:t>
      </w:r>
      <w:r>
        <w:rPr>
          <w:rFonts w:hint="eastAsia" w:ascii="宋体" w:hAnsi="宋体"/>
          <w:bCs/>
          <w:color w:val="auto"/>
          <w:sz w:val="24"/>
          <w:szCs w:val="24"/>
          <w:highlight w:val="none"/>
          <w:lang w:val="en-US" w:eastAsia="zh-CN"/>
        </w:rPr>
        <w:t xml:space="preserve">180</w:t>
      </w:r>
      <w:r>
        <w:rPr>
          <w:rFonts w:hint="eastAsia" w:ascii="宋体" w:hAnsi="宋体"/>
          <w:color w:val="auto"/>
          <w:sz w:val="24"/>
          <w:szCs w:val="22"/>
          <w:highlight w:val="none"/>
        </w:rPr>
        <w:t xml:space="preserve">万元。</w:t>
      </w:r>
      <w:r/>
    </w:p>
    <w:p>
      <w:pPr>
        <w:ind w:firstLine="420"/>
        <w:jc w:val="left"/>
        <w:spacing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.本项目采购最高限价：</w:t>
      </w:r>
      <w:r>
        <w:rPr>
          <w:rFonts w:hint="eastAsia" w:ascii="宋体" w:hAnsi="宋体"/>
          <w:color w:val="auto"/>
          <w:sz w:val="24"/>
          <w:szCs w:val="22"/>
          <w:highlight w:val="none"/>
          <w:lang w:val="en-US" w:eastAsia="zh-CN"/>
        </w:rPr>
        <w:t xml:space="preserve">180</w:t>
      </w:r>
      <w:r>
        <w:rPr>
          <w:rFonts w:hint="eastAsia" w:ascii="宋体" w:hAnsi="宋体"/>
          <w:color w:val="auto"/>
          <w:sz w:val="24"/>
          <w:szCs w:val="22"/>
          <w:highlight w:val="none"/>
        </w:rPr>
        <w:t xml:space="preserve">万元；报价时总价不得超出最高限价，否则按无效投标文件处理。</w:t>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pStyle w:val="748"/>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pStyle w:val="80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报价明细</w:t>
      </w:r>
      <w:r>
        <w:rPr>
          <w:rFonts w:hint="eastAsia" w:ascii="黑体" w:hAnsi="黑体" w:eastAsia="黑体"/>
          <w:bCs/>
          <w:color w:val="auto"/>
          <w:sz w:val="28"/>
          <w:szCs w:val="28"/>
          <w:highlight w:val="none"/>
        </w:rPr>
        <w:t xml:space="preserve">表（格式）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 xml:space="preserve">分项报价表</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供应商名称（盖章）                          采购项目编号：</w:t>
      </w:r>
      <w:r/>
    </w:p>
    <w:tbl>
      <w:tblPr>
        <w:tblStyle w:val="741"/>
        <w:tblW w:w="100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8"/>
        <w:gridCol w:w="842"/>
        <w:gridCol w:w="493"/>
        <w:gridCol w:w="1425"/>
        <w:gridCol w:w="1013"/>
        <w:gridCol w:w="915"/>
        <w:gridCol w:w="1230"/>
        <w:gridCol w:w="1031"/>
        <w:gridCol w:w="1069"/>
        <w:gridCol w:w="1245"/>
      </w:tblGrid>
      <w:tr>
        <w:trPr>
          <w:cantSplit/>
          <w:jc w:val="center"/>
          <w:trHeight w:val="989"/>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名称</w:t>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品牌</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型号</w:t>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数量</w:t>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产地</w:t>
            </w:r>
            <w:r/>
          </w:p>
        </w:tc>
        <w:tc>
          <w:tcPr>
            <w:tcW w:w="1230" w:type="dxa"/>
            <w:vAlign w:val="center"/>
            <w:textDirection w:val="lrTb"/>
            <w:noWrap w:val="false"/>
          </w:tcPr>
          <w:p>
            <w:pPr>
              <w:jc w:val="center"/>
              <w:spacing w:before="5"/>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所属行业</w:t>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免费质保期</w:t>
            </w:r>
            <w:r/>
          </w:p>
        </w:tc>
        <w:tc>
          <w:tcPr>
            <w:tcW w:w="1069" w:type="dxa"/>
            <w:vAlign w:val="center"/>
            <w:textDirection w:val="lrTb"/>
            <w:noWrap w:val="false"/>
          </w:tcPr>
          <w:p>
            <w:pPr>
              <w:jc w:val="center"/>
              <w:spacing w:before="5"/>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单报价（元</w:t>
            </w:r>
            <w:r>
              <w:rPr>
                <w:rFonts w:hint="eastAsia" w:ascii="宋体" w:hAnsi="宋体" w:cs="宋体"/>
                <w:b/>
                <w:color w:val="auto"/>
                <w:sz w:val="24"/>
                <w:szCs w:val="24"/>
                <w:highlight w:val="none"/>
                <w:lang w:eastAsia="zh-CN"/>
              </w:rPr>
              <w:t xml:space="preserve">）</w:t>
            </w:r>
            <w:r/>
          </w:p>
        </w:tc>
        <w:tc>
          <w:tcPr>
            <w:tcW w:w="1245" w:type="dxa"/>
            <w:vAlign w:val="center"/>
            <w:textDirection w:val="lrTb"/>
            <w:noWrap w:val="false"/>
          </w:tcPr>
          <w:p>
            <w:pPr>
              <w:jc w:val="center"/>
              <w:spacing w:before="5"/>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分项     总报价（元）</w:t>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462"/>
        </w:trPr>
        <w:tc>
          <w:tcPr>
            <w:gridSpan w:val="10"/>
            <w:tcMar>
              <w:left w:w="15" w:type="dxa"/>
              <w:top w:w="15" w:type="dxa"/>
              <w:right w:w="15" w:type="dxa"/>
              <w:bottom w:w="0" w:type="dxa"/>
            </w:tcMar>
            <w:tcW w:w="10021"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合计（元）</w:t>
            </w:r>
            <w:r/>
          </w:p>
        </w:tc>
      </w:tr>
      <w:tr>
        <w:trPr>
          <w:cantSplit/>
          <w:jc w:val="center"/>
          <w:trHeight w:val="574"/>
        </w:trPr>
        <w:tc>
          <w:tcPr>
            <w:gridSpan w:val="10"/>
            <w:tcW w:w="10021" w:type="dxa"/>
            <w:vAlign w:val="center"/>
            <w:textDirection w:val="lrTb"/>
            <w:noWrap w:val="false"/>
          </w:tcPr>
          <w:p>
            <w:pPr>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产品合计（大写）：</w:t>
            </w:r>
            <w:r/>
          </w:p>
        </w:tc>
      </w:tr>
      <w:tr>
        <w:trPr>
          <w:cantSplit/>
          <w:jc w:val="center"/>
          <w:trHeight w:val="642"/>
        </w:trPr>
        <w:tc>
          <w:tcPr>
            <w:gridSpan w:val="2"/>
            <w:tcBorders>
              <w:top w:val="single" w:color="auto" w:sz="4" w:space="0"/>
              <w:left w:val="single" w:color="auto" w:sz="4" w:space="0"/>
              <w:right w:val="single" w:color="auto" w:sz="4" w:space="0"/>
            </w:tcBorders>
            <w:tcW w:w="1600" w:type="dxa"/>
            <w:vAlign w:val="center"/>
            <w:textDirection w:val="lrTb"/>
            <w:noWrap w:val="false"/>
          </w:tcPr>
          <w:p>
            <w:pPr>
              <w:numPr>
                <w:ilvl w:val="0"/>
                <w:numId w:val="0"/>
              </w:num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投标人承诺：</w:t>
            </w:r>
            <w:r/>
          </w:p>
          <w:p>
            <w:pPr>
              <w:pStyle w:val="788"/>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gridSpan w:val="8"/>
            <w:tcBorders>
              <w:top w:val="single" w:color="auto" w:sz="4" w:space="0"/>
              <w:left w:val="single" w:color="auto" w:sz="4" w:space="0"/>
              <w:right w:val="single" w:color="auto" w:sz="4" w:space="0"/>
            </w:tcBorders>
            <w:tcW w:w="8421" w:type="dxa"/>
            <w:textDirection w:val="lrTb"/>
            <w:noWrap w:val="false"/>
          </w:tcPr>
          <w:p>
            <w:pPr>
              <w:numPr>
                <w:ilvl w:val="0"/>
                <w:numId w:val="0"/>
              </w:num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本采购项目或采购包中提供的符合本国产品标准的产品成本之和占提供的全部产品成本之和的比例：</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tc>
      </w:tr>
    </w:tbl>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法定代表人或法定代表人授权代表签字或盖章：</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r>
      <w:r/>
    </w:p>
    <w:p>
      <w:pPr>
        <w:spacing w:line="400" w:lineRule="exact"/>
        <w:rPr>
          <w:rFonts w:ascii="宋体"/>
          <w:bCs/>
          <w:color w:val="000000" w:themeColor="text1"/>
          <w:highlight w:val="none"/>
        </w:rPr>
        <w:outlineLvl w:val="0"/>
      </w:pPr>
      <w:r>
        <w:rPr>
          <w:rFonts w:hint="eastAsia"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bCs/>
          <w:color w:val="000000" w:themeColor="text1"/>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w:t>
      </w:r>
      <w:r>
        <w:rPr>
          <w:rFonts w:hint="eastAsia" w:ascii="宋体"/>
          <w:bCs/>
          <w:color w:val="000000" w:themeColor="text1"/>
          <w:highlight w:val="none"/>
          <w:lang w:val="en-US" w:eastAsia="zh-CN"/>
        </w:rPr>
        <w:t xml:space="preserve">将</w:t>
      </w:r>
      <w:r>
        <w:rPr>
          <w:rFonts w:hint="eastAsia" w:ascii="宋体"/>
          <w:bCs/>
          <w:color w:val="000000" w:themeColor="text1"/>
          <w:highlight w:val="none"/>
        </w:rPr>
        <w:t xml:space="preserve">进行公示。</w:t>
      </w:r>
      <w:r/>
    </w:p>
    <w:p>
      <w:pPr>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）投标人应当根据“采购需求”的内容在上表中详细填写</w:t>
      </w:r>
      <w:r>
        <w:rPr>
          <w:rFonts w:hint="eastAsia" w:ascii="宋体" w:hAnsi="宋体"/>
          <w:color w:val="auto"/>
          <w:szCs w:val="21"/>
          <w:highlight w:val="none"/>
        </w:rPr>
        <w:t xml:space="preserve">，表格不够可自行延长</w:t>
      </w:r>
      <w:r>
        <w:rPr>
          <w:rFonts w:hint="eastAsia" w:ascii="宋体" w:hAnsi="宋体"/>
          <w:bCs/>
          <w:color w:val="000000" w:themeColor="text1"/>
          <w:highlight w:val="none"/>
        </w:rPr>
        <w:t xml:space="preserve">。</w:t>
      </w: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hint="eastAsia" w:ascii="宋体" w:hAnsi="宋体"/>
          <w:bCs/>
          <w:color w:val="000000" w:themeColor="text1"/>
          <w:highlight w:val="none"/>
          <w:lang w:val="en-US" w:eastAsia="zh-CN"/>
        </w:rPr>
        <w:t xml:space="preserve">3</w:t>
      </w:r>
      <w:r>
        <w:rPr>
          <w:rFonts w:hint="eastAsia" w:ascii="宋体" w:hAnsi="宋体"/>
          <w:bCs/>
          <w:color w:val="000000" w:themeColor="text1"/>
          <w:highlight w:val="none"/>
        </w:rPr>
        <w:t xml:space="preserve">）</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eastAsia="宋体" w:cs="宋体"/>
          <w:bCs/>
          <w:color w:val="000000" w:themeColor="text1"/>
          <w:highlight w:val="none"/>
          <w:u w:val="single"/>
        </w:rPr>
        <w:outlineLvl w:val="0"/>
      </w:pPr>
      <w:r>
        <w:rPr>
          <w:rFonts w:hint="eastAsia" w:ascii="宋体" w:hAnsi="宋体" w:eastAsia="宋体" w:cs="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eastAsia="宋体" w:cs="宋体"/>
          <w:b/>
          <w:bCs/>
          <w:color w:val="000000" w:themeColor="text1"/>
          <w:highlight w:val="none"/>
          <w:u w:val="single"/>
        </w:rPr>
        <w:t xml:space="preserve">货物成本之和</w:t>
      </w:r>
      <w:r>
        <w:rPr>
          <w:rFonts w:hint="eastAsia" w:ascii="宋体" w:hAnsi="宋体" w:eastAsia="宋体" w:cs="宋体"/>
          <w:bCs/>
          <w:color w:val="000000" w:themeColor="text1"/>
          <w:highlight w:val="none"/>
          <w:u w:val="single"/>
        </w:rPr>
        <w:t xml:space="preserve">；“全部产品成本之和”是指货物或服务项目（或者采购包）中包含的</w:t>
      </w:r>
      <w:r>
        <w:rPr>
          <w:rFonts w:hint="eastAsia" w:ascii="宋体" w:hAnsi="宋体" w:eastAsia="宋体" w:cs="宋体"/>
          <w:b/>
          <w:bCs/>
          <w:color w:val="000000" w:themeColor="text1"/>
          <w:highlight w:val="none"/>
          <w:u w:val="single"/>
        </w:rPr>
        <w:t xml:space="preserve">全部货物、服务产品的成本之和</w:t>
      </w:r>
      <w:r>
        <w:rPr>
          <w:rFonts w:hint="eastAsia" w:ascii="宋体" w:hAnsi="宋体" w:eastAsia="宋体" w:cs="宋体"/>
          <w:bCs/>
          <w:color w:val="000000" w:themeColor="text1"/>
          <w:highlight w:val="none"/>
          <w:u w:val="single"/>
        </w:rPr>
        <w:t xml:space="preserve">。</w:t>
      </w:r>
      <w:r/>
    </w:p>
    <w:p>
      <w:pPr>
        <w:numPr>
          <w:ilvl w:val="0"/>
          <w:numId w:val="0"/>
        </w:num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numPr>
          <w:ilvl w:val="0"/>
          <w:numId w:val="0"/>
        </w:num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投标偏离表（格式）：</w:t>
      </w:r>
      <w:r/>
    </w:p>
    <w:p>
      <w:pPr>
        <w:jc w:val="center"/>
        <w:rPr>
          <w:rFonts w:hint="eastAsia" w:ascii="黑体" w:hAnsi="黑体" w:eastAsia="黑体"/>
          <w:bCs/>
          <w:color w:val="auto"/>
          <w:sz w:val="28"/>
          <w:szCs w:val="28"/>
          <w:highlight w:val="none"/>
          <w:lang w:val="en-US" w:eastAsia="zh-CN"/>
        </w:rPr>
        <w:outlineLvl w:val="0"/>
      </w:pPr>
      <w:r>
        <w:rPr>
          <w:rFonts w:hint="eastAsia" w:ascii="黑体" w:hAnsi="黑体" w:eastAsia="黑体"/>
          <w:bCs/>
          <w:color w:val="auto"/>
          <w:sz w:val="28"/>
          <w:szCs w:val="28"/>
          <w:highlight w:val="none"/>
          <w:lang w:val="en-US" w:eastAsia="zh-CN"/>
        </w:rPr>
        <w:t xml:space="preserve">投标偏离表</w:t>
      </w:r>
      <w:r/>
    </w:p>
    <w:p>
      <w:pPr>
        <w:pStyle w:val="748"/>
        <w:ind w:firstLine="0"/>
        <w:spacing w:line="360" w:lineRule="auto"/>
        <w:rPr>
          <w:rFonts w:ascii="宋体" w:hAnsi="宋体" w:cs="宋体"/>
          <w:color w:val="auto"/>
          <w:sz w:val="24"/>
          <w:szCs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tbl>
      <w:tblPr>
        <w:tblStyle w:val="741"/>
        <w:tblW w:w="954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512"/>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bookmarkStart w:id="191" w:name="_格式2__法定代表人授权书"/>
      <w:r/>
      <w:bookmarkEnd w:id="191"/>
      <w:r/>
      <w:bookmarkStart w:id="192" w:name="_Hlt26955066"/>
      <w:r/>
      <w:bookmarkEnd w:id="192"/>
      <w:r/>
      <w:bookmarkStart w:id="193" w:name="_Hlt26671374"/>
      <w:r/>
      <w:bookmarkEnd w:id="193"/>
      <w:r/>
      <w:bookmarkStart w:id="194" w:name="_Hlt26609389"/>
      <w:r/>
      <w:bookmarkEnd w:id="194"/>
      <w:r/>
      <w:r/>
    </w:p>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806"/>
        <w:numPr>
          <w:ilvl w:val="0"/>
          <w:numId w:val="0"/>
        </w:numPr>
        <w:rPr>
          <w:color w:val="auto"/>
          <w:highlight w:val="none"/>
        </w:rPr>
      </w:pPr>
      <w:r>
        <w:rPr>
          <w:color w:val="auto"/>
          <w:highlight w:val="none"/>
        </w:rPr>
      </w:r>
      <w:r/>
    </w:p>
    <w:p>
      <w:pPr>
        <w:rPr>
          <w:color w:val="auto"/>
          <w:highlight w:val="none"/>
        </w:rPr>
      </w:pPr>
      <w:r>
        <w:rPr>
          <w:color w:val="auto"/>
          <w:highlight w:val="none"/>
        </w:rPr>
      </w:r>
      <w:r/>
    </w:p>
    <w:p>
      <w:pPr>
        <w:pStyle w:val="806"/>
        <w:rPr>
          <w:color w:val="auto"/>
          <w:highlight w:val="none"/>
        </w:rPr>
      </w:pPr>
      <w:r>
        <w:rPr>
          <w:color w:val="auto"/>
          <w:highlight w:val="none"/>
        </w:rPr>
      </w:r>
      <w:r/>
    </w:p>
    <w:p>
      <w:pPr>
        <w:rPr>
          <w:color w:val="auto"/>
          <w:highlight w:val="none"/>
        </w:rPr>
      </w:pPr>
      <w:r>
        <w:rPr>
          <w:color w:val="auto"/>
          <w:highlight w:val="none"/>
        </w:rPr>
      </w:r>
      <w:r/>
    </w:p>
    <w:p>
      <w:pPr>
        <w:pStyle w:val="806"/>
        <w:rPr>
          <w:color w:val="auto"/>
          <w:highlight w:val="none"/>
        </w:rPr>
      </w:pPr>
      <w:r>
        <w:rPr>
          <w:color w:val="auto"/>
          <w:highlight w:val="none"/>
        </w:rPr>
      </w:r>
      <w:r/>
    </w:p>
    <w:p>
      <w:pPr>
        <w:rPr>
          <w:color w:val="auto"/>
          <w:highlight w:val="none"/>
        </w:rPr>
      </w:pPr>
      <w:r>
        <w:rPr>
          <w:color w:val="auto"/>
          <w:highlight w:val="none"/>
        </w:rPr>
      </w:r>
      <w:r/>
    </w:p>
    <w:p>
      <w:pPr>
        <w:pStyle w:val="806"/>
        <w:rPr>
          <w:color w:val="auto"/>
          <w:highlight w:val="none"/>
        </w:rPr>
      </w:pPr>
      <w:r>
        <w:rPr>
          <w:color w:val="auto"/>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42"/>
        <w:rPr>
          <w:rFonts w:ascii="宋体" w:hAnsi="宋体" w:cs="宋体"/>
          <w:color w:val="auto"/>
          <w:sz w:val="24"/>
          <w:highlight w:val="none"/>
        </w:rPr>
      </w:pPr>
      <w:r>
        <w:rPr>
          <w:rFonts w:ascii="宋体" w:hAnsi="宋体" w:cs="宋体"/>
          <w:color w:val="auto"/>
          <w:sz w:val="24"/>
          <w:highlight w:val="none"/>
        </w:rPr>
      </w:r>
      <w:r/>
    </w:p>
    <w:p>
      <w:pPr>
        <w:pStyle w:val="743"/>
        <w:rPr>
          <w:rFonts w:ascii="宋体" w:hAnsi="宋体" w:cs="宋体"/>
          <w:color w:val="auto"/>
          <w:sz w:val="24"/>
          <w:highlight w:val="none"/>
        </w:rPr>
      </w:pPr>
      <w:r>
        <w:rPr>
          <w:rFonts w:ascii="宋体" w:hAnsi="宋体" w:cs="宋体"/>
          <w:color w:val="auto"/>
          <w:sz w:val="24"/>
          <w:highlight w:val="none"/>
        </w:rPr>
      </w:r>
      <w:r/>
    </w:p>
    <w:p>
      <w:pPr>
        <w:pStyle w:val="743"/>
        <w:rPr>
          <w:rFonts w:ascii="宋体" w:hAnsi="宋体" w:cs="宋体"/>
          <w:color w:val="auto"/>
          <w:sz w:val="24"/>
          <w:highlight w:val="none"/>
        </w:rPr>
      </w:pPr>
      <w:r>
        <w:rPr>
          <w:rFonts w:ascii="宋体" w:hAnsi="宋体" w:cs="宋体"/>
          <w:color w:val="auto"/>
          <w:sz w:val="24"/>
          <w:highlight w:val="none"/>
        </w:rPr>
      </w:r>
      <w:r/>
    </w:p>
    <w:p>
      <w:pPr>
        <w:pStyle w:val="743"/>
        <w:rPr>
          <w:rFonts w:ascii="宋体" w:hAnsi="宋体" w:cs="宋体"/>
          <w:color w:val="auto"/>
          <w:sz w:val="24"/>
          <w:highlight w:val="none"/>
        </w:rPr>
      </w:pPr>
      <w:r>
        <w:rPr>
          <w:rFonts w:ascii="宋体" w:hAnsi="宋体" w:cs="宋体"/>
          <w:color w:val="auto"/>
          <w:sz w:val="24"/>
          <w:highlight w:val="none"/>
        </w:rPr>
      </w:r>
      <w:r/>
    </w:p>
    <w:p>
      <w:pPr>
        <w:pStyle w:val="743"/>
        <w:rPr>
          <w:rFonts w:ascii="宋体" w:hAnsi="宋体" w:cs="宋体"/>
          <w:color w:val="auto"/>
          <w:sz w:val="24"/>
          <w:highlight w:val="none"/>
        </w:rPr>
      </w:pPr>
      <w:r>
        <w:rPr>
          <w:rFonts w:ascii="宋体" w:hAnsi="宋体" w:cs="宋体"/>
          <w:color w:val="auto"/>
          <w:sz w:val="24"/>
          <w:highlight w:val="none"/>
        </w:rPr>
      </w:r>
      <w:r/>
    </w:p>
    <w:p>
      <w:pPr>
        <w:pStyle w:val="743"/>
        <w:rPr>
          <w:rFonts w:ascii="宋体" w:hAnsi="宋体" w:cs="宋体"/>
          <w:color w:val="auto"/>
          <w:sz w:val="24"/>
          <w:highlight w:val="none"/>
        </w:rPr>
      </w:pPr>
      <w:r>
        <w:rPr>
          <w:rFonts w:ascii="宋体" w:hAnsi="宋体" w:cs="宋体"/>
          <w:color w:val="auto"/>
          <w:sz w:val="24"/>
          <w:highlight w:val="none"/>
        </w:rPr>
      </w:r>
      <w:r/>
    </w:p>
    <w:p>
      <w:pPr>
        <w:pStyle w:val="743"/>
        <w:rPr>
          <w:rFonts w:ascii="宋体" w:hAnsi="宋体" w:cs="宋体"/>
          <w:color w:val="auto"/>
          <w:sz w:val="24"/>
          <w:highlight w:val="none"/>
        </w:rPr>
      </w:pPr>
      <w:r>
        <w:rPr>
          <w:rFonts w:ascii="宋体" w:hAnsi="宋体" w:cs="宋体"/>
          <w:color w:val="auto"/>
          <w:sz w:val="24"/>
          <w:highlight w:val="none"/>
        </w:rPr>
      </w:r>
      <w:r/>
    </w:p>
    <w:p>
      <w:pP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pStyle w:val="806"/>
        <w:rPr>
          <w:color w:val="auto"/>
          <w:highlight w:val="none"/>
        </w:rPr>
      </w:pPr>
      <w:r>
        <w:rPr>
          <w:color w:val="auto"/>
          <w:highlight w:val="none"/>
        </w:rPr>
      </w:r>
      <w:r/>
    </w:p>
    <w:p>
      <w:pPr>
        <w:spacing w:line="360" w:lineRule="auto"/>
        <w:rPr>
          <w:rFonts w:ascii="宋体" w:hAnsi="宋体"/>
          <w:bCs/>
          <w:color w:val="auto"/>
          <w:sz w:val="28"/>
          <w:szCs w:val="28"/>
          <w:highlight w:val="none"/>
        </w:rPr>
        <w:outlineLvl w:val="1"/>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五</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）法定代表人授权委托书（格式）</w:t>
      </w:r>
      <w:r>
        <w:rPr>
          <w:rFonts w:hint="eastAsia" w:ascii="宋体" w:hAnsi="宋体"/>
          <w:bCs/>
          <w:color w:val="auto"/>
          <w:sz w:val="28"/>
          <w:szCs w:val="28"/>
          <w:highlight w:val="none"/>
        </w:rPr>
        <w:t xml:space="preserve">：</w:t>
      </w:r>
      <w:r/>
    </w:p>
    <w:p>
      <w:pPr>
        <w:rPr>
          <w:rFonts w:ascii="宋体" w:hAnsi="宋体"/>
          <w:bCs/>
          <w:color w:val="auto"/>
          <w:sz w:val="28"/>
          <w:szCs w:val="28"/>
          <w:highlight w:val="none"/>
        </w:rPr>
        <w:outlineLvl w:val="0"/>
      </w:pPr>
      <w:r>
        <w:rPr>
          <w:rFonts w:ascii="宋体" w:hAnsi="宋体"/>
          <w:bCs/>
          <w:color w:val="auto"/>
          <w:sz w:val="28"/>
          <w:szCs w:val="28"/>
          <w:highlight w:val="none"/>
        </w:rPr>
      </w:r>
      <w:r/>
    </w:p>
    <w:p>
      <w:pPr>
        <w:jc w:val="cente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法定代表人授权委托书</w:t>
      </w:r>
      <w:r/>
    </w:p>
    <w:p>
      <w:pPr>
        <w:jc w:val="center"/>
        <w:spacing w:line="400" w:lineRule="exact"/>
        <w:widowControl/>
        <w:rPr>
          <w:rFonts w:ascii="宋体" w:hAnsi="宋体"/>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szCs w:val="24"/>
          <w:highlight w:val="none"/>
        </w:rPr>
        <w:t xml:space="preserve">：</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江阴方正建设工程造价事务所有限公司：</w:t>
      </w:r>
      <w:r/>
    </w:p>
    <w:p>
      <w:pPr>
        <w:ind w:firstLine="480"/>
        <w:spacing w:line="480" w:lineRule="auto"/>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 xml:space="preserve">系中华人民共和国合法企业，特授权代表我公司（单位）全权办理针对本项目（JSZC-320200-JYFZ-G202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0006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被授权人签名：                单位名称（盖章）：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v:textbox>
              </v:shape>
            </w:pict>
          </mc:Fallback>
        </mc:AlternateContent>
      </w:r>
      <w:r/>
    </w:p>
    <w:p>
      <w:pPr>
        <w:ind w:firstLine="420"/>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）关于资格的声明函（格式）</w:t>
      </w:r>
      <w:r>
        <w:rPr>
          <w:rFonts w:hint="eastAsia" w:ascii="宋体" w:hAnsi="宋体"/>
          <w:bCs/>
          <w:color w:val="auto"/>
          <w:sz w:val="28"/>
          <w:szCs w:val="28"/>
          <w:highlight w:val="none"/>
        </w:rPr>
        <w:t xml:space="preserve">：</w:t>
      </w:r>
      <w:r/>
    </w:p>
    <w:p>
      <w:pPr>
        <w:spacing w:line="360" w:lineRule="auto"/>
        <w:rPr>
          <w:rFonts w:ascii="宋体" w:hAnsi="宋体"/>
          <w:bCs/>
          <w:color w:val="auto"/>
          <w:sz w:val="36"/>
          <w:highlight w:val="none"/>
        </w:rPr>
      </w:pPr>
      <w:r>
        <w:rPr>
          <w:rFonts w:ascii="宋体" w:hAnsi="宋体"/>
          <w:bCs/>
          <w:color w:val="auto"/>
          <w:sz w:val="36"/>
          <w:highlight w:val="none"/>
        </w:rPr>
      </w:r>
      <w:r/>
    </w:p>
    <w:p>
      <w:pPr>
        <w:jc w:val="center"/>
        <w:rPr>
          <w:rFonts w:ascii="黑体" w:hAnsi="黑体" w:eastAsia="黑体"/>
          <w:bCs/>
          <w:color w:val="auto"/>
          <w:sz w:val="28"/>
          <w:szCs w:val="28"/>
          <w:highlight w:val="none"/>
        </w:rPr>
        <w:outlineLvl w:val="0"/>
      </w:pPr>
      <w:r/>
      <w:bookmarkStart w:id="195" w:name="报价方关于资格的声明函（格式）"/>
      <w:r/>
      <w:bookmarkEnd w:id="195"/>
      <w:r>
        <w:rPr>
          <w:rFonts w:hint="eastAsia" w:ascii="黑体" w:hAnsi="黑体" w:eastAsia="黑体"/>
          <w:bCs/>
          <w:color w:val="auto"/>
          <w:sz w:val="28"/>
          <w:szCs w:val="28"/>
          <w:highlight w:val="none"/>
        </w:rPr>
        <w:t xml:space="preserve">关于资格的声明函</w:t>
      </w:r>
      <w:r/>
    </w:p>
    <w:p>
      <w:pPr>
        <w:jc w:val="center"/>
        <w:rPr>
          <w:rFonts w:ascii="宋体" w:hAnsi="宋体"/>
          <w:bCs/>
          <w:color w:val="auto"/>
          <w:sz w:val="32"/>
          <w:highlight w:val="none"/>
        </w:rPr>
      </w:pPr>
      <w:r>
        <w:rPr>
          <w:rFonts w:ascii="宋体" w:hAnsi="宋体"/>
          <w:bCs/>
          <w:color w:val="auto"/>
          <w:sz w:val="32"/>
          <w:highlight w:val="none"/>
        </w:rPr>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日期：</w:t>
      </w:r>
      <w:r/>
    </w:p>
    <w:p>
      <w:pPr>
        <w:jc w:val="cente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江阴方正建设工程造价事务所有限公司：</w:t>
      </w:r>
      <w:r/>
    </w:p>
    <w:p>
      <w:pPr>
        <w:spacing w:line="480" w:lineRule="auto"/>
        <w:rPr>
          <w:rFonts w:ascii="宋体" w:hAnsi="宋体"/>
          <w:bCs/>
          <w:color w:val="auto"/>
          <w:sz w:val="24"/>
          <w:highlight w:val="none"/>
        </w:rPr>
      </w:pPr>
      <w:r>
        <w:rPr>
          <w:rFonts w:ascii="宋体" w:hAnsi="宋体"/>
          <w:bCs/>
          <w:color w:val="auto"/>
          <w:sz w:val="24"/>
          <w:highlight w:val="none"/>
        </w:rPr>
      </w:r>
      <w:r/>
    </w:p>
    <w:p>
      <w:p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我公司（单位）参加本次项目（采购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w:t>
      </w:r>
      <w:r>
        <w:rPr>
          <w:rFonts w:hint="eastAsia" w:ascii="宋体" w:hAnsi="宋体" w:eastAsia="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val="en-US" w:eastAsia="zh-CN" w:bidi="ar"/>
        </w:rPr>
        <w:t xml:space="preserve">0006</w:t>
      </w:r>
      <w:r>
        <w:rPr>
          <w:rFonts w:hint="eastAsia" w:ascii="宋体" w:hAnsi="宋体"/>
          <w:bCs/>
          <w:color w:val="auto"/>
          <w:sz w:val="24"/>
          <w:highlight w:val="none"/>
        </w:rPr>
        <w:t xml:space="preserve">）政府采购活动前三年内，在经营活动中没有重大违法记录，我公司（单位）愿针对本次项目（采购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w:t>
      </w:r>
      <w:r>
        <w:rPr>
          <w:rFonts w:hint="eastAsia" w:ascii="宋体" w:hAnsi="宋体" w:eastAsia="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val="en-US" w:eastAsia="zh-CN" w:bidi="ar"/>
        </w:rPr>
        <w:t xml:space="preserve">0006</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jc w:val="both"/>
        <w:spacing w:line="240" w:lineRule="auto"/>
        <w:rPr>
          <w:rFonts w:ascii="宋体" w:hAnsi="宋体" w:eastAsia="宋体" w:cs="宋体"/>
          <w:bCs/>
          <w:color w:val="auto"/>
          <w:sz w:val="20"/>
          <w:szCs w:val="20"/>
          <w:highlight w:val="none"/>
        </w:rPr>
        <w:outlineLvl w:val="0"/>
      </w:pPr>
      <w:r>
        <w:rPr>
          <w:rFonts w:hint="eastAsia" w:ascii="宋体" w:hAnsi="宋体" w:eastAsia="宋体" w:cs="宋体"/>
          <w:bCs/>
          <w:color w:val="auto"/>
          <w:sz w:val="20"/>
          <w:szCs w:val="20"/>
          <w:highlight w:val="none"/>
          <w:lang w:eastAsia="zh-CN"/>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 xml:space="preserve">）</w:t>
      </w:r>
      <w:r/>
    </w:p>
    <w:p>
      <w:pPr>
        <w:pStyle w:val="748"/>
        <w:ind w:left="0" w:firstLine="0"/>
        <w:rPr>
          <w:color w:val="auto"/>
          <w:highlight w:val="none"/>
        </w:rPr>
      </w:pPr>
      <w:r>
        <w:rPr>
          <w:color w:val="auto"/>
          <w:highlight w:val="none"/>
        </w:rPr>
      </w:r>
      <w:r/>
    </w:p>
    <w:p>
      <w:pP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w:t>
      </w:r>
      <w:r>
        <w:rPr>
          <w:rFonts w:hint="eastAsia" w:ascii="宋体" w:hAnsi="宋体" w:cs="宋体"/>
          <w:b/>
          <w:color w:val="000000" w:themeColor="text1"/>
          <w:sz w:val="28"/>
          <w:szCs w:val="28"/>
          <w:highlight w:val="none"/>
        </w:rPr>
        <w:t xml:space="preserve">政府采购政策相关声明函</w:t>
      </w:r>
      <w:r>
        <w:rPr>
          <w:rFonts w:hint="eastAsia" w:ascii="黑体" w:hAnsi="黑体" w:eastAsia="黑体"/>
          <w:bCs/>
          <w:color w:val="auto"/>
          <w:sz w:val="28"/>
          <w:szCs w:val="28"/>
          <w:highlight w:val="none"/>
        </w:rPr>
        <w:t xml:space="preserve">（格式）：</w:t>
      </w:r>
      <w:r/>
    </w:p>
    <w:p>
      <w:pPr>
        <w:spacing w:line="48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中小企业声明函</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货物</w:t>
      </w:r>
      <w:r>
        <w:rPr>
          <w:rFonts w:hint="eastAsia" w:ascii="黑体" w:hAnsi="黑体" w:eastAsia="黑体"/>
          <w:bCs/>
          <w:color w:val="auto"/>
          <w:sz w:val="28"/>
          <w:szCs w:val="28"/>
          <w:highlight w:val="none"/>
          <w:lang w:eastAsia="zh-CN"/>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本公司（联合体）郑重声明，根据《政府采购促进中小企业发展管理办法》（财库〔2020〕46号）的规定，本公司（联合体）为</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bCs/>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 xml:space="preserve">人</w:t>
      </w:r>
      <w:r>
        <w:rPr>
          <w:rFonts w:hint="eastAsia" w:ascii="宋体" w:hAnsi="宋体"/>
          <w:bCs/>
          <w:color w:val="auto"/>
          <w:sz w:val="24"/>
          <w:highlight w:val="none"/>
        </w:rPr>
        <w:t xml:space="preserve">，营业收入为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170"/>
        <w:spacing w:line="400" w:lineRule="exact"/>
        <w:rPr>
          <w:rFonts w:ascii="宋体" w:hAnsi="宋体"/>
          <w:bCs/>
          <w:color w:val="auto"/>
          <w:szCs w:val="21"/>
          <w:highlight w:val="none"/>
        </w:rPr>
        <w:outlineLvl w:val="0"/>
      </w:pPr>
      <w:r>
        <w:rPr>
          <w:rFonts w:ascii="宋体" w:hAnsi="宋体"/>
          <w:bCs/>
          <w:color w:val="auto"/>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pStyle w:val="759"/>
        <w:ind w:left="0" w:right="34" w:firstLine="403"/>
        <w:rPr>
          <w:rFonts w:hAnsi="宋体"/>
          <w:color w:val="auto"/>
          <w:sz w:val="21"/>
          <w:highlight w:val="none"/>
        </w:rPr>
      </w:pPr>
      <w:r>
        <w:rPr>
          <w:rFonts w:hAnsi="宋体"/>
          <w:color w:val="auto"/>
          <w:sz w:val="21"/>
          <w:highlight w:val="none"/>
        </w:rPr>
      </w:r>
      <w:r/>
    </w:p>
    <w:p>
      <w:pPr>
        <w:pStyle w:val="759"/>
        <w:ind w:left="0" w:right="34" w:firstLine="403"/>
        <w:rPr>
          <w:rFonts w:hAnsi="宋体"/>
          <w:color w:val="auto"/>
          <w:sz w:val="21"/>
          <w:highlight w:val="none"/>
        </w:rPr>
      </w:pPr>
      <w:r>
        <w:rPr>
          <w:rFonts w:hAnsi="宋体"/>
          <w:color w:val="auto"/>
          <w:sz w:val="21"/>
          <w:highlight w:val="none"/>
        </w:rPr>
      </w:r>
      <w:r/>
    </w:p>
    <w:p>
      <w:pPr>
        <w:pStyle w:val="759"/>
        <w:ind w:left="0" w:right="34" w:firstLine="403"/>
        <w:rPr>
          <w:rFonts w:hAnsi="宋体"/>
          <w:color w:val="auto"/>
          <w:sz w:val="21"/>
          <w:highlight w:val="none"/>
        </w:rPr>
      </w:pPr>
      <w:r>
        <w:rPr>
          <w:rFonts w:hAnsi="宋体"/>
          <w:color w:val="auto"/>
          <w:sz w:val="21"/>
          <w:highlight w:val="none"/>
        </w:rPr>
      </w:r>
      <w:r/>
    </w:p>
    <w:p>
      <w:pPr>
        <w:pStyle w:val="937"/>
        <w:numPr>
          <w:ilvl w:val="0"/>
          <w:numId w:val="0"/>
        </w:numPr>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1.</w:t>
      </w:r>
      <w:r>
        <w:rPr>
          <w:rFonts w:ascii="宋体" w:hAnsi="宋体" w:cs="@楷体_GB2312"/>
          <w:b/>
          <w:color w:val="auto"/>
          <w:sz w:val="18"/>
          <w:szCs w:val="18"/>
          <w:highlight w:val="none"/>
        </w:rPr>
        <w:t xml:space="preserve">从业人员、营业收入、资产总额填报上一年度数据，无上一年度数据的新成立企业</w:t>
      </w:r>
      <w:r>
        <w:rPr>
          <w:rFonts w:hint="eastAsia" w:ascii="宋体" w:hAnsi="宋体" w:cs="@楷体_GB2312"/>
          <w:b/>
          <w:color w:val="auto"/>
          <w:sz w:val="18"/>
          <w:szCs w:val="18"/>
          <w:highlight w:val="none"/>
        </w:rPr>
        <w:t xml:space="preserve">可不填报。</w:t>
      </w:r>
      <w:r/>
    </w:p>
    <w:p>
      <w:pPr>
        <w:pStyle w:val="937"/>
        <w:numPr>
          <w:ilvl w:val="0"/>
          <w:numId w:val="0"/>
        </w:numPr>
        <w:rPr>
          <w:rFonts w:hint="eastAsia" w:ascii="黑体" w:hAnsi="黑体" w:eastAsia="黑体"/>
          <w:bCs/>
          <w:color w:val="auto"/>
          <w:sz w:val="28"/>
          <w:szCs w:val="28"/>
          <w:highlight w:val="none"/>
        </w:rPr>
      </w:pPr>
      <w:r/>
      <w:bookmarkStart w:id="196" w:name="_Hlk62575945"/>
      <w:r>
        <w:rPr>
          <w:rFonts w:hint="eastAsia" w:ascii="宋体" w:hAnsi="宋体" w:cs="@楷体_GB2312"/>
          <w:b/>
          <w:color w:val="auto"/>
          <w:sz w:val="18"/>
          <w:szCs w:val="18"/>
          <w:highlight w:val="none"/>
          <w:lang w:val="en-US" w:eastAsia="zh-CN"/>
        </w:rPr>
        <w:t xml:space="preserve">2.</w:t>
      </w:r>
      <w:r>
        <w:rPr>
          <w:rFonts w:hint="eastAsia" w:ascii="宋体" w:hAnsi="宋体" w:cs="@楷体_GB2312"/>
          <w:b/>
          <w:color w:val="auto"/>
          <w:sz w:val="18"/>
          <w:szCs w:val="18"/>
          <w:highlight w:val="none"/>
        </w:rPr>
        <w:t xml:space="preserve">在货物采购项目中，供应商提供的货物既有中小企业制造货物，也有大型企业制造货物的，不享受本办法规定的中小企业扶持政策。</w:t>
      </w:r>
      <w:bookmarkStart w:id="197" w:name="_Hlk62725749"/>
      <w:r>
        <w:rPr>
          <w:rFonts w:hint="eastAsia" w:ascii="宋体" w:hAnsi="宋体" w:eastAsia="宋体" w:cs="@楷体_GB2312"/>
          <w:b/>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 xml:space="preserve">购法》等国家有关规定追究相应责任。</w:t>
      </w:r>
      <w:bookmarkEnd w:id="196"/>
      <w:r/>
      <w:bookmarkEnd w:id="197"/>
      <w:r/>
      <w:bookmarkStart w:id="198" w:name="_Toc245033583"/>
      <w:r/>
      <w:r/>
    </w:p>
    <w:p>
      <w:pPr>
        <w:ind w:firstLine="560"/>
        <w:jc w:val="center"/>
        <w:spacing w:line="360" w:lineRule="auto"/>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p>
    <w:p>
      <w:pPr>
        <w:ind w:firstLine="420"/>
        <w:spacing w:line="360" w:lineRule="auto"/>
        <w:rPr>
          <w:color w:val="000000" w:themeColor="text1"/>
          <w:highlight w:val="none"/>
        </w:rPr>
      </w:pPr>
      <w:r>
        <w:rPr>
          <w:color w:val="000000" w:themeColor="text1"/>
          <w:highlight w:val="none"/>
        </w:rPr>
        <w:t xml:space="preserve"> </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 w:val="0"/>
          <w:bCs/>
          <w:color w:val="000000" w:themeColor="text1"/>
          <w:sz w:val="24"/>
          <w:szCs w:val="24"/>
          <w:highlight w:val="none"/>
        </w:rPr>
      </w:pPr>
      <w:r>
        <w:rPr>
          <w:rFonts w:hint="eastAsia" w:ascii="宋体" w:hAnsi="宋体" w:cs="宋体"/>
          <w:b w:val="0"/>
          <w:bCs/>
          <w:color w:val="000000" w:themeColor="text1"/>
          <w:sz w:val="18"/>
          <w:szCs w:val="18"/>
          <w:highlight w:val="none"/>
        </w:rPr>
        <w:t xml:space="preserve">注：划删除线的地方无需填写。</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）残疾人福利性单位声明函（格式）：</w:t>
      </w:r>
      <w:r/>
    </w:p>
    <w:p>
      <w:pPr>
        <w:rPr>
          <w:rFonts w:ascii="黑体" w:hAnsi="黑体" w:eastAsia="黑体"/>
          <w:bCs/>
          <w:color w:val="auto"/>
          <w:sz w:val="28"/>
          <w:szCs w:val="28"/>
          <w:highlight w:val="none"/>
        </w:rPr>
        <w:outlineLvl w:val="0"/>
      </w:pPr>
      <w:r>
        <w:rPr>
          <w:rFonts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rPr>
        <w:outlineLvl w:val="0"/>
      </w:pPr>
      <w:r/>
      <w:bookmarkStart w:id="199" w:name="OLE_LINK13"/>
      <w:r/>
      <w:bookmarkStart w:id="200" w:name="OLE_LINK14"/>
      <w:r>
        <w:rPr>
          <w:rFonts w:hint="eastAsia" w:ascii="黑体" w:hAnsi="黑体" w:eastAsia="黑体"/>
          <w:bCs/>
          <w:color w:val="auto"/>
          <w:sz w:val="28"/>
          <w:szCs w:val="28"/>
          <w:highlight w:val="none"/>
        </w:rPr>
        <w:t xml:space="preserve">残疾人福利性单位声明函</w:t>
      </w:r>
      <w:bookmarkEnd w:id="199"/>
      <w:bookmarkEnd w:id="200"/>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名称（盖章）：</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日  期：</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pStyle w:val="748"/>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48"/>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48"/>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黑体" w:hAnsi="黑体" w:eastAsia="黑体"/>
          <w:bCs/>
          <w:color w:val="auto"/>
          <w:sz w:val="24"/>
          <w:szCs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九</w:t>
      </w:r>
      <w:r>
        <w:rPr>
          <w:rFonts w:hint="eastAsia" w:ascii="黑体" w:hAnsi="黑体" w:eastAsia="黑体"/>
          <w:bCs/>
          <w:color w:val="auto"/>
          <w:sz w:val="28"/>
          <w:szCs w:val="28"/>
          <w:highlight w:val="none"/>
        </w:rPr>
        <w:t xml:space="preserve">）承诺书（格式）</w:t>
      </w:r>
      <w:r>
        <w:rPr>
          <w:rFonts w:hint="eastAsia" w:ascii="黑体" w:hAnsi="黑体" w:eastAsia="黑体"/>
          <w:bCs/>
          <w:color w:val="auto"/>
          <w:sz w:val="24"/>
          <w:szCs w:val="24"/>
          <w:highlight w:val="none"/>
        </w:rPr>
        <w:t xml:space="preserve">：</w:t>
      </w:r>
      <w:r/>
    </w:p>
    <w:p>
      <w:pPr>
        <w:jc w:val="cente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rPr>
        <w:t xml:space="preserve">承诺书</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名称）在此承诺：</w:t>
      </w:r>
      <w:r/>
    </w:p>
    <w:p>
      <w:pPr>
        <w:ind w:firstLine="465"/>
        <w:spacing w:line="360" w:lineRule="auto"/>
        <w:tabs>
          <w:tab w:val="left" w:pos="945" w:leader="none"/>
        </w:tabs>
        <w:rPr>
          <w:rFonts w:ascii="宋体" w:hAnsi="宋体"/>
          <w:b/>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w:t>
      </w:r>
      <w:r>
        <w:rPr>
          <w:rFonts w:hint="eastAsia" w:ascii="宋体" w:hAnsi="宋体" w:eastAsia="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val="en-US" w:eastAsia="zh-CN" w:bidi="ar"/>
        </w:rPr>
        <w:t xml:space="preserve">0006</w:t>
      </w:r>
      <w:r>
        <w:rPr>
          <w:rFonts w:hint="eastAsia" w:ascii="宋体" w:hAnsi="宋体"/>
          <w:bCs/>
          <w:color w:val="auto"/>
          <w:sz w:val="24"/>
          <w:szCs w:val="24"/>
          <w:highlight w:val="none"/>
        </w:rPr>
        <w:t xml:space="preserve">）所提供的货物均为原厂全新合格品。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hAnsi="宋体"/>
          <w:color w:val="auto"/>
          <w:sz w:val="24"/>
          <w:szCs w:val="24"/>
          <w:highlight w:val="none"/>
        </w:rPr>
        <w:t xml:space="preserve">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 xml:space="preserve">项目（采购编号：</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w:t>
      </w:r>
      <w:r>
        <w:rPr>
          <w:rFonts w:hint="eastAsia" w:ascii="宋体" w:hAnsi="宋体" w:eastAsia="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val="en-US" w:eastAsia="zh-CN" w:bidi="ar"/>
        </w:rPr>
        <w:t xml:space="preserve">0006</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 xml:space="preserve">招标</w:t>
      </w:r>
      <w:r>
        <w:rPr>
          <w:rFonts w:hint="eastAsia" w:hAnsi="宋体"/>
          <w:color w:val="auto"/>
          <w:sz w:val="24"/>
          <w:szCs w:val="24"/>
          <w:highlight w:val="none"/>
        </w:rPr>
        <w:t xml:space="preserve">文件要求，本公司递交的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文件中的内容没有隐瞒、虚假、伪造等弄虚作假行为。若发现该行为，贵公司可以拒绝我公司</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，如已中标，可取消我公司中标资格，并接受政府采购主管部门对我公司弄虚作假、违反公平和诚实信用原则</w:t>
      </w:r>
      <w:r>
        <w:rPr>
          <w:rFonts w:hint="eastAsia" w:hAnsi="宋体"/>
          <w:color w:val="auto"/>
          <w:sz w:val="24"/>
          <w:szCs w:val="24"/>
          <w:highlight w:val="none"/>
          <w:lang w:eastAsia="zh-CN"/>
        </w:rPr>
        <w:t xml:space="preserve">作出</w:t>
      </w:r>
      <w:r>
        <w:rPr>
          <w:rFonts w:hint="eastAsia" w:hAnsi="宋体"/>
          <w:color w:val="auto"/>
          <w:sz w:val="24"/>
          <w:szCs w:val="24"/>
          <w:highlight w:val="none"/>
        </w:rPr>
        <w:t xml:space="preserve">的任何处理。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hAnsi="宋体"/>
          <w:color w:val="auto"/>
          <w:sz w:val="24"/>
          <w:highlight w:val="none"/>
        </w:rPr>
        <w:t xml:space="preserve">本公司未被“</w:t>
      </w:r>
      <w:r>
        <w:rPr>
          <w:rFonts w:hint="eastAsia" w:hAnsi="宋体"/>
          <w:bCs/>
          <w:color w:val="auto"/>
          <w:sz w:val="24"/>
          <w:highlight w:val="none"/>
        </w:rPr>
        <w:t xml:space="preserve">信用中国</w:t>
      </w:r>
      <w:r>
        <w:rPr>
          <w:rFonts w:hint="eastAsia" w:hAnsi="宋体"/>
          <w:color w:val="auto"/>
          <w:sz w:val="24"/>
          <w:highlight w:val="none"/>
        </w:rPr>
        <w:t xml:space="preserve">”</w:t>
      </w:r>
      <w:r>
        <w:rPr>
          <w:rFonts w:hint="eastAsia" w:hAnsi="宋体"/>
          <w:bCs/>
          <w:color w:val="auto"/>
          <w:sz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 xml:space="preserve">www.creditchina.gov.cn</w:t>
      </w:r>
      <w:r>
        <w:rPr>
          <w:rFonts w:hint="eastAsia" w:hAnsi="宋体"/>
          <w:bCs/>
          <w:color w:val="auto"/>
          <w:sz w:val="24"/>
          <w:highlight w:val="none"/>
        </w:rPr>
        <w:fldChar w:fldCharType="end"/>
      </w:r>
      <w:r>
        <w:rPr>
          <w:rFonts w:hint="eastAsia" w:hAnsi="宋体"/>
          <w:bCs/>
          <w:color w:val="auto"/>
          <w:sz w:val="24"/>
          <w:highlight w:val="none"/>
        </w:rPr>
        <w:t xml:space="preserve">）</w:t>
      </w:r>
      <w:r>
        <w:rPr>
          <w:rFonts w:hint="eastAsia" w:hAnsi="宋体"/>
          <w:color w:val="auto"/>
          <w:sz w:val="24"/>
          <w:highlight w:val="none"/>
        </w:rPr>
        <w:t xml:space="preserve">列入失信执行人、重大税收违法</w:t>
      </w:r>
      <w:r>
        <w:rPr>
          <w:rFonts w:hint="eastAsia" w:hAnsi="宋体"/>
          <w:color w:val="auto"/>
          <w:sz w:val="24"/>
          <w:highlight w:val="none"/>
          <w:lang w:val="en-US" w:eastAsia="zh-CN"/>
        </w:rPr>
        <w:t xml:space="preserve">失信主体</w:t>
      </w:r>
      <w:r>
        <w:rPr>
          <w:rFonts w:hint="eastAsia" w:hAnsi="宋体"/>
          <w:color w:val="auto"/>
          <w:sz w:val="24"/>
          <w:highlight w:val="none"/>
        </w:rPr>
        <w:t xml:space="preserve">、政府采购严重违法失信行为记录名单</w:t>
      </w:r>
      <w:r>
        <w:rPr>
          <w:rFonts w:hint="eastAsia" w:hAnsi="宋体"/>
          <w:color w:val="auto"/>
          <w:sz w:val="24"/>
          <w:highlight w:val="none"/>
          <w:lang w:eastAsia="zh-CN"/>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承诺书</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w:t>
      </w:r>
      <w:r>
        <w:rPr>
          <w:rFonts w:hint="eastAsia" w:ascii="宋体" w:hAnsi="宋体"/>
          <w:bCs/>
          <w:color w:val="auto"/>
          <w:sz w:val="24"/>
          <w:szCs w:val="24"/>
          <w:highlight w:val="none"/>
          <w:lang w:eastAsia="zh-CN"/>
        </w:rPr>
        <w:t xml:space="preserve">产</w:t>
      </w:r>
      <w:r>
        <w:rPr>
          <w:rFonts w:hint="eastAsia" w:ascii="宋体" w:hAnsi="宋体"/>
          <w:bCs/>
          <w:color w:val="auto"/>
          <w:sz w:val="24"/>
          <w:szCs w:val="24"/>
          <w:highlight w:val="none"/>
        </w:rPr>
        <w:t xml:space="preserve">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bCs/>
          <w:color w:val="auto"/>
          <w:sz w:val="24"/>
          <w:szCs w:val="24"/>
          <w:highlight w:val="none"/>
        </w:rPr>
        <w:t xml:space="preserve">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03"/>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供应商简介和经营情况说明</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供应商情况表</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48"/>
        <w:ind w:firstLine="480"/>
        <w:rPr>
          <w:rFonts w:hint="eastAsia" w:ascii="宋体" w:hAnsi="宋体"/>
          <w:color w:val="auto"/>
          <w:sz w:val="24"/>
          <w:highlight w:val="none"/>
        </w:rPr>
      </w:pPr>
      <w:r>
        <w:rPr>
          <w:rFonts w:hint="eastAsia" w:ascii="宋体" w:hAnsi="宋体"/>
          <w:color w:val="auto"/>
          <w:sz w:val="24"/>
          <w:highlight w:val="none"/>
        </w:rPr>
      </w:r>
      <w:r/>
    </w:p>
    <w:p>
      <w:pPr>
        <w:pStyle w:val="748"/>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41"/>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77"/>
        <w:gridCol w:w="248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48"/>
              <w:ind w:firstLine="84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48"/>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748"/>
              <w:ind w:left="958" w:hanging="48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748"/>
              <w:ind w:left="958" w:hanging="480"/>
              <w:spacing w:line="400" w:lineRule="exact"/>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48"/>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48"/>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48"/>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48"/>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48"/>
              <w:ind w:left="0"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48"/>
              <w:ind w:firstLine="13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48"/>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48"/>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pStyle w:val="748"/>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vAlign w:val="top"/>
            <w:textDirection w:val="lrTb"/>
            <w:noWrap w:val="false"/>
          </w:tcPr>
          <w:p>
            <w:pPr>
              <w:pStyle w:val="748"/>
              <w:ind w:firstLine="480"/>
              <w:spacing w:line="400" w:lineRule="exact"/>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法定代表人或法定代表人授权代表签字或盖章：</w:t>
      </w:r>
      <w:r/>
    </w:p>
    <w:p>
      <w:pPr>
        <w:jc w:val="center"/>
        <w:rPr>
          <w:rFonts w:hint="eastAsia" w:ascii="宋体" w:hAnsi="宋体"/>
          <w:color w:val="auto"/>
          <w:sz w:val="24"/>
          <w:highlight w:val="none"/>
        </w:rPr>
      </w:pPr>
      <w:r>
        <w:rPr>
          <w:rFonts w:hint="eastAsia" w:ascii="宋体" w:hAnsi="宋体"/>
          <w:color w:val="auto"/>
          <w:sz w:val="24"/>
          <w:highlight w:val="none"/>
        </w:rPr>
      </w:r>
      <w:r/>
    </w:p>
    <w:p>
      <w:pPr>
        <w:pStyle w:val="757"/>
        <w:ind w:left="0" w:firstLine="0"/>
        <w:rPr>
          <w:color w:val="auto"/>
          <w:highlight w:val="none"/>
        </w:rPr>
      </w:pPr>
      <w:r>
        <w:rPr>
          <w:color w:val="auto"/>
          <w:highlight w:val="none"/>
        </w:rPr>
      </w:r>
      <w:r/>
    </w:p>
    <w:p>
      <w:pPr>
        <w:pStyle w:val="758"/>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十一</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企业类似业绩一览表</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企业类似业绩一览表</w:t>
      </w:r>
      <w:r/>
    </w:p>
    <w:p>
      <w:pPr>
        <w:spacing w:line="360" w:lineRule="auto"/>
        <w:rPr>
          <w:rStyle w:val="1345"/>
          <w:rFonts w:hint="eastAsia" w:ascii="宋体" w:hAnsi="宋体" w:cs="宋体"/>
          <w:color w:val="auto"/>
          <w:sz w:val="24"/>
          <w:szCs w:val="22"/>
          <w:highlight w:val="none"/>
        </w:rPr>
      </w:pPr>
      <w:r>
        <w:rPr>
          <w:rStyle w:val="1345"/>
          <w:rFonts w:hint="eastAsia" w:ascii="宋体" w:hAnsi="宋体" w:cs="宋体"/>
          <w:color w:val="auto"/>
          <w:sz w:val="24"/>
          <w:szCs w:val="22"/>
          <w:highlight w:val="none"/>
        </w:rPr>
        <w:t xml:space="preserve">供应商名称（盖章）　　　　　　　　　　　　　　　</w:t>
      </w:r>
      <w:r>
        <w:rPr>
          <w:rStyle w:val="1345"/>
          <w:rFonts w:hint="eastAsia" w:ascii="宋体" w:hAnsi="宋体" w:cs="宋体"/>
          <w:color w:val="auto"/>
          <w:sz w:val="24"/>
          <w:highlight w:val="none"/>
        </w:rPr>
        <w:t xml:space="preserve"> 采购</w:t>
      </w:r>
      <w:r>
        <w:rPr>
          <w:rStyle w:val="1345"/>
          <w:rFonts w:hint="eastAsia" w:ascii="宋体" w:hAnsi="宋体" w:cs="宋体"/>
          <w:color w:val="auto"/>
          <w:sz w:val="24"/>
          <w:highlight w:val="none"/>
          <w:lang w:val="en-US" w:eastAsia="zh-CN"/>
        </w:rPr>
        <w:t xml:space="preserve">项目</w:t>
      </w:r>
      <w:r>
        <w:rPr>
          <w:rStyle w:val="1345"/>
          <w:rFonts w:hint="eastAsia" w:ascii="宋体" w:hAnsi="宋体" w:cs="宋体"/>
          <w:color w:val="auto"/>
          <w:sz w:val="24"/>
          <w:highlight w:val="none"/>
        </w:rPr>
        <w:t xml:space="preserve">编号</w:t>
      </w:r>
      <w:r>
        <w:rPr>
          <w:rStyle w:val="1345"/>
          <w:rFonts w:hint="eastAsia" w:ascii="宋体" w:hAnsi="宋体" w:cs="宋体"/>
          <w:color w:val="auto"/>
          <w:sz w:val="24"/>
          <w:szCs w:val="22"/>
          <w:highlight w:val="none"/>
        </w:rPr>
        <w:t xml:space="preserve">：</w:t>
      </w:r>
      <w:r/>
    </w:p>
    <w:tbl>
      <w:tblPr>
        <w:tblStyle w:val="741"/>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018"/>
      </w:tblGrid>
      <w:tr>
        <w:trPr>
          <w:jc w:val="center"/>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序号</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项目时间</w:t>
            </w:r>
            <w:r/>
          </w:p>
        </w:tc>
        <w:tc>
          <w:tcPr>
            <w:tcW w:w="1672" w:type="dxa"/>
            <w:vAlign w:val="center"/>
            <w:textDirection w:val="lrTb"/>
            <w:noWrap w:val="false"/>
          </w:tcPr>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合同金额</w:t>
            </w:r>
            <w:r/>
          </w:p>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业主单位</w:t>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备注</w:t>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1</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3</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4</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5</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法定代表人或法定代表人授权代表签字或盖章：</w:t>
      </w:r>
      <w:r/>
    </w:p>
    <w:p>
      <w:pPr>
        <w:pStyle w:val="748"/>
        <w:ind w:firstLine="0"/>
        <w:rPr>
          <w:rFonts w:ascii="宋体" w:hAnsi="宋体"/>
          <w:color w:val="auto"/>
          <w:sz w:val="24"/>
          <w:highlight w:val="none"/>
        </w:rPr>
      </w:pPr>
      <w:r>
        <w:rPr>
          <w:rFonts w:ascii="宋体" w:hAnsi="宋体"/>
          <w:color w:val="auto"/>
          <w:sz w:val="24"/>
          <w:highlight w:val="none"/>
        </w:rPr>
      </w:r>
      <w:r/>
    </w:p>
    <w:p>
      <w:pPr>
        <w:pStyle w:val="748"/>
        <w:ind w:left="0" w:firstLine="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bCs/>
          <w:color w:val="auto"/>
          <w:sz w:val="24"/>
          <w:highlight w:val="none"/>
        </w:rPr>
      </w:pPr>
      <w:r>
        <w:rPr>
          <w:rFonts w:hint="eastAsia" w:ascii="宋体" w:hAnsi="宋体"/>
          <w:color w:val="auto"/>
          <w:sz w:val="24"/>
          <w:highlight w:val="none"/>
        </w:rPr>
        <w:t xml:space="preserve">注：附评分标准中需要提交的证明材料。如出现证明材料复印件内容不完整或字迹、内容、盖章模糊不清等情况均不得分。</w:t>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pStyle w:val="748"/>
        <w:ind w:firstLine="480"/>
        <w:rPr>
          <w:rFonts w:ascii="宋体" w:hAnsi="宋体"/>
          <w:color w:val="auto"/>
          <w:sz w:val="24"/>
          <w:highlight w:val="none"/>
        </w:rPr>
      </w:pPr>
      <w:r>
        <w:rPr>
          <w:rFonts w:ascii="宋体" w:hAnsi="宋体"/>
          <w:color w:val="auto"/>
          <w:sz w:val="24"/>
          <w:highlight w:val="none"/>
        </w:rPr>
      </w:r>
      <w:r/>
    </w:p>
    <w:p>
      <w:pPr>
        <w:pStyle w:val="748"/>
        <w:ind w:firstLine="480"/>
        <w:rPr>
          <w:rFonts w:ascii="宋体" w:hAnsi="宋体"/>
          <w:color w:val="auto"/>
          <w:sz w:val="24"/>
          <w:highlight w:val="none"/>
        </w:rPr>
      </w:pPr>
      <w:r>
        <w:rPr>
          <w:rFonts w:ascii="宋体" w:hAnsi="宋体"/>
          <w:color w:val="auto"/>
          <w:sz w:val="24"/>
          <w:highlight w:val="none"/>
        </w:rPr>
      </w:r>
      <w:bookmarkEnd w:id="198"/>
      <w:r/>
    </w:p>
    <w:p>
      <w:pPr>
        <w:pStyle w:val="748"/>
        <w:ind w:left="0" w:firstLine="0"/>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十二</w:t>
      </w:r>
      <w:r>
        <w:rPr>
          <w:rFonts w:hint="eastAsia" w:ascii="黑体" w:hAnsi="黑体" w:eastAsia="黑体"/>
          <w:bCs/>
          <w:color w:val="auto"/>
          <w:sz w:val="28"/>
          <w:szCs w:val="28"/>
          <w:highlight w:val="none"/>
          <w:lang w:eastAsia="zh-CN"/>
        </w:rPr>
        <w:t xml:space="preserve">）项目人员配置清单 （格式）</w:t>
      </w:r>
      <w:r/>
    </w:p>
    <w:p>
      <w:pPr>
        <w:jc w:val="both"/>
        <w:spacing w:line="360" w:lineRule="auto"/>
        <w:rPr>
          <w:rStyle w:val="1345"/>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项目人员配置清单</w:t>
      </w:r>
      <w:r/>
    </w:p>
    <w:p>
      <w:pPr>
        <w:spacing w:line="360" w:lineRule="auto"/>
        <w:rPr>
          <w:rStyle w:val="1345"/>
          <w:rFonts w:hint="eastAsia" w:ascii="宋体" w:hAnsi="宋体" w:cs="宋体"/>
          <w:color w:val="auto"/>
          <w:sz w:val="24"/>
          <w:highlight w:val="none"/>
        </w:rPr>
      </w:pPr>
      <w:r>
        <w:rPr>
          <w:rStyle w:val="1345"/>
          <w:rFonts w:hint="eastAsia" w:ascii="宋体" w:hAnsi="宋体" w:cs="宋体"/>
          <w:color w:val="auto"/>
          <w:sz w:val="24"/>
          <w:highlight w:val="none"/>
        </w:rPr>
        <w:t xml:space="preserve">供应商名称（盖章）                                        采购</w:t>
      </w:r>
      <w:r>
        <w:rPr>
          <w:rStyle w:val="1345"/>
          <w:rFonts w:hint="eastAsia" w:ascii="宋体" w:hAnsi="宋体" w:cs="宋体"/>
          <w:color w:val="auto"/>
          <w:sz w:val="24"/>
          <w:highlight w:val="none"/>
          <w:lang w:val="en-US" w:eastAsia="zh-CN"/>
        </w:rPr>
        <w:t xml:space="preserve">项目</w:t>
      </w:r>
      <w:r>
        <w:rPr>
          <w:rStyle w:val="1345"/>
          <w:rFonts w:hint="eastAsia" w:ascii="宋体" w:hAnsi="宋体" w:cs="宋体"/>
          <w:color w:val="auto"/>
          <w:sz w:val="24"/>
          <w:highlight w:val="none"/>
        </w:rPr>
        <w:t xml:space="preserve">编号：</w:t>
      </w:r>
      <w:r/>
    </w:p>
    <w:tbl>
      <w:tblPr>
        <w:tblStyle w:val="741"/>
        <w:tblW w:w="937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410"/>
        <w:gridCol w:w="1165"/>
        <w:gridCol w:w="2520"/>
        <w:gridCol w:w="3274"/>
      </w:tblGrid>
      <w:tr>
        <w:trPr>
          <w:jc w:val="center"/>
          <w:trHeight w:val="865"/>
        </w:trPr>
        <w:tc>
          <w:tcPr>
            <w:tcW w:w="1005"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1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1165"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法定代表人或法定代表人授权代表签字或盖章：</w:t>
      </w:r>
      <w:r/>
    </w:p>
    <w:p>
      <w:pPr>
        <w:jc w:val="center"/>
        <w:spacing w:line="360" w:lineRule="auto"/>
        <w:rPr>
          <w:rStyle w:val="1345"/>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00" w:lineRule="exact"/>
        <w:rPr>
          <w:rStyle w:val="1345"/>
          <w:rFonts w:hint="eastAsia" w:ascii="宋体" w:hAnsi="宋体" w:cs="宋体"/>
          <w:color w:val="auto"/>
          <w:sz w:val="24"/>
          <w:highlight w:val="none"/>
        </w:rPr>
      </w:pPr>
      <w:r>
        <w:rPr>
          <w:rStyle w:val="1345"/>
          <w:rFonts w:hint="eastAsia" w:ascii="宋体" w:hAnsi="宋体" w:cs="宋体"/>
          <w:color w:val="auto"/>
          <w:sz w:val="24"/>
          <w:highlight w:val="none"/>
        </w:rPr>
        <w:t xml:space="preserve">注：1.上表可自行延长。</w:t>
      </w:r>
      <w:r/>
    </w:p>
    <w:p>
      <w:pPr>
        <w:ind w:firstLine="480"/>
        <w:spacing w:line="400" w:lineRule="exact"/>
        <w:rPr>
          <w:rStyle w:val="1345"/>
          <w:rFonts w:hint="eastAsia" w:ascii="宋体" w:hAnsi="宋体" w:cs="宋体"/>
          <w:color w:val="auto"/>
          <w:sz w:val="24"/>
          <w:highlight w:val="none"/>
        </w:rPr>
      </w:pPr>
      <w:r>
        <w:rPr>
          <w:rStyle w:val="1345"/>
          <w:rFonts w:hint="eastAsia" w:ascii="宋体" w:hAnsi="宋体" w:cs="宋体"/>
          <w:color w:val="auto"/>
          <w:sz w:val="24"/>
          <w:highlight w:val="none"/>
        </w:rPr>
        <w:t xml:space="preserve">2.提供项目人员证书及供应商近</w:t>
      </w:r>
      <w:r>
        <w:rPr>
          <w:rStyle w:val="1345"/>
          <w:rFonts w:hint="eastAsia" w:ascii="宋体" w:hAnsi="宋体" w:cs="宋体"/>
          <w:color w:val="auto"/>
          <w:sz w:val="24"/>
          <w:highlight w:val="none"/>
          <w:lang w:val="en-US" w:eastAsia="zh-CN"/>
        </w:rPr>
        <w:t xml:space="preserve">一年</w:t>
      </w:r>
      <w:r>
        <w:rPr>
          <w:rStyle w:val="1345"/>
          <w:rFonts w:hint="eastAsia" w:ascii="宋体" w:hAnsi="宋体" w:cs="宋体"/>
          <w:color w:val="auto"/>
          <w:sz w:val="24"/>
          <w:highlight w:val="none"/>
        </w:rPr>
        <w:t xml:space="preserve">中任意一个月份（不含投标当月）为其缴纳社保的证明。</w:t>
      </w:r>
      <w:r/>
    </w:p>
    <w:p>
      <w:pPr>
        <w:spacing w:line="360" w:lineRule="auto"/>
        <w:rPr>
          <w:rFonts w:hint="eastAsia" w:ascii="黑体" w:eastAsia="黑体"/>
          <w:b/>
          <w:color w:val="auto"/>
          <w:sz w:val="30"/>
          <w:szCs w:val="30"/>
          <w:highlight w:val="none"/>
        </w:rPr>
      </w:pPr>
      <w:r>
        <w:rPr>
          <w:rFonts w:hint="eastAsia" w:ascii="黑体" w:eastAsia="黑体"/>
          <w:b/>
          <w:color w:val="auto"/>
          <w:sz w:val="30"/>
          <w:szCs w:val="30"/>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806"/>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806"/>
        <w:rPr>
          <w:rFonts w:hint="eastAsia"/>
          <w:color w:val="auto"/>
          <w:highlight w:val="none"/>
        </w:rPr>
      </w:pPr>
      <w:r>
        <w:rPr>
          <w:rFonts w:hint="eastAsia"/>
          <w:color w:val="auto"/>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）技术方案</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格式自拟，根据评分办法编制</w:t>
      </w:r>
      <w:r>
        <w:rPr>
          <w:rFonts w:hint="eastAsia" w:ascii="黑体" w:hAnsi="黑体" w:eastAsia="黑体"/>
          <w:bCs/>
          <w:color w:val="auto"/>
          <w:sz w:val="28"/>
          <w:szCs w:val="28"/>
          <w:highlight w:val="none"/>
          <w:lang w:eastAsia="zh-CN"/>
        </w:rPr>
        <w:t xml:space="preserve">）</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根据编制投标文件需要提供的其他相关文件</w:t>
      </w:r>
      <w:r/>
    </w:p>
    <w:sectPr>
      <w:footnotePr/>
      <w:endnotePr/>
      <w:type w:val="nextPage"/>
      <w:pgSz w:w="11906" w:h="16838" w:orient="portrait"/>
      <w:pgMar w:top="1247" w:right="1191" w:bottom="1247" w:left="1191"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华文新魏">
    <w:panose1 w:val="02010800040101010101"/>
  </w:font>
  <w:font w:name="Wingdings">
    <w:panose1 w:val="05000000000000000000"/>
  </w:font>
  <w:font w:name="Microsoft YaHei UI">
    <w:panose1 w:val="020B0503020204020204"/>
  </w:font>
  <w:font w:name="Segoe UI">
    <w:panose1 w:val="020B0502040204020203"/>
  </w:font>
  <w:font w:name="华文细黑">
    <w:panose1 w:val="02010600040101010101"/>
  </w:font>
  <w:font w:name="Symbol">
    <w:panose1 w:val="05050102010706020507"/>
  </w:font>
  <w:font w:name="新宋体">
    <w:panose1 w:val="02010609030101010101"/>
  </w:font>
  <w:font w:name="Cambria">
    <w:panose1 w:val="02040503050406030204"/>
  </w:font>
  <w:font w:name="仿宋">
    <w:panose1 w:val="02010609060101010101"/>
  </w:font>
  <w:font w:name="文鼎CS中宋">
    <w:panose1 w:val="020B0503020202020204"/>
  </w:font>
  <w:font w:name="Tahoma">
    <w:panose1 w:val="020B0604030504040204"/>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ˎ̥">
    <w:panose1 w:val="020B0503020202020204"/>
  </w:font>
  <w:font w:name="楷体_GB2312">
    <w:panose1 w:val="02010609060101010101"/>
  </w:font>
  <w:font w:name="inherit">
    <w:panose1 w:val="020B0503020202020204"/>
  </w:font>
  <w:font w:name="Arial">
    <w:panose1 w:val="020B0604020202020204"/>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Arial Narrow">
    <w:panose1 w:val="020B06060202020302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2</w:t>
    </w:r>
    <w:r>
      <w:fldChar w:fldCharType="end"/>
    </w:r>
    <w:r/>
  </w:p>
  <w:p>
    <w:pPr>
      <w:pStyle w:val="771"/>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p>
  <w:p>
    <w:pPr>
      <w:pStyle w:val="77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1"/>
                          </w:pPr>
                          <w:r>
                            <w:fldChar w:fldCharType="begin"/>
                          </w:r>
                          <w:r>
                            <w:instrText xml:space="preserve"> PAGE  \* MERGEFORMAT </w:instrText>
                          </w:r>
                          <w:r>
                            <w:fldChar w:fldCharType="separate"/>
                          </w:r>
                          <w:r>
                            <w:t xml:space="preserve">- 64 -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r>
                      <w:fldChar w:fldCharType="begin"/>
                    </w:r>
                    <w:r>
                      <w:instrText xml:space="preserve"> PAGE  \* MERGEFORMAT </w:instrText>
                    </w:r>
                    <w:r>
                      <w:fldChar w:fldCharType="separate"/>
                    </w:r>
                    <w:r>
                      <w:t xml:space="preserve">- 64 -</w:t>
                    </w:r>
                    <w:r>
                      <w:fldChar w:fldCharType="end"/>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right"/>
      <w:rPr>
        <w:rFonts w:eastAsia="华文新魏"/>
        <w:sz w:val="21"/>
      </w:rPr>
    </w:pPr>
    <w:r>
      <w:rPr>
        <w:rFonts w:hint="eastAsia" w:eastAsia="华文新魏"/>
        <w:sz w:val="21"/>
      </w:rPr>
      <w:t xml:space="preserve">                         江阴方正建设工程造价事务所有限公司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tabs>
        <w:tab w:val="left" w:pos="2237" w:leader="none"/>
      </w:tabs>
      <w:pBdr>
        <w:bottom w:val="none" w:color="auto" w:sz="0" w:space="1"/>
      </w:pBdr>
    </w:pPr>
    <w:r>
      <w:rPr>
        <w:rFonts w:hint="eastAsia"/>
      </w:rPr>
      <w:tab/>
    </w: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5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0"/>
  </w:num>
  <w:num w:numId="3">
    <w:abstractNumId w:val="9"/>
  </w:num>
  <w:num w:numId="4">
    <w:abstractNumId w:val="8"/>
  </w:num>
  <w:num w:numId="5">
    <w:abstractNumId w:val="3"/>
  </w:num>
  <w:num w:numId="6">
    <w:abstractNumId w:val="5"/>
  </w:num>
  <w:num w:numId="7">
    <w:abstractNumId w:val="6"/>
  </w:num>
  <w:num w:numId="8">
    <w:abstractNumId w:val="2"/>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40"/>
    <w:link w:val="736"/>
    <w:uiPriority w:val="9"/>
    <w:rPr>
      <w:rFonts w:ascii="Arial" w:hAnsi="Arial" w:eastAsia="Arial" w:cs="Arial"/>
      <w:b/>
      <w:bCs/>
      <w:sz w:val="22"/>
      <w:szCs w:val="22"/>
    </w:rPr>
  </w:style>
  <w:style w:type="character" w:styleId="25">
    <w:name w:val="Heading 7 Char"/>
    <w:basedOn w:val="740"/>
    <w:link w:val="737"/>
    <w:uiPriority w:val="9"/>
    <w:rPr>
      <w:rFonts w:ascii="Arial" w:hAnsi="Arial" w:eastAsia="Arial" w:cs="Arial"/>
      <w:b/>
      <w:bCs/>
      <w:i/>
      <w:iCs/>
      <w:sz w:val="22"/>
      <w:szCs w:val="22"/>
    </w:rPr>
  </w:style>
  <w:style w:type="character" w:styleId="27">
    <w:name w:val="Heading 8 Char"/>
    <w:basedOn w:val="740"/>
    <w:link w:val="738"/>
    <w:uiPriority w:val="9"/>
    <w:rPr>
      <w:rFonts w:ascii="Arial" w:hAnsi="Arial" w:eastAsia="Arial" w:cs="Arial"/>
      <w:i/>
      <w:iCs/>
      <w:sz w:val="22"/>
      <w:szCs w:val="22"/>
    </w:rPr>
  </w:style>
  <w:style w:type="character" w:styleId="29">
    <w:name w:val="Heading 9 Char"/>
    <w:basedOn w:val="740"/>
    <w:link w:val="739"/>
    <w:uiPriority w:val="9"/>
    <w:rPr>
      <w:rFonts w:ascii="Arial" w:hAnsi="Arial" w:eastAsia="Arial" w:cs="Arial"/>
      <w:i/>
      <w:iCs/>
      <w:sz w:val="21"/>
      <w:szCs w:val="21"/>
    </w:rPr>
  </w:style>
  <w:style w:type="character" w:styleId="36">
    <w:name w:val="Subtitle Char"/>
    <w:basedOn w:val="740"/>
    <w:link w:val="778"/>
    <w:uiPriority w:val="11"/>
    <w:rPr>
      <w:sz w:val="24"/>
      <w:szCs w:val="24"/>
    </w:rPr>
  </w:style>
  <w:style w:type="paragraph" w:styleId="37">
    <w:name w:val="Quote"/>
    <w:basedOn w:val="928"/>
    <w:next w:val="928"/>
    <w:link w:val="38"/>
    <w:uiPriority w:val="29"/>
    <w:qFormat/>
    <w:pPr>
      <w:ind w:left="720" w:right="720"/>
    </w:pPr>
    <w:rPr>
      <w:i/>
    </w:rPr>
  </w:style>
  <w:style w:type="character" w:styleId="38">
    <w:name w:val="Quote Char"/>
    <w:link w:val="37"/>
    <w:uiPriority w:val="29"/>
    <w:rPr>
      <w:i/>
    </w:rPr>
  </w:style>
  <w:style w:type="paragraph" w:styleId="39">
    <w:name w:val="Intense Quote"/>
    <w:basedOn w:val="928"/>
    <w:next w:val="9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749"/>
    <w:link w:val="771"/>
    <w:uiPriority w:val="99"/>
  </w:style>
  <w:style w:type="table" w:styleId="48">
    <w:name w:val="Table Grid Light"/>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7">
    <w:name w:val="endnote text"/>
    <w:basedOn w:val="9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0"/>
    <w:uiPriority w:val="99"/>
    <w:semiHidden/>
    <w:unhideWhenUsed/>
    <w:rPr>
      <w:vertAlign w:val="superscript"/>
    </w:rPr>
  </w:style>
  <w:style w:type="paragraph" w:styleId="189">
    <w:name w:val="TOC Heading"/>
    <w:uiPriority w:val="39"/>
    <w:unhideWhenUsed/>
  </w:style>
  <w:style w:type="paragraph" w:styleId="730" w:default="1">
    <w:name w:val="Normal"/>
    <w:next w:val="742"/>
    <w:link w:val="1352"/>
    <w:uiPriority w:val="0"/>
    <w:qFormat/>
    <w:pPr>
      <w:jc w:val="both"/>
      <w:widowControl w:val="off"/>
    </w:pPr>
    <w:rPr>
      <w:rFonts w:ascii="Times New Roman" w:hAnsi="Times New Roman" w:eastAsia="宋体" w:cs="Times New Roman"/>
      <w:sz w:val="21"/>
      <w:lang w:val="en-US" w:eastAsia="zh-CN" w:bidi="ar-SA"/>
    </w:rPr>
  </w:style>
  <w:style w:type="paragraph" w:styleId="731">
    <w:name w:val="Heading 1"/>
    <w:basedOn w:val="730"/>
    <w:next w:val="730"/>
    <w:link w:val="807"/>
    <w:uiPriority w:val="0"/>
    <w:qFormat/>
    <w:pPr>
      <w:jc w:val="center"/>
      <w:keepNext/>
      <w:outlineLvl w:val="0"/>
    </w:pPr>
    <w:rPr>
      <w:rFonts w:ascii="楷体_GB2312" w:eastAsia="楷体_GB2312"/>
      <w:b/>
      <w:sz w:val="28"/>
    </w:rPr>
  </w:style>
  <w:style w:type="paragraph" w:styleId="732">
    <w:name w:val="Heading 2"/>
    <w:basedOn w:val="730"/>
    <w:next w:val="730"/>
    <w:link w:val="808"/>
    <w:uiPriority w:val="0"/>
    <w:qFormat/>
    <w:pPr>
      <w:jc w:val="center"/>
      <w:keepNext/>
      <w:outlineLvl w:val="1"/>
    </w:pPr>
    <w:rPr>
      <w:rFonts w:ascii="楷体_GB2312" w:eastAsia="楷体_GB2312"/>
      <w:b/>
      <w:bCs/>
      <w:sz w:val="18"/>
    </w:rPr>
  </w:style>
  <w:style w:type="paragraph" w:styleId="733">
    <w:name w:val="Heading 3"/>
    <w:basedOn w:val="730"/>
    <w:next w:val="730"/>
    <w:link w:val="809"/>
    <w:uiPriority w:val="0"/>
    <w:qFormat/>
    <w:pPr>
      <w:jc w:val="center"/>
      <w:keepNext/>
      <w:outlineLvl w:val="2"/>
    </w:pPr>
    <w:rPr>
      <w:rFonts w:eastAsia="楷体_GB2312"/>
      <w:b/>
      <w:bCs/>
      <w:sz w:val="15"/>
    </w:rPr>
  </w:style>
  <w:style w:type="paragraph" w:styleId="734">
    <w:name w:val="Heading 4"/>
    <w:basedOn w:val="730"/>
    <w:next w:val="730"/>
    <w:link w:val="810"/>
    <w:uiPriority w:val="0"/>
    <w:qFormat/>
    <w:pPr>
      <w:jc w:val="center"/>
      <w:keepNext/>
      <w:outlineLvl w:val="3"/>
    </w:pPr>
    <w:rPr>
      <w:rFonts w:eastAsia="楷体_GB2312"/>
      <w:b/>
      <w:bCs/>
      <w:sz w:val="13"/>
    </w:rPr>
  </w:style>
  <w:style w:type="paragraph" w:styleId="735">
    <w:name w:val="Heading 5"/>
    <w:basedOn w:val="730"/>
    <w:next w:val="730"/>
    <w:link w:val="811"/>
    <w:uiPriority w:val="0"/>
    <w:qFormat/>
    <w:pPr>
      <w:ind w:left="360" w:hanging="360"/>
      <w:keepNext/>
      <w:tabs>
        <w:tab w:val="left" w:pos="360" w:leader="none"/>
      </w:tabs>
      <w:outlineLvl w:val="4"/>
    </w:pPr>
    <w:rPr>
      <w:rFonts w:ascii="楷体_GB2312" w:eastAsia="楷体_GB2312"/>
      <w:bCs/>
      <w:sz w:val="28"/>
    </w:rPr>
  </w:style>
  <w:style w:type="paragraph" w:styleId="736">
    <w:name w:val="Heading 6"/>
    <w:basedOn w:val="730"/>
    <w:next w:val="730"/>
    <w:link w:val="812"/>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37">
    <w:name w:val="Heading 7"/>
    <w:basedOn w:val="730"/>
    <w:next w:val="730"/>
    <w:link w:val="813"/>
    <w:uiPriority w:val="0"/>
    <w:qFormat/>
    <w:pPr>
      <w:ind w:left="1296" w:hanging="1296"/>
      <w:keepLines/>
      <w:keepNext/>
      <w:spacing w:before="240" w:after="64" w:line="320" w:lineRule="atLeast"/>
      <w:tabs>
        <w:tab w:val="left" w:pos="1296" w:leader="none"/>
      </w:tabs>
      <w:outlineLvl w:val="6"/>
    </w:pPr>
    <w:rPr>
      <w:rFonts w:ascii="Calibri" w:hAnsi="Calibri" w:eastAsia="微软雅黑"/>
      <w:b/>
      <w:sz w:val="24"/>
      <w:szCs w:val="24"/>
    </w:rPr>
  </w:style>
  <w:style w:type="paragraph" w:styleId="738">
    <w:name w:val="Heading 8"/>
    <w:basedOn w:val="730"/>
    <w:next w:val="730"/>
    <w:link w:val="814"/>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39">
    <w:name w:val="Heading 9"/>
    <w:basedOn w:val="730"/>
    <w:next w:val="730"/>
    <w:link w:val="815"/>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Layout w:type="fixed"/>
      <w:tblCellMar>
        <w:left w:w="108" w:type="dxa"/>
        <w:top w:w="0" w:type="dxa"/>
        <w:right w:w="108" w:type="dxa"/>
        <w:bottom w:w="0" w:type="dxa"/>
      </w:tblCellMar>
    </w:tblPr>
  </w:style>
  <w:style w:type="paragraph" w:styleId="742">
    <w:name w:val="Body Text"/>
    <w:basedOn w:val="730"/>
    <w:next w:val="743"/>
    <w:link w:val="819"/>
    <w:uiPriority w:val="0"/>
    <w:qFormat/>
    <w:rPr>
      <w:rFonts w:ascii="华文中宋" w:eastAsia="华文中宋"/>
      <w:bCs/>
      <w:sz w:val="28"/>
    </w:rPr>
  </w:style>
  <w:style w:type="paragraph" w:styleId="743">
    <w:name w:val="Body Text First Indent"/>
    <w:basedOn w:val="742"/>
    <w:uiPriority w:val="0"/>
    <w:qFormat/>
    <w:pPr>
      <w:ind w:firstLine="420"/>
      <w:spacing w:after="120" w:line="240" w:lineRule="auto"/>
    </w:pPr>
    <w:rPr>
      <w:rFonts w:ascii="宋体" w:hAnsi="宋体" w:eastAsia="宋体"/>
      <w:sz w:val="24"/>
    </w:rPr>
  </w:style>
  <w:style w:type="paragraph" w:styleId="744">
    <w:name w:val="annotation subject"/>
    <w:basedOn w:val="745"/>
    <w:next w:val="745"/>
    <w:link w:val="833"/>
    <w:uiPriority w:val="0"/>
    <w:qFormat/>
    <w:rPr>
      <w:b/>
      <w:bCs/>
    </w:rPr>
  </w:style>
  <w:style w:type="paragraph" w:styleId="745">
    <w:name w:val="annotation text"/>
    <w:basedOn w:val="730"/>
    <w:link w:val="818"/>
    <w:uiPriority w:val="0"/>
    <w:qFormat/>
    <w:pPr>
      <w:jc w:val="left"/>
    </w:pPr>
  </w:style>
  <w:style w:type="paragraph" w:styleId="746">
    <w:name w:val="toc 7"/>
    <w:basedOn w:val="730"/>
    <w:next w:val="730"/>
    <w:uiPriority w:val="0"/>
    <w:qFormat/>
    <w:pPr>
      <w:ind w:left="1260" w:firstLine="420"/>
      <w:jc w:val="left"/>
      <w:spacing w:line="288" w:lineRule="auto"/>
    </w:pPr>
    <w:rPr>
      <w:sz w:val="18"/>
      <w:szCs w:val="18"/>
    </w:rPr>
  </w:style>
  <w:style w:type="paragraph" w:styleId="747">
    <w:name w:val="index 8"/>
    <w:basedOn w:val="730"/>
    <w:next w:val="730"/>
    <w:uiPriority w:val="0"/>
    <w:qFormat/>
    <w:pPr>
      <w:ind w:left="2940"/>
    </w:pPr>
    <w:rPr>
      <w:rFonts w:eastAsia="楷体_GB2312"/>
      <w:sz w:val="26"/>
    </w:rPr>
  </w:style>
  <w:style w:type="paragraph" w:styleId="748">
    <w:name w:val="Normal Indent"/>
    <w:basedOn w:val="730"/>
    <w:next w:val="730"/>
    <w:link w:val="816"/>
    <w:uiPriority w:val="0"/>
    <w:qFormat/>
    <w:pPr>
      <w:ind w:firstLine="420"/>
    </w:pPr>
  </w:style>
  <w:style w:type="paragraph" w:styleId="749">
    <w:name w:val="Caption"/>
    <w:basedOn w:val="730"/>
    <w:next w:val="730"/>
    <w:uiPriority w:val="0"/>
    <w:qFormat/>
    <w:rPr>
      <w:rFonts w:ascii="Arial" w:hAnsi="Arial" w:eastAsia="黑体" w:cs="Arial"/>
      <w:sz w:val="20"/>
    </w:rPr>
  </w:style>
  <w:style w:type="paragraph" w:styleId="750">
    <w:name w:val="index 5"/>
    <w:basedOn w:val="730"/>
    <w:next w:val="730"/>
    <w:uiPriority w:val="0"/>
    <w:qFormat/>
    <w:pPr>
      <w:ind w:left="1680"/>
    </w:pPr>
    <w:rPr>
      <w:rFonts w:eastAsia="楷体_GB2312"/>
      <w:sz w:val="26"/>
    </w:rPr>
  </w:style>
  <w:style w:type="paragraph" w:styleId="751">
    <w:name w:val="Document Map"/>
    <w:basedOn w:val="730"/>
    <w:link w:val="817"/>
    <w:uiPriority w:val="0"/>
    <w:qFormat/>
    <w:pPr>
      <w:shd w:val="clear" w:color="auto" w:fill="000080"/>
    </w:pPr>
  </w:style>
  <w:style w:type="paragraph" w:styleId="752">
    <w:name w:val="index 6"/>
    <w:basedOn w:val="730"/>
    <w:next w:val="730"/>
    <w:uiPriority w:val="0"/>
    <w:qFormat/>
    <w:pPr>
      <w:ind w:left="2100"/>
    </w:pPr>
    <w:rPr>
      <w:rFonts w:eastAsia="楷体_GB2312"/>
      <w:sz w:val="26"/>
    </w:rPr>
  </w:style>
  <w:style w:type="paragraph" w:styleId="753">
    <w:name w:val="Salutation"/>
    <w:basedOn w:val="730"/>
    <w:next w:val="730"/>
    <w:link w:val="948"/>
    <w:uiPriority w:val="0"/>
    <w:qFormat/>
    <w:pPr>
      <w:ind w:firstLine="420"/>
      <w:spacing w:after="20" w:line="288" w:lineRule="auto"/>
    </w:pPr>
    <w:rPr>
      <w:rFonts w:ascii="Calibri" w:hAnsi="Calibri" w:eastAsia="微软雅黑"/>
      <w:sz w:val="28"/>
      <w:szCs w:val="24"/>
    </w:rPr>
  </w:style>
  <w:style w:type="paragraph" w:styleId="754">
    <w:name w:val="Body Text 3"/>
    <w:basedOn w:val="730"/>
    <w:link w:val="949"/>
    <w:uiPriority w:val="0"/>
    <w:qFormat/>
    <w:pPr>
      <w:jc w:val="center"/>
      <w:spacing w:after="20" w:line="288" w:lineRule="auto"/>
    </w:pPr>
    <w:rPr>
      <w:rFonts w:ascii="Calibri" w:hAnsi="Calibri" w:eastAsia="微软雅黑"/>
      <w:b/>
      <w:bCs/>
      <w:sz w:val="24"/>
      <w:szCs w:val="24"/>
    </w:rPr>
  </w:style>
  <w:style w:type="paragraph" w:styleId="755">
    <w:name w:val="Closing"/>
    <w:basedOn w:val="730"/>
    <w:link w:val="950"/>
    <w:uiPriority w:val="0"/>
    <w:qFormat/>
    <w:pPr>
      <w:ind w:left="100" w:firstLine="420"/>
      <w:spacing w:after="20" w:line="288" w:lineRule="auto"/>
    </w:pPr>
    <w:rPr>
      <w:rFonts w:ascii="Calibri" w:hAnsi="Calibri" w:eastAsia="微软雅黑"/>
      <w:sz w:val="28"/>
      <w:szCs w:val="24"/>
    </w:rPr>
  </w:style>
  <w:style w:type="paragraph" w:styleId="756">
    <w:name w:val="List Bullet 3"/>
    <w:basedOn w:val="730"/>
    <w:uiPriority w:val="0"/>
    <w:qFormat/>
    <w:pPr>
      <w:ind w:left="630" w:hanging="420"/>
      <w:tabs>
        <w:tab w:val="left" w:pos="425" w:leader="none"/>
        <w:tab w:val="left" w:pos="630" w:leader="none"/>
        <w:tab w:val="left" w:pos="1620" w:leader="none"/>
      </w:tabs>
    </w:pPr>
    <w:rPr>
      <w:szCs w:val="24"/>
    </w:rPr>
  </w:style>
  <w:style w:type="paragraph" w:styleId="757">
    <w:name w:val="Body Text Indent"/>
    <w:basedOn w:val="730"/>
    <w:next w:val="758"/>
    <w:link w:val="820"/>
    <w:uiPriority w:val="0"/>
    <w:qFormat/>
    <w:pPr>
      <w:ind w:firstLine="576"/>
    </w:pPr>
    <w:rPr>
      <w:b/>
      <w:sz w:val="30"/>
    </w:rPr>
  </w:style>
  <w:style w:type="paragraph" w:styleId="758">
    <w:name w:val="envelope return"/>
    <w:basedOn w:val="730"/>
    <w:uiPriority w:val="0"/>
    <w:qFormat/>
    <w:rPr>
      <w:rFonts w:ascii="Arial" w:hAnsi="Arial"/>
    </w:rPr>
  </w:style>
  <w:style w:type="paragraph" w:styleId="759">
    <w:name w:val="Block Text"/>
    <w:basedOn w:val="730"/>
    <w:uiPriority w:val="0"/>
    <w:qFormat/>
    <w:pPr>
      <w:ind w:left="420" w:right="33"/>
      <w:jc w:val="left"/>
      <w:spacing w:line="360" w:lineRule="auto"/>
    </w:pPr>
    <w:rPr>
      <w:rFonts w:ascii="宋体"/>
      <w:sz w:val="24"/>
    </w:rPr>
  </w:style>
  <w:style w:type="paragraph" w:styleId="760">
    <w:name w:val="List Bullet 2"/>
    <w:basedOn w:val="730"/>
    <w:uiPriority w:val="0"/>
    <w:qFormat/>
    <w:pPr>
      <w:ind w:left="780" w:hanging="855"/>
      <w:tabs>
        <w:tab w:val="left" w:pos="780" w:leader="none"/>
        <w:tab w:val="left" w:pos="855" w:leader="none"/>
        <w:tab w:val="left" w:pos="900" w:leader="none"/>
      </w:tabs>
    </w:pPr>
    <w:rPr>
      <w:szCs w:val="24"/>
    </w:rPr>
  </w:style>
  <w:style w:type="paragraph" w:styleId="761">
    <w:name w:val="index 4"/>
    <w:basedOn w:val="730"/>
    <w:next w:val="730"/>
    <w:uiPriority w:val="0"/>
    <w:qFormat/>
    <w:pPr>
      <w:ind w:left="1260"/>
    </w:pPr>
    <w:rPr>
      <w:rFonts w:eastAsia="楷体_GB2312"/>
      <w:sz w:val="26"/>
    </w:rPr>
  </w:style>
  <w:style w:type="paragraph" w:styleId="762">
    <w:name w:val="toc 5"/>
    <w:basedOn w:val="730"/>
    <w:next w:val="730"/>
    <w:uiPriority w:val="0"/>
    <w:qFormat/>
    <w:pPr>
      <w:ind w:left="840" w:firstLine="420"/>
      <w:jc w:val="left"/>
      <w:spacing w:line="288" w:lineRule="auto"/>
    </w:pPr>
    <w:rPr>
      <w:sz w:val="18"/>
      <w:szCs w:val="18"/>
    </w:rPr>
  </w:style>
  <w:style w:type="paragraph" w:styleId="763">
    <w:name w:val="toc 3"/>
    <w:basedOn w:val="730"/>
    <w:next w:val="730"/>
    <w:uiPriority w:val="39"/>
    <w:qFormat/>
    <w:pPr>
      <w:ind w:left="420" w:firstLine="420"/>
      <w:jc w:val="left"/>
      <w:spacing w:line="288" w:lineRule="auto"/>
    </w:pPr>
    <w:rPr>
      <w:iCs/>
      <w:sz w:val="20"/>
    </w:rPr>
  </w:style>
  <w:style w:type="paragraph" w:styleId="764">
    <w:name w:val="Plain Text"/>
    <w:basedOn w:val="730"/>
    <w:link w:val="821"/>
    <w:uiPriority w:val="0"/>
    <w:qFormat/>
    <w:rPr>
      <w:rFonts w:ascii="宋体" w:hAnsi="Courier New" w:eastAsia="楷体_GB2312"/>
      <w:sz w:val="26"/>
    </w:rPr>
  </w:style>
  <w:style w:type="paragraph" w:styleId="765">
    <w:name w:val="List Bullet 5"/>
    <w:basedOn w:val="730"/>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766">
    <w:name w:val="toc 8"/>
    <w:basedOn w:val="730"/>
    <w:next w:val="730"/>
    <w:uiPriority w:val="0"/>
    <w:qFormat/>
    <w:pPr>
      <w:ind w:left="1470" w:firstLine="420"/>
      <w:jc w:val="left"/>
      <w:spacing w:line="288" w:lineRule="auto"/>
    </w:pPr>
    <w:rPr>
      <w:sz w:val="18"/>
      <w:szCs w:val="18"/>
    </w:rPr>
  </w:style>
  <w:style w:type="paragraph" w:styleId="767">
    <w:name w:val="index 3"/>
    <w:basedOn w:val="730"/>
    <w:next w:val="730"/>
    <w:uiPriority w:val="0"/>
    <w:qFormat/>
    <w:pPr>
      <w:ind w:left="840"/>
    </w:pPr>
    <w:rPr>
      <w:rFonts w:eastAsia="楷体_GB2312"/>
      <w:sz w:val="26"/>
    </w:rPr>
  </w:style>
  <w:style w:type="paragraph" w:styleId="768">
    <w:name w:val="Date"/>
    <w:basedOn w:val="730"/>
    <w:next w:val="730"/>
    <w:link w:val="822"/>
    <w:uiPriority w:val="0"/>
    <w:qFormat/>
    <w:rPr>
      <w:rFonts w:eastAsia="黑体"/>
      <w:b/>
      <w:sz w:val="36"/>
    </w:rPr>
  </w:style>
  <w:style w:type="paragraph" w:styleId="769">
    <w:name w:val="Body Text Indent 2"/>
    <w:basedOn w:val="730"/>
    <w:link w:val="823"/>
    <w:uiPriority w:val="0"/>
    <w:qFormat/>
    <w:pPr>
      <w:ind w:left="900"/>
    </w:pPr>
    <w:rPr>
      <w:rFonts w:ascii="楷体_GB2312" w:eastAsia="楷体_GB2312"/>
      <w:b/>
      <w:sz w:val="28"/>
    </w:rPr>
  </w:style>
  <w:style w:type="paragraph" w:styleId="770">
    <w:name w:val="Balloon Text"/>
    <w:basedOn w:val="730"/>
    <w:link w:val="824"/>
    <w:uiPriority w:val="0"/>
    <w:qFormat/>
    <w:rPr>
      <w:sz w:val="18"/>
      <w:szCs w:val="18"/>
    </w:rPr>
  </w:style>
  <w:style w:type="paragraph" w:styleId="771">
    <w:name w:val="Footer"/>
    <w:basedOn w:val="730"/>
    <w:link w:val="825"/>
    <w:uiPriority w:val="99"/>
    <w:qFormat/>
    <w:pPr>
      <w:jc w:val="left"/>
      <w:tabs>
        <w:tab w:val="center" w:pos="4153" w:leader="none"/>
        <w:tab w:val="right" w:pos="8306" w:leader="none"/>
      </w:tabs>
    </w:pPr>
    <w:rPr>
      <w:sz w:val="18"/>
      <w:szCs w:val="18"/>
    </w:rPr>
  </w:style>
  <w:style w:type="paragraph" w:styleId="772">
    <w:name w:val="Body Text First Indent 2"/>
    <w:basedOn w:val="757"/>
    <w:next w:val="743"/>
    <w:link w:val="952"/>
    <w:uiPriority w:val="0"/>
    <w:qFormat/>
    <w:pPr>
      <w:ind w:left="420" w:firstLine="420"/>
      <w:spacing w:after="120"/>
    </w:pPr>
    <w:rPr>
      <w:rFonts w:ascii="仿宋_GB2312" w:hAnsi="Calibri" w:eastAsia="仿宋_GB2312"/>
      <w:b w:val="0"/>
      <w:sz w:val="28"/>
    </w:rPr>
  </w:style>
  <w:style w:type="paragraph" w:styleId="773">
    <w:name w:val="Header"/>
    <w:basedOn w:val="730"/>
    <w:link w:val="826"/>
    <w:uiPriority w:val="99"/>
    <w:qFormat/>
    <w:pPr>
      <w:jc w:val="center"/>
      <w:tabs>
        <w:tab w:val="center" w:pos="4153" w:leader="none"/>
        <w:tab w:val="right" w:pos="8306" w:leader="none"/>
      </w:tabs>
      <w:pBdr>
        <w:bottom w:val="single" w:color="auto" w:sz="6" w:space="1"/>
      </w:pBdr>
    </w:pPr>
    <w:rPr>
      <w:sz w:val="18"/>
    </w:rPr>
  </w:style>
  <w:style w:type="paragraph" w:styleId="774">
    <w:name w:val="toc 1"/>
    <w:basedOn w:val="730"/>
    <w:next w:val="730"/>
    <w:uiPriority w:val="0"/>
    <w:qFormat/>
    <w:pPr>
      <w:spacing w:before="120" w:after="120" w:line="288" w:lineRule="auto"/>
      <w:tabs>
        <w:tab w:val="right" w:pos="8296" w:leader="dot"/>
      </w:tabs>
    </w:pPr>
    <w:rPr>
      <w:rFonts w:ascii="黑体" w:hAnsi="宋体" w:eastAsia="黑体"/>
      <w:caps/>
      <w:sz w:val="30"/>
      <w:szCs w:val="30"/>
    </w:rPr>
  </w:style>
  <w:style w:type="paragraph" w:styleId="775">
    <w:name w:val="toc 4"/>
    <w:basedOn w:val="730"/>
    <w:next w:val="730"/>
    <w:uiPriority w:val="39"/>
    <w:qFormat/>
    <w:pPr>
      <w:ind w:left="630" w:firstLine="420"/>
      <w:jc w:val="left"/>
      <w:spacing w:line="288" w:lineRule="auto"/>
    </w:pPr>
    <w:rPr>
      <w:sz w:val="18"/>
      <w:szCs w:val="18"/>
    </w:rPr>
  </w:style>
  <w:style w:type="paragraph" w:styleId="776">
    <w:name w:val="index heading"/>
    <w:basedOn w:val="730"/>
    <w:next w:val="777"/>
    <w:uiPriority w:val="0"/>
    <w:semiHidden/>
    <w:qFormat/>
    <w:rPr>
      <w:rFonts w:eastAsia="楷体_GB2312"/>
      <w:sz w:val="26"/>
    </w:rPr>
  </w:style>
  <w:style w:type="paragraph" w:styleId="777">
    <w:name w:val="index 1"/>
    <w:basedOn w:val="730"/>
    <w:next w:val="730"/>
    <w:uiPriority w:val="0"/>
    <w:qFormat/>
    <w:rPr>
      <w:rFonts w:eastAsia="楷体_GB2312"/>
      <w:sz w:val="26"/>
    </w:rPr>
  </w:style>
  <w:style w:type="paragraph" w:styleId="778">
    <w:name w:val="Subtitle"/>
    <w:basedOn w:val="730"/>
    <w:next w:val="730"/>
    <w:link w:val="951"/>
    <w:uiPriority w:val="0"/>
    <w:qFormat/>
    <w:pPr>
      <w:jc w:val="center"/>
      <w:spacing w:before="240" w:after="60" w:line="312" w:lineRule="auto"/>
      <w:outlineLvl w:val="1"/>
    </w:pPr>
    <w:rPr>
      <w:rFonts w:ascii="幼圆" w:hAnsi="幼圆" w:eastAsia="Times New Roman"/>
      <w:b/>
      <w:bCs/>
      <w:sz w:val="32"/>
      <w:szCs w:val="32"/>
    </w:rPr>
  </w:style>
  <w:style w:type="paragraph" w:styleId="779">
    <w:name w:val="List"/>
    <w:basedOn w:val="730"/>
    <w:uiPriority w:val="0"/>
    <w:qFormat/>
    <w:pPr>
      <w:ind w:left="360" w:hanging="360"/>
      <w:spacing w:after="20" w:line="288" w:lineRule="auto"/>
      <w:tabs>
        <w:tab w:val="left" w:pos="360" w:leader="none"/>
        <w:tab w:val="left" w:pos="420" w:leader="none"/>
      </w:tabs>
    </w:pPr>
    <w:rPr>
      <w:lang w:val="en-GB"/>
    </w:rPr>
  </w:style>
  <w:style w:type="paragraph" w:styleId="780">
    <w:name w:val="footnote text"/>
    <w:basedOn w:val="730"/>
    <w:link w:val="827"/>
    <w:uiPriority w:val="0"/>
    <w:qFormat/>
    <w:pPr>
      <w:jc w:val="left"/>
    </w:pPr>
    <w:rPr>
      <w:rFonts w:eastAsia="楷体_GB2312"/>
      <w:sz w:val="18"/>
    </w:rPr>
  </w:style>
  <w:style w:type="paragraph" w:styleId="781">
    <w:name w:val="toc 6"/>
    <w:basedOn w:val="730"/>
    <w:next w:val="730"/>
    <w:uiPriority w:val="0"/>
    <w:qFormat/>
    <w:pPr>
      <w:ind w:left="1050" w:firstLine="420"/>
      <w:jc w:val="left"/>
      <w:spacing w:line="288" w:lineRule="auto"/>
    </w:pPr>
    <w:rPr>
      <w:sz w:val="18"/>
      <w:szCs w:val="18"/>
    </w:rPr>
  </w:style>
  <w:style w:type="paragraph" w:styleId="782">
    <w:name w:val="Body Text Indent 3"/>
    <w:basedOn w:val="730"/>
    <w:link w:val="828"/>
    <w:uiPriority w:val="0"/>
    <w:qFormat/>
    <w:pPr>
      <w:ind w:left="359" w:firstLine="359"/>
    </w:pPr>
  </w:style>
  <w:style w:type="paragraph" w:styleId="783">
    <w:name w:val="index 7"/>
    <w:basedOn w:val="730"/>
    <w:next w:val="730"/>
    <w:uiPriority w:val="0"/>
    <w:qFormat/>
    <w:pPr>
      <w:ind w:left="2520"/>
    </w:pPr>
    <w:rPr>
      <w:rFonts w:eastAsia="楷体_GB2312"/>
      <w:sz w:val="26"/>
    </w:rPr>
  </w:style>
  <w:style w:type="paragraph" w:styleId="784">
    <w:name w:val="index 9"/>
    <w:basedOn w:val="730"/>
    <w:next w:val="730"/>
    <w:uiPriority w:val="0"/>
    <w:qFormat/>
    <w:pPr>
      <w:ind w:left="3360"/>
    </w:pPr>
    <w:rPr>
      <w:rFonts w:eastAsia="楷体_GB2312"/>
      <w:sz w:val="26"/>
    </w:rPr>
  </w:style>
  <w:style w:type="paragraph" w:styleId="785">
    <w:name w:val="table of figures"/>
    <w:basedOn w:val="730"/>
    <w:next w:val="730"/>
    <w:uiPriority w:val="0"/>
    <w:semiHidden/>
    <w:qFormat/>
    <w:pPr>
      <w:ind w:left="420" w:hanging="420"/>
      <w:jc w:val="left"/>
    </w:pPr>
    <w:rPr>
      <w:rFonts w:eastAsia="楷体_GB2312"/>
      <w:smallCaps/>
      <w:sz w:val="24"/>
    </w:rPr>
  </w:style>
  <w:style w:type="paragraph" w:styleId="786">
    <w:name w:val="toc 2"/>
    <w:basedOn w:val="730"/>
    <w:next w:val="730"/>
    <w:uiPriority w:val="0"/>
    <w:qFormat/>
    <w:pPr>
      <w:ind w:left="210" w:firstLine="420"/>
      <w:jc w:val="left"/>
      <w:spacing w:line="288" w:lineRule="auto"/>
    </w:pPr>
    <w:rPr>
      <w:smallCaps/>
      <w:sz w:val="20"/>
    </w:rPr>
  </w:style>
  <w:style w:type="paragraph" w:styleId="787">
    <w:name w:val="toc 9"/>
    <w:basedOn w:val="730"/>
    <w:next w:val="730"/>
    <w:uiPriority w:val="0"/>
    <w:qFormat/>
    <w:pPr>
      <w:ind w:left="1680" w:firstLine="420"/>
      <w:jc w:val="left"/>
      <w:spacing w:line="288" w:lineRule="auto"/>
    </w:pPr>
    <w:rPr>
      <w:sz w:val="18"/>
      <w:szCs w:val="18"/>
    </w:rPr>
  </w:style>
  <w:style w:type="paragraph" w:styleId="788">
    <w:name w:val="Body Text 2"/>
    <w:basedOn w:val="730"/>
    <w:link w:val="829"/>
    <w:uiPriority w:val="0"/>
    <w:qFormat/>
    <w:pPr>
      <w:spacing w:after="120" w:line="480" w:lineRule="auto"/>
    </w:pPr>
  </w:style>
  <w:style w:type="paragraph" w:styleId="789">
    <w:name w:val="HTML Preformatted"/>
    <w:basedOn w:val="730"/>
    <w:link w:val="8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90">
    <w:name w:val="Normal (Web)"/>
    <w:basedOn w:val="730"/>
    <w:link w:val="831"/>
    <w:uiPriority w:val="99"/>
    <w:qFormat/>
    <w:pPr>
      <w:jc w:val="left"/>
      <w:spacing w:before="100" w:beforeAutospacing="1" w:after="100" w:afterAutospacing="1"/>
      <w:widowControl/>
    </w:pPr>
    <w:rPr>
      <w:rFonts w:ascii="宋体" w:hAnsi="宋体" w:cs="宋体"/>
      <w:sz w:val="24"/>
      <w:szCs w:val="24"/>
    </w:rPr>
  </w:style>
  <w:style w:type="paragraph" w:styleId="791">
    <w:name w:val="index 2"/>
    <w:basedOn w:val="730"/>
    <w:next w:val="730"/>
    <w:uiPriority w:val="0"/>
    <w:qFormat/>
    <w:pPr>
      <w:ind w:left="420"/>
    </w:pPr>
    <w:rPr>
      <w:rFonts w:eastAsia="楷体_GB2312"/>
      <w:sz w:val="26"/>
    </w:rPr>
  </w:style>
  <w:style w:type="paragraph" w:styleId="792">
    <w:name w:val="Title"/>
    <w:basedOn w:val="730"/>
    <w:link w:val="832"/>
    <w:uiPriority w:val="0"/>
    <w:qFormat/>
    <w:pPr>
      <w:jc w:val="center"/>
    </w:pPr>
    <w:rPr>
      <w:rFonts w:ascii="Tahoma" w:hAnsi="Tahoma"/>
      <w:sz w:val="30"/>
      <w:szCs w:val="24"/>
    </w:rPr>
  </w:style>
  <w:style w:type="character" w:styleId="793">
    <w:name w:val="Strong"/>
    <w:uiPriority w:val="22"/>
    <w:qFormat/>
    <w:rPr>
      <w:rFonts w:ascii="Tahoma" w:hAnsi="Tahoma"/>
      <w:b/>
      <w:bCs/>
      <w:szCs w:val="24"/>
    </w:rPr>
  </w:style>
  <w:style w:type="character" w:styleId="794">
    <w:name w:val="page number"/>
    <w:uiPriority w:val="0"/>
    <w:qFormat/>
  </w:style>
  <w:style w:type="character" w:styleId="795">
    <w:name w:val="FollowedHyperlink"/>
    <w:uiPriority w:val="0"/>
    <w:qFormat/>
    <w:rPr>
      <w:color w:val="auto"/>
      <w:u w:val="none"/>
    </w:rPr>
  </w:style>
  <w:style w:type="character" w:styleId="796">
    <w:name w:val="Emphasis"/>
    <w:uiPriority w:val="0"/>
    <w:qFormat/>
    <w:rPr>
      <w:rFonts w:ascii="Tahoma" w:hAnsi="Tahoma"/>
      <w:szCs w:val="24"/>
    </w:rPr>
  </w:style>
  <w:style w:type="character" w:styleId="797">
    <w:name w:val="HTML Typewriter"/>
    <w:uiPriority w:val="0"/>
    <w:qFormat/>
    <w:rPr>
      <w:rFonts w:ascii="宋体" w:hAnsi="宋体" w:eastAsia="宋体" w:cs="宋体"/>
      <w:sz w:val="24"/>
      <w:szCs w:val="24"/>
    </w:rPr>
  </w:style>
  <w:style w:type="character" w:styleId="798">
    <w:name w:val="Hyperlink"/>
    <w:basedOn w:val="740"/>
    <w:uiPriority w:val="99"/>
    <w:qFormat/>
    <w:rPr>
      <w:rFonts w:ascii="Tahoma" w:hAnsi="Tahoma"/>
      <w:color w:val="auto"/>
      <w:szCs w:val="24"/>
      <w:u w:val="none"/>
    </w:rPr>
  </w:style>
  <w:style w:type="character" w:styleId="799">
    <w:name w:val="HTML Code"/>
    <w:uiPriority w:val="0"/>
    <w:qFormat/>
    <w:rPr>
      <w:rFonts w:ascii="Courier New" w:hAnsi="Courier New"/>
      <w:sz w:val="20"/>
      <w:szCs w:val="24"/>
    </w:rPr>
  </w:style>
  <w:style w:type="character" w:styleId="800">
    <w:name w:val="annotation reference"/>
    <w:uiPriority w:val="0"/>
    <w:qFormat/>
    <w:rPr>
      <w:rFonts w:ascii="Tahoma" w:hAnsi="Tahoma"/>
      <w:sz w:val="21"/>
      <w:szCs w:val="21"/>
    </w:rPr>
  </w:style>
  <w:style w:type="character" w:styleId="801">
    <w:name w:val="footnote reference"/>
    <w:uiPriority w:val="0"/>
    <w:qFormat/>
    <w:rPr>
      <w:rFonts w:ascii="宋体" w:hAnsi="宋体" w:eastAsia="宋体"/>
      <w:vertAlign w:val="superscript"/>
    </w:rPr>
  </w:style>
  <w:style w:type="table" w:styleId="802">
    <w:name w:val="Table Grid"/>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3" w:customStyle="1">
    <w:name w:val="正文首行缩进 21"/>
    <w:basedOn w:val="804"/>
    <w:uiPriority w:val="0"/>
    <w:qFormat/>
    <w:pPr>
      <w:ind w:firstLine="420"/>
      <w:spacing w:line="360" w:lineRule="auto"/>
    </w:pPr>
    <w:rPr>
      <w:rFonts w:ascii="宋体" w:hAnsi="宋体" w:eastAsia="宋体"/>
      <w:szCs w:val="20"/>
    </w:rPr>
  </w:style>
  <w:style w:type="paragraph" w:styleId="804" w:customStyle="1">
    <w:name w:val="正文文本缩进1"/>
    <w:basedOn w:val="730"/>
    <w:next w:val="805"/>
    <w:uiPriority w:val="0"/>
    <w:qFormat/>
    <w:pPr>
      <w:ind w:firstLine="645"/>
    </w:pPr>
    <w:rPr>
      <w:rFonts w:ascii="楷体_GB2312" w:eastAsia="楷体_GB2312"/>
      <w:sz w:val="32"/>
      <w:szCs w:val="32"/>
    </w:rPr>
  </w:style>
  <w:style w:type="paragraph" w:styleId="805" w:customStyle="1">
    <w:name w:val="寄信人地址1"/>
    <w:basedOn w:val="730"/>
    <w:uiPriority w:val="99"/>
    <w:unhideWhenUsed/>
    <w:qFormat/>
    <w:rPr>
      <w:rFonts w:hint="eastAsia" w:ascii="Arial" w:hAnsi="Arial"/>
      <w:sz w:val="24"/>
    </w:rPr>
  </w:style>
  <w:style w:type="paragraph" w:styleId="806" w:customStyle="1">
    <w:name w:val="正文文本1"/>
    <w:basedOn w:val="730"/>
    <w:next w:val="730"/>
    <w:uiPriority w:val="0"/>
    <w:qFormat/>
    <w:rPr>
      <w:rFonts w:ascii="仿宋_GB2312" w:eastAsia="仿宋_GB2312"/>
      <w:sz w:val="28"/>
    </w:rPr>
  </w:style>
  <w:style w:type="character" w:styleId="807" w:customStyle="1">
    <w:name w:val="标题 1 Char"/>
    <w:link w:val="731"/>
    <w:uiPriority w:val="0"/>
    <w:qFormat/>
    <w:rPr>
      <w:rFonts w:ascii="楷体_GB2312" w:eastAsia="楷体_GB2312"/>
      <w:b/>
      <w:sz w:val="28"/>
    </w:rPr>
  </w:style>
  <w:style w:type="character" w:styleId="808" w:customStyle="1">
    <w:name w:val="标题 2 Char"/>
    <w:link w:val="732"/>
    <w:uiPriority w:val="0"/>
    <w:qFormat/>
    <w:rPr>
      <w:rFonts w:ascii="楷体_GB2312" w:eastAsia="楷体_GB2312"/>
      <w:b/>
      <w:bCs/>
      <w:sz w:val="18"/>
    </w:rPr>
  </w:style>
  <w:style w:type="character" w:styleId="809" w:customStyle="1">
    <w:name w:val="标题 3 Char"/>
    <w:link w:val="733"/>
    <w:uiPriority w:val="0"/>
    <w:qFormat/>
    <w:rPr>
      <w:rFonts w:eastAsia="楷体_GB2312"/>
      <w:b/>
      <w:bCs/>
      <w:sz w:val="15"/>
    </w:rPr>
  </w:style>
  <w:style w:type="character" w:styleId="810" w:customStyle="1">
    <w:name w:val="标题 4 Char"/>
    <w:link w:val="734"/>
    <w:uiPriority w:val="0"/>
    <w:qFormat/>
    <w:rPr>
      <w:rFonts w:eastAsia="楷体_GB2312"/>
      <w:b/>
      <w:bCs/>
      <w:sz w:val="13"/>
    </w:rPr>
  </w:style>
  <w:style w:type="character" w:styleId="811" w:customStyle="1">
    <w:name w:val="标题 5 Char"/>
    <w:link w:val="735"/>
    <w:uiPriority w:val="0"/>
    <w:qFormat/>
    <w:rPr>
      <w:rFonts w:ascii="楷体_GB2312" w:eastAsia="楷体_GB2312"/>
      <w:bCs/>
      <w:sz w:val="28"/>
    </w:rPr>
  </w:style>
  <w:style w:type="character" w:styleId="812" w:customStyle="1">
    <w:name w:val="标题 6 Char"/>
    <w:basedOn w:val="740"/>
    <w:link w:val="736"/>
    <w:uiPriority w:val="0"/>
    <w:qFormat/>
    <w:rPr>
      <w:rFonts w:ascii="Arial" w:hAnsi="Arial" w:eastAsia="黑体"/>
      <w:b/>
      <w:sz w:val="24"/>
      <w:szCs w:val="24"/>
    </w:rPr>
  </w:style>
  <w:style w:type="character" w:styleId="813" w:customStyle="1">
    <w:name w:val="标题 7 Char"/>
    <w:basedOn w:val="740"/>
    <w:link w:val="737"/>
    <w:uiPriority w:val="0"/>
    <w:qFormat/>
    <w:rPr>
      <w:rFonts w:ascii="Calibri" w:hAnsi="Calibri" w:eastAsia="微软雅黑"/>
      <w:b/>
      <w:sz w:val="24"/>
      <w:szCs w:val="24"/>
    </w:rPr>
  </w:style>
  <w:style w:type="character" w:styleId="814" w:customStyle="1">
    <w:name w:val="标题 8 Char"/>
    <w:basedOn w:val="740"/>
    <w:link w:val="738"/>
    <w:uiPriority w:val="0"/>
    <w:qFormat/>
    <w:rPr>
      <w:rFonts w:ascii="Arial" w:hAnsi="Arial" w:eastAsia="黑体"/>
      <w:sz w:val="24"/>
      <w:szCs w:val="24"/>
    </w:rPr>
  </w:style>
  <w:style w:type="character" w:styleId="815" w:customStyle="1">
    <w:name w:val="标题 9 Char"/>
    <w:basedOn w:val="740"/>
    <w:link w:val="739"/>
    <w:uiPriority w:val="0"/>
    <w:qFormat/>
    <w:rPr>
      <w:rFonts w:ascii="Arial" w:hAnsi="Arial" w:eastAsia="黑体"/>
      <w:sz w:val="21"/>
      <w:szCs w:val="24"/>
    </w:rPr>
  </w:style>
  <w:style w:type="character" w:styleId="816" w:customStyle="1">
    <w:name w:val="正文缩进 Char"/>
    <w:link w:val="748"/>
    <w:uiPriority w:val="0"/>
    <w:qFormat/>
    <w:rPr>
      <w:sz w:val="21"/>
    </w:rPr>
  </w:style>
  <w:style w:type="character" w:styleId="817" w:customStyle="1">
    <w:name w:val="文档结构图 Char2"/>
    <w:link w:val="751"/>
    <w:uiPriority w:val="0"/>
    <w:qFormat/>
    <w:rPr>
      <w:sz w:val="21"/>
      <w:shd w:val="clear" w:color="auto" w:fill="000080"/>
    </w:rPr>
  </w:style>
  <w:style w:type="character" w:styleId="818" w:customStyle="1">
    <w:name w:val="批注文字 Char"/>
    <w:link w:val="745"/>
    <w:uiPriority w:val="0"/>
    <w:qFormat/>
    <w:rPr>
      <w:sz w:val="21"/>
    </w:rPr>
  </w:style>
  <w:style w:type="character" w:styleId="819" w:customStyle="1">
    <w:name w:val="正文文本 Char"/>
    <w:link w:val="742"/>
    <w:uiPriority w:val="0"/>
    <w:qFormat/>
    <w:rPr>
      <w:rFonts w:ascii="华文中宋" w:eastAsia="华文中宋"/>
      <w:bCs/>
      <w:sz w:val="28"/>
    </w:rPr>
  </w:style>
  <w:style w:type="character" w:styleId="820" w:customStyle="1">
    <w:name w:val="正文文本缩进 Char"/>
    <w:basedOn w:val="740"/>
    <w:link w:val="757"/>
    <w:uiPriority w:val="0"/>
    <w:qFormat/>
    <w:rPr>
      <w:b/>
      <w:sz w:val="30"/>
    </w:rPr>
  </w:style>
  <w:style w:type="character" w:styleId="821" w:customStyle="1">
    <w:name w:val="纯文本 Char"/>
    <w:link w:val="764"/>
    <w:uiPriority w:val="0"/>
    <w:qFormat/>
    <w:rPr>
      <w:rFonts w:ascii="宋体" w:hAnsi="Courier New" w:eastAsia="楷体_GB2312"/>
      <w:sz w:val="26"/>
    </w:rPr>
  </w:style>
  <w:style w:type="character" w:styleId="822" w:customStyle="1">
    <w:name w:val="日期 Char"/>
    <w:link w:val="768"/>
    <w:uiPriority w:val="0"/>
    <w:qFormat/>
    <w:rPr>
      <w:rFonts w:eastAsia="黑体"/>
      <w:b/>
      <w:sz w:val="36"/>
    </w:rPr>
  </w:style>
  <w:style w:type="character" w:styleId="823" w:customStyle="1">
    <w:name w:val="正文文本缩进 2 Char"/>
    <w:link w:val="769"/>
    <w:uiPriority w:val="0"/>
    <w:qFormat/>
    <w:rPr>
      <w:rFonts w:ascii="楷体_GB2312" w:eastAsia="楷体_GB2312"/>
      <w:b/>
      <w:sz w:val="28"/>
    </w:rPr>
  </w:style>
  <w:style w:type="character" w:styleId="824" w:customStyle="1">
    <w:name w:val="批注框文本 Char"/>
    <w:link w:val="770"/>
    <w:uiPriority w:val="0"/>
    <w:qFormat/>
    <w:rPr>
      <w:sz w:val="18"/>
      <w:szCs w:val="18"/>
    </w:rPr>
  </w:style>
  <w:style w:type="character" w:styleId="825" w:customStyle="1">
    <w:name w:val="页脚 Char"/>
    <w:link w:val="771"/>
    <w:uiPriority w:val="99"/>
    <w:qFormat/>
    <w:rPr>
      <w:rFonts w:hint="default" w:ascii="Times New Roman" w:hAnsi="Times New Roman" w:eastAsia="宋体" w:cs="Times New Roman"/>
      <w:sz w:val="18"/>
      <w:szCs w:val="18"/>
    </w:rPr>
  </w:style>
  <w:style w:type="character" w:styleId="826" w:customStyle="1">
    <w:name w:val="页眉 Char"/>
    <w:link w:val="773"/>
    <w:uiPriority w:val="0"/>
    <w:qFormat/>
    <w:rPr>
      <w:sz w:val="18"/>
    </w:rPr>
  </w:style>
  <w:style w:type="character" w:styleId="827" w:customStyle="1">
    <w:name w:val="脚注文本 Char"/>
    <w:link w:val="780"/>
    <w:uiPriority w:val="0"/>
    <w:qFormat/>
    <w:rPr>
      <w:rFonts w:eastAsia="楷体_GB2312"/>
      <w:sz w:val="18"/>
    </w:rPr>
  </w:style>
  <w:style w:type="character" w:styleId="828" w:customStyle="1">
    <w:name w:val="正文文本缩进 3 Char"/>
    <w:link w:val="782"/>
    <w:uiPriority w:val="0"/>
    <w:qFormat/>
    <w:rPr>
      <w:sz w:val="21"/>
    </w:rPr>
  </w:style>
  <w:style w:type="character" w:styleId="829" w:customStyle="1">
    <w:name w:val="正文文本 2 Char"/>
    <w:link w:val="788"/>
    <w:uiPriority w:val="0"/>
    <w:qFormat/>
    <w:rPr>
      <w:sz w:val="21"/>
    </w:rPr>
  </w:style>
  <w:style w:type="character" w:styleId="830" w:customStyle="1">
    <w:name w:val="HTML 预设格式 Char"/>
    <w:link w:val="789"/>
    <w:uiPriority w:val="99"/>
    <w:qFormat/>
    <w:rPr>
      <w:rFonts w:ascii="黑体" w:hAnsi="Courier New" w:eastAsia="黑体" w:cs="楷体_GB2312"/>
    </w:rPr>
  </w:style>
  <w:style w:type="character" w:styleId="831" w:customStyle="1">
    <w:name w:val="普通(网站) Char"/>
    <w:link w:val="790"/>
    <w:uiPriority w:val="99"/>
    <w:qFormat/>
    <w:rPr>
      <w:rFonts w:ascii="宋体" w:hAnsi="宋体" w:cs="宋体"/>
      <w:sz w:val="24"/>
      <w:szCs w:val="24"/>
    </w:rPr>
  </w:style>
  <w:style w:type="character" w:styleId="832" w:customStyle="1">
    <w:name w:val="标题 Char1"/>
    <w:link w:val="792"/>
    <w:uiPriority w:val="10"/>
    <w:qFormat/>
    <w:rPr>
      <w:rFonts w:ascii="Tahoma" w:hAnsi="Tahoma"/>
      <w:sz w:val="30"/>
      <w:szCs w:val="24"/>
    </w:rPr>
  </w:style>
  <w:style w:type="character" w:styleId="833" w:customStyle="1">
    <w:name w:val="批注主题 Char"/>
    <w:link w:val="744"/>
    <w:uiPriority w:val="0"/>
    <w:qFormat/>
    <w:rPr>
      <w:b/>
      <w:bCs/>
      <w:sz w:val="21"/>
    </w:rPr>
  </w:style>
  <w:style w:type="paragraph" w:styleId="834" w:customStyle="1">
    <w:name w:val="toc 7"/>
    <w:basedOn w:val="730"/>
    <w:next w:val="730"/>
    <w:uiPriority w:val="0"/>
    <w:semiHidden/>
    <w:qFormat/>
    <w:pPr>
      <w:ind w:left="2520"/>
    </w:pPr>
    <w:rPr>
      <w:rFonts w:eastAsia="楷体_GB2312"/>
      <w:sz w:val="26"/>
    </w:rPr>
  </w:style>
  <w:style w:type="paragraph" w:styleId="835" w:customStyle="1">
    <w:name w:val="toc 5"/>
    <w:basedOn w:val="730"/>
    <w:next w:val="730"/>
    <w:uiPriority w:val="0"/>
    <w:semiHidden/>
    <w:qFormat/>
    <w:pPr>
      <w:ind w:left="1680"/>
    </w:pPr>
    <w:rPr>
      <w:rFonts w:eastAsia="楷体_GB2312"/>
      <w:sz w:val="26"/>
    </w:rPr>
  </w:style>
  <w:style w:type="paragraph" w:styleId="836" w:customStyle="1">
    <w:name w:val="toc 3"/>
    <w:basedOn w:val="730"/>
    <w:next w:val="730"/>
    <w:uiPriority w:val="0"/>
    <w:semiHidden/>
    <w:qFormat/>
    <w:pPr>
      <w:ind w:left="840"/>
    </w:pPr>
    <w:rPr>
      <w:rFonts w:eastAsia="楷体_GB2312"/>
      <w:sz w:val="26"/>
    </w:rPr>
  </w:style>
  <w:style w:type="paragraph" w:styleId="837" w:customStyle="1">
    <w:name w:val="toc 8"/>
    <w:basedOn w:val="730"/>
    <w:next w:val="730"/>
    <w:uiPriority w:val="0"/>
    <w:semiHidden/>
    <w:qFormat/>
    <w:pPr>
      <w:ind w:left="2940"/>
    </w:pPr>
    <w:rPr>
      <w:rFonts w:eastAsia="楷体_GB2312"/>
      <w:sz w:val="26"/>
    </w:rPr>
  </w:style>
  <w:style w:type="paragraph" w:styleId="838" w:customStyle="1">
    <w:name w:val="toc 1"/>
    <w:basedOn w:val="730"/>
    <w:next w:val="730"/>
    <w:uiPriority w:val="0"/>
    <w:semiHidden/>
    <w:qFormat/>
    <w:pPr>
      <w:jc w:val="left"/>
    </w:pPr>
    <w:rPr>
      <w:rFonts w:eastAsia="楷体_GB2312"/>
      <w:sz w:val="24"/>
    </w:rPr>
  </w:style>
  <w:style w:type="paragraph" w:styleId="839" w:customStyle="1">
    <w:name w:val="toc 4"/>
    <w:basedOn w:val="730"/>
    <w:next w:val="730"/>
    <w:uiPriority w:val="0"/>
    <w:semiHidden/>
    <w:qFormat/>
    <w:pPr>
      <w:ind w:left="1260"/>
    </w:pPr>
    <w:rPr>
      <w:rFonts w:eastAsia="楷体_GB2312"/>
      <w:sz w:val="26"/>
    </w:rPr>
  </w:style>
  <w:style w:type="paragraph" w:styleId="840" w:customStyle="1">
    <w:name w:val="toc 6"/>
    <w:basedOn w:val="730"/>
    <w:next w:val="730"/>
    <w:uiPriority w:val="0"/>
    <w:semiHidden/>
    <w:qFormat/>
    <w:pPr>
      <w:ind w:left="2100"/>
    </w:pPr>
    <w:rPr>
      <w:rFonts w:eastAsia="楷体_GB2312"/>
      <w:sz w:val="26"/>
    </w:rPr>
  </w:style>
  <w:style w:type="paragraph" w:styleId="841" w:customStyle="1">
    <w:name w:val="toc 2"/>
    <w:basedOn w:val="730"/>
    <w:next w:val="730"/>
    <w:uiPriority w:val="0"/>
    <w:semiHidden/>
    <w:qFormat/>
    <w:pPr>
      <w:ind w:left="420"/>
    </w:pPr>
    <w:rPr>
      <w:rFonts w:eastAsia="楷体_GB2312"/>
      <w:sz w:val="26"/>
    </w:rPr>
  </w:style>
  <w:style w:type="paragraph" w:styleId="842" w:customStyle="1">
    <w:name w:val="toc 9"/>
    <w:basedOn w:val="730"/>
    <w:next w:val="730"/>
    <w:uiPriority w:val="0"/>
    <w:semiHidden/>
    <w:qFormat/>
    <w:pPr>
      <w:ind w:left="3360"/>
    </w:pPr>
    <w:rPr>
      <w:rFonts w:eastAsia="楷体_GB2312"/>
      <w:sz w:val="26"/>
    </w:rPr>
  </w:style>
  <w:style w:type="character" w:styleId="843" w:customStyle="1">
    <w:name w:val="访问过的超链接"/>
    <w:uiPriority w:val="0"/>
    <w:qFormat/>
    <w:rPr>
      <w:rFonts w:ascii="Tahoma" w:hAnsi="Tahoma"/>
      <w:color w:val="auto"/>
      <w:szCs w:val="24"/>
      <w:u w:val="none"/>
    </w:rPr>
  </w:style>
  <w:style w:type="character" w:styleId="844" w:customStyle="1">
    <w:name w:val="more6"/>
    <w:uiPriority w:val="0"/>
    <w:qFormat/>
  </w:style>
  <w:style w:type="character" w:styleId="845" w:customStyle="1">
    <w:name w:val="列表段落 字符"/>
    <w:link w:val="846"/>
    <w:uiPriority w:val="34"/>
    <w:qFormat/>
    <w:rPr>
      <w:rFonts w:ascii="Calibri" w:hAnsi="Calibri"/>
      <w:sz w:val="21"/>
      <w:szCs w:val="22"/>
    </w:rPr>
  </w:style>
  <w:style w:type="paragraph" w:styleId="846" w:customStyle="1">
    <w:name w:val="列表段落"/>
    <w:basedOn w:val="730"/>
    <w:link w:val="845"/>
    <w:uiPriority w:val="34"/>
    <w:qFormat/>
    <w:pPr>
      <w:ind w:firstLine="420"/>
    </w:pPr>
    <w:rPr>
      <w:rFonts w:ascii="Calibri" w:hAnsi="Calibri"/>
      <w:szCs w:val="22"/>
    </w:rPr>
  </w:style>
  <w:style w:type="character" w:styleId="847" w:customStyle="1">
    <w:name w:val="标1 Char Char"/>
    <w:link w:val="848"/>
    <w:uiPriority w:val="0"/>
    <w:qFormat/>
    <w:rPr>
      <w:rFonts w:ascii="Arial Narrow" w:hAnsi="Arial Narrow" w:eastAsia="仿宋"/>
      <w:b/>
      <w:spacing w:val="20"/>
      <w:sz w:val="24"/>
      <w:szCs w:val="24"/>
    </w:rPr>
  </w:style>
  <w:style w:type="paragraph" w:styleId="848" w:customStyle="1">
    <w:name w:val="标1"/>
    <w:basedOn w:val="730"/>
    <w:link w:val="847"/>
    <w:uiPriority w:val="0"/>
    <w:qFormat/>
    <w:pPr>
      <w:ind w:left="1140" w:hanging="720"/>
      <w:jc w:val="left"/>
      <w:spacing w:line="360" w:lineRule="auto"/>
      <w:widowControl/>
      <w:tabs>
        <w:tab w:val="left" w:pos="1140" w:leader="none"/>
      </w:tabs>
      <w:outlineLvl w:val="0"/>
    </w:pPr>
    <w:rPr>
      <w:rFonts w:ascii="Arial Narrow" w:hAnsi="Arial Narrow" w:eastAsia="仿宋"/>
      <w:b/>
      <w:spacing w:val="20"/>
      <w:sz w:val="24"/>
      <w:szCs w:val="24"/>
    </w:rPr>
  </w:style>
  <w:style w:type="character" w:styleId="849" w:customStyle="1">
    <w:name w:val="无间隔 Char"/>
    <w:link w:val="850"/>
    <w:uiPriority w:val="1"/>
    <w:qFormat/>
    <w:rPr>
      <w:rFonts w:hint="default" w:ascii="Calibri" w:hAnsi="Calibri" w:eastAsia="宋体" w:cs="Times New Roman"/>
      <w:sz w:val="22"/>
      <w:szCs w:val="24"/>
    </w:rPr>
  </w:style>
  <w:style w:type="paragraph" w:styleId="850" w:customStyle="1">
    <w:name w:val="msonospacing"/>
    <w:basedOn w:val="730"/>
    <w:link w:val="849"/>
    <w:uiPriority w:val="1"/>
    <w:qFormat/>
    <w:pPr>
      <w:jc w:val="left"/>
      <w:widowControl/>
    </w:pPr>
    <w:rPr>
      <w:rFonts w:ascii="Calibri" w:hAnsi="Calibri"/>
      <w:sz w:val="22"/>
      <w:szCs w:val="24"/>
    </w:rPr>
  </w:style>
  <w:style w:type="character" w:styleId="851" w:customStyle="1">
    <w:name w:val="标题 字符"/>
    <w:uiPriority w:val="0"/>
    <w:qFormat/>
    <w:rPr>
      <w:sz w:val="30"/>
      <w:szCs w:val="24"/>
    </w:rPr>
  </w:style>
  <w:style w:type="character" w:styleId="852" w:customStyle="1">
    <w:name w:val="font01"/>
    <w:uiPriority w:val="0"/>
    <w:qFormat/>
    <w:rPr>
      <w:rFonts w:hint="eastAsia" w:ascii="幼圆" w:hAnsi="幼圆" w:eastAsia="幼圆" w:cs="幼圆"/>
      <w:color w:val="000000"/>
      <w:sz w:val="24"/>
      <w:szCs w:val="24"/>
      <w:u w:val="none"/>
    </w:rPr>
  </w:style>
  <w:style w:type="character" w:styleId="853" w:customStyle="1">
    <w:name w:val="正文文本 Char1"/>
    <w:uiPriority w:val="0"/>
    <w:qFormat/>
    <w:rPr>
      <w:rFonts w:ascii="华文中宋" w:eastAsia="华文中宋"/>
      <w:bCs/>
      <w:sz w:val="28"/>
    </w:rPr>
  </w:style>
  <w:style w:type="character" w:styleId="854" w:customStyle="1">
    <w:name w:val="case31"/>
    <w:uiPriority w:val="0"/>
    <w:qFormat/>
    <w:rPr>
      <w:rFonts w:hint="default"/>
      <w:sz w:val="21"/>
      <w:szCs w:val="21"/>
    </w:rPr>
  </w:style>
  <w:style w:type="character" w:styleId="855" w:customStyle="1">
    <w:name w:val="bold1"/>
    <w:uiPriority w:val="0"/>
    <w:qFormat/>
    <w:rPr>
      <w:b/>
      <w:bCs/>
    </w:rPr>
  </w:style>
  <w:style w:type="character" w:styleId="856" w:customStyle="1">
    <w:name w:val="文档-正文 Char"/>
    <w:link w:val="857"/>
    <w:uiPriority w:val="0"/>
    <w:qFormat/>
    <w:rPr>
      <w:rFonts w:ascii="Arial" w:hAnsi="Arial" w:eastAsia="宋体" w:cs="Arial"/>
      <w:sz w:val="24"/>
      <w:szCs w:val="24"/>
      <w:lang w:val="en-US" w:eastAsia="zh-CN" w:bidi="ar-SA"/>
    </w:rPr>
  </w:style>
  <w:style w:type="paragraph" w:styleId="857" w:customStyle="1">
    <w:name w:val="文档-正文"/>
    <w:basedOn w:val="730"/>
    <w:link w:val="856"/>
    <w:uiPriority w:val="0"/>
    <w:qFormat/>
    <w:pPr>
      <w:ind w:firstLine="200"/>
      <w:jc w:val="left"/>
      <w:spacing w:line="360" w:lineRule="auto"/>
      <w:widowControl/>
    </w:pPr>
    <w:rPr>
      <w:rFonts w:ascii="Arial" w:hAnsi="Arial" w:cs="Arial"/>
      <w:sz w:val="24"/>
      <w:szCs w:val="24"/>
    </w:rPr>
  </w:style>
  <w:style w:type="character" w:styleId="858" w:customStyle="1">
    <w:name w:val="tit12"/>
    <w:uiPriority w:val="0"/>
    <w:qFormat/>
    <w:rPr>
      <w:rFonts w:ascii="Tahoma" w:hAnsi="Tahoma"/>
      <w:color w:val="db2200"/>
      <w:szCs w:val="24"/>
    </w:rPr>
  </w:style>
  <w:style w:type="character" w:styleId="859" w:customStyle="1">
    <w:name w:val="标2 Char"/>
    <w:link w:val="860"/>
    <w:uiPriority w:val="0"/>
    <w:qFormat/>
    <w:rPr>
      <w:rFonts w:ascii="Arial Narrow" w:hAnsi="Arial Narrow" w:eastAsia="仿宋"/>
      <w:b/>
      <w:sz w:val="21"/>
      <w:szCs w:val="21"/>
    </w:rPr>
  </w:style>
  <w:style w:type="paragraph" w:styleId="860" w:customStyle="1">
    <w:name w:val="标2"/>
    <w:basedOn w:val="730"/>
    <w:link w:val="859"/>
    <w:uiPriority w:val="0"/>
    <w:qFormat/>
    <w:pPr>
      <w:ind w:left="1260" w:hanging="420"/>
      <w:spacing w:after="100" w:afterAutospacing="1" w:line="240" w:lineRule="exact"/>
      <w:tabs>
        <w:tab w:val="left" w:pos="1260" w:leader="none"/>
      </w:tabs>
      <w:outlineLvl w:val="1"/>
    </w:pPr>
    <w:rPr>
      <w:rFonts w:ascii="Arial Narrow" w:hAnsi="Arial Narrow" w:eastAsia="仿宋"/>
      <w:b/>
      <w:szCs w:val="21"/>
    </w:rPr>
  </w:style>
  <w:style w:type="character" w:styleId="861" w:customStyle="1">
    <w:name w:val="标题 Char"/>
    <w:uiPriority w:val="0"/>
    <w:qFormat/>
    <w:rPr>
      <w:rFonts w:ascii="Cambria" w:hAnsi="Cambria" w:cs="Times New Roman"/>
      <w:b/>
      <w:bCs/>
      <w:sz w:val="32"/>
      <w:szCs w:val="32"/>
    </w:rPr>
  </w:style>
  <w:style w:type="character" w:styleId="862" w:customStyle="1">
    <w:name w:val="font61"/>
    <w:uiPriority w:val="0"/>
    <w:qFormat/>
    <w:rPr>
      <w:rFonts w:hint="eastAsia" w:ascii="幼圆" w:hAnsi="幼圆" w:eastAsia="幼圆" w:cs="幼圆"/>
      <w:b/>
      <w:color w:val="000000"/>
      <w:sz w:val="24"/>
      <w:szCs w:val="24"/>
      <w:u w:val="none"/>
    </w:rPr>
  </w:style>
  <w:style w:type="paragraph" w:styleId="863" w:customStyle="1">
    <w:name w:val="xl3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64" w:customStyle="1">
    <w:name w:val="font11"/>
    <w:basedOn w:val="730"/>
    <w:uiPriority w:val="0"/>
    <w:qFormat/>
    <w:pPr>
      <w:jc w:val="left"/>
      <w:spacing w:before="100" w:beforeAutospacing="1" w:after="100" w:afterAutospacing="1"/>
      <w:widowControl/>
    </w:pPr>
    <w:rPr>
      <w:b/>
      <w:bCs/>
      <w:sz w:val="18"/>
      <w:szCs w:val="18"/>
    </w:rPr>
  </w:style>
  <w:style w:type="paragraph" w:styleId="865" w:customStyle="1">
    <w:name w:val="xl43"/>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866" w:customStyle="1">
    <w:name w:val="普通文字"/>
    <w:basedOn w:val="730"/>
    <w:next w:val="730"/>
    <w:uiPriority w:val="0"/>
    <w:qFormat/>
    <w:rPr>
      <w:rFonts w:ascii="宋体"/>
      <w:sz w:val="24"/>
    </w:rPr>
  </w:style>
  <w:style w:type="paragraph" w:styleId="867" w:customStyle="1">
    <w:name w:val="纯文本1"/>
    <w:basedOn w:val="730"/>
    <w:link w:val="868"/>
    <w:uiPriority w:val="0"/>
    <w:qFormat/>
    <w:rPr>
      <w:rFonts w:ascii="宋体" w:hAnsi="Courier New" w:eastAsia="楷体_GB2312"/>
      <w:sz w:val="26"/>
    </w:rPr>
  </w:style>
  <w:style w:type="character" w:styleId="868" w:customStyle="1">
    <w:name w:val="Plain Text Char"/>
    <w:link w:val="867"/>
    <w:uiPriority w:val="0"/>
    <w:qFormat/>
    <w:rPr>
      <w:rFonts w:ascii="宋体" w:hAnsi="Courier New" w:eastAsia="楷体_GB2312"/>
      <w:sz w:val="26"/>
    </w:rPr>
  </w:style>
  <w:style w:type="paragraph" w:styleId="869" w:customStyle="1">
    <w:name w:val="xl56"/>
    <w:basedOn w:val="7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870" w:customStyle="1">
    <w:name w:val="p0"/>
    <w:basedOn w:val="730"/>
    <w:uiPriority w:val="0"/>
    <w:qFormat/>
    <w:pPr>
      <w:jc w:val="left"/>
      <w:spacing w:after="200" w:line="276" w:lineRule="auto"/>
      <w:widowControl/>
    </w:pPr>
    <w:rPr>
      <w:rFonts w:ascii="Calibri" w:hAnsi="Calibri" w:cs="宋体"/>
      <w:sz w:val="22"/>
      <w:szCs w:val="22"/>
    </w:rPr>
  </w:style>
  <w:style w:type="paragraph" w:styleId="871" w:customStyle="1">
    <w:name w:val="文档-标题3"/>
    <w:basedOn w:val="730"/>
    <w:next w:val="730"/>
    <w:uiPriority w:val="0"/>
    <w:qFormat/>
    <w:pPr>
      <w:jc w:val="left"/>
      <w:keepLines/>
      <w:keepNext/>
      <w:spacing w:before="260" w:after="260" w:line="416" w:lineRule="auto"/>
      <w:outlineLvl w:val="2"/>
    </w:pPr>
    <w:rPr>
      <w:rFonts w:ascii="Calibri" w:hAnsi="Calibri"/>
      <w:b/>
      <w:bCs/>
      <w:color w:val="7030a0"/>
      <w:sz w:val="32"/>
      <w:szCs w:val="32"/>
    </w:rPr>
  </w:style>
  <w:style w:type="paragraph" w:styleId="872" w:customStyle="1">
    <w:name w:val="xl2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73" w:customStyle="1">
    <w:name w:val="font10"/>
    <w:basedOn w:val="73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874" w:customStyle="1">
    <w:name w:val="font9"/>
    <w:basedOn w:val="730"/>
    <w:uiPriority w:val="0"/>
    <w:qFormat/>
    <w:pPr>
      <w:jc w:val="left"/>
      <w:spacing w:before="100" w:beforeAutospacing="1" w:after="100" w:afterAutospacing="1"/>
      <w:widowControl/>
    </w:pPr>
    <w:rPr>
      <w:b/>
      <w:bCs/>
      <w:sz w:val="20"/>
    </w:rPr>
  </w:style>
  <w:style w:type="paragraph" w:styleId="875" w:customStyle="1">
    <w:name w:val="font12"/>
    <w:basedOn w:val="730"/>
    <w:uiPriority w:val="0"/>
    <w:qFormat/>
    <w:pPr>
      <w:jc w:val="left"/>
      <w:spacing w:before="100" w:beforeAutospacing="1" w:after="100" w:afterAutospacing="1"/>
      <w:widowControl/>
    </w:pPr>
    <w:rPr>
      <w:rFonts w:hint="eastAsia" w:ascii="宋体" w:hAnsi="宋体"/>
      <w:sz w:val="36"/>
      <w:szCs w:val="36"/>
    </w:rPr>
  </w:style>
  <w:style w:type="paragraph" w:styleId="876" w:customStyle="1">
    <w:name w:val="xl52"/>
    <w:basedOn w:val="7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877" w:customStyle="1">
    <w:name w:val="xl3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878" w:customStyle="1">
    <w:name w:val="font13"/>
    <w:basedOn w:val="730"/>
    <w:uiPriority w:val="0"/>
    <w:qFormat/>
    <w:pPr>
      <w:jc w:val="left"/>
      <w:spacing w:before="100" w:beforeAutospacing="1" w:after="100" w:afterAutospacing="1"/>
      <w:widowControl/>
    </w:pPr>
    <w:rPr>
      <w:i/>
      <w:iCs/>
      <w:sz w:val="36"/>
      <w:szCs w:val="36"/>
    </w:rPr>
  </w:style>
  <w:style w:type="paragraph" w:styleId="879" w:customStyle="1">
    <w:name w:val="_Style 11"/>
    <w:basedOn w:val="730"/>
    <w:next w:val="846"/>
    <w:uiPriority w:val="34"/>
    <w:qFormat/>
    <w:pPr>
      <w:ind w:firstLine="420"/>
    </w:pPr>
    <w:rPr>
      <w:rFonts w:ascii="Calibri" w:hAnsi="Calibri" w:eastAsia="微软雅黑"/>
      <w:szCs w:val="22"/>
    </w:rPr>
  </w:style>
  <w:style w:type="paragraph" w:styleId="880" w:customStyle="1">
    <w:name w:val="xl3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881" w:customStyle="1">
    <w:name w:val="xl3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82" w:customStyle="1">
    <w:name w:val="xl2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883" w:customStyle="1">
    <w:name w:val="Plain Text*"/>
    <w:basedOn w:val="730"/>
    <w:uiPriority w:val="0"/>
    <w:qFormat/>
    <w:pPr>
      <w:jc w:val="left"/>
      <w:widowControl/>
    </w:pPr>
    <w:rPr>
      <w:rFonts w:ascii="宋体" w:hAnsi="宋体" w:eastAsia="楷体_GB2312" w:cs="Courier New"/>
      <w:color w:val="000000"/>
      <w:sz w:val="26"/>
    </w:rPr>
  </w:style>
  <w:style w:type="paragraph" w:styleId="884" w:customStyle="1">
    <w:name w:val="Char Char Char Char Char Char Char Char Char Char Char Char Char Char Char Char"/>
    <w:basedOn w:val="730"/>
    <w:uiPriority w:val="0"/>
    <w:qFormat/>
    <w:rPr>
      <w:rFonts w:ascii="Tahoma" w:hAnsi="Tahoma"/>
      <w:szCs w:val="24"/>
    </w:rPr>
  </w:style>
  <w:style w:type="paragraph" w:styleId="885" w:customStyle="1">
    <w:name w:val="列出段落11"/>
    <w:basedOn w:val="730"/>
    <w:uiPriority w:val="34"/>
    <w:qFormat/>
    <w:pPr>
      <w:ind w:firstLine="420"/>
    </w:pPr>
    <w:rPr>
      <w:rFonts w:ascii="Calibri" w:hAnsi="Calibri" w:cs="Calibri"/>
      <w:szCs w:val="21"/>
    </w:rPr>
  </w:style>
  <w:style w:type="paragraph" w:styleId="886" w:customStyle="1">
    <w:name w:val="Char Char Char Char"/>
    <w:basedOn w:val="751"/>
    <w:uiPriority w:val="0"/>
    <w:qFormat/>
    <w:pPr>
      <w:spacing w:line="360" w:lineRule="auto"/>
    </w:pPr>
    <w:rPr>
      <w:rFonts w:ascii="Tahoma" w:hAnsi="Tahoma"/>
      <w:sz w:val="24"/>
      <w:szCs w:val="24"/>
    </w:rPr>
  </w:style>
  <w:style w:type="paragraph" w:styleId="887" w:customStyle="1">
    <w:name w:val="xl3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88" w:customStyle="1">
    <w:name w:val="font14"/>
    <w:basedOn w:val="730"/>
    <w:uiPriority w:val="0"/>
    <w:qFormat/>
    <w:pPr>
      <w:jc w:val="left"/>
      <w:spacing w:before="100" w:beforeAutospacing="1" w:after="100" w:afterAutospacing="1"/>
      <w:widowControl/>
    </w:pPr>
    <w:rPr>
      <w:sz w:val="36"/>
      <w:szCs w:val="36"/>
    </w:rPr>
  </w:style>
  <w:style w:type="paragraph" w:styleId="889" w:customStyle="1">
    <w:name w:val="xl4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90" w:customStyle="1">
    <w:name w:val="xl51"/>
    <w:basedOn w:val="7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891" w:customStyle="1">
    <w:name w:val="xl48"/>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892" w:customStyle="1">
    <w:name w:val="xl55"/>
    <w:basedOn w:val="7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893" w:customStyle="1">
    <w:name w:val="xl3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94" w:customStyle="1">
    <w:name w:val="xl50"/>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895" w:customStyle="1">
    <w:name w:val="font5"/>
    <w:basedOn w:val="730"/>
    <w:uiPriority w:val="0"/>
    <w:qFormat/>
    <w:pPr>
      <w:jc w:val="left"/>
      <w:spacing w:before="100" w:beforeAutospacing="1" w:after="100" w:afterAutospacing="1"/>
      <w:widowControl/>
    </w:pPr>
    <w:rPr>
      <w:rFonts w:hint="eastAsia" w:ascii="宋体" w:hAnsi="宋体"/>
      <w:sz w:val="18"/>
      <w:szCs w:val="18"/>
    </w:rPr>
  </w:style>
  <w:style w:type="paragraph" w:styleId="896" w:customStyle="1">
    <w:name w:val="xl4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97" w:customStyle="1">
    <w:name w:val="font6"/>
    <w:basedOn w:val="730"/>
    <w:uiPriority w:val="0"/>
    <w:qFormat/>
    <w:pPr>
      <w:jc w:val="left"/>
      <w:spacing w:before="100" w:beforeAutospacing="1" w:after="100" w:afterAutospacing="1"/>
      <w:widowControl/>
    </w:pPr>
    <w:rPr>
      <w:rFonts w:hint="eastAsia" w:ascii="宋体" w:hAnsi="宋体"/>
      <w:b/>
      <w:bCs/>
      <w:sz w:val="20"/>
    </w:rPr>
  </w:style>
  <w:style w:type="paragraph" w:styleId="898" w:customStyle="1">
    <w:name w:val="Char"/>
    <w:basedOn w:val="730"/>
    <w:uiPriority w:val="0"/>
    <w:qFormat/>
    <w:rPr>
      <w:rFonts w:ascii="Tahoma" w:hAnsi="Tahoma"/>
      <w:sz w:val="24"/>
    </w:rPr>
  </w:style>
  <w:style w:type="paragraph" w:styleId="899" w:customStyle="1">
    <w:name w:val="xl2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00" w:customStyle="1">
    <w:name w:val="font7"/>
    <w:basedOn w:val="730"/>
    <w:uiPriority w:val="0"/>
    <w:qFormat/>
    <w:pPr>
      <w:jc w:val="left"/>
      <w:spacing w:before="100" w:beforeAutospacing="1" w:after="100" w:afterAutospacing="1"/>
      <w:widowControl/>
    </w:pPr>
    <w:rPr>
      <w:b/>
      <w:bCs/>
      <w:i/>
      <w:iCs/>
      <w:sz w:val="20"/>
    </w:rPr>
  </w:style>
  <w:style w:type="paragraph" w:styleId="901" w:customStyle="1">
    <w:name w:val="xl3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902" w:customStyle="1">
    <w:name w:val="xl4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03" w:customStyle="1">
    <w:name w:val="xl58"/>
    <w:basedOn w:val="73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904" w:customStyle="1">
    <w:name w:val="xl6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05" w:customStyle="1">
    <w:name w:val="xl6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906" w:customStyle="1">
    <w:name w:val="xl2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07" w:customStyle="1">
    <w:name w:val="xl53"/>
    <w:basedOn w:val="7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08" w:customStyle="1">
    <w:name w:val="xl3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09" w:customStyle="1">
    <w:name w:val="msolistparagraph"/>
    <w:basedOn w:val="730"/>
    <w:uiPriority w:val="0"/>
    <w:qFormat/>
    <w:pPr>
      <w:ind w:firstLine="420"/>
    </w:pPr>
    <w:rPr>
      <w:rFonts w:ascii="Calibri" w:hAnsi="Calibri"/>
      <w:szCs w:val="22"/>
    </w:rPr>
  </w:style>
  <w:style w:type="paragraph" w:styleId="910" w:customStyle="1">
    <w:name w:val="xl62"/>
    <w:basedOn w:val="7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11" w:customStyle="1">
    <w:name w:val="xl54"/>
    <w:basedOn w:val="7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912" w:customStyle="1">
    <w:name w:val="xl49"/>
    <w:basedOn w:val="73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913" w:customStyle="1">
    <w:name w:val="xl44"/>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914" w:customStyle="1">
    <w:name w:val="xl60"/>
    <w:basedOn w:val="7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915" w:customStyle="1">
    <w:name w:val="xl2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16" w:customStyle="1">
    <w:name w:val="默认段落字体 Para Char"/>
    <w:basedOn w:val="730"/>
    <w:uiPriority w:val="0"/>
    <w:qFormat/>
    <w:pPr>
      <w:ind w:left="552" w:hanging="420"/>
      <w:tabs>
        <w:tab w:val="left" w:pos="552" w:leader="none"/>
      </w:tabs>
    </w:pPr>
    <w:rPr>
      <w:sz w:val="24"/>
      <w:szCs w:val="24"/>
    </w:rPr>
  </w:style>
  <w:style w:type="paragraph" w:styleId="917" w:customStyle="1">
    <w:name w:val="xl45"/>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918" w:customStyle="1">
    <w:name w:val="_Style 115"/>
    <w:basedOn w:val="730"/>
    <w:next w:val="846"/>
    <w:uiPriority w:val="34"/>
    <w:qFormat/>
    <w:pPr>
      <w:ind w:firstLine="420"/>
    </w:pPr>
  </w:style>
  <w:style w:type="paragraph" w:styleId="919" w:customStyle="1">
    <w:name w:val="xl2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20" w:customStyle="1">
    <w:name w:val="font8"/>
    <w:basedOn w:val="730"/>
    <w:uiPriority w:val="0"/>
    <w:qFormat/>
    <w:pPr>
      <w:jc w:val="left"/>
      <w:spacing w:before="100" w:beforeAutospacing="1" w:after="100" w:afterAutospacing="1"/>
      <w:widowControl/>
    </w:pPr>
    <w:rPr>
      <w:rFonts w:hint="eastAsia" w:ascii="宋体" w:hAnsi="宋体"/>
      <w:b/>
      <w:bCs/>
      <w:i/>
      <w:iCs/>
      <w:sz w:val="20"/>
    </w:rPr>
  </w:style>
  <w:style w:type="paragraph" w:styleId="921" w:customStyle="1">
    <w:name w:val="标3"/>
    <w:basedOn w:val="730"/>
    <w:uiPriority w:val="0"/>
    <w:qFormat/>
    <w:pPr>
      <w:ind w:left="1680" w:hanging="420"/>
      <w:spacing w:before="50"/>
      <w:tabs>
        <w:tab w:val="left" w:pos="1740" w:leader="none"/>
      </w:tabs>
      <w:outlineLvl w:val="2"/>
    </w:pPr>
    <w:rPr>
      <w:rFonts w:ascii="Arial Narrow" w:hAnsi="Arial Narrow" w:eastAsia="仿宋_GB2312"/>
      <w:sz w:val="28"/>
    </w:rPr>
  </w:style>
  <w:style w:type="paragraph" w:styleId="922" w:customStyle="1">
    <w:name w:val="xl57"/>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923" w:customStyle="1">
    <w:name w:val="xl47"/>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4" w:customStyle="1">
    <w:name w:val="文档-标题2"/>
    <w:basedOn w:val="730"/>
    <w:next w:val="730"/>
    <w:uiPriority w:val="0"/>
    <w:qFormat/>
    <w:pPr>
      <w:jc w:val="left"/>
      <w:keepLines/>
      <w:keepNext/>
      <w:spacing w:before="260" w:after="260" w:line="416" w:lineRule="auto"/>
      <w:outlineLvl w:val="1"/>
    </w:pPr>
    <w:rPr>
      <w:rFonts w:ascii="Cambria" w:hAnsi="Cambria"/>
      <w:b/>
      <w:bCs/>
      <w:color w:val="7030a0"/>
      <w:sz w:val="32"/>
      <w:szCs w:val="32"/>
    </w:rPr>
  </w:style>
  <w:style w:type="paragraph" w:styleId="925" w:customStyle="1">
    <w:name w:val="xl3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6" w:customStyle="1">
    <w:name w:val="xl3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27" w:customStyle="1">
    <w:name w:val="xl46"/>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928" w:default="1" w:customStyle="1">
    <w:name w:val="Normal"/>
    <w:basedOn w:val="730"/>
    <w:uiPriority w:val="0"/>
    <w:qFormat/>
    <w:pPr>
      <w:jc w:val="left"/>
      <w:spacing w:after="200" w:line="300" w:lineRule="atLeast"/>
      <w:widowControl/>
    </w:pPr>
    <w:rPr>
      <w:rFonts w:ascii="Calibri" w:hAnsi="Calibri" w:cs="宋体"/>
      <w:sz w:val="22"/>
      <w:szCs w:val="22"/>
    </w:rPr>
  </w:style>
  <w:style w:type="paragraph" w:styleId="929" w:customStyle="1">
    <w:name w:val="列出段落1"/>
    <w:basedOn w:val="730"/>
    <w:link w:val="930"/>
    <w:uiPriority w:val="34"/>
    <w:qFormat/>
    <w:pPr>
      <w:ind w:firstLine="420"/>
    </w:pPr>
    <w:rPr>
      <w:rFonts w:ascii="Calibri" w:hAnsi="Calibri"/>
      <w:szCs w:val="22"/>
    </w:rPr>
  </w:style>
  <w:style w:type="character" w:styleId="930" w:customStyle="1">
    <w:name w:val="列出段落 Char"/>
    <w:link w:val="929"/>
    <w:uiPriority w:val="34"/>
    <w:qFormat/>
    <w:rPr>
      <w:rFonts w:ascii="Calibri" w:hAnsi="Calibri"/>
      <w:sz w:val="21"/>
      <w:szCs w:val="22"/>
    </w:rPr>
  </w:style>
  <w:style w:type="paragraph" w:styleId="931" w:customStyle="1">
    <w:name w:val="xl61"/>
    <w:basedOn w:val="7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932" w:customStyle="1">
    <w:name w:val="正文1"/>
    <w:basedOn w:val="730"/>
    <w:uiPriority w:val="0"/>
    <w:qFormat/>
    <w:pPr>
      <w:ind w:firstLine="540"/>
    </w:pPr>
    <w:rPr>
      <w:sz w:val="24"/>
    </w:rPr>
  </w:style>
  <w:style w:type="paragraph" w:styleId="933" w:customStyle="1">
    <w:name w:val="xl59"/>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34">
    <w:name w:val="No Spacing"/>
    <w:uiPriority w:val="1"/>
    <w:qFormat/>
    <w:rPr>
      <w:rFonts w:ascii="Calibri" w:hAnsi="Calibri" w:eastAsia="宋体" w:cs="Times New Roman"/>
      <w:sz w:val="22"/>
      <w:lang w:val="en-US" w:eastAsia="zh-CN" w:bidi="ar-SA"/>
    </w:rPr>
  </w:style>
  <w:style w:type="paragraph" w:styleId="935" w:customStyle="1">
    <w:name w:val="列出段落12"/>
    <w:basedOn w:val="730"/>
    <w:uiPriority w:val="34"/>
    <w:qFormat/>
    <w:pPr>
      <w:ind w:firstLine="420"/>
    </w:pPr>
  </w:style>
  <w:style w:type="character" w:styleId="936" w:customStyle="1">
    <w:name w:val="页眉 字符"/>
    <w:uiPriority w:val="0"/>
    <w:qFormat/>
    <w:rPr>
      <w:rFonts w:eastAsia="新宋体"/>
      <w:sz w:val="18"/>
      <w:szCs w:val="18"/>
      <w:lang w:val="en-US" w:eastAsia="zh-CN" w:bidi="ar-SA"/>
    </w:rPr>
  </w:style>
  <w:style w:type="paragraph" w:styleId="937" w:customStyle="1">
    <w:name w:val="_Style 161"/>
    <w:basedOn w:val="730"/>
    <w:next w:val="846"/>
    <w:uiPriority w:val="99"/>
    <w:qFormat/>
    <w:pPr>
      <w:ind w:firstLine="420"/>
    </w:pPr>
    <w:rPr>
      <w:rFonts w:ascii="文鼎CS中宋" w:hAnsi="文鼎CS中宋"/>
      <w:szCs w:val="22"/>
    </w:rPr>
  </w:style>
  <w:style w:type="character" w:styleId="938" w:customStyle="1">
    <w:name w:val="15"/>
    <w:uiPriority w:val="0"/>
    <w:qFormat/>
    <w:rPr>
      <w:rFonts w:hint="default" w:ascii="Times New Roman" w:hAnsi="Times New Roman" w:cs="Times New Roman"/>
      <w:szCs w:val="24"/>
    </w:rPr>
  </w:style>
  <w:style w:type="paragraph" w:styleId="939" w:customStyle="1">
    <w:name w:val="列表段落1"/>
    <w:basedOn w:val="730"/>
    <w:uiPriority w:val="34"/>
    <w:qFormat/>
    <w:pPr>
      <w:ind w:firstLine="420"/>
    </w:pPr>
  </w:style>
  <w:style w:type="character" w:styleId="940" w:customStyle="1">
    <w:name w:val="bookmark-item"/>
    <w:uiPriority w:val="0"/>
    <w:qFormat/>
  </w:style>
  <w:style w:type="character" w:styleId="941" w:customStyle="1">
    <w:name w:val="页眉 Char1"/>
    <w:uiPriority w:val="99"/>
    <w:qFormat/>
    <w:rPr>
      <w:sz w:val="18"/>
      <w:szCs w:val="18"/>
    </w:rPr>
  </w:style>
  <w:style w:type="character" w:styleId="942" w:customStyle="1">
    <w:name w:val="页脚 Char1"/>
    <w:uiPriority w:val="0"/>
    <w:qFormat/>
    <w:rPr>
      <w:rFonts w:eastAsia="宋体"/>
      <w:sz w:val="18"/>
      <w:szCs w:val="18"/>
      <w:lang w:val="en-US" w:eastAsia="zh-CN" w:bidi="ar-SA"/>
    </w:rPr>
  </w:style>
  <w:style w:type="character" w:styleId="943" w:customStyle="1">
    <w:name w:val="样式8 Char"/>
    <w:link w:val="944"/>
    <w:uiPriority w:val="0"/>
    <w:qFormat/>
    <w:rPr>
      <w:rFonts w:ascii="黑体" w:eastAsia="黑体"/>
      <w:b/>
      <w:sz w:val="36"/>
    </w:rPr>
  </w:style>
  <w:style w:type="paragraph" w:styleId="944" w:customStyle="1">
    <w:name w:val="样式8"/>
    <w:basedOn w:val="730"/>
    <w:link w:val="943"/>
    <w:uiPriority w:val="0"/>
    <w:qFormat/>
    <w:pPr>
      <w:ind w:firstLine="1044"/>
      <w:jc w:val="center"/>
      <w:keepLines/>
      <w:keepNext/>
      <w:outlineLvl w:val="1"/>
    </w:pPr>
    <w:rPr>
      <w:rFonts w:ascii="黑体" w:eastAsia="黑体"/>
      <w:b/>
      <w:sz w:val="36"/>
    </w:rPr>
  </w:style>
  <w:style w:type="character" w:styleId="945" w:customStyle="1">
    <w:name w:val="font41"/>
    <w:uiPriority w:val="0"/>
    <w:qFormat/>
    <w:rPr>
      <w:rFonts w:hint="eastAsia" w:ascii="宋体" w:hAnsi="宋体" w:eastAsia="宋体" w:cs="宋体"/>
      <w:color w:val="000000"/>
      <w:sz w:val="20"/>
      <w:szCs w:val="20"/>
      <w:u w:val="none"/>
    </w:rPr>
  </w:style>
  <w:style w:type="character" w:styleId="946" w:customStyle="1">
    <w:name w:val="font51"/>
    <w:basedOn w:val="740"/>
    <w:uiPriority w:val="0"/>
    <w:qFormat/>
    <w:rPr>
      <w:rFonts w:hint="eastAsia" w:ascii="宋体" w:hAnsi="宋体" w:eastAsia="宋体" w:cs="宋体"/>
      <w:color w:val="000000"/>
      <w:sz w:val="20"/>
      <w:szCs w:val="20"/>
      <w:u w:val="none"/>
    </w:rPr>
  </w:style>
  <w:style w:type="paragraph" w:styleId="947">
    <w:name w:val="List Paragraph"/>
    <w:basedOn w:val="730"/>
    <w:uiPriority w:val="34"/>
    <w:unhideWhenUsed/>
    <w:qFormat/>
    <w:pPr>
      <w:ind w:firstLine="420"/>
    </w:pPr>
  </w:style>
  <w:style w:type="character" w:styleId="948" w:customStyle="1">
    <w:name w:val="称呼 Char"/>
    <w:basedOn w:val="740"/>
    <w:link w:val="753"/>
    <w:uiPriority w:val="0"/>
    <w:qFormat/>
    <w:rPr>
      <w:rFonts w:ascii="Calibri" w:hAnsi="Calibri" w:eastAsia="微软雅黑"/>
      <w:sz w:val="28"/>
      <w:szCs w:val="24"/>
    </w:rPr>
  </w:style>
  <w:style w:type="character" w:styleId="949" w:customStyle="1">
    <w:name w:val="正文文本 3 Char"/>
    <w:basedOn w:val="740"/>
    <w:link w:val="754"/>
    <w:uiPriority w:val="0"/>
    <w:qFormat/>
    <w:rPr>
      <w:rFonts w:ascii="Calibri" w:hAnsi="Calibri" w:eastAsia="微软雅黑"/>
      <w:b/>
      <w:bCs/>
      <w:sz w:val="24"/>
      <w:szCs w:val="24"/>
    </w:rPr>
  </w:style>
  <w:style w:type="character" w:styleId="950" w:customStyle="1">
    <w:name w:val="结束语 Char"/>
    <w:basedOn w:val="740"/>
    <w:link w:val="755"/>
    <w:uiPriority w:val="0"/>
    <w:qFormat/>
    <w:rPr>
      <w:rFonts w:ascii="Calibri" w:hAnsi="Calibri" w:eastAsia="微软雅黑"/>
      <w:sz w:val="28"/>
      <w:szCs w:val="24"/>
    </w:rPr>
  </w:style>
  <w:style w:type="character" w:styleId="951" w:customStyle="1">
    <w:name w:val="副标题 Char"/>
    <w:basedOn w:val="740"/>
    <w:link w:val="778"/>
    <w:uiPriority w:val="0"/>
    <w:qFormat/>
    <w:rPr>
      <w:rFonts w:ascii="幼圆" w:hAnsi="幼圆" w:eastAsia="Times New Roman"/>
      <w:b/>
      <w:bCs/>
      <w:sz w:val="32"/>
      <w:szCs w:val="32"/>
    </w:rPr>
  </w:style>
  <w:style w:type="character" w:styleId="952" w:customStyle="1">
    <w:name w:val="正文首行缩进 2 Char"/>
    <w:basedOn w:val="820"/>
    <w:link w:val="772"/>
    <w:uiPriority w:val="0"/>
    <w:qFormat/>
    <w:rPr>
      <w:rFonts w:ascii="仿宋_GB2312" w:hAnsi="Calibri" w:eastAsia="仿宋_GB2312"/>
      <w:sz w:val="28"/>
    </w:rPr>
  </w:style>
  <w:style w:type="character" w:styleId="953" w:customStyle="1">
    <w:name w:val="CITE"/>
    <w:uiPriority w:val="0"/>
    <w:qFormat/>
    <w:rPr>
      <w:i/>
    </w:rPr>
  </w:style>
  <w:style w:type="character" w:styleId="954" w:customStyle="1">
    <w:name w:val="Char Char35"/>
    <w:uiPriority w:val="0"/>
    <w:qFormat/>
    <w:rPr>
      <w:rFonts w:ascii="黑体" w:eastAsia="黑体"/>
      <w:b/>
      <w:bCs/>
      <w:sz w:val="44"/>
      <w:szCs w:val="44"/>
    </w:rPr>
  </w:style>
  <w:style w:type="character" w:styleId="955" w:customStyle="1">
    <w:name w:val="Char Char26"/>
    <w:uiPriority w:val="0"/>
    <w:qFormat/>
    <w:rPr>
      <w:rFonts w:ascii="仿宋_GB2312" w:eastAsia="仿宋_GB2312"/>
      <w:sz w:val="28"/>
    </w:rPr>
  </w:style>
  <w:style w:type="character" w:styleId="956" w:customStyle="1">
    <w:name w:val="文档结构图 Char1"/>
    <w:uiPriority w:val="0"/>
    <w:qFormat/>
    <w:rPr>
      <w:rFonts w:ascii="华文细黑"/>
      <w:sz w:val="18"/>
      <w:szCs w:val="18"/>
    </w:rPr>
  </w:style>
  <w:style w:type="character" w:styleId="957" w:customStyle="1">
    <w:name w:val="正文首行缩进 2 Char1"/>
    <w:uiPriority w:val="0"/>
    <w:qFormat/>
    <w:rPr>
      <w:b/>
      <w:sz w:val="30"/>
    </w:rPr>
  </w:style>
  <w:style w:type="character" w:styleId="958" w:customStyle="1">
    <w:name w:val="正文文本缩进 Char2"/>
    <w:uiPriority w:val="0"/>
    <w:qFormat/>
    <w:rPr>
      <w:b/>
      <w:sz w:val="30"/>
    </w:rPr>
  </w:style>
  <w:style w:type="character" w:styleId="959" w:customStyle="1">
    <w:name w:val="标题4 Char Char"/>
    <w:link w:val="960"/>
    <w:uiPriority w:val="0"/>
    <w:qFormat/>
    <w:rPr>
      <w:rFonts w:ascii="Arial" w:hAnsi="Arial"/>
      <w:b/>
      <w:bCs/>
      <w:sz w:val="24"/>
      <w:szCs w:val="32"/>
    </w:rPr>
  </w:style>
  <w:style w:type="paragraph" w:styleId="960" w:customStyle="1">
    <w:name w:val="标题4"/>
    <w:basedOn w:val="732"/>
    <w:next w:val="761"/>
    <w:link w:val="959"/>
    <w:uiPriority w:val="0"/>
    <w:qFormat/>
    <w:pPr>
      <w:ind w:left="567" w:hanging="567"/>
      <w:jc w:val="both"/>
      <w:keepLines/>
      <w:spacing w:before="260" w:after="260" w:line="413" w:lineRule="auto"/>
      <w:tabs>
        <w:tab w:val="left" w:pos="567" w:leader="none"/>
      </w:tabs>
    </w:pPr>
    <w:rPr>
      <w:rFonts w:ascii="Arial" w:hAnsi="Arial" w:eastAsia="宋体"/>
      <w:sz w:val="24"/>
      <w:szCs w:val="32"/>
    </w:rPr>
  </w:style>
  <w:style w:type="character" w:styleId="961" w:customStyle="1">
    <w:name w:val="Char Char14"/>
    <w:uiPriority w:val="0"/>
    <w:qFormat/>
    <w:rPr>
      <w:rFonts w:ascii="仿宋_GB2312" w:eastAsia="仿宋_GB2312"/>
      <w:sz w:val="28"/>
    </w:rPr>
  </w:style>
  <w:style w:type="character" w:styleId="962" w:customStyle="1">
    <w:name w:val="Char Char20"/>
    <w:uiPriority w:val="0"/>
    <w:qFormat/>
    <w:rPr>
      <w:rFonts w:ascii="宋体" w:hAnsi="宋体"/>
      <w:sz w:val="24"/>
      <w:szCs w:val="24"/>
    </w:rPr>
  </w:style>
  <w:style w:type="character" w:styleId="963" w:customStyle="1">
    <w:name w:val="Para head"/>
    <w:uiPriority w:val="0"/>
    <w:qFormat/>
    <w:rPr>
      <w:rFonts w:ascii="Arial" w:hAnsi="Arial" w:eastAsia="Times New Roman"/>
      <w:sz w:val="20"/>
    </w:rPr>
  </w:style>
  <w:style w:type="character" w:styleId="964" w:customStyle="1">
    <w:name w:val="Char Char9"/>
    <w:uiPriority w:val="0"/>
    <w:qFormat/>
    <w:rPr>
      <w:sz w:val="30"/>
      <w:szCs w:val="24"/>
    </w:rPr>
  </w:style>
  <w:style w:type="character" w:styleId="965" w:customStyle="1">
    <w:name w:val="引用 Char2"/>
    <w:uiPriority w:val="29"/>
    <w:qFormat/>
    <w:rPr>
      <w:rFonts w:ascii="Times New Roman" w:hAnsi="Times New Roman" w:eastAsia="宋体" w:cs="Times New Roman"/>
      <w:i/>
      <w:iCs/>
      <w:color w:val="000000"/>
      <w:szCs w:val="24"/>
    </w:rPr>
  </w:style>
  <w:style w:type="character" w:styleId="966" w:customStyle="1">
    <w:name w:val="Char Char24"/>
    <w:uiPriority w:val="0"/>
    <w:qFormat/>
    <w:rPr>
      <w:sz w:val="18"/>
      <w:szCs w:val="18"/>
    </w:rPr>
  </w:style>
  <w:style w:type="character" w:styleId="967" w:customStyle="1">
    <w:name w:val="批注框文本 字符"/>
    <w:uiPriority w:val="0"/>
    <w:qFormat/>
    <w:rPr>
      <w:rFonts w:ascii="宋体" w:hAnsi="Times New Roman"/>
      <w:sz w:val="18"/>
      <w:szCs w:val="18"/>
    </w:rPr>
  </w:style>
  <w:style w:type="character" w:styleId="968" w:customStyle="1">
    <w:name w:val="批注文字 字符"/>
    <w:uiPriority w:val="0"/>
    <w:qFormat/>
    <w:rPr>
      <w:sz w:val="21"/>
      <w:szCs w:val="22"/>
    </w:rPr>
  </w:style>
  <w:style w:type="character" w:styleId="969" w:customStyle="1">
    <w:name w:val="正文文本 3 Char1"/>
    <w:uiPriority w:val="0"/>
    <w:qFormat/>
    <w:rPr>
      <w:sz w:val="16"/>
      <w:szCs w:val="16"/>
    </w:rPr>
  </w:style>
  <w:style w:type="character" w:styleId="970" w:customStyle="1">
    <w:name w:val="不明显参考1"/>
    <w:uiPriority w:val="0"/>
    <w:qFormat/>
    <w:rPr>
      <w:smallCaps/>
      <w:color w:val="c0504d"/>
      <w:u w:val="single"/>
    </w:rPr>
  </w:style>
  <w:style w:type="character" w:styleId="971" w:customStyle="1">
    <w:name w:val="正文文本缩进 Char1"/>
    <w:uiPriority w:val="0"/>
    <w:qFormat/>
    <w:rPr>
      <w:rFonts w:ascii="仿宋_GB2312" w:eastAsia="仿宋_GB2312"/>
      <w:sz w:val="28"/>
    </w:rPr>
  </w:style>
  <w:style w:type="character" w:styleId="972" w:customStyle="1">
    <w:name w:val="副标题 Char3"/>
    <w:uiPriority w:val="0"/>
    <w:qFormat/>
    <w:rPr>
      <w:rFonts w:ascii="Cambria" w:hAnsi="Cambria" w:cs="Times New Roman"/>
      <w:b/>
      <w:bCs/>
      <w:sz w:val="32"/>
      <w:szCs w:val="32"/>
    </w:rPr>
  </w:style>
  <w:style w:type="character" w:styleId="973" w:customStyle="1">
    <w:name w:val="引用 Char1"/>
    <w:uiPriority w:val="29"/>
    <w:qFormat/>
    <w:rPr>
      <w:i/>
      <w:iCs/>
      <w:color w:val="000000"/>
      <w:sz w:val="21"/>
      <w:szCs w:val="24"/>
    </w:rPr>
  </w:style>
  <w:style w:type="character" w:styleId="974" w:customStyle="1">
    <w:name w:val="Char Char23"/>
    <w:uiPriority w:val="0"/>
    <w:qFormat/>
    <w:rPr>
      <w:b/>
      <w:bCs/>
      <w:sz w:val="24"/>
      <w:szCs w:val="24"/>
    </w:rPr>
  </w:style>
  <w:style w:type="character" w:styleId="975" w:customStyle="1">
    <w:name w:val="HTML Markup"/>
    <w:uiPriority w:val="0"/>
    <w:qFormat/>
    <w:rPr>
      <w:vanish/>
      <w:color w:val="ff0000"/>
    </w:rPr>
  </w:style>
  <w:style w:type="character" w:styleId="976" w:customStyle="1">
    <w:name w:val="标题 3 字符"/>
    <w:uiPriority w:val="0"/>
    <w:qFormat/>
    <w:rPr>
      <w:b/>
      <w:bCs/>
      <w:sz w:val="32"/>
      <w:szCs w:val="32"/>
    </w:rPr>
  </w:style>
  <w:style w:type="character" w:styleId="977" w:customStyle="1">
    <w:name w:val="Typewriter"/>
    <w:uiPriority w:val="0"/>
    <w:qFormat/>
    <w:rPr>
      <w:rFonts w:ascii="华文细黑" w:hAnsi="华文细黑"/>
      <w:sz w:val="20"/>
    </w:rPr>
  </w:style>
  <w:style w:type="character" w:styleId="97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979" w:customStyle="1">
    <w:name w:val="Char Char6"/>
    <w:uiPriority w:val="0"/>
    <w:qFormat/>
    <w:rPr>
      <w:sz w:val="21"/>
      <w:szCs w:val="24"/>
    </w:rPr>
  </w:style>
  <w:style w:type="character" w:styleId="980" w:customStyle="1">
    <w:name w:val="引用 字符"/>
    <w:uiPriority w:val="0"/>
    <w:qFormat/>
    <w:rPr>
      <w:i/>
      <w:iCs/>
      <w:color w:val="000000"/>
      <w:sz w:val="21"/>
      <w:szCs w:val="22"/>
    </w:rPr>
  </w:style>
  <w:style w:type="character" w:styleId="981" w:customStyle="1">
    <w:name w:val="书籍标题1"/>
    <w:uiPriority w:val="0"/>
    <w:qFormat/>
    <w:rPr>
      <w:b/>
      <w:bCs/>
      <w:smallCaps/>
      <w:spacing w:val="5"/>
    </w:rPr>
  </w:style>
  <w:style w:type="character" w:styleId="982" w:customStyle="1">
    <w:name w:val="副标题 字符"/>
    <w:uiPriority w:val="0"/>
    <w:qFormat/>
    <w:rPr>
      <w:rFonts w:ascii="Cambria" w:hAnsi="Cambria" w:cs="Times New Roman"/>
      <w:b/>
      <w:bCs/>
      <w:sz w:val="32"/>
      <w:szCs w:val="32"/>
    </w:rPr>
  </w:style>
  <w:style w:type="character" w:styleId="983" w:customStyle="1">
    <w:name w:val="Char Char1"/>
    <w:uiPriority w:val="0"/>
    <w:qFormat/>
    <w:rPr>
      <w:rFonts w:ascii="幼圆" w:hAnsi="Tahoma" w:eastAsia="幼圆" w:cs="Tahoma"/>
      <w:b/>
      <w:bCs/>
      <w:sz w:val="32"/>
      <w:szCs w:val="32"/>
      <w:lang w:val="en-US" w:eastAsia="zh-CN" w:bidi="ar-SA"/>
    </w:rPr>
  </w:style>
  <w:style w:type="character" w:styleId="984" w:customStyle="1">
    <w:name w:val="批注主题 字符"/>
    <w:uiPriority w:val="0"/>
    <w:qFormat/>
    <w:rPr>
      <w:rFonts w:ascii="宋体" w:hAnsi="Times New Roman"/>
      <w:b/>
      <w:bCs/>
      <w:sz w:val="28"/>
    </w:rPr>
  </w:style>
  <w:style w:type="character" w:styleId="985" w:customStyle="1">
    <w:name w:val="标题 7 字符"/>
    <w:uiPriority w:val="0"/>
    <w:qFormat/>
    <w:rPr>
      <w:b/>
      <w:bCs/>
      <w:sz w:val="24"/>
      <w:szCs w:val="24"/>
    </w:rPr>
  </w:style>
  <w:style w:type="character" w:styleId="986" w:customStyle="1">
    <w:name w:val="Char Char21"/>
    <w:uiPriority w:val="0"/>
    <w:qFormat/>
    <w:rPr>
      <w:rFonts w:ascii="Arial" w:hAnsi="Arial" w:cs="Arial"/>
      <w:b/>
      <w:bCs/>
      <w:sz w:val="32"/>
      <w:szCs w:val="32"/>
    </w:rPr>
  </w:style>
  <w:style w:type="character" w:styleId="987" w:customStyle="1">
    <w:name w:val="表格正文 Char"/>
    <w:link w:val="988"/>
    <w:uiPriority w:val="0"/>
    <w:qFormat/>
    <w:rPr>
      <w:sz w:val="21"/>
      <w:szCs w:val="24"/>
    </w:rPr>
  </w:style>
  <w:style w:type="paragraph" w:styleId="988" w:customStyle="1">
    <w:name w:val="表格正文"/>
    <w:basedOn w:val="730"/>
    <w:link w:val="987"/>
    <w:uiPriority w:val="0"/>
    <w:qFormat/>
    <w:rPr>
      <w:szCs w:val="24"/>
    </w:rPr>
  </w:style>
  <w:style w:type="character" w:styleId="989" w:customStyle="1">
    <w:name w:val="Char Char"/>
    <w:uiPriority w:val="0"/>
    <w:qFormat/>
    <w:rPr>
      <w:rFonts w:eastAsia="宋体"/>
      <w:b/>
      <w:bCs/>
      <w:sz w:val="32"/>
      <w:szCs w:val="44"/>
      <w:lang w:val="en-US" w:eastAsia="zh-CN" w:bidi="ar-SA"/>
    </w:rPr>
  </w:style>
  <w:style w:type="character" w:styleId="990" w:customStyle="1">
    <w:name w:val="正文文本 字符"/>
    <w:uiPriority w:val="0"/>
    <w:qFormat/>
    <w:rPr>
      <w:rFonts w:ascii="Times New Roman" w:hAnsi="Times New Roman"/>
    </w:rPr>
  </w:style>
  <w:style w:type="character" w:styleId="991" w:customStyle="1">
    <w:name w:val="引用 Char"/>
    <w:link w:val="992"/>
    <w:uiPriority w:val="0"/>
    <w:qFormat/>
    <w:rPr>
      <w:i/>
      <w:iCs/>
      <w:color w:val="000000"/>
      <w:sz w:val="21"/>
      <w:szCs w:val="22"/>
    </w:rPr>
  </w:style>
  <w:style w:type="paragraph" w:styleId="992" w:customStyle="1">
    <w:name w:val="引用1"/>
    <w:basedOn w:val="730"/>
    <w:next w:val="730"/>
    <w:link w:val="991"/>
    <w:uiPriority w:val="0"/>
    <w:qFormat/>
    <w:rPr>
      <w:i/>
      <w:iCs/>
      <w:color w:val="000000"/>
      <w:szCs w:val="22"/>
    </w:rPr>
  </w:style>
  <w:style w:type="character" w:styleId="993" w:customStyle="1">
    <w:name w:val="Char Char Char"/>
    <w:uiPriority w:val="0"/>
    <w:qFormat/>
    <w:rPr>
      <w:rFonts w:ascii="宋体" w:hAnsi="宋体" w:eastAsia="宋体"/>
      <w:b/>
      <w:sz w:val="24"/>
      <w:lang w:val="en-US" w:eastAsia="zh-CN" w:bidi="ar-SA"/>
    </w:rPr>
  </w:style>
  <w:style w:type="character" w:styleId="994" w:customStyle="1">
    <w:name w:val="Char Char10"/>
    <w:uiPriority w:val="0"/>
    <w:qFormat/>
    <w:rPr>
      <w:rFonts w:ascii="黑体" w:hAnsi="Courier New" w:eastAsia="黑体"/>
    </w:rPr>
  </w:style>
  <w:style w:type="character" w:styleId="995" w:customStyle="1">
    <w:name w:val="textcontents"/>
    <w:uiPriority w:val="0"/>
    <w:qFormat/>
    <w:rPr>
      <w:rFonts w:cs="Cambria"/>
    </w:rPr>
  </w:style>
  <w:style w:type="character" w:styleId="996" w:customStyle="1">
    <w:name w:val="明显强调1"/>
    <w:uiPriority w:val="0"/>
    <w:qFormat/>
    <w:rPr>
      <w:b/>
      <w:bCs/>
      <w:i/>
      <w:iCs/>
      <w:color w:val="4f81bd"/>
    </w:rPr>
  </w:style>
  <w:style w:type="character" w:styleId="997" w:customStyle="1">
    <w:name w:val="标题 5 字符"/>
    <w:uiPriority w:val="0"/>
    <w:qFormat/>
    <w:rPr>
      <w:b/>
      <w:bCs/>
      <w:sz w:val="28"/>
      <w:szCs w:val="28"/>
    </w:rPr>
  </w:style>
  <w:style w:type="character" w:styleId="998" w:customStyle="1">
    <w:name w:val="明显引用 Char1"/>
    <w:uiPriority w:val="30"/>
    <w:qFormat/>
    <w:rPr>
      <w:b/>
      <w:bCs/>
      <w:i/>
      <w:iCs/>
      <w:color w:val="4f81bd"/>
      <w:sz w:val="21"/>
      <w:szCs w:val="24"/>
    </w:rPr>
  </w:style>
  <w:style w:type="character" w:styleId="999" w:customStyle="1">
    <w:name w:val="Char Char30"/>
    <w:uiPriority w:val="0"/>
    <w:qFormat/>
    <w:rPr>
      <w:b/>
      <w:sz w:val="24"/>
      <w:szCs w:val="24"/>
    </w:rPr>
  </w:style>
  <w:style w:type="character" w:styleId="1000" w:customStyle="1">
    <w:name w:val="明显参考1"/>
    <w:uiPriority w:val="0"/>
    <w:qFormat/>
    <w:rPr>
      <w:b/>
      <w:bCs/>
      <w:smallCaps/>
      <w:color w:val="c0504d"/>
      <w:spacing w:val="5"/>
      <w:u w:val="single"/>
    </w:rPr>
  </w:style>
  <w:style w:type="character" w:styleId="1001" w:customStyle="1">
    <w:name w:val="副标题 Char2"/>
    <w:uiPriority w:val="11"/>
    <w:qFormat/>
    <w:rPr>
      <w:rFonts w:ascii="Cambria" w:hAnsi="Cambria" w:eastAsia="宋体" w:cs="Times New Roman"/>
      <w:b/>
      <w:bCs/>
      <w:sz w:val="32"/>
      <w:szCs w:val="32"/>
    </w:rPr>
  </w:style>
  <w:style w:type="character" w:styleId="1002" w:customStyle="1">
    <w:name w:val="明显引用 Char3"/>
    <w:uiPriority w:val="99"/>
    <w:qFormat/>
    <w:rPr>
      <w:b/>
      <w:bCs/>
      <w:i/>
      <w:iCs/>
      <w:color w:val="4f81bd"/>
      <w:sz w:val="21"/>
    </w:rPr>
  </w:style>
  <w:style w:type="character" w:styleId="1003" w:customStyle="1">
    <w:name w:val="副标题 Char1"/>
    <w:uiPriority w:val="0"/>
    <w:qFormat/>
    <w:rPr>
      <w:rFonts w:ascii="幼圆" w:hAnsi="幼圆" w:cs="Cambria"/>
      <w:b/>
      <w:bCs/>
      <w:sz w:val="32"/>
      <w:szCs w:val="32"/>
    </w:rPr>
  </w:style>
  <w:style w:type="character" w:styleId="1004" w:customStyle="1">
    <w:name w:val="标题 6 字符"/>
    <w:uiPriority w:val="0"/>
    <w:qFormat/>
    <w:rPr>
      <w:rFonts w:ascii="Cambria" w:hAnsi="Cambria" w:eastAsia="宋体" w:cs="Times New Roman"/>
      <w:b/>
      <w:bCs/>
      <w:sz w:val="24"/>
      <w:szCs w:val="24"/>
    </w:rPr>
  </w:style>
  <w:style w:type="character" w:styleId="1005" w:customStyle="1">
    <w:name w:val="Char Char7"/>
    <w:uiPriority w:val="0"/>
    <w:qFormat/>
    <w:rPr>
      <w:rFonts w:ascii="幼圆" w:hAnsi="幼圆" w:eastAsia="Times New Roman"/>
      <w:b/>
      <w:bCs/>
      <w:sz w:val="32"/>
      <w:szCs w:val="32"/>
      <w:lang w:val="en-US" w:eastAsia="zh-CN"/>
    </w:rPr>
  </w:style>
  <w:style w:type="character" w:styleId="1006" w:customStyle="1">
    <w:name w:val="Char Char8"/>
    <w:uiPriority w:val="0"/>
    <w:qFormat/>
    <w:rPr>
      <w:sz w:val="28"/>
      <w:szCs w:val="24"/>
    </w:rPr>
  </w:style>
  <w:style w:type="character" w:styleId="1007" w:customStyle="1">
    <w:name w:val="标题 Char3"/>
    <w:uiPriority w:val="10"/>
    <w:qFormat/>
    <w:rPr>
      <w:rFonts w:ascii="Cambria" w:hAnsi="Cambria" w:cs="Times New Roman"/>
      <w:b/>
      <w:bCs/>
      <w:sz w:val="32"/>
      <w:szCs w:val="32"/>
    </w:rPr>
  </w:style>
  <w:style w:type="character" w:styleId="1008" w:customStyle="1">
    <w:name w:val="Char Char27"/>
    <w:uiPriority w:val="0"/>
    <w:qFormat/>
    <w:rPr>
      <w:rFonts w:ascii="楷体_GB2312" w:eastAsia="楷体_GB2312"/>
      <w:sz w:val="24"/>
      <w:szCs w:val="24"/>
    </w:rPr>
  </w:style>
  <w:style w:type="character" w:styleId="1009" w:customStyle="1">
    <w:name w:val="正文文本缩进 Char3"/>
    <w:uiPriority w:val="0"/>
    <w:qFormat/>
    <w:rPr>
      <w:b/>
      <w:sz w:val="30"/>
    </w:rPr>
  </w:style>
  <w:style w:type="character" w:styleId="1010" w:customStyle="1">
    <w:name w:val="Char Char13"/>
    <w:uiPriority w:val="0"/>
    <w:qFormat/>
    <w:rPr>
      <w:sz w:val="28"/>
      <w:szCs w:val="24"/>
    </w:rPr>
  </w:style>
  <w:style w:type="character" w:styleId="1011" w:customStyle="1">
    <w:name w:val="Comment"/>
    <w:uiPriority w:val="0"/>
    <w:qFormat/>
    <w:rPr>
      <w:vanish/>
    </w:rPr>
  </w:style>
  <w:style w:type="character" w:styleId="1012" w:customStyle="1">
    <w:name w:val="Char Char32"/>
    <w:uiPriority w:val="0"/>
    <w:qFormat/>
    <w:rPr>
      <w:rFonts w:ascii="黑体" w:eastAsia="黑体"/>
      <w:b/>
      <w:bCs/>
      <w:sz w:val="28"/>
      <w:szCs w:val="28"/>
    </w:rPr>
  </w:style>
  <w:style w:type="character" w:styleId="1013" w:customStyle="1">
    <w:name w:val="Char Char17"/>
    <w:uiPriority w:val="0"/>
    <w:qFormat/>
    <w:rPr>
      <w:sz w:val="18"/>
      <w:szCs w:val="18"/>
    </w:rPr>
  </w:style>
  <w:style w:type="character" w:styleId="1014" w:customStyle="1">
    <w:name w:val="批注文字 Char Char"/>
    <w:uiPriority w:val="0"/>
    <w:qFormat/>
    <w:rPr>
      <w:rFonts w:ascii="华文细黑" w:hAnsi="Cambria" w:eastAsia="华文细黑" w:cs="Cambria"/>
      <w:sz w:val="28"/>
      <w:szCs w:val="20"/>
    </w:rPr>
  </w:style>
  <w:style w:type="character" w:styleId="1015" w:customStyle="1">
    <w:name w:val="Char Char12"/>
    <w:uiPriority w:val="0"/>
    <w:qFormat/>
    <w:rPr>
      <w:rFonts w:eastAsia="宋体"/>
      <w:sz w:val="18"/>
      <w:szCs w:val="18"/>
      <w:lang w:val="en-US" w:eastAsia="zh-CN" w:bidi="ar-SA"/>
    </w:rPr>
  </w:style>
  <w:style w:type="character" w:styleId="1016" w:customStyle="1">
    <w:name w:val="脚注文本 Char1"/>
    <w:uiPriority w:val="0"/>
    <w:qFormat/>
    <w:rPr>
      <w:sz w:val="18"/>
      <w:szCs w:val="18"/>
    </w:rPr>
  </w:style>
  <w:style w:type="character" w:styleId="1017" w:customStyle="1">
    <w:name w:val="Definition"/>
    <w:uiPriority w:val="0"/>
    <w:qFormat/>
    <w:rPr>
      <w:i/>
    </w:rPr>
  </w:style>
  <w:style w:type="character" w:styleId="1018" w:customStyle="1">
    <w:name w:val="明显引用 Char"/>
    <w:link w:val="1019"/>
    <w:uiPriority w:val="0"/>
    <w:qFormat/>
    <w:rPr>
      <w:b/>
      <w:bCs/>
      <w:i/>
      <w:iCs/>
      <w:color w:val="4f81bd"/>
      <w:sz w:val="21"/>
      <w:szCs w:val="22"/>
    </w:rPr>
  </w:style>
  <w:style w:type="paragraph" w:styleId="1019" w:customStyle="1">
    <w:name w:val="明显引用1"/>
    <w:basedOn w:val="730"/>
    <w:next w:val="730"/>
    <w:link w:val="1018"/>
    <w:uiPriority w:val="0"/>
    <w:qFormat/>
    <w:pPr>
      <w:ind w:left="936" w:right="936"/>
      <w:spacing w:before="200" w:after="280"/>
      <w:pBdr>
        <w:bottom w:val="single" w:color="4F81BD" w:sz="4" w:space="4"/>
      </w:pBdr>
    </w:pPr>
    <w:rPr>
      <w:b/>
      <w:bCs/>
      <w:i/>
      <w:iCs/>
      <w:color w:val="4f81bd"/>
      <w:szCs w:val="22"/>
    </w:rPr>
  </w:style>
  <w:style w:type="character" w:styleId="1020" w:customStyle="1">
    <w:name w:val="明显引用 字符"/>
    <w:uiPriority w:val="0"/>
    <w:qFormat/>
    <w:rPr>
      <w:b/>
      <w:bCs/>
      <w:i/>
      <w:iCs/>
      <w:color w:val="4f81bd"/>
      <w:sz w:val="21"/>
      <w:szCs w:val="22"/>
    </w:rPr>
  </w:style>
  <w:style w:type="character" w:styleId="1021" w:customStyle="1">
    <w:name w:val="标题 Char2"/>
    <w:uiPriority w:val="0"/>
    <w:qFormat/>
    <w:rPr>
      <w:rFonts w:ascii="Cambria" w:hAnsi="Cambria" w:eastAsia="宋体" w:cs="Times New Roman"/>
      <w:b/>
      <w:bCs/>
      <w:sz w:val="32"/>
      <w:szCs w:val="32"/>
    </w:rPr>
  </w:style>
  <w:style w:type="character" w:styleId="1022" w:customStyle="1">
    <w:name w:val="页脚 字符"/>
    <w:uiPriority w:val="0"/>
    <w:qFormat/>
    <w:rPr>
      <w:sz w:val="18"/>
      <w:szCs w:val="18"/>
    </w:rPr>
  </w:style>
  <w:style w:type="character" w:styleId="1023" w:customStyle="1">
    <w:name w:val="Char Char31"/>
    <w:uiPriority w:val="0"/>
    <w:qFormat/>
    <w:rPr>
      <w:rFonts w:ascii="Arial" w:hAnsi="Arial" w:eastAsia="黑体"/>
      <w:b/>
      <w:sz w:val="24"/>
      <w:szCs w:val="24"/>
    </w:rPr>
  </w:style>
  <w:style w:type="character" w:styleId="1024" w:customStyle="1">
    <w:name w:val="普通(网站) Char Char"/>
    <w:uiPriority w:val="0"/>
    <w:qFormat/>
    <w:rPr>
      <w:rFonts w:ascii="宋体" w:hAnsi="宋体"/>
      <w:sz w:val="24"/>
      <w:szCs w:val="24"/>
    </w:rPr>
  </w:style>
  <w:style w:type="character" w:styleId="1025" w:customStyle="1">
    <w:name w:val="CODE"/>
    <w:uiPriority w:val="0"/>
    <w:qFormat/>
    <w:rPr>
      <w:rFonts w:ascii="华文细黑" w:hAnsi="华文细黑"/>
      <w:sz w:val="20"/>
    </w:rPr>
  </w:style>
  <w:style w:type="character" w:styleId="1026" w:customStyle="1">
    <w:name w:val="l15 Char"/>
    <w:link w:val="1027"/>
    <w:uiPriority w:val="0"/>
    <w:qFormat/>
    <w:rPr>
      <w:color w:val="000000"/>
      <w:sz w:val="23"/>
      <w:szCs w:val="23"/>
    </w:rPr>
  </w:style>
  <w:style w:type="paragraph" w:styleId="1027" w:customStyle="1">
    <w:name w:val="l15"/>
    <w:basedOn w:val="730"/>
    <w:link w:val="1026"/>
    <w:uiPriority w:val="0"/>
    <w:qFormat/>
    <w:pPr>
      <w:jc w:val="left"/>
      <w:spacing w:before="100" w:beforeAutospacing="1" w:after="100" w:afterAutospacing="1" w:line="300" w:lineRule="atLeast"/>
      <w:widowControl/>
    </w:pPr>
    <w:rPr>
      <w:color w:val="000000"/>
      <w:sz w:val="23"/>
      <w:szCs w:val="23"/>
    </w:rPr>
  </w:style>
  <w:style w:type="character" w:styleId="1028" w:customStyle="1">
    <w:name w:val="Char Char4"/>
    <w:uiPriority w:val="0"/>
    <w:qFormat/>
    <w:rPr>
      <w:rFonts w:ascii="华文细黑" w:hAnsi="华文细黑" w:eastAsia="幼圆" w:cs="Tahoma"/>
      <w:b/>
      <w:sz w:val="28"/>
      <w:szCs w:val="32"/>
      <w:lang w:val="en-US" w:eastAsia="zh-CN" w:bidi="ar-SA"/>
    </w:rPr>
  </w:style>
  <w:style w:type="character" w:styleId="1029" w:customStyle="1">
    <w:name w:val="日期 Char1"/>
    <w:uiPriority w:val="0"/>
    <w:qFormat/>
    <w:rPr>
      <w:sz w:val="21"/>
      <w:szCs w:val="22"/>
    </w:rPr>
  </w:style>
  <w:style w:type="character" w:styleId="1030" w:customStyle="1">
    <w:name w:val="标题 1 字符"/>
    <w:uiPriority w:val="0"/>
    <w:qFormat/>
    <w:rPr>
      <w:b/>
      <w:bCs/>
      <w:sz w:val="44"/>
      <w:szCs w:val="44"/>
    </w:rPr>
  </w:style>
  <w:style w:type="character" w:styleId="1031" w:customStyle="1">
    <w:name w:val="正文首行缩进两字 Char"/>
    <w:link w:val="1032"/>
    <w:uiPriority w:val="0"/>
    <w:qFormat/>
    <w:rPr>
      <w:sz w:val="24"/>
      <w:szCs w:val="24"/>
    </w:rPr>
  </w:style>
  <w:style w:type="paragraph" w:styleId="1032" w:customStyle="1">
    <w:name w:val="正文首行缩进两字"/>
    <w:link w:val="1031"/>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33" w:customStyle="1">
    <w:name w:val="Char Char19"/>
    <w:uiPriority w:val="0"/>
    <w:qFormat/>
    <w:rPr>
      <w:rFonts w:ascii="仿宋_GB2312" w:eastAsia="仿宋_GB2312"/>
      <w:sz w:val="28"/>
    </w:rPr>
  </w:style>
  <w:style w:type="character" w:styleId="1034" w:customStyle="1">
    <w:name w:val="标题5 Char Char"/>
    <w:link w:val="1035"/>
    <w:uiPriority w:val="0"/>
    <w:qFormat/>
    <w:rPr>
      <w:rFonts w:ascii="Tahoma" w:hAnsi="Tahoma"/>
      <w:b/>
      <w:bCs/>
      <w:sz w:val="24"/>
      <w:szCs w:val="32"/>
    </w:rPr>
  </w:style>
  <w:style w:type="paragraph" w:styleId="1035" w:customStyle="1">
    <w:name w:val="标题5"/>
    <w:basedOn w:val="733"/>
    <w:link w:val="1034"/>
    <w:uiPriority w:val="0"/>
    <w:qFormat/>
    <w:pPr>
      <w:jc w:val="both"/>
      <w:keepLines/>
      <w:spacing w:before="260" w:after="260" w:line="413" w:lineRule="auto"/>
    </w:pPr>
    <w:rPr>
      <w:rFonts w:ascii="Tahoma" w:hAnsi="Tahoma" w:eastAsia="宋体"/>
      <w:sz w:val="24"/>
      <w:szCs w:val="32"/>
    </w:rPr>
  </w:style>
  <w:style w:type="character" w:styleId="1036" w:customStyle="1">
    <w:name w:val="日期 字符"/>
    <w:uiPriority w:val="0"/>
    <w:qFormat/>
    <w:rPr>
      <w:rFonts w:ascii="宋体" w:hAnsi="Times New Roman"/>
      <w:sz w:val="28"/>
    </w:rPr>
  </w:style>
  <w:style w:type="character" w:styleId="1037" w:customStyle="1">
    <w:name w:val="Char Char25"/>
    <w:uiPriority w:val="0"/>
    <w:qFormat/>
    <w:rPr>
      <w:sz w:val="18"/>
      <w:szCs w:val="18"/>
    </w:rPr>
  </w:style>
  <w:style w:type="character" w:styleId="1038" w:customStyle="1">
    <w:name w:val="Char Char15"/>
    <w:uiPriority w:val="0"/>
    <w:qFormat/>
    <w:rPr>
      <w:rFonts w:ascii="仿宋_GB2312" w:eastAsia="仿宋_GB2312"/>
      <w:sz w:val="32"/>
    </w:rPr>
  </w:style>
  <w:style w:type="character" w:styleId="1039" w:customStyle="1">
    <w:name w:val="称呼 Char1"/>
    <w:uiPriority w:val="0"/>
    <w:qFormat/>
    <w:rPr>
      <w:sz w:val="21"/>
    </w:rPr>
  </w:style>
  <w:style w:type="character" w:styleId="1040" w:customStyle="1">
    <w:name w:val="Char Char34"/>
    <w:uiPriority w:val="0"/>
    <w:qFormat/>
    <w:rPr>
      <w:rFonts w:ascii="Arial" w:hAnsi="Arial" w:eastAsia="黑体"/>
      <w:b/>
      <w:bCs/>
      <w:sz w:val="32"/>
      <w:szCs w:val="32"/>
    </w:rPr>
  </w:style>
  <w:style w:type="character" w:styleId="1041" w:customStyle="1">
    <w:name w:val="Char Char16"/>
    <w:uiPriority w:val="0"/>
    <w:qFormat/>
    <w:rPr>
      <w:b/>
      <w:bCs/>
      <w:sz w:val="21"/>
      <w:szCs w:val="24"/>
    </w:rPr>
  </w:style>
  <w:style w:type="character" w:styleId="1042" w:customStyle="1">
    <w:name w:val="批注主题 Char2"/>
    <w:uiPriority w:val="0"/>
    <w:qFormat/>
    <w:rPr>
      <w:sz w:val="21"/>
    </w:rPr>
  </w:style>
  <w:style w:type="character" w:styleId="1043" w:customStyle="1">
    <w:name w:val="批注文字 Char1"/>
    <w:uiPriority w:val="0"/>
    <w:qFormat/>
    <w:rPr>
      <w:sz w:val="21"/>
    </w:rPr>
  </w:style>
  <w:style w:type="character" w:styleId="1044" w:customStyle="1">
    <w:name w:val="批注框文本 Char1"/>
    <w:uiPriority w:val="0"/>
    <w:qFormat/>
    <w:rPr>
      <w:sz w:val="18"/>
      <w:szCs w:val="18"/>
    </w:rPr>
  </w:style>
  <w:style w:type="character" w:styleId="1045" w:customStyle="1">
    <w:name w:val="Char Char3"/>
    <w:uiPriority w:val="0"/>
    <w:qFormat/>
    <w:rPr>
      <w:rFonts w:ascii="幼圆" w:hAnsi="华文细黑" w:eastAsia="幼圆" w:cs="Tahoma"/>
      <w:b/>
      <w:bCs/>
      <w:sz w:val="24"/>
      <w:szCs w:val="24"/>
      <w:lang w:val="en-US" w:eastAsia="zh-CN" w:bidi="ar-SA"/>
    </w:rPr>
  </w:style>
  <w:style w:type="character" w:styleId="1046" w:customStyle="1">
    <w:name w:val="Char Char Char Char Char Char Char Char Char Char"/>
    <w:uiPriority w:val="0"/>
    <w:qFormat/>
    <w:rPr>
      <w:rFonts w:eastAsia="宋体"/>
      <w:b/>
      <w:bCs/>
      <w:sz w:val="32"/>
      <w:szCs w:val="44"/>
      <w:lang w:val="en-US" w:eastAsia="zh-CN" w:bidi="ar-SA"/>
    </w:rPr>
  </w:style>
  <w:style w:type="character" w:styleId="1047" w:customStyle="1">
    <w:name w:val="Variable"/>
    <w:uiPriority w:val="0"/>
    <w:qFormat/>
    <w:rPr>
      <w:i/>
    </w:rPr>
  </w:style>
  <w:style w:type="character" w:styleId="1048" w:customStyle="1">
    <w:name w:val="Char Char210"/>
    <w:uiPriority w:val="0"/>
    <w:qFormat/>
    <w:rPr>
      <w:rFonts w:eastAsia="华文细黑"/>
      <w:b/>
      <w:bCs/>
      <w:sz w:val="21"/>
      <w:szCs w:val="24"/>
      <w:lang w:val="en-US" w:eastAsia="zh-CN" w:bidi="ar-SA"/>
    </w:rPr>
  </w:style>
  <w:style w:type="character" w:styleId="1049" w:customStyle="1">
    <w:name w:val="批注主题 Char1"/>
    <w:uiPriority w:val="0"/>
    <w:qFormat/>
    <w:rPr>
      <w:rFonts w:eastAsia="宋体"/>
      <w:b/>
      <w:bCs/>
      <w:sz w:val="21"/>
      <w:szCs w:val="24"/>
      <w:lang w:val="en-US" w:eastAsia="zh-CN" w:bidi="ar-SA"/>
    </w:rPr>
  </w:style>
  <w:style w:type="character" w:styleId="1050" w:customStyle="1">
    <w:name w:val="Char Char5"/>
    <w:uiPriority w:val="0"/>
    <w:qFormat/>
    <w:rPr>
      <w:rFonts w:ascii="黑体" w:eastAsia="黑体"/>
      <w:b/>
      <w:bCs/>
      <w:sz w:val="28"/>
      <w:szCs w:val="28"/>
    </w:rPr>
  </w:style>
  <w:style w:type="character" w:styleId="1051" w:customStyle="1">
    <w:name w:val="Char Char22"/>
    <w:uiPriority w:val="0"/>
    <w:qFormat/>
  </w:style>
  <w:style w:type="character" w:styleId="1052" w:customStyle="1">
    <w:name w:val="font21"/>
    <w:basedOn w:val="740"/>
    <w:uiPriority w:val="0"/>
    <w:qFormat/>
    <w:rPr>
      <w:rFonts w:hint="eastAsia" w:ascii="宋体" w:hAnsi="宋体" w:eastAsia="宋体" w:cs="宋体"/>
      <w:color w:val="000000"/>
      <w:sz w:val="21"/>
      <w:szCs w:val="21"/>
      <w:u w:val="none"/>
    </w:rPr>
  </w:style>
  <w:style w:type="character" w:styleId="1053" w:customStyle="1">
    <w:name w:val="明显引用 Char2"/>
    <w:uiPriority w:val="30"/>
    <w:qFormat/>
    <w:rPr>
      <w:rFonts w:ascii="Times New Roman" w:hAnsi="Times New Roman" w:eastAsia="宋体" w:cs="Times New Roman"/>
      <w:b/>
      <w:bCs/>
      <w:i/>
      <w:iCs/>
      <w:color w:val="4f81bd"/>
      <w:szCs w:val="24"/>
    </w:rPr>
  </w:style>
  <w:style w:type="character" w:styleId="1054" w:customStyle="1">
    <w:name w:val="表格正文 Char Char"/>
    <w:uiPriority w:val="0"/>
    <w:qFormat/>
    <w:rPr>
      <w:sz w:val="21"/>
      <w:szCs w:val="24"/>
    </w:rPr>
  </w:style>
  <w:style w:type="character" w:styleId="1055" w:customStyle="1">
    <w:name w:val="Char Char29"/>
    <w:uiPriority w:val="0"/>
    <w:qFormat/>
    <w:rPr>
      <w:rFonts w:ascii="Arial" w:hAnsi="Arial" w:eastAsia="黑体"/>
      <w:sz w:val="24"/>
      <w:szCs w:val="24"/>
    </w:rPr>
  </w:style>
  <w:style w:type="character" w:styleId="1056" w:customStyle="1">
    <w:name w:val="文档结构图 Char"/>
    <w:uiPriority w:val="0"/>
    <w:qFormat/>
    <w:rPr>
      <w:rFonts w:ascii="宋体"/>
      <w:sz w:val="18"/>
      <w:szCs w:val="18"/>
    </w:rPr>
  </w:style>
  <w:style w:type="character" w:styleId="1057" w:customStyle="1">
    <w:name w:val="Char Char18"/>
    <w:uiPriority w:val="0"/>
    <w:qFormat/>
    <w:rPr>
      <w:rFonts w:ascii="宋体" w:hAnsi="Courier New"/>
      <w:sz w:val="21"/>
      <w:szCs w:val="21"/>
    </w:rPr>
  </w:style>
  <w:style w:type="character" w:styleId="1058" w:customStyle="1">
    <w:name w:val="Char Char33"/>
    <w:uiPriority w:val="0"/>
    <w:qFormat/>
    <w:rPr>
      <w:rFonts w:ascii="黑体" w:eastAsia="黑体"/>
      <w:b/>
      <w:bCs/>
      <w:sz w:val="32"/>
      <w:szCs w:val="32"/>
      <w:lang w:val="en-US" w:eastAsia="zh-CN" w:bidi="ar-SA"/>
    </w:rPr>
  </w:style>
  <w:style w:type="character" w:styleId="1059" w:customStyle="1">
    <w:name w:val="Keyboard"/>
    <w:uiPriority w:val="0"/>
    <w:qFormat/>
    <w:rPr>
      <w:rFonts w:ascii="华文细黑" w:hAnsi="华文细黑"/>
      <w:b/>
      <w:sz w:val="20"/>
    </w:rPr>
  </w:style>
  <w:style w:type="character" w:styleId="1060" w:customStyle="1">
    <w:name w:val="不明显强调1"/>
    <w:uiPriority w:val="0"/>
    <w:qFormat/>
    <w:rPr>
      <w:i/>
      <w:iCs/>
      <w:color w:val="808080"/>
    </w:rPr>
  </w:style>
  <w:style w:type="character" w:styleId="1061" w:customStyle="1">
    <w:name w:val="HTML 预设格式 Char1"/>
    <w:uiPriority w:val="0"/>
    <w:qFormat/>
    <w:rPr>
      <w:rFonts w:ascii="Courier New" w:hAnsi="Courier New" w:cs="Courier New"/>
    </w:rPr>
  </w:style>
  <w:style w:type="character" w:styleId="1062" w:customStyle="1">
    <w:name w:val="标题 8 字符"/>
    <w:uiPriority w:val="0"/>
    <w:qFormat/>
    <w:rPr>
      <w:rFonts w:ascii="Cambria" w:hAnsi="Cambria" w:eastAsia="宋体" w:cs="Times New Roman"/>
      <w:sz w:val="24"/>
      <w:szCs w:val="24"/>
    </w:rPr>
  </w:style>
  <w:style w:type="character" w:styleId="1063" w:customStyle="1">
    <w:name w:val="Char Char11"/>
    <w:uiPriority w:val="0"/>
    <w:qFormat/>
    <w:rPr>
      <w:rFonts w:ascii="楷体_GB2312" w:eastAsia="楷体_GB2312"/>
      <w:b/>
      <w:sz w:val="28"/>
      <w:szCs w:val="24"/>
    </w:rPr>
  </w:style>
  <w:style w:type="character" w:styleId="1064" w:customStyle="1">
    <w:name w:val="标题 2 字符"/>
    <w:uiPriority w:val="0"/>
    <w:qFormat/>
    <w:rPr>
      <w:rFonts w:ascii="Cambria" w:hAnsi="Cambria" w:eastAsia="宋体" w:cs="Times New Roman"/>
      <w:b/>
      <w:bCs/>
      <w:sz w:val="32"/>
      <w:szCs w:val="32"/>
    </w:rPr>
  </w:style>
  <w:style w:type="character" w:styleId="1065" w:customStyle="1">
    <w:name w:val="Sample"/>
    <w:uiPriority w:val="0"/>
    <w:qFormat/>
    <w:rPr>
      <w:rFonts w:ascii="华文细黑" w:hAnsi="华文细黑"/>
    </w:rPr>
  </w:style>
  <w:style w:type="character" w:styleId="1066" w:customStyle="1">
    <w:name w:val="标题 31"/>
    <w:uiPriority w:val="0"/>
    <w:qFormat/>
    <w:rPr>
      <w:rFonts w:hint="eastAsia" w:ascii="黑体" w:hAnsi="ˎ̥" w:eastAsia="黑体"/>
      <w:sz w:val="28"/>
    </w:rPr>
  </w:style>
  <w:style w:type="character" w:styleId="1067" w:customStyle="1">
    <w:name w:val="text_list1"/>
    <w:uiPriority w:val="0"/>
    <w:qFormat/>
    <w:rPr>
      <w:rFonts w:hint="default" w:ascii="Arial" w:hAnsi="Arial" w:cs="Arial"/>
      <w:color w:val="000000"/>
      <w:spacing w:val="272"/>
      <w:sz w:val="16"/>
      <w:szCs w:val="16"/>
    </w:rPr>
  </w:style>
  <w:style w:type="character" w:styleId="1068" w:customStyle="1">
    <w:name w:val="Char Char28"/>
    <w:uiPriority w:val="0"/>
    <w:qFormat/>
    <w:rPr>
      <w:rFonts w:ascii="Arial" w:hAnsi="Arial" w:eastAsia="黑体"/>
      <w:sz w:val="21"/>
      <w:szCs w:val="24"/>
    </w:rPr>
  </w:style>
  <w:style w:type="character" w:styleId="1069" w:customStyle="1">
    <w:name w:val="font31"/>
    <w:basedOn w:val="740"/>
    <w:uiPriority w:val="0"/>
    <w:qFormat/>
    <w:rPr>
      <w:rFonts w:hint="eastAsia" w:ascii="宋体" w:hAnsi="宋体" w:eastAsia="宋体" w:cs="宋体"/>
      <w:b/>
      <w:color w:val="000000"/>
      <w:sz w:val="24"/>
      <w:szCs w:val="24"/>
      <w:u w:val="none"/>
    </w:rPr>
  </w:style>
  <w:style w:type="character" w:styleId="1070" w:customStyle="1">
    <w:name w:val="Char Char2"/>
    <w:uiPriority w:val="0"/>
    <w:qFormat/>
    <w:rPr>
      <w:rFonts w:eastAsia="华文细黑"/>
      <w:sz w:val="21"/>
      <w:szCs w:val="24"/>
      <w:lang w:val="en-US" w:eastAsia="zh-CN" w:bidi="ar-SA"/>
    </w:rPr>
  </w:style>
  <w:style w:type="character" w:styleId="1071" w:customStyle="1">
    <w:name w:val="引用 Char3"/>
    <w:uiPriority w:val="99"/>
    <w:qFormat/>
    <w:rPr>
      <w:i/>
      <w:iCs/>
      <w:color w:val="000000"/>
      <w:sz w:val="21"/>
    </w:rPr>
  </w:style>
  <w:style w:type="character" w:styleId="1072" w:customStyle="1">
    <w:name w:val="标题 9 字符"/>
    <w:uiPriority w:val="0"/>
    <w:qFormat/>
    <w:rPr>
      <w:rFonts w:ascii="Cambria" w:hAnsi="Cambria" w:eastAsia="宋体" w:cs="Times New Roman"/>
      <w:sz w:val="21"/>
      <w:szCs w:val="21"/>
    </w:rPr>
  </w:style>
  <w:style w:type="character" w:styleId="1073" w:customStyle="1">
    <w:name w:val="结束语 Char1"/>
    <w:uiPriority w:val="0"/>
    <w:qFormat/>
    <w:rPr>
      <w:sz w:val="21"/>
    </w:rPr>
  </w:style>
  <w:style w:type="character" w:styleId="1074" w:customStyle="1">
    <w:name w:val="itm1"/>
    <w:uiPriority w:val="0"/>
    <w:qFormat/>
    <w:rPr>
      <w:rFonts w:hint="eastAsia" w:ascii="宋体" w:hAnsi="宋体" w:eastAsia="宋体"/>
      <w:sz w:val="21"/>
      <w:szCs w:val="21"/>
    </w:rPr>
  </w:style>
  <w:style w:type="paragraph" w:styleId="1075" w:customStyle="1">
    <w:name w:val="表格"/>
    <w:basedOn w:val="730"/>
    <w:uiPriority w:val="0"/>
    <w:qFormat/>
    <w:pPr>
      <w:jc w:val="center"/>
    </w:pPr>
    <w:rPr>
      <w:szCs w:val="21"/>
    </w:rPr>
  </w:style>
  <w:style w:type="paragraph" w:styleId="1076" w:customStyle="1">
    <w:name w:val="Default Paragraph Font Para Char"/>
    <w:basedOn w:val="730"/>
    <w:uiPriority w:val="0"/>
    <w:qFormat/>
    <w:pPr>
      <w:jc w:val="left"/>
      <w:spacing w:after="160" w:line="240" w:lineRule="exact"/>
      <w:widowControl/>
    </w:pPr>
    <w:rPr>
      <w:szCs w:val="24"/>
    </w:rPr>
  </w:style>
  <w:style w:type="paragraph" w:styleId="1077" w:customStyle="1">
    <w:name w:val="xl7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78" w:customStyle="1">
    <w:name w:val="正文1)"/>
    <w:basedOn w:val="73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79" w:customStyle="1">
    <w:name w:val="样式 标题 1 + 黑体 三号 非加粗 居中 段前: 6 磅 段后: 6 磅 行距: 固定值 20 磅"/>
    <w:basedOn w:val="731"/>
    <w:uiPriority w:val="0"/>
    <w:qFormat/>
    <w:pPr>
      <w:ind w:left="425" w:hanging="425"/>
      <w:keepLines/>
      <w:spacing w:before="120" w:after="120" w:line="400" w:lineRule="exact"/>
      <w:tabs>
        <w:tab w:val="left" w:pos="1800" w:leader="none"/>
      </w:tabs>
    </w:pPr>
    <w:rPr>
      <w:rFonts w:ascii="幼圆" w:hAnsi="幼圆" w:eastAsia="幼圆" w:cs="华文细黑"/>
      <w:b w:val="0"/>
      <w:sz w:val="32"/>
    </w:rPr>
  </w:style>
  <w:style w:type="paragraph" w:styleId="1080" w:customStyle="1">
    <w:name w:val="Definition Term"/>
    <w:basedOn w:val="730"/>
    <w:next w:val="1081"/>
    <w:uiPriority w:val="0"/>
    <w:qFormat/>
    <w:pPr>
      <w:jc w:val="left"/>
    </w:pPr>
    <w:rPr>
      <w:sz w:val="24"/>
    </w:rPr>
  </w:style>
  <w:style w:type="paragraph" w:styleId="1081" w:customStyle="1">
    <w:name w:val="Definition List"/>
    <w:basedOn w:val="730"/>
    <w:next w:val="1080"/>
    <w:uiPriority w:val="0"/>
    <w:qFormat/>
    <w:pPr>
      <w:ind w:left="360"/>
      <w:jc w:val="left"/>
    </w:pPr>
    <w:rPr>
      <w:sz w:val="24"/>
    </w:rPr>
  </w:style>
  <w:style w:type="paragraph" w:styleId="1082" w:customStyle="1">
    <w:name w:val="Javis"/>
    <w:basedOn w:val="730"/>
    <w:uiPriority w:val="0"/>
    <w:qFormat/>
    <w:pPr>
      <w:ind w:right="210"/>
    </w:pPr>
    <w:rPr>
      <w:rFonts w:cs="宋体"/>
      <w:sz w:val="24"/>
    </w:rPr>
  </w:style>
  <w:style w:type="paragraph" w:styleId="1083" w:customStyle="1">
    <w:name w:val="Preformatted"/>
    <w:basedOn w:val="73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084" w:customStyle="1">
    <w:name w:val="名词解释"/>
    <w:basedOn w:val="730"/>
    <w:uiPriority w:val="0"/>
    <w:qFormat/>
    <w:pPr>
      <w:ind w:left="2325" w:hanging="2325"/>
      <w:spacing w:after="20" w:line="288" w:lineRule="auto"/>
    </w:pPr>
  </w:style>
  <w:style w:type="paragraph" w:styleId="1085" w:customStyle="1">
    <w:name w:val="程序代码"/>
    <w:basedOn w:val="730"/>
    <w:uiPriority w:val="0"/>
    <w:qFormat/>
    <w:pPr>
      <w:ind w:left="839" w:firstLine="420"/>
      <w:spacing w:after="20" w:line="288" w:lineRule="auto"/>
    </w:pPr>
    <w:rPr>
      <w:rFonts w:eastAsia="仿宋_GB2312"/>
      <w:szCs w:val="24"/>
    </w:rPr>
  </w:style>
  <w:style w:type="paragraph" w:styleId="1086" w:customStyle="1">
    <w:name w:val="空半行"/>
    <w:basedOn w:val="730"/>
    <w:uiPriority w:val="0"/>
    <w:qFormat/>
    <w:pPr>
      <w:spacing w:line="120" w:lineRule="exact"/>
    </w:pPr>
    <w:rPr>
      <w:rFonts w:ascii="Cambria" w:hAnsi="Cambria" w:eastAsia="Tahoma" w:cs="Cambria"/>
      <w:color w:val="ffffff"/>
      <w:sz w:val="30"/>
    </w:rPr>
  </w:style>
  <w:style w:type="paragraph" w:styleId="1087" w:customStyle="1">
    <w:name w:val="List Paragraph1"/>
    <w:uiPriority w:val="34"/>
    <w:qFormat/>
    <w:pPr>
      <w:ind w:firstLine="420"/>
    </w:pPr>
    <w:rPr>
      <w:rFonts w:ascii="Times New Roman" w:hAnsi="Times New Roman" w:eastAsia="宋体" w:cs="Times New Roman"/>
      <w:lang w:val="en-US" w:eastAsia="zh-CN" w:bidi="ar-SA"/>
    </w:rPr>
  </w:style>
  <w:style w:type="paragraph" w:styleId="1088" w:customStyle="1">
    <w:name w:val="1"/>
    <w:basedOn w:val="730"/>
    <w:uiPriority w:val="0"/>
    <w:qFormat/>
    <w:pPr>
      <w:ind w:firstLine="200"/>
      <w:spacing w:line="360" w:lineRule="auto"/>
    </w:pPr>
    <w:rPr>
      <w:rFonts w:ascii="华文细黑" w:hAnsi="华文细黑" w:eastAsia="华文细黑" w:cs="华文细黑"/>
      <w:sz w:val="24"/>
      <w:szCs w:val="24"/>
    </w:rPr>
  </w:style>
  <w:style w:type="paragraph" w:styleId="1089" w:customStyle="1">
    <w:name w:val="Char Char Char Char Char Char"/>
    <w:basedOn w:val="730"/>
    <w:uiPriority w:val="0"/>
    <w:qFormat/>
    <w:pPr>
      <w:jc w:val="left"/>
      <w:spacing w:after="160" w:line="240" w:lineRule="exact"/>
      <w:widowControl/>
    </w:pPr>
    <w:rPr>
      <w:rFonts w:ascii="黑体" w:hAnsi="Verdana" w:eastAsia="黑体"/>
      <w:sz w:val="32"/>
      <w:szCs w:val="32"/>
    </w:rPr>
  </w:style>
  <w:style w:type="paragraph" w:styleId="1090" w:customStyle="1">
    <w:name w:val="yyn"/>
    <w:basedOn w:val="730"/>
    <w:uiPriority w:val="0"/>
    <w:qFormat/>
    <w:pPr>
      <w:ind w:right="562" w:firstLine="576"/>
      <w:keepNext/>
      <w:spacing w:line="360" w:lineRule="auto"/>
      <w:widowControl/>
    </w:pPr>
    <w:rPr>
      <w:rFonts w:ascii="宋体"/>
      <w:sz w:val="28"/>
    </w:rPr>
  </w:style>
  <w:style w:type="paragraph" w:styleId="1091" w:customStyle="1">
    <w:name w:val="Char1"/>
    <w:basedOn w:val="730"/>
    <w:uiPriority w:val="0"/>
    <w:qFormat/>
    <w:pPr>
      <w:jc w:val="left"/>
      <w:spacing w:after="160" w:line="240" w:lineRule="exact"/>
      <w:widowControl/>
    </w:pPr>
    <w:rPr>
      <w:rFonts w:ascii="Verdana" w:hAnsi="Verdana" w:eastAsia="仿宋_GB2312"/>
      <w:sz w:val="24"/>
      <w:lang w:eastAsia="en-US"/>
    </w:rPr>
  </w:style>
  <w:style w:type="paragraph" w:styleId="1092" w:customStyle="1">
    <w:name w:val="Char Char Char1 Char Char Char"/>
    <w:basedOn w:val="730"/>
    <w:uiPriority w:val="0"/>
    <w:qFormat/>
    <w:pPr>
      <w:ind w:firstLine="200"/>
    </w:pPr>
    <w:rPr>
      <w:rFonts w:ascii="Tahoma" w:hAnsi="Tahoma"/>
      <w:sz w:val="24"/>
    </w:rPr>
  </w:style>
  <w:style w:type="paragraph" w:styleId="1093" w:customStyle="1">
    <w:name w:val="图形"/>
    <w:basedOn w:val="730"/>
    <w:uiPriority w:val="0"/>
    <w:qFormat/>
    <w:pPr>
      <w:ind w:firstLine="420"/>
      <w:jc w:val="center"/>
      <w:spacing w:after="20" w:line="288" w:lineRule="auto"/>
    </w:pPr>
    <w:rPr>
      <w:szCs w:val="24"/>
    </w:rPr>
  </w:style>
  <w:style w:type="paragraph" w:styleId="1094" w:customStyle="1">
    <w:name w:val="表格文字"/>
    <w:basedOn w:val="730"/>
    <w:uiPriority w:val="0"/>
    <w:qFormat/>
    <w:pPr>
      <w:jc w:val="left"/>
      <w:spacing w:line="288" w:lineRule="auto"/>
    </w:pPr>
  </w:style>
  <w:style w:type="paragraph" w:styleId="1095" w:customStyle="1">
    <w:name w:val="Char Char1 Char Char Char Char"/>
    <w:basedOn w:val="751"/>
    <w:uiPriority w:val="0"/>
    <w:qFormat/>
    <w:pPr>
      <w:ind w:left="357"/>
      <w:jc w:val="left"/>
      <w:spacing w:line="436" w:lineRule="exact"/>
      <w:outlineLvl w:val="3"/>
    </w:pPr>
    <w:rPr>
      <w:rFonts w:ascii="Tahoma" w:hAnsi="Tahoma" w:eastAsia="微软雅黑"/>
      <w:b/>
      <w:sz w:val="24"/>
      <w:szCs w:val="24"/>
    </w:rPr>
  </w:style>
  <w:style w:type="paragraph" w:styleId="1096" w:customStyle="1">
    <w:name w:val="菲页1"/>
    <w:basedOn w:val="732"/>
    <w:uiPriority w:val="0"/>
    <w:qFormat/>
    <w:pPr>
      <w:ind w:left="567" w:hanging="567"/>
      <w:keepLines/>
      <w:spacing w:before="260" w:after="260" w:line="416" w:lineRule="auto"/>
      <w:widowControl/>
      <w:tabs>
        <w:tab w:val="left" w:pos="567" w:leader="none"/>
      </w:tabs>
    </w:pPr>
    <w:rPr>
      <w:rFonts w:ascii="黑体" w:hAnsi="宋体" w:eastAsia="黑体"/>
      <w:b w:val="0"/>
      <w:bCs w:val="0"/>
      <w:sz w:val="52"/>
    </w:rPr>
  </w:style>
  <w:style w:type="paragraph" w:styleId="1097" w:customStyle="1">
    <w:name w:val="font0"/>
    <w:basedOn w:val="730"/>
    <w:uiPriority w:val="0"/>
    <w:qFormat/>
    <w:pPr>
      <w:jc w:val="left"/>
      <w:spacing w:before="100" w:beforeAutospacing="1" w:after="100" w:afterAutospacing="1"/>
      <w:widowControl/>
    </w:pPr>
    <w:rPr>
      <w:rFonts w:hint="eastAsia" w:ascii="宋体" w:hAnsi="宋体"/>
      <w:sz w:val="18"/>
      <w:szCs w:val="18"/>
    </w:rPr>
  </w:style>
  <w:style w:type="paragraph" w:styleId="1098" w:customStyle="1">
    <w:name w:val="表格标题"/>
    <w:basedOn w:val="730"/>
    <w:uiPriority w:val="0"/>
    <w:qFormat/>
    <w:pPr>
      <w:jc w:val="center"/>
      <w:spacing w:before="120" w:line="400" w:lineRule="exact"/>
    </w:pPr>
    <w:rPr>
      <w:rFonts w:eastAsia="文鼎CS中宋"/>
      <w:spacing w:val="8"/>
      <w:sz w:val="24"/>
    </w:rPr>
  </w:style>
  <w:style w:type="paragraph" w:styleId="1099" w:customStyle="1">
    <w:name w:val="xl6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00" w:customStyle="1">
    <w:name w:val="Char11"/>
    <w:basedOn w:val="730"/>
    <w:uiPriority w:val="0"/>
    <w:qFormat/>
    <w:rPr>
      <w:rFonts w:ascii="仿宋_GB2312" w:eastAsia="仿宋_GB2312"/>
      <w:b/>
      <w:sz w:val="32"/>
      <w:szCs w:val="32"/>
    </w:rPr>
  </w:style>
  <w:style w:type="paragraph" w:styleId="1101" w:customStyle="1">
    <w:name w:val="题注4"/>
    <w:basedOn w:val="730"/>
    <w:next w:val="749"/>
    <w:uiPriority w:val="0"/>
    <w:qFormat/>
    <w:pPr>
      <w:jc w:val="center"/>
      <w:tabs>
        <w:tab w:val="left" w:pos="900" w:leader="none"/>
      </w:tabs>
      <w:framePr w:hSpace="180" w:wrap="around" w:vAnchor="text" w:hAnchor="margin" w:y="514"/>
    </w:pPr>
    <w:rPr>
      <w:b/>
      <w:color w:val="000000"/>
      <w:szCs w:val="21"/>
      <w:lang w:val="en-GB"/>
    </w:rPr>
  </w:style>
  <w:style w:type="paragraph" w:styleId="1102" w:customStyle="1">
    <w:name w:val="菲页2"/>
    <w:basedOn w:val="733"/>
    <w:uiPriority w:val="0"/>
    <w:qFormat/>
    <w:pPr>
      <w:ind w:left="720" w:hanging="720"/>
      <w:keepLines/>
      <w:spacing w:before="120" w:after="120" w:line="360" w:lineRule="auto"/>
      <w:widowControl/>
    </w:pPr>
    <w:rPr>
      <w:rFonts w:ascii="黑体" w:hAnsi="宋体" w:eastAsia="黑体"/>
      <w:b w:val="0"/>
      <w:bCs w:val="0"/>
      <w:sz w:val="44"/>
    </w:rPr>
  </w:style>
  <w:style w:type="paragraph" w:styleId="1103" w:customStyle="1">
    <w:name w:val="函数注释1"/>
    <w:basedOn w:val="730"/>
    <w:uiPriority w:val="0"/>
    <w:qFormat/>
    <w:pPr>
      <w:ind w:left="1678" w:right="210" w:hanging="1049"/>
      <w:jc w:val="left"/>
      <w:spacing w:after="20" w:line="320" w:lineRule="exact"/>
    </w:pPr>
  </w:style>
  <w:style w:type="paragraph" w:styleId="1104" w:customStyle="1">
    <w:name w:val="目录"/>
    <w:basedOn w:val="730"/>
    <w:next w:val="730"/>
    <w:uiPriority w:val="0"/>
    <w:qFormat/>
    <w:pPr>
      <w:ind w:firstLine="420"/>
      <w:jc w:val="center"/>
      <w:spacing w:before="360" w:after="360" w:line="360" w:lineRule="auto"/>
    </w:pPr>
    <w:rPr>
      <w:b/>
      <w:spacing w:val="200"/>
      <w:sz w:val="36"/>
    </w:rPr>
  </w:style>
  <w:style w:type="paragraph" w:styleId="1105" w:customStyle="1">
    <w:name w:val="名词解释11"/>
    <w:basedOn w:val="1084"/>
    <w:uiPriority w:val="0"/>
    <w:qFormat/>
    <w:pPr>
      <w:ind w:firstLine="0"/>
      <w:spacing w:after="0"/>
    </w:pPr>
  </w:style>
  <w:style w:type="paragraph" w:styleId="1106" w:customStyle="1">
    <w:name w:val="Char Char Char Char Char Char1"/>
    <w:basedOn w:val="730"/>
    <w:uiPriority w:val="0"/>
    <w:qFormat/>
    <w:pPr>
      <w:jc w:val="left"/>
      <w:spacing w:after="160" w:line="240" w:lineRule="exact"/>
      <w:widowControl/>
    </w:pPr>
    <w:rPr>
      <w:rFonts w:ascii="黑体" w:hAnsi="Verdana" w:eastAsia="黑体"/>
      <w:sz w:val="32"/>
      <w:szCs w:val="32"/>
    </w:rPr>
  </w:style>
  <w:style w:type="paragraph" w:styleId="110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08" w:customStyle="1">
    <w:name w:val="Char2"/>
    <w:basedOn w:val="730"/>
    <w:uiPriority w:val="0"/>
    <w:qFormat/>
    <w:rPr>
      <w:rFonts w:ascii="仿宋_GB2312" w:eastAsia="仿宋_GB2312"/>
      <w:b/>
      <w:sz w:val="32"/>
      <w:szCs w:val="32"/>
    </w:rPr>
  </w:style>
  <w:style w:type="paragraph" w:styleId="1109" w:customStyle="1">
    <w:name w:val="菲页(卷)"/>
    <w:basedOn w:val="731"/>
    <w:next w:val="932"/>
    <w:uiPriority w:val="0"/>
    <w:qFormat/>
    <w:pPr>
      <w:ind w:left="432" w:hanging="432"/>
      <w:widowControl/>
      <w:tabs>
        <w:tab w:val="left" w:pos="1200" w:leader="none"/>
        <w:tab w:val="left" w:pos="1800" w:leader="none"/>
      </w:tabs>
      <w:outlineLvl w:val="1"/>
    </w:pPr>
    <w:rPr>
      <w:rFonts w:ascii="黑体" w:hAnsi="Calibri" w:eastAsia="黑体"/>
      <w:b w:val="0"/>
      <w:sz w:val="52"/>
    </w:rPr>
  </w:style>
  <w:style w:type="paragraph" w:styleId="1110" w:customStyle="1">
    <w:name w:val="Address"/>
    <w:basedOn w:val="730"/>
    <w:next w:val="730"/>
    <w:uiPriority w:val="0"/>
    <w:qFormat/>
    <w:pPr>
      <w:jc w:val="left"/>
    </w:pPr>
    <w:rPr>
      <w:i/>
      <w:sz w:val="24"/>
    </w:rPr>
  </w:style>
  <w:style w:type="paragraph" w:styleId="1111" w:customStyle="1">
    <w:name w:val="z-Top of Form"/>
    <w:next w:val="73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12" w:customStyle="1">
    <w:name w:val="正文(缩进)"/>
    <w:basedOn w:val="730"/>
    <w:uiPriority w:val="0"/>
    <w:qFormat/>
    <w:pPr>
      <w:ind w:firstLine="200"/>
      <w:spacing w:line="360" w:lineRule="auto"/>
      <w:widowControl/>
    </w:pPr>
    <w:rPr>
      <w:rFonts w:eastAsia="仿宋_GB2312"/>
      <w:sz w:val="24"/>
    </w:rPr>
  </w:style>
  <w:style w:type="paragraph" w:styleId="1113" w:customStyle="1">
    <w:name w:val="标准文字"/>
    <w:basedOn w:val="730"/>
    <w:uiPriority w:val="0"/>
    <w:qFormat/>
    <w:pPr>
      <w:ind w:firstLine="420"/>
      <w:spacing w:after="20" w:line="360" w:lineRule="auto"/>
    </w:pPr>
    <w:rPr>
      <w:szCs w:val="24"/>
    </w:rPr>
  </w:style>
  <w:style w:type="paragraph" w:styleId="1114" w:customStyle="1">
    <w:name w:val="回信地址"/>
    <w:basedOn w:val="730"/>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115" w:customStyle="1">
    <w:name w:val="aa"/>
    <w:basedOn w:val="730"/>
    <w:uiPriority w:val="0"/>
    <w:qFormat/>
    <w:pPr>
      <w:jc w:val="left"/>
      <w:spacing w:before="100" w:beforeAutospacing="1" w:after="100" w:afterAutospacing="1"/>
      <w:widowControl/>
    </w:pPr>
    <w:rPr>
      <w:rFonts w:ascii="宋体" w:hAnsi="宋体" w:cs="宋体"/>
      <w:sz w:val="24"/>
      <w:szCs w:val="24"/>
    </w:rPr>
  </w:style>
  <w:style w:type="paragraph" w:styleId="1116" w:customStyle="1">
    <w:name w:val="H6"/>
    <w:basedOn w:val="730"/>
    <w:next w:val="730"/>
    <w:uiPriority w:val="0"/>
    <w:qFormat/>
    <w:pPr>
      <w:jc w:val="left"/>
      <w:keepNext/>
      <w:spacing w:before="100" w:after="100"/>
      <w:outlineLvl w:val="6"/>
    </w:pPr>
    <w:rPr>
      <w:b/>
      <w:sz w:val="16"/>
    </w:rPr>
  </w:style>
  <w:style w:type="paragraph" w:styleId="1117" w:customStyle="1">
    <w:name w:val="z-Bottom of Form"/>
    <w:next w:val="73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18" w:customStyle="1">
    <w:name w:val="flNote"/>
    <w:basedOn w:val="730"/>
    <w:uiPriority w:val="0"/>
    <w:qFormat/>
    <w:pPr>
      <w:jc w:val="center"/>
      <w:spacing w:before="320" w:after="160" w:line="360" w:lineRule="atLeast"/>
    </w:pPr>
    <w:rPr>
      <w:rFonts w:ascii="Tahoma" w:hAnsi="Cambria" w:eastAsia="幼圆" w:cs="Cambria"/>
      <w:sz w:val="30"/>
    </w:rPr>
  </w:style>
  <w:style w:type="paragraph" w:styleId="1119" w:customStyle="1">
    <w:name w:val="Char Char Char Char1"/>
    <w:basedOn w:val="751"/>
    <w:uiPriority w:val="0"/>
    <w:qFormat/>
    <w:pPr>
      <w:spacing w:line="360" w:lineRule="auto"/>
    </w:pPr>
    <w:rPr>
      <w:rFonts w:ascii="Tahoma" w:hAnsi="Tahoma" w:eastAsia="微软雅黑"/>
      <w:sz w:val="24"/>
      <w:szCs w:val="24"/>
    </w:rPr>
  </w:style>
  <w:style w:type="paragraph" w:styleId="1120" w:customStyle="1">
    <w:name w:val="重点"/>
    <w:basedOn w:val="730"/>
    <w:uiPriority w:val="0"/>
    <w:qFormat/>
    <w:pPr>
      <w:ind w:firstLine="420"/>
      <w:spacing w:after="20" w:line="288" w:lineRule="auto"/>
      <w:shd w:val="pct10" w:color="auto" w:fill="auto"/>
    </w:pPr>
    <w:rPr>
      <w:rFonts w:eastAsia="黑体"/>
      <w:b/>
      <w:szCs w:val="24"/>
    </w:rPr>
  </w:style>
  <w:style w:type="paragraph" w:styleId="1121" w:customStyle="1">
    <w:name w:val="列表2"/>
    <w:basedOn w:val="730"/>
    <w:uiPriority w:val="0"/>
    <w:qFormat/>
    <w:pPr>
      <w:ind w:left="1469" w:hanging="420"/>
      <w:spacing w:after="20" w:line="288" w:lineRule="auto"/>
      <w:tabs>
        <w:tab w:val="left" w:pos="1470" w:leader="none"/>
      </w:tabs>
    </w:pPr>
    <w:rPr>
      <w:szCs w:val="24"/>
    </w:rPr>
  </w:style>
  <w:style w:type="paragraph" w:styleId="1122" w:customStyle="1">
    <w:name w:val="xl71"/>
    <w:basedOn w:val="73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23" w:customStyle="1">
    <w:name w:val="标题0"/>
    <w:basedOn w:val="792"/>
    <w:next w:val="792"/>
    <w:uiPriority w:val="0"/>
    <w:qFormat/>
    <w:pPr>
      <w:ind w:firstLine="420"/>
      <w:spacing w:before="240" w:after="60" w:line="288" w:lineRule="auto"/>
      <w:outlineLvl w:val="0"/>
    </w:pPr>
    <w:rPr>
      <w:rFonts w:ascii="Arial" w:hAnsi="Arial" w:eastAsia="微软雅黑"/>
      <w:b/>
      <w:bCs/>
      <w:sz w:val="52"/>
      <w:szCs w:val="32"/>
    </w:rPr>
  </w:style>
  <w:style w:type="paragraph" w:styleId="1124" w:customStyle="1">
    <w:name w:val="项目符号1"/>
    <w:basedOn w:val="730"/>
    <w:uiPriority w:val="0"/>
    <w:qFormat/>
    <w:pPr>
      <w:ind w:firstLine="400"/>
    </w:pPr>
  </w:style>
  <w:style w:type="paragraph" w:styleId="1125" w:customStyle="1">
    <w:name w:val="_Style 5"/>
    <w:basedOn w:val="731"/>
    <w:next w:val="730"/>
    <w:uiPriority w:val="0"/>
    <w:qFormat/>
    <w:pPr>
      <w:ind w:left="425" w:hanging="425"/>
      <w:jc w:val="both"/>
      <w:tabs>
        <w:tab w:val="left" w:pos="1800" w:leader="none"/>
      </w:tabs>
      <w:outlineLvl w:val="9"/>
    </w:pPr>
    <w:rPr>
      <w:rFonts w:ascii="Cambria" w:hAnsi="Cambria" w:eastAsia="华文细黑" w:cs="Cambria"/>
      <w:b w:val="0"/>
    </w:rPr>
  </w:style>
  <w:style w:type="paragraph" w:styleId="1126" w:customStyle="1">
    <w:name w:val="标准式样"/>
    <w:basedOn w:val="786"/>
    <w:uiPriority w:val="0"/>
    <w:qFormat/>
  </w:style>
  <w:style w:type="paragraph" w:styleId="1127" w:customStyle="1">
    <w:name w:val="Char Char Char Char Char Char Char Char Char Char11"/>
    <w:basedOn w:val="730"/>
    <w:uiPriority w:val="0"/>
    <w:qFormat/>
    <w:pPr>
      <w:ind w:left="1200" w:hanging="720"/>
      <w:tabs>
        <w:tab w:val="left" w:pos="1200" w:leader="none"/>
        <w:tab w:val="left" w:pos="1800" w:leader="none"/>
      </w:tabs>
    </w:pPr>
    <w:rPr>
      <w:sz w:val="24"/>
      <w:szCs w:val="24"/>
    </w:rPr>
  </w:style>
  <w:style w:type="paragraph" w:styleId="1128" w:customStyle="1">
    <w:name w:val="默认段落字体 Para Char Char Char1 Char"/>
    <w:basedOn w:val="730"/>
    <w:uiPriority w:val="0"/>
    <w:qFormat/>
    <w:pPr>
      <w:ind w:left="420" w:firstLine="420"/>
      <w:spacing w:line="360" w:lineRule="auto"/>
      <w:tabs>
        <w:tab w:val="left" w:pos="1146" w:leader="none"/>
      </w:tabs>
    </w:pPr>
    <w:rPr>
      <w:sz w:val="24"/>
      <w:szCs w:val="21"/>
    </w:rPr>
  </w:style>
  <w:style w:type="paragraph" w:styleId="1129" w:customStyle="1">
    <w:name w:val="xl69"/>
    <w:basedOn w:val="73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30" w:customStyle="1">
    <w:name w:val="简介正文"/>
    <w:basedOn w:val="730"/>
    <w:uiPriority w:val="0"/>
    <w:qFormat/>
    <w:pPr>
      <w:ind w:left="1701" w:hanging="1701"/>
      <w:spacing w:after="20" w:line="520" w:lineRule="exact"/>
      <w:tabs>
        <w:tab w:val="left" w:pos="630" w:leader="none"/>
      </w:tabs>
    </w:pPr>
    <w:rPr>
      <w:sz w:val="24"/>
    </w:rPr>
  </w:style>
  <w:style w:type="paragraph" w:styleId="1131" w:customStyle="1">
    <w:name w:val="表蕊"/>
    <w:basedOn w:val="730"/>
    <w:uiPriority w:val="0"/>
    <w:qFormat/>
    <w:pPr>
      <w:jc w:val="left"/>
      <w:spacing w:line="320" w:lineRule="atLeast"/>
    </w:pPr>
    <w:rPr>
      <w:rFonts w:eastAsia="楷体_GB2312"/>
      <w:spacing w:val="-10"/>
    </w:rPr>
  </w:style>
  <w:style w:type="paragraph" w:styleId="1132" w:customStyle="1">
    <w:name w:val="样式 标题 2 + Times New Roman 四号 非加粗 段前: 5 磅 段后: 0 磅 行距: 固定值 20..."/>
    <w:basedOn w:val="732"/>
    <w:uiPriority w:val="0"/>
    <w:qFormat/>
    <w:pPr>
      <w:ind w:left="567" w:hanging="567"/>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133" w:customStyle="1">
    <w:name w:val="正文2"/>
    <w:basedOn w:val="730"/>
    <w:uiPriority w:val="0"/>
    <w:qFormat/>
    <w:pPr>
      <w:ind w:firstLine="200"/>
      <w:jc w:val="left"/>
      <w:spacing w:after="160" w:line="360" w:lineRule="auto"/>
      <w:widowControl/>
    </w:pPr>
    <w:rPr>
      <w:rFonts w:ascii="Verdana" w:hAnsi="Verdana" w:eastAsia="黑体"/>
      <w:lang w:eastAsia="en-US"/>
    </w:rPr>
  </w:style>
  <w:style w:type="paragraph" w:styleId="1134" w:customStyle="1">
    <w:name w:val="Char Char Char Char Char Char Char"/>
    <w:basedOn w:val="730"/>
    <w:uiPriority w:val="0"/>
    <w:qFormat/>
    <w:pPr>
      <w:jc w:val="left"/>
      <w:spacing w:after="160" w:line="240" w:lineRule="exact"/>
      <w:widowControl/>
    </w:pPr>
    <w:rPr>
      <w:rFonts w:ascii="Arial" w:hAnsi="Arial" w:eastAsia="Times New Roman" w:cs="Verdana"/>
      <w:b/>
      <w:sz w:val="24"/>
      <w:szCs w:val="24"/>
      <w:lang w:eastAsia="en-US"/>
    </w:rPr>
  </w:style>
  <w:style w:type="paragraph" w:styleId="1135" w:customStyle="1">
    <w:name w:val="Char Char Char Char Char Char Char1"/>
    <w:basedOn w:val="730"/>
    <w:uiPriority w:val="0"/>
    <w:qFormat/>
    <w:pPr>
      <w:jc w:val="left"/>
      <w:spacing w:after="160" w:line="240" w:lineRule="exact"/>
      <w:widowControl/>
    </w:pPr>
    <w:rPr>
      <w:rFonts w:ascii="Arial" w:hAnsi="Arial" w:eastAsia="Times New Roman" w:cs="Verdana"/>
      <w:b/>
      <w:sz w:val="24"/>
      <w:szCs w:val="24"/>
      <w:lang w:eastAsia="en-US"/>
    </w:rPr>
  </w:style>
  <w:style w:type="paragraph" w:styleId="1136" w:customStyle="1">
    <w:name w:val="xl6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37" w:customStyle="1">
    <w:name w:val="xl72"/>
    <w:basedOn w:val="730"/>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138" w:customStyle="1">
    <w:name w:val="项目编号3"/>
    <w:basedOn w:val="730"/>
    <w:next w:val="730"/>
    <w:uiPriority w:val="0"/>
    <w:qFormat/>
    <w:pPr>
      <w:ind w:firstLine="200"/>
      <w:jc w:val="left"/>
      <w:spacing w:line="360" w:lineRule="auto"/>
      <w:tabs>
        <w:tab w:val="left" w:pos="780" w:leader="none"/>
        <w:tab w:val="left" w:pos="810" w:leader="none"/>
      </w:tabs>
    </w:pPr>
    <w:rPr>
      <w:rFonts w:ascii="宋体"/>
      <w:sz w:val="24"/>
      <w:szCs w:val="24"/>
    </w:rPr>
  </w:style>
  <w:style w:type="paragraph" w:styleId="1139" w:customStyle="1">
    <w:name w:val="xl74"/>
    <w:basedOn w:val="7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140" w:customStyle="1">
    <w:name w:val="样式 段前: 0.5 行 段后: 0.5 行"/>
    <w:basedOn w:val="730"/>
    <w:uiPriority w:val="0"/>
    <w:qFormat/>
    <w:pPr>
      <w:ind w:firstLine="200"/>
      <w:spacing w:before="100" w:beforeAutospacing="1" w:after="100" w:afterAutospacing="1"/>
    </w:pPr>
    <w:rPr>
      <w:rFonts w:cs="宋体"/>
    </w:rPr>
  </w:style>
  <w:style w:type="paragraph" w:styleId="1141" w:customStyle="1">
    <w:name w:val="函数注释2"/>
    <w:basedOn w:val="730"/>
    <w:uiPriority w:val="0"/>
    <w:qFormat/>
    <w:pPr>
      <w:ind w:left="1680" w:firstLine="420"/>
      <w:spacing w:after="20" w:line="288" w:lineRule="auto"/>
    </w:pPr>
    <w:rPr>
      <w:szCs w:val="24"/>
    </w:rPr>
  </w:style>
  <w:style w:type="paragraph" w:styleId="1142" w:customStyle="1">
    <w:name w:val="产品型号"/>
    <w:basedOn w:val="73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43" w:customStyle="1">
    <w:name w:val="表中"/>
    <w:basedOn w:val="730"/>
    <w:uiPriority w:val="0"/>
    <w:qFormat/>
    <w:pPr>
      <w:jc w:val="center"/>
      <w:spacing w:line="360" w:lineRule="atLeast"/>
    </w:pPr>
  </w:style>
  <w:style w:type="paragraph" w:styleId="1144" w:customStyle="1">
    <w:name w:val="xl73"/>
    <w:basedOn w:val="7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45" w:customStyle="1">
    <w:name w:val="xl6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46"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147" w:customStyle="1">
    <w:name w:val="样式 标题 3 + (中文) 黑体 小四 非加粗 段前: 7.8 磅 段后: 0 磅 行距: 固定值 20 磅"/>
    <w:basedOn w:val="733"/>
    <w:uiPriority w:val="0"/>
    <w:qFormat/>
    <w:pPr>
      <w:jc w:val="left"/>
      <w:keepLines/>
      <w:spacing w:line="400" w:lineRule="exact"/>
      <w:tabs>
        <w:tab w:val="left" w:pos="7200" w:leader="none"/>
      </w:tabs>
    </w:pPr>
    <w:rPr>
      <w:rFonts w:ascii="华文细黑" w:hAnsi="华文细黑" w:eastAsia="幼圆" w:cs="华文细黑"/>
      <w:b w:val="0"/>
      <w:bCs w:val="0"/>
      <w:sz w:val="30"/>
    </w:rPr>
  </w:style>
  <w:style w:type="paragraph" w:styleId="1148" w:customStyle="1">
    <w:name w:val="样式2"/>
    <w:basedOn w:val="731"/>
    <w:uiPriority w:val="0"/>
    <w:qFormat/>
    <w:pPr>
      <w:ind w:left="425" w:hanging="425"/>
      <w:jc w:val="both"/>
      <w:keepLines/>
      <w:spacing w:before="340" w:after="330" w:line="578" w:lineRule="auto"/>
      <w:tabs>
        <w:tab w:val="left" w:pos="425" w:leader="none"/>
        <w:tab w:val="left" w:pos="1800" w:leader="none"/>
      </w:tabs>
    </w:pPr>
    <w:rPr>
      <w:rFonts w:ascii="Times New Roman" w:hAnsi="Calibri" w:eastAsia="黑体"/>
      <w:b w:val="0"/>
      <w:sz w:val="32"/>
      <w:szCs w:val="44"/>
    </w:rPr>
  </w:style>
  <w:style w:type="paragraph" w:styleId="1149" w:customStyle="1">
    <w:name w:val="页眉1"/>
    <w:basedOn w:val="73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150" w:customStyle="1">
    <w:name w:val="Char Char Char1 Char Char Char1"/>
    <w:basedOn w:val="730"/>
    <w:uiPriority w:val="0"/>
    <w:qFormat/>
    <w:pPr>
      <w:ind w:firstLine="200"/>
    </w:pPr>
    <w:rPr>
      <w:rFonts w:ascii="Tahoma" w:hAnsi="Tahoma"/>
      <w:sz w:val="24"/>
    </w:rPr>
  </w:style>
  <w:style w:type="paragraph" w:styleId="1151" w:customStyle="1">
    <w:name w:val="章标题"/>
    <w:next w:val="730"/>
    <w:uiPriority w:val="0"/>
    <w:qFormat/>
    <w:pPr>
      <w:jc w:val="both"/>
      <w:outlineLvl w:val="1"/>
    </w:pPr>
    <w:rPr>
      <w:rFonts w:ascii="黑体" w:hAnsi="Times New Roman" w:eastAsia="黑体" w:cs="Times New Roman"/>
      <w:sz w:val="21"/>
      <w:lang w:val="en-US" w:eastAsia="zh-CN" w:bidi="ar-SA"/>
    </w:rPr>
  </w:style>
  <w:style w:type="paragraph" w:styleId="1152" w:customStyle="1">
    <w:name w:val="样式一"/>
    <w:basedOn w:val="730"/>
    <w:uiPriority w:val="0"/>
    <w:qFormat/>
    <w:pPr>
      <w:ind w:left="340" w:hanging="340"/>
      <w:spacing w:before="100" w:after="100" w:line="360" w:lineRule="exact"/>
      <w:tabs>
        <w:tab w:val="left" w:pos="1080" w:leader="none"/>
        <w:tab w:val="left" w:pos="1740" w:leader="none"/>
      </w:tabs>
    </w:pPr>
    <w:rPr>
      <w:rFonts w:ascii="宋体" w:hAnsi="宋体" w:eastAsia="黑体"/>
      <w:sz w:val="24"/>
      <w:lang w:val="en-GB"/>
    </w:rPr>
  </w:style>
  <w:style w:type="paragraph" w:styleId="1153" w:customStyle="1">
    <w:name w:val="列表_名词"/>
    <w:basedOn w:val="1105"/>
    <w:uiPriority w:val="0"/>
    <w:qFormat/>
    <w:pPr>
      <w:ind w:left="2745" w:hanging="420"/>
      <w:tabs>
        <w:tab w:val="left" w:pos="2745" w:leader="none"/>
      </w:tabs>
    </w:pPr>
  </w:style>
  <w:style w:type="paragraph" w:styleId="1154" w:customStyle="1">
    <w:name w:val="Char Char Char Char Char Char Char Char Char Char1"/>
    <w:basedOn w:val="730"/>
    <w:uiPriority w:val="0"/>
    <w:qFormat/>
    <w:pPr>
      <w:ind w:left="425" w:hanging="425"/>
      <w:tabs>
        <w:tab w:val="left" w:pos="425" w:leader="none"/>
      </w:tabs>
    </w:pPr>
    <w:rPr>
      <w:sz w:val="28"/>
    </w:rPr>
  </w:style>
  <w:style w:type="paragraph" w:styleId="1155" w:customStyle="1">
    <w:name w:val="Char Char Char Char Char Char Char Char Char Char Char Char Char Char Char Char1"/>
    <w:basedOn w:val="730"/>
    <w:uiPriority w:val="0"/>
    <w:qFormat/>
    <w:pPr>
      <w:tabs>
        <w:tab w:val="left" w:pos="360" w:leader="none"/>
      </w:tabs>
    </w:pPr>
    <w:rPr>
      <w:sz w:val="24"/>
      <w:szCs w:val="24"/>
    </w:rPr>
  </w:style>
  <w:style w:type="paragraph" w:styleId="1156" w:customStyle="1">
    <w:name w:val="样式 纯文本 + 楷体_GB2312 小四 行距: 固定值 20 磅1"/>
    <w:basedOn w:val="764"/>
    <w:uiPriority w:val="0"/>
    <w:qFormat/>
    <w:pPr>
      <w:ind w:firstLine="200"/>
      <w:spacing w:line="400" w:lineRule="exact"/>
    </w:pPr>
    <w:rPr>
      <w:rFonts w:ascii="楷体_GB2312"/>
      <w:sz w:val="24"/>
    </w:rPr>
  </w:style>
  <w:style w:type="paragraph" w:styleId="1157" w:customStyle="1">
    <w:name w:val="xl22"/>
    <w:basedOn w:val="73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58" w:customStyle="1">
    <w:name w:val="xl6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59" w:customStyle="1">
    <w:name w:val="TOC 标题1"/>
    <w:basedOn w:val="731"/>
    <w:next w:val="730"/>
    <w:uiPriority w:val="39"/>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160" w:customStyle="1">
    <w:name w:val="Blockquote"/>
    <w:basedOn w:val="730"/>
    <w:uiPriority w:val="0"/>
    <w:qFormat/>
    <w:pPr>
      <w:ind w:left="360" w:right="360"/>
      <w:jc w:val="left"/>
      <w:spacing w:before="100" w:after="100"/>
    </w:pPr>
    <w:rPr>
      <w:sz w:val="24"/>
    </w:rPr>
  </w:style>
  <w:style w:type="paragraph" w:styleId="1161" w:customStyle="1">
    <w:name w:val="xl23"/>
    <w:basedOn w:val="73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62" w:customStyle="1">
    <w:name w:val="表头"/>
    <w:basedOn w:val="730"/>
    <w:uiPriority w:val="0"/>
    <w:qFormat/>
    <w:pPr>
      <w:jc w:val="center"/>
      <w:spacing w:line="320" w:lineRule="atLeast"/>
    </w:pPr>
    <w:rPr>
      <w:rFonts w:eastAsia="黑体"/>
      <w:spacing w:val="-10"/>
    </w:rPr>
  </w:style>
  <w:style w:type="paragraph" w:styleId="1163" w:customStyle="1">
    <w:name w:val="修订1"/>
    <w:uiPriority w:val="0"/>
    <w:qFormat/>
    <w:rPr>
      <w:rFonts w:ascii="Times New Roman" w:hAnsi="Times New Roman" w:eastAsia="宋体" w:cs="Times New Roman"/>
      <w:sz w:val="21"/>
      <w:lang w:val="en-US" w:eastAsia="zh-CN" w:bidi="ar-SA"/>
    </w:rPr>
  </w:style>
  <w:style w:type="paragraph" w:styleId="1164" w:customStyle="1">
    <w:name w:val="默认段落字体 Para Char Char Char"/>
    <w:basedOn w:val="730"/>
    <w:uiPriority w:val="0"/>
    <w:qFormat/>
    <w:rPr>
      <w:szCs w:val="24"/>
    </w:rPr>
  </w:style>
  <w:style w:type="paragraph" w:styleId="1165" w:customStyle="1">
    <w:name w:val="默认段落字体 Para Char Char Char Char Char Char Char"/>
    <w:basedOn w:val="730"/>
    <w:uiPriority w:val="0"/>
    <w:qFormat/>
    <w:rPr>
      <w:rFonts w:eastAsia="华文细黑" w:cs="Cambria"/>
      <w:sz w:val="24"/>
    </w:rPr>
  </w:style>
  <w:style w:type="paragraph" w:styleId="1166" w:customStyle="1">
    <w:name w:val="项目编号1"/>
    <w:basedOn w:val="730"/>
    <w:next w:val="730"/>
    <w:uiPriority w:val="0"/>
    <w:qFormat/>
    <w:pPr>
      <w:ind w:left="898" w:hanging="720"/>
      <w:jc w:val="left"/>
      <w:spacing w:line="360" w:lineRule="auto"/>
      <w:tabs>
        <w:tab w:val="left" w:pos="898" w:leader="none"/>
        <w:tab w:val="left" w:pos="2460" w:leader="none"/>
      </w:tabs>
    </w:pPr>
    <w:rPr>
      <w:rFonts w:ascii="宋体"/>
      <w:sz w:val="24"/>
      <w:szCs w:val="24"/>
    </w:rPr>
  </w:style>
  <w:style w:type="paragraph" w:styleId="1167" w:customStyle="1">
    <w:name w:val="并列项-点"/>
    <w:basedOn w:val="730"/>
    <w:uiPriority w:val="0"/>
    <w:qFormat/>
    <w:pPr>
      <w:ind w:left="851" w:hanging="284"/>
      <w:spacing w:before="120" w:line="360" w:lineRule="auto"/>
      <w:widowControl/>
      <w:tabs>
        <w:tab w:val="left" w:pos="851" w:leader="none"/>
        <w:tab w:val="left" w:pos="927" w:leader="none"/>
      </w:tabs>
    </w:pPr>
    <w:rPr>
      <w:sz w:val="24"/>
    </w:rPr>
  </w:style>
  <w:style w:type="paragraph" w:styleId="1168" w:customStyle="1">
    <w:name w:val="目录文字"/>
    <w:basedOn w:val="730"/>
    <w:uiPriority w:val="0"/>
    <w:qFormat/>
    <w:pPr>
      <w:jc w:val="left"/>
      <w:spacing w:line="480" w:lineRule="auto"/>
      <w:widowControl/>
    </w:pPr>
    <w:rPr>
      <w:rFonts w:ascii="宋体" w:hAnsi="宋体"/>
      <w:sz w:val="24"/>
    </w:rPr>
  </w:style>
  <w:style w:type="paragraph" w:styleId="1169" w:customStyle="1">
    <w:name w:val="样式1"/>
    <w:basedOn w:val="730"/>
    <w:uiPriority w:val="0"/>
    <w:qFormat/>
    <w:pPr>
      <w:spacing w:before="120" w:after="120" w:line="300" w:lineRule="auto"/>
    </w:pPr>
    <w:rPr>
      <w:rFonts w:ascii="宋体" w:hAnsi="宋体"/>
      <w:b/>
      <w:sz w:val="24"/>
    </w:rPr>
  </w:style>
  <w:style w:type="paragraph" w:styleId="1170" w:customStyle="1">
    <w:name w:val="样式 (西文) 仿宋_GB2312 居中 行距: 1.5 倍行距"/>
    <w:basedOn w:val="730"/>
    <w:uiPriority w:val="0"/>
    <w:qFormat/>
    <w:pPr>
      <w:jc w:val="center"/>
      <w:spacing w:line="360" w:lineRule="auto"/>
    </w:pPr>
    <w:rPr>
      <w:rFonts w:ascii="华文细黑" w:hAnsi="华文细黑" w:eastAsia="华文细黑" w:cs="华文细黑"/>
    </w:rPr>
  </w:style>
  <w:style w:type="character" w:styleId="1171" w:customStyle="1">
    <w:name w:val="Char Char271"/>
    <w:uiPriority w:val="0"/>
    <w:qFormat/>
    <w:rPr>
      <w:rFonts w:ascii="楷体_GB2312" w:eastAsia="楷体_GB2312"/>
      <w:sz w:val="24"/>
      <w:szCs w:val="24"/>
    </w:rPr>
  </w:style>
  <w:style w:type="character" w:styleId="1172" w:customStyle="1">
    <w:name w:val="Char Char231"/>
    <w:uiPriority w:val="0"/>
    <w:qFormat/>
    <w:rPr>
      <w:b/>
      <w:bCs/>
      <w:sz w:val="24"/>
      <w:szCs w:val="24"/>
    </w:rPr>
  </w:style>
  <w:style w:type="character" w:styleId="1173" w:customStyle="1">
    <w:name w:val="Char Char61"/>
    <w:uiPriority w:val="0"/>
    <w:qFormat/>
    <w:rPr>
      <w:sz w:val="21"/>
      <w:szCs w:val="24"/>
    </w:rPr>
  </w:style>
  <w:style w:type="character" w:styleId="1174" w:customStyle="1">
    <w:name w:val="Char Char251"/>
    <w:uiPriority w:val="0"/>
    <w:qFormat/>
    <w:rPr>
      <w:sz w:val="18"/>
      <w:szCs w:val="18"/>
    </w:rPr>
  </w:style>
  <w:style w:type="character" w:styleId="1175" w:customStyle="1">
    <w:name w:val="Char Char311"/>
    <w:uiPriority w:val="0"/>
    <w:qFormat/>
    <w:rPr>
      <w:rFonts w:ascii="Arial" w:hAnsi="Arial" w:eastAsia="黑体"/>
      <w:b/>
      <w:sz w:val="24"/>
      <w:szCs w:val="24"/>
    </w:rPr>
  </w:style>
  <w:style w:type="character" w:styleId="1176" w:customStyle="1">
    <w:name w:val="Char Char161"/>
    <w:uiPriority w:val="0"/>
    <w:qFormat/>
    <w:rPr>
      <w:b/>
      <w:bCs/>
      <w:sz w:val="21"/>
      <w:szCs w:val="24"/>
    </w:rPr>
  </w:style>
  <w:style w:type="character" w:styleId="1177" w:customStyle="1">
    <w:name w:val="不明显强调2"/>
    <w:uiPriority w:val="0"/>
    <w:qFormat/>
    <w:rPr>
      <w:i/>
      <w:iCs/>
      <w:color w:val="808080"/>
    </w:rPr>
  </w:style>
  <w:style w:type="character" w:styleId="1178" w:customStyle="1">
    <w:name w:val="Char Char351"/>
    <w:uiPriority w:val="0"/>
    <w:qFormat/>
    <w:rPr>
      <w:rFonts w:ascii="黑体" w:eastAsia="黑体"/>
      <w:b/>
      <w:bCs/>
      <w:sz w:val="44"/>
      <w:szCs w:val="44"/>
    </w:rPr>
  </w:style>
  <w:style w:type="character" w:styleId="1179" w:customStyle="1">
    <w:name w:val="Char Char261"/>
    <w:uiPriority w:val="0"/>
    <w:qFormat/>
    <w:rPr>
      <w:rFonts w:ascii="仿宋_GB2312" w:eastAsia="仿宋_GB2312"/>
      <w:sz w:val="28"/>
    </w:rPr>
  </w:style>
  <w:style w:type="character" w:styleId="1180" w:customStyle="1">
    <w:name w:val="Char Char221"/>
    <w:uiPriority w:val="0"/>
    <w:qFormat/>
  </w:style>
  <w:style w:type="character" w:styleId="1181" w:customStyle="1">
    <w:name w:val="Char Char131"/>
    <w:uiPriority w:val="0"/>
    <w:qFormat/>
    <w:rPr>
      <w:sz w:val="28"/>
      <w:szCs w:val="24"/>
    </w:rPr>
  </w:style>
  <w:style w:type="character" w:styleId="1182" w:customStyle="1">
    <w:name w:val="Char Char101"/>
    <w:uiPriority w:val="0"/>
    <w:qFormat/>
    <w:rPr>
      <w:rFonts w:ascii="黑体" w:hAnsi="Courier New" w:eastAsia="黑体"/>
    </w:rPr>
  </w:style>
  <w:style w:type="character" w:styleId="1183" w:customStyle="1">
    <w:name w:val="Char Char71"/>
    <w:uiPriority w:val="0"/>
    <w:qFormat/>
    <w:rPr>
      <w:rFonts w:ascii="幼圆" w:hAnsi="幼圆" w:eastAsia="Times New Roman"/>
      <w:b/>
      <w:bCs/>
      <w:sz w:val="32"/>
      <w:szCs w:val="32"/>
      <w:lang w:val="en-US" w:eastAsia="zh-CN"/>
    </w:rPr>
  </w:style>
  <w:style w:type="character" w:styleId="1184" w:customStyle="1">
    <w:name w:val="Char Char Char1"/>
    <w:uiPriority w:val="0"/>
    <w:qFormat/>
    <w:rPr>
      <w:rFonts w:ascii="宋体" w:hAnsi="宋体" w:eastAsia="宋体"/>
      <w:b/>
      <w:sz w:val="24"/>
      <w:lang w:val="en-US" w:eastAsia="zh-CN" w:bidi="ar-SA"/>
    </w:rPr>
  </w:style>
  <w:style w:type="character" w:styleId="1185" w:customStyle="1">
    <w:name w:val="Char Char141"/>
    <w:uiPriority w:val="0"/>
    <w:qFormat/>
    <w:rPr>
      <w:rFonts w:ascii="仿宋_GB2312" w:eastAsia="仿宋_GB2312"/>
      <w:sz w:val="28"/>
    </w:rPr>
  </w:style>
  <w:style w:type="character" w:styleId="1186" w:customStyle="1">
    <w:name w:val="Char Char111"/>
    <w:uiPriority w:val="0"/>
    <w:qFormat/>
    <w:rPr>
      <w:rFonts w:ascii="楷体_GB2312" w:eastAsia="楷体_GB2312"/>
      <w:b/>
      <w:sz w:val="28"/>
      <w:szCs w:val="24"/>
    </w:rPr>
  </w:style>
  <w:style w:type="character" w:styleId="1187" w:customStyle="1">
    <w:name w:val="Char Char91"/>
    <w:uiPriority w:val="0"/>
    <w:qFormat/>
    <w:rPr>
      <w:sz w:val="30"/>
      <w:szCs w:val="24"/>
    </w:rPr>
  </w:style>
  <w:style w:type="character" w:styleId="1188" w:customStyle="1">
    <w:name w:val="Char Char201"/>
    <w:uiPriority w:val="0"/>
    <w:qFormat/>
    <w:rPr>
      <w:rFonts w:ascii="宋体" w:hAnsi="宋体"/>
      <w:sz w:val="24"/>
      <w:szCs w:val="24"/>
    </w:rPr>
  </w:style>
  <w:style w:type="character" w:styleId="1189" w:customStyle="1">
    <w:name w:val="Char Char321"/>
    <w:uiPriority w:val="0"/>
    <w:qFormat/>
    <w:rPr>
      <w:rFonts w:ascii="黑体" w:eastAsia="黑体"/>
      <w:b/>
      <w:bCs/>
      <w:sz w:val="28"/>
      <w:szCs w:val="28"/>
    </w:rPr>
  </w:style>
  <w:style w:type="character" w:styleId="1190" w:customStyle="1">
    <w:name w:val="Char Char41"/>
    <w:uiPriority w:val="0"/>
    <w:qFormat/>
    <w:rPr>
      <w:rFonts w:ascii="华文细黑" w:hAnsi="华文细黑" w:eastAsia="幼圆" w:cs="Tahoma"/>
      <w:b/>
      <w:sz w:val="28"/>
      <w:szCs w:val="32"/>
      <w:lang w:val="en-US" w:eastAsia="zh-CN" w:bidi="ar-SA"/>
    </w:rPr>
  </w:style>
  <w:style w:type="character" w:styleId="1191" w:customStyle="1">
    <w:name w:val="Char Char36"/>
    <w:uiPriority w:val="0"/>
    <w:qFormat/>
    <w:rPr>
      <w:rFonts w:ascii="幼圆" w:hAnsi="华文细黑" w:eastAsia="幼圆" w:cs="Tahoma"/>
      <w:b/>
      <w:bCs/>
      <w:sz w:val="24"/>
      <w:szCs w:val="24"/>
      <w:lang w:val="en-US" w:eastAsia="zh-CN" w:bidi="ar-SA"/>
    </w:rPr>
  </w:style>
  <w:style w:type="character" w:styleId="1192" w:customStyle="1">
    <w:name w:val="Char Char121"/>
    <w:uiPriority w:val="0"/>
    <w:qFormat/>
    <w:rPr>
      <w:rFonts w:eastAsia="宋体"/>
      <w:sz w:val="18"/>
      <w:szCs w:val="18"/>
      <w:lang w:val="en-US" w:eastAsia="zh-CN" w:bidi="ar-SA"/>
    </w:rPr>
  </w:style>
  <w:style w:type="character" w:styleId="1193" w:customStyle="1">
    <w:name w:val="Char Char341"/>
    <w:uiPriority w:val="0"/>
    <w:qFormat/>
    <w:rPr>
      <w:rFonts w:ascii="Arial" w:hAnsi="Arial" w:eastAsia="黑体"/>
      <w:b/>
      <w:bCs/>
      <w:sz w:val="32"/>
      <w:szCs w:val="32"/>
    </w:rPr>
  </w:style>
  <w:style w:type="character" w:styleId="1194" w:customStyle="1">
    <w:name w:val="Char Char331"/>
    <w:uiPriority w:val="0"/>
    <w:qFormat/>
    <w:rPr>
      <w:rFonts w:ascii="黑体" w:eastAsia="黑体"/>
      <w:b/>
      <w:bCs/>
      <w:sz w:val="32"/>
      <w:szCs w:val="32"/>
      <w:lang w:val="en-US" w:eastAsia="zh-CN" w:bidi="ar-SA"/>
    </w:rPr>
  </w:style>
  <w:style w:type="character" w:styleId="1195" w:customStyle="1">
    <w:name w:val="明显强调2"/>
    <w:uiPriority w:val="0"/>
    <w:qFormat/>
    <w:rPr>
      <w:b/>
      <w:bCs/>
      <w:i/>
      <w:iCs/>
      <w:color w:val="4f81bd"/>
    </w:rPr>
  </w:style>
  <w:style w:type="character" w:styleId="1196" w:customStyle="1">
    <w:name w:val="Char Char81"/>
    <w:uiPriority w:val="0"/>
    <w:qFormat/>
    <w:rPr>
      <w:sz w:val="28"/>
      <w:szCs w:val="24"/>
    </w:rPr>
  </w:style>
  <w:style w:type="character" w:styleId="1197" w:customStyle="1">
    <w:name w:val="明显参考2"/>
    <w:uiPriority w:val="0"/>
    <w:qFormat/>
    <w:rPr>
      <w:b/>
      <w:bCs/>
      <w:smallCaps/>
      <w:color w:val="c0504d"/>
      <w:spacing w:val="5"/>
      <w:u w:val="single"/>
    </w:rPr>
  </w:style>
  <w:style w:type="character" w:styleId="1198" w:customStyle="1">
    <w:name w:val="不明显参考2"/>
    <w:uiPriority w:val="0"/>
    <w:qFormat/>
    <w:rPr>
      <w:smallCaps/>
      <w:color w:val="c0504d"/>
      <w:u w:val="single"/>
    </w:rPr>
  </w:style>
  <w:style w:type="character" w:styleId="1199" w:customStyle="1">
    <w:name w:val="Char Char37"/>
    <w:uiPriority w:val="0"/>
    <w:qFormat/>
    <w:rPr>
      <w:rFonts w:eastAsia="华文细黑"/>
      <w:b/>
      <w:bCs/>
      <w:sz w:val="21"/>
      <w:szCs w:val="24"/>
      <w:lang w:val="en-US" w:eastAsia="zh-CN" w:bidi="ar-SA"/>
    </w:rPr>
  </w:style>
  <w:style w:type="character" w:styleId="1200" w:customStyle="1">
    <w:name w:val="Char Char181"/>
    <w:uiPriority w:val="0"/>
    <w:qFormat/>
    <w:rPr>
      <w:rFonts w:ascii="宋体" w:hAnsi="Courier New"/>
      <w:sz w:val="21"/>
      <w:szCs w:val="21"/>
    </w:rPr>
  </w:style>
  <w:style w:type="character" w:styleId="1201" w:customStyle="1">
    <w:name w:val="Char Char301"/>
    <w:uiPriority w:val="0"/>
    <w:qFormat/>
    <w:rPr>
      <w:b/>
      <w:sz w:val="24"/>
      <w:szCs w:val="24"/>
    </w:rPr>
  </w:style>
  <w:style w:type="character" w:styleId="1202" w:customStyle="1">
    <w:name w:val="Char Char191"/>
    <w:uiPriority w:val="0"/>
    <w:qFormat/>
    <w:rPr>
      <w:rFonts w:ascii="仿宋_GB2312" w:eastAsia="仿宋_GB2312"/>
      <w:sz w:val="28"/>
    </w:rPr>
  </w:style>
  <w:style w:type="character" w:styleId="1203" w:customStyle="1">
    <w:name w:val="Char Char110"/>
    <w:uiPriority w:val="0"/>
    <w:qFormat/>
    <w:rPr>
      <w:rFonts w:ascii="幼圆" w:hAnsi="Tahoma" w:eastAsia="幼圆" w:cs="Tahoma"/>
      <w:b/>
      <w:bCs/>
      <w:sz w:val="32"/>
      <w:szCs w:val="32"/>
      <w:lang w:val="en-US" w:eastAsia="zh-CN" w:bidi="ar-SA"/>
    </w:rPr>
  </w:style>
  <w:style w:type="character" w:styleId="1204" w:customStyle="1">
    <w:name w:val="Char Char171"/>
    <w:uiPriority w:val="0"/>
    <w:qFormat/>
    <w:rPr>
      <w:sz w:val="18"/>
      <w:szCs w:val="18"/>
    </w:rPr>
  </w:style>
  <w:style w:type="character" w:styleId="1205" w:customStyle="1">
    <w:name w:val="Char Char211"/>
    <w:uiPriority w:val="0"/>
    <w:qFormat/>
    <w:rPr>
      <w:rFonts w:ascii="Arial" w:hAnsi="Arial" w:cs="Arial"/>
      <w:b/>
      <w:bCs/>
      <w:sz w:val="32"/>
      <w:szCs w:val="32"/>
    </w:rPr>
  </w:style>
  <w:style w:type="character" w:styleId="1206" w:customStyle="1">
    <w:name w:val="Char Char281"/>
    <w:uiPriority w:val="0"/>
    <w:qFormat/>
    <w:rPr>
      <w:rFonts w:ascii="Arial" w:hAnsi="Arial" w:eastAsia="黑体"/>
      <w:sz w:val="21"/>
      <w:szCs w:val="24"/>
    </w:rPr>
  </w:style>
  <w:style w:type="character" w:styleId="1207" w:customStyle="1">
    <w:name w:val="Char Char291"/>
    <w:uiPriority w:val="0"/>
    <w:qFormat/>
    <w:rPr>
      <w:rFonts w:ascii="Arial" w:hAnsi="Arial" w:eastAsia="黑体"/>
      <w:sz w:val="24"/>
      <w:szCs w:val="24"/>
    </w:rPr>
  </w:style>
  <w:style w:type="character" w:styleId="1208" w:customStyle="1">
    <w:name w:val="Char Char51"/>
    <w:uiPriority w:val="0"/>
    <w:qFormat/>
    <w:rPr>
      <w:rFonts w:ascii="黑体" w:eastAsia="黑体"/>
      <w:b/>
      <w:bCs/>
      <w:sz w:val="28"/>
      <w:szCs w:val="28"/>
    </w:rPr>
  </w:style>
  <w:style w:type="character" w:styleId="1209" w:customStyle="1">
    <w:name w:val="Char Char241"/>
    <w:uiPriority w:val="0"/>
    <w:qFormat/>
    <w:rPr>
      <w:sz w:val="18"/>
      <w:szCs w:val="18"/>
    </w:rPr>
  </w:style>
  <w:style w:type="character" w:styleId="1210" w:customStyle="1">
    <w:name w:val="Char Char151"/>
    <w:uiPriority w:val="0"/>
    <w:qFormat/>
    <w:rPr>
      <w:rFonts w:ascii="仿宋_GB2312" w:eastAsia="仿宋_GB2312"/>
      <w:sz w:val="32"/>
    </w:rPr>
  </w:style>
  <w:style w:type="character" w:styleId="1211" w:customStyle="1">
    <w:name w:val="书籍标题2"/>
    <w:uiPriority w:val="0"/>
    <w:qFormat/>
    <w:rPr>
      <w:b/>
      <w:bCs/>
      <w:smallCaps/>
      <w:spacing w:val="5"/>
    </w:rPr>
  </w:style>
  <w:style w:type="paragraph" w:styleId="1212" w:customStyle="1">
    <w:name w:val="Char Char Char Char Char Char Char Char Char Char12"/>
    <w:basedOn w:val="730"/>
    <w:uiPriority w:val="0"/>
    <w:qFormat/>
    <w:pPr>
      <w:ind w:left="425" w:hanging="425"/>
      <w:tabs>
        <w:tab w:val="left" w:pos="425" w:leader="none"/>
      </w:tabs>
    </w:pPr>
    <w:rPr>
      <w:sz w:val="28"/>
    </w:rPr>
  </w:style>
  <w:style w:type="paragraph" w:styleId="1213" w:customStyle="1">
    <w:name w:val="正文3"/>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14" w:customStyle="1">
    <w:name w:val="Char Char Char Char Char Char2"/>
    <w:basedOn w:val="730"/>
    <w:uiPriority w:val="0"/>
    <w:qFormat/>
    <w:pPr>
      <w:jc w:val="left"/>
      <w:spacing w:after="160" w:line="240" w:lineRule="exact"/>
      <w:widowControl/>
    </w:pPr>
    <w:rPr>
      <w:rFonts w:ascii="黑体" w:hAnsi="Verdana" w:eastAsia="黑体"/>
      <w:sz w:val="32"/>
      <w:szCs w:val="32"/>
    </w:rPr>
  </w:style>
  <w:style w:type="paragraph" w:styleId="1215" w:customStyle="1">
    <w:name w:val="Char12"/>
    <w:basedOn w:val="730"/>
    <w:uiPriority w:val="0"/>
    <w:qFormat/>
    <w:pPr>
      <w:jc w:val="left"/>
      <w:spacing w:after="160" w:line="240" w:lineRule="exact"/>
      <w:widowControl/>
    </w:pPr>
    <w:rPr>
      <w:rFonts w:ascii="Verdana" w:hAnsi="Verdana" w:eastAsia="仿宋_GB2312"/>
      <w:sz w:val="24"/>
      <w:lang w:eastAsia="en-US"/>
    </w:rPr>
  </w:style>
  <w:style w:type="paragraph" w:styleId="1216" w:customStyle="1">
    <w:name w:val="Char Char Char1 Char Char Char2"/>
    <w:basedOn w:val="730"/>
    <w:uiPriority w:val="0"/>
    <w:qFormat/>
    <w:pPr>
      <w:ind w:firstLine="200"/>
    </w:pPr>
    <w:rPr>
      <w:rFonts w:ascii="Tahoma" w:hAnsi="Tahoma"/>
      <w:sz w:val="24"/>
    </w:rPr>
  </w:style>
  <w:style w:type="paragraph" w:styleId="1217" w:customStyle="1">
    <w:name w:val="Char Char Char Char2"/>
    <w:basedOn w:val="730"/>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218" w:customStyle="1">
    <w:name w:val="Char Char Char Char Char Char Char Char Char Char Char Char Char Char Char Char2"/>
    <w:basedOn w:val="730"/>
    <w:uiPriority w:val="0"/>
    <w:qFormat/>
    <w:pPr>
      <w:tabs>
        <w:tab w:val="left" w:pos="360" w:leader="none"/>
      </w:tabs>
    </w:pPr>
    <w:rPr>
      <w:sz w:val="24"/>
      <w:szCs w:val="24"/>
    </w:rPr>
  </w:style>
  <w:style w:type="paragraph" w:styleId="1219" w:customStyle="1">
    <w:name w:val="Char Char1 Char Char Char Char1"/>
    <w:basedOn w:val="751"/>
    <w:uiPriority w:val="0"/>
    <w:qFormat/>
    <w:pPr>
      <w:ind w:left="357"/>
      <w:jc w:val="left"/>
      <w:spacing w:line="436" w:lineRule="exact"/>
      <w:outlineLvl w:val="3"/>
    </w:pPr>
    <w:rPr>
      <w:rFonts w:ascii="Tahoma" w:hAnsi="Tahoma" w:eastAsia="微软雅黑"/>
      <w:b/>
      <w:sz w:val="24"/>
      <w:szCs w:val="24"/>
    </w:rPr>
  </w:style>
  <w:style w:type="paragraph" w:styleId="1220" w:customStyle="1">
    <w:name w:val="Char Char Char Char Char Char Char Char Char Char2"/>
    <w:basedOn w:val="730"/>
    <w:uiPriority w:val="0"/>
    <w:qFormat/>
    <w:pPr>
      <w:tabs>
        <w:tab w:val="left" w:pos="1200" w:leader="none"/>
        <w:tab w:val="left" w:pos="1800" w:leader="none"/>
      </w:tabs>
    </w:pPr>
    <w:rPr>
      <w:sz w:val="24"/>
      <w:szCs w:val="24"/>
    </w:rPr>
  </w:style>
  <w:style w:type="paragraph" w:styleId="1221" w:customStyle="1">
    <w:name w:val="Char3"/>
    <w:basedOn w:val="730"/>
    <w:uiPriority w:val="0"/>
    <w:qFormat/>
    <w:rPr>
      <w:rFonts w:ascii="仿宋_GB2312" w:eastAsia="仿宋_GB2312"/>
      <w:b/>
      <w:sz w:val="32"/>
      <w:szCs w:val="32"/>
    </w:rPr>
  </w:style>
  <w:style w:type="paragraph" w:styleId="1222" w:customStyle="1">
    <w:name w:val="Char Char Char Char Char Char Char2"/>
    <w:basedOn w:val="730"/>
    <w:uiPriority w:val="0"/>
    <w:qFormat/>
    <w:pPr>
      <w:jc w:val="left"/>
      <w:spacing w:after="160" w:line="240" w:lineRule="exact"/>
      <w:widowControl/>
    </w:pPr>
    <w:rPr>
      <w:rFonts w:ascii="Arial" w:hAnsi="Arial" w:eastAsia="Times New Roman" w:cs="Verdana"/>
      <w:b/>
      <w:sz w:val="24"/>
      <w:szCs w:val="24"/>
      <w:lang w:eastAsia="en-US"/>
    </w:rPr>
  </w:style>
  <w:style w:type="paragraph" w:styleId="1223" w:customStyle="1">
    <w:name w:val="修订2"/>
    <w:uiPriority w:val="0"/>
    <w:qFormat/>
    <w:rPr>
      <w:rFonts w:ascii="Times New Roman" w:hAnsi="Times New Roman" w:eastAsia="宋体" w:cs="Times New Roman"/>
      <w:sz w:val="21"/>
      <w:lang w:val="en-US" w:eastAsia="zh-CN" w:bidi="ar-SA"/>
    </w:rPr>
  </w:style>
  <w:style w:type="paragraph" w:styleId="1224" w:customStyle="1">
    <w:name w:val="TOC 标题2"/>
    <w:basedOn w:val="731"/>
    <w:next w:val="730"/>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character" w:styleId="1225" w:customStyle="1">
    <w:name w:val="color_12"/>
    <w:uiPriority w:val="0"/>
    <w:qFormat/>
    <w:rPr>
      <w:rFonts w:ascii="Tahoma" w:hAnsi="Tahoma"/>
      <w:color w:val="ff0000"/>
      <w:szCs w:val="24"/>
    </w:rPr>
  </w:style>
  <w:style w:type="character" w:styleId="1226" w:customStyle="1">
    <w:name w:val="numtype"/>
    <w:uiPriority w:val="0"/>
    <w:qFormat/>
    <w:rPr>
      <w:rFonts w:ascii="Tahoma" w:hAnsi="Tahoma"/>
      <w:szCs w:val="24"/>
    </w:rPr>
  </w:style>
  <w:style w:type="character" w:styleId="1227" w:customStyle="1">
    <w:name w:val="color_13"/>
    <w:uiPriority w:val="0"/>
    <w:qFormat/>
    <w:rPr>
      <w:rFonts w:ascii="Tahoma" w:hAnsi="Tahoma"/>
      <w:b/>
      <w:color w:val="444444"/>
      <w:szCs w:val="24"/>
    </w:rPr>
  </w:style>
  <w:style w:type="character" w:styleId="1228" w:customStyle="1">
    <w:name w:val="login"/>
    <w:uiPriority w:val="0"/>
    <w:qFormat/>
    <w:rPr>
      <w:rFonts w:ascii="Tahoma" w:hAnsi="Tahoma"/>
      <w:color w:val="000000"/>
      <w:sz w:val="21"/>
      <w:szCs w:val="21"/>
    </w:rPr>
  </w:style>
  <w:style w:type="character" w:styleId="1229" w:customStyle="1">
    <w:name w:val="apple-converted-space"/>
    <w:uiPriority w:val="0"/>
    <w:qFormat/>
    <w:rPr>
      <w:rFonts w:ascii="Tahoma" w:hAnsi="Tahoma"/>
      <w:szCs w:val="24"/>
    </w:rPr>
  </w:style>
  <w:style w:type="character" w:styleId="1230" w:customStyle="1">
    <w:name w:val="color_2"/>
    <w:uiPriority w:val="0"/>
    <w:qFormat/>
    <w:rPr>
      <w:rFonts w:ascii="Tahoma" w:hAnsi="Tahoma"/>
      <w:b/>
      <w:color w:val="666666"/>
      <w:szCs w:val="24"/>
    </w:rPr>
  </w:style>
  <w:style w:type="paragraph" w:styleId="1231" w:customStyle="1">
    <w:name w:val="2 Char Char Char Char Char Char Char"/>
    <w:basedOn w:val="730"/>
    <w:uiPriority w:val="0"/>
    <w:qFormat/>
    <w:rPr>
      <w:rFonts w:ascii="Tahoma" w:hAnsi="Tahoma"/>
      <w:sz w:val="24"/>
    </w:rPr>
  </w:style>
  <w:style w:type="paragraph" w:styleId="1232" w:customStyle="1">
    <w:name w:val="z-窗体顶端1"/>
    <w:basedOn w:val="730"/>
    <w:next w:val="730"/>
    <w:link w:val="1233"/>
    <w:uiPriority w:val="0"/>
    <w:qFormat/>
    <w:pPr>
      <w:jc w:val="center"/>
      <w:pBdr>
        <w:bottom w:val="single" w:color="auto" w:sz="6" w:space="1"/>
      </w:pBdr>
    </w:pPr>
    <w:rPr>
      <w:rFonts w:ascii="Arial" w:hAnsi="Calibri" w:eastAsia="微软雅黑"/>
      <w:vanish/>
      <w:sz w:val="16"/>
    </w:rPr>
  </w:style>
  <w:style w:type="character" w:styleId="1233" w:customStyle="1">
    <w:name w:val="z-窗体顶端 Char"/>
    <w:link w:val="1232"/>
    <w:uiPriority w:val="0"/>
    <w:qFormat/>
    <w:rPr>
      <w:rFonts w:ascii="Arial" w:hAnsi="Calibri" w:eastAsia="微软雅黑"/>
      <w:vanish/>
      <w:sz w:val="16"/>
    </w:rPr>
  </w:style>
  <w:style w:type="paragraph" w:styleId="1234" w:customStyle="1">
    <w:name w:val="正文文本 21"/>
    <w:basedOn w:val="730"/>
    <w:uiPriority w:val="0"/>
    <w:qFormat/>
    <w:pPr>
      <w:jc w:val="center"/>
      <w:spacing w:line="300" w:lineRule="auto"/>
    </w:pPr>
    <w:rPr>
      <w:rFonts w:ascii="宋体" w:hAnsi="宋体"/>
      <w:sz w:val="24"/>
    </w:rPr>
  </w:style>
  <w:style w:type="paragraph" w:styleId="1235" w:customStyle="1">
    <w:name w:val="Char4"/>
    <w:basedOn w:val="730"/>
    <w:uiPriority w:val="0"/>
    <w:qFormat/>
    <w:pPr>
      <w:ind w:left="360" w:hanging="360"/>
      <w:tabs>
        <w:tab w:val="left" w:pos="360" w:leader="none"/>
        <w:tab w:val="left" w:pos="552" w:leader="none"/>
      </w:tabs>
    </w:pPr>
    <w:rPr>
      <w:sz w:val="24"/>
      <w:szCs w:val="24"/>
    </w:rPr>
  </w:style>
  <w:style w:type="paragraph" w:styleId="1236" w:customStyle="1">
    <w:name w:val="z-窗体底端1"/>
    <w:basedOn w:val="730"/>
    <w:next w:val="730"/>
    <w:link w:val="1237"/>
    <w:uiPriority w:val="0"/>
    <w:qFormat/>
    <w:pPr>
      <w:jc w:val="center"/>
      <w:pBdr>
        <w:top w:val="single" w:color="auto" w:sz="6" w:space="1"/>
      </w:pBdr>
    </w:pPr>
    <w:rPr>
      <w:rFonts w:ascii="Arial" w:hAnsi="Calibri" w:eastAsia="微软雅黑"/>
      <w:vanish/>
      <w:sz w:val="16"/>
    </w:rPr>
  </w:style>
  <w:style w:type="character" w:styleId="1237" w:customStyle="1">
    <w:name w:val="z-窗体底端 Char"/>
    <w:link w:val="1236"/>
    <w:uiPriority w:val="0"/>
    <w:qFormat/>
    <w:rPr>
      <w:rFonts w:ascii="Arial" w:hAnsi="Calibri" w:eastAsia="微软雅黑"/>
      <w:vanish/>
      <w:sz w:val="16"/>
    </w:rPr>
  </w:style>
  <w:style w:type="paragraph" w:styleId="1238" w:customStyle="1">
    <w:name w:val="行文"/>
    <w:basedOn w:val="730"/>
    <w:uiPriority w:val="0"/>
    <w:qFormat/>
    <w:pPr>
      <w:ind w:firstLine="624"/>
      <w:spacing w:line="480" w:lineRule="exact"/>
    </w:pPr>
    <w:rPr>
      <w:rFonts w:eastAsia="仿宋_GB2312"/>
      <w:sz w:val="30"/>
    </w:rPr>
  </w:style>
  <w:style w:type="paragraph" w:styleId="1239" w:customStyle="1">
    <w:name w:val="列出段落2"/>
    <w:basedOn w:val="730"/>
    <w:uiPriority w:val="34"/>
    <w:qFormat/>
    <w:pPr>
      <w:ind w:firstLine="420"/>
    </w:pPr>
  </w:style>
  <w:style w:type="paragraph" w:styleId="1240" w:customStyle="1">
    <w:name w:val="Char Char Char Char11"/>
    <w:basedOn w:val="730"/>
    <w:uiPriority w:val="0"/>
    <w:qFormat/>
  </w:style>
  <w:style w:type="character" w:styleId="1241" w:customStyle="1">
    <w:name w:val="不明显参考3"/>
    <w:uiPriority w:val="0"/>
    <w:qFormat/>
    <w:rPr>
      <w:smallCaps/>
      <w:color w:val="c0504d"/>
      <w:u w:val="single"/>
    </w:rPr>
  </w:style>
  <w:style w:type="character" w:styleId="1242" w:customStyle="1">
    <w:name w:val="标题 1 Char1"/>
    <w:uiPriority w:val="0"/>
    <w:qFormat/>
    <w:rPr>
      <w:rFonts w:ascii="楷体_GB2312" w:eastAsia="楷体_GB2312"/>
      <w:b/>
      <w:sz w:val="28"/>
    </w:rPr>
  </w:style>
  <w:style w:type="character" w:styleId="1243" w:customStyle="1">
    <w:name w:val="标题 4 Char1"/>
    <w:uiPriority w:val="0"/>
    <w:qFormat/>
    <w:rPr>
      <w:rFonts w:eastAsia="楷体_GB2312"/>
      <w:b/>
      <w:bCs/>
      <w:sz w:val="13"/>
    </w:rPr>
  </w:style>
  <w:style w:type="character" w:styleId="1244" w:customStyle="1">
    <w:name w:val="批注框文本 Char2"/>
    <w:uiPriority w:val="0"/>
    <w:qFormat/>
    <w:rPr>
      <w:sz w:val="18"/>
      <w:szCs w:val="18"/>
    </w:rPr>
  </w:style>
  <w:style w:type="character" w:styleId="1245" w:customStyle="1">
    <w:name w:val="标题 2 Char1"/>
    <w:uiPriority w:val="0"/>
    <w:qFormat/>
    <w:rPr>
      <w:rFonts w:ascii="楷体_GB2312" w:eastAsia="楷体_GB2312"/>
      <w:b/>
      <w:bCs/>
      <w:sz w:val="18"/>
    </w:rPr>
  </w:style>
  <w:style w:type="character" w:styleId="1246" w:customStyle="1">
    <w:name w:val="标题 9 Char1"/>
    <w:uiPriority w:val="0"/>
    <w:qFormat/>
    <w:rPr>
      <w:rFonts w:ascii="Tahoma" w:hAnsi="Tahoma" w:eastAsia="幼圆"/>
      <w:sz w:val="21"/>
      <w:szCs w:val="21"/>
    </w:rPr>
  </w:style>
  <w:style w:type="character" w:styleId="1247" w:customStyle="1">
    <w:name w:val="正文文本 Char2"/>
    <w:uiPriority w:val="0"/>
    <w:qFormat/>
    <w:rPr>
      <w:rFonts w:ascii="华文中宋" w:eastAsia="华文中宋"/>
      <w:bCs/>
      <w:sz w:val="28"/>
    </w:rPr>
  </w:style>
  <w:style w:type="character" w:styleId="1248" w:customStyle="1">
    <w:name w:val="书籍标题3"/>
    <w:uiPriority w:val="0"/>
    <w:qFormat/>
    <w:rPr>
      <w:b/>
      <w:bCs/>
      <w:smallCaps/>
      <w:spacing w:val="5"/>
    </w:rPr>
  </w:style>
  <w:style w:type="character" w:styleId="1249" w:customStyle="1">
    <w:name w:val="日期 Char2"/>
    <w:uiPriority w:val="0"/>
    <w:qFormat/>
    <w:rPr>
      <w:rFonts w:eastAsia="黑体"/>
      <w:b/>
      <w:sz w:val="36"/>
    </w:rPr>
  </w:style>
  <w:style w:type="character" w:styleId="1250" w:customStyle="1">
    <w:name w:val="标题 6 Char1"/>
    <w:uiPriority w:val="0"/>
    <w:qFormat/>
    <w:rPr>
      <w:rFonts w:ascii="Tahoma" w:hAnsi="Tahoma" w:eastAsia="幼圆"/>
      <w:b/>
      <w:bCs/>
      <w:sz w:val="24"/>
      <w:szCs w:val="24"/>
    </w:rPr>
  </w:style>
  <w:style w:type="character" w:styleId="1251" w:customStyle="1">
    <w:name w:val="标题 7 Char1"/>
    <w:uiPriority w:val="0"/>
    <w:qFormat/>
    <w:rPr>
      <w:b/>
      <w:bCs/>
      <w:sz w:val="24"/>
      <w:szCs w:val="24"/>
    </w:rPr>
  </w:style>
  <w:style w:type="character" w:styleId="1252" w:customStyle="1">
    <w:name w:val="Char Char112"/>
    <w:uiPriority w:val="0"/>
    <w:qFormat/>
    <w:rPr>
      <w:rFonts w:ascii="幼圆" w:hAnsi="Tahoma" w:eastAsia="幼圆" w:cs="Tahoma"/>
      <w:b/>
      <w:bCs/>
      <w:sz w:val="32"/>
      <w:szCs w:val="32"/>
      <w:lang w:val="en-US" w:eastAsia="zh-CN" w:bidi="ar-SA"/>
    </w:rPr>
  </w:style>
  <w:style w:type="character" w:styleId="1253" w:customStyle="1">
    <w:name w:val="Char Char42"/>
    <w:uiPriority w:val="0"/>
    <w:qFormat/>
    <w:rPr>
      <w:rFonts w:ascii="华文细黑" w:hAnsi="华文细黑" w:eastAsia="幼圆" w:cs="Tahoma"/>
      <w:b/>
      <w:sz w:val="28"/>
      <w:szCs w:val="32"/>
      <w:lang w:val="en-US" w:eastAsia="zh-CN" w:bidi="ar-SA"/>
    </w:rPr>
  </w:style>
  <w:style w:type="character" w:styleId="1254" w:customStyle="1">
    <w:name w:val="标题 5 Char1"/>
    <w:uiPriority w:val="0"/>
    <w:qFormat/>
    <w:rPr>
      <w:rFonts w:ascii="楷体_GB2312" w:eastAsia="楷体_GB2312"/>
      <w:bCs/>
      <w:sz w:val="28"/>
    </w:rPr>
  </w:style>
  <w:style w:type="character" w:styleId="1255" w:customStyle="1">
    <w:name w:val="样式 Char"/>
    <w:link w:val="1256"/>
    <w:uiPriority w:val="0"/>
    <w:qFormat/>
    <w:rPr>
      <w:rFonts w:ascii="宋体" w:hAnsi="宋体"/>
      <w:sz w:val="24"/>
      <w:szCs w:val="24"/>
    </w:rPr>
  </w:style>
  <w:style w:type="paragraph" w:styleId="1256" w:customStyle="1">
    <w:name w:val="样式"/>
    <w:link w:val="1255"/>
    <w:uiPriority w:val="0"/>
    <w:qFormat/>
    <w:pPr>
      <w:widowControl w:val="off"/>
    </w:pPr>
    <w:rPr>
      <w:rFonts w:ascii="宋体" w:hAnsi="宋体" w:eastAsia="宋体" w:cs="Times New Roman"/>
      <w:sz w:val="24"/>
      <w:szCs w:val="24"/>
      <w:lang w:val="en-US" w:eastAsia="zh-CN" w:bidi="ar-SA"/>
    </w:rPr>
  </w:style>
  <w:style w:type="character" w:styleId="1257" w:customStyle="1">
    <w:name w:val="标题 3 Char1"/>
    <w:uiPriority w:val="0"/>
    <w:qFormat/>
    <w:rPr>
      <w:rFonts w:eastAsia="楷体_GB2312"/>
      <w:b/>
      <w:bCs/>
      <w:sz w:val="15"/>
    </w:rPr>
  </w:style>
  <w:style w:type="character" w:styleId="1258" w:customStyle="1">
    <w:name w:val="纯文本 Char1"/>
    <w:uiPriority w:val="0"/>
    <w:qFormat/>
    <w:rPr>
      <w:rFonts w:ascii="宋体" w:hAnsi="Courier New" w:eastAsia="楷体_GB2312"/>
      <w:sz w:val="26"/>
    </w:rPr>
  </w:style>
  <w:style w:type="character" w:styleId="1259" w:customStyle="1">
    <w:name w:val="不明显强调3"/>
    <w:uiPriority w:val="0"/>
    <w:qFormat/>
    <w:rPr>
      <w:i/>
      <w:iCs/>
      <w:color w:val="808080"/>
    </w:rPr>
  </w:style>
  <w:style w:type="character" w:styleId="1260" w:customStyle="1">
    <w:name w:val="Char Char38"/>
    <w:uiPriority w:val="0"/>
    <w:qFormat/>
    <w:rPr>
      <w:rFonts w:ascii="幼圆" w:hAnsi="华文细黑" w:eastAsia="幼圆" w:cs="Tahoma"/>
      <w:b/>
      <w:bCs/>
      <w:sz w:val="24"/>
      <w:szCs w:val="24"/>
      <w:lang w:val="en-US" w:eastAsia="zh-CN" w:bidi="ar-SA"/>
    </w:rPr>
  </w:style>
  <w:style w:type="character" w:styleId="1261" w:customStyle="1">
    <w:name w:val="标题 8 Char1"/>
    <w:uiPriority w:val="0"/>
    <w:qFormat/>
    <w:rPr>
      <w:rFonts w:ascii="Tahoma" w:hAnsi="Tahoma" w:eastAsia="幼圆"/>
      <w:sz w:val="24"/>
      <w:szCs w:val="24"/>
    </w:rPr>
  </w:style>
  <w:style w:type="character" w:styleId="1262" w:customStyle="1">
    <w:name w:val="明显参考3"/>
    <w:uiPriority w:val="0"/>
    <w:qFormat/>
    <w:rPr>
      <w:b/>
      <w:bCs/>
      <w:smallCaps/>
      <w:color w:val="c0504d"/>
      <w:spacing w:val="5"/>
      <w:u w:val="single"/>
    </w:rPr>
  </w:style>
  <w:style w:type="character" w:styleId="1263" w:customStyle="1">
    <w:name w:val="明显强调3"/>
    <w:uiPriority w:val="0"/>
    <w:qFormat/>
    <w:rPr>
      <w:b/>
      <w:bCs/>
      <w:i/>
      <w:iCs/>
      <w:color w:val="4f81bd"/>
    </w:rPr>
  </w:style>
  <w:style w:type="character" w:styleId="1264" w:customStyle="1">
    <w:name w:val="Char Char39"/>
    <w:uiPriority w:val="0"/>
    <w:qFormat/>
    <w:rPr>
      <w:rFonts w:eastAsia="华文细黑"/>
      <w:b/>
      <w:bCs/>
      <w:sz w:val="21"/>
      <w:szCs w:val="24"/>
      <w:lang w:val="en-US" w:eastAsia="zh-CN" w:bidi="ar-SA"/>
    </w:rPr>
  </w:style>
  <w:style w:type="paragraph" w:styleId="1265" w:customStyle="1">
    <w:name w:val="H3"/>
    <w:basedOn w:val="730"/>
    <w:next w:val="730"/>
    <w:uiPriority w:val="0"/>
    <w:qFormat/>
    <w:pPr>
      <w:jc w:val="left"/>
      <w:keepNext/>
      <w:spacing w:before="100" w:after="100"/>
      <w:outlineLvl w:val="3"/>
    </w:pPr>
    <w:rPr>
      <w:b/>
      <w:sz w:val="28"/>
    </w:rPr>
  </w:style>
  <w:style w:type="paragraph" w:styleId="1266" w:customStyle="1">
    <w:name w:val="H4"/>
    <w:basedOn w:val="730"/>
    <w:next w:val="730"/>
    <w:uiPriority w:val="0"/>
    <w:qFormat/>
    <w:pPr>
      <w:jc w:val="left"/>
      <w:keepNext/>
      <w:spacing w:before="100" w:after="100"/>
      <w:outlineLvl w:val="4"/>
    </w:pPr>
    <w:rPr>
      <w:b/>
      <w:sz w:val="24"/>
    </w:rPr>
  </w:style>
  <w:style w:type="paragraph" w:styleId="1267" w:customStyle="1">
    <w:name w:val="修订3"/>
    <w:uiPriority w:val="0"/>
    <w:qFormat/>
    <w:rPr>
      <w:rFonts w:ascii="Times New Roman" w:hAnsi="Times New Roman" w:eastAsia="宋体" w:cs="Times New Roman"/>
      <w:sz w:val="21"/>
      <w:szCs w:val="24"/>
      <w:lang w:val="en-US" w:eastAsia="zh-CN" w:bidi="ar-SA"/>
    </w:rPr>
  </w:style>
  <w:style w:type="paragraph" w:styleId="1268" w:customStyle="1">
    <w:name w:val="Table Paragraph"/>
    <w:basedOn w:val="730"/>
    <w:uiPriority w:val="1"/>
    <w:qFormat/>
    <w:rPr>
      <w:szCs w:val="24"/>
    </w:rPr>
  </w:style>
  <w:style w:type="paragraph" w:styleId="1269" w:customStyle="1">
    <w:name w:val="H1"/>
    <w:basedOn w:val="730"/>
    <w:next w:val="730"/>
    <w:uiPriority w:val="0"/>
    <w:qFormat/>
    <w:pPr>
      <w:jc w:val="left"/>
      <w:keepNext/>
      <w:spacing w:before="100" w:after="100"/>
      <w:outlineLvl w:val="1"/>
    </w:pPr>
    <w:rPr>
      <w:b/>
      <w:sz w:val="48"/>
    </w:rPr>
  </w:style>
  <w:style w:type="paragraph" w:styleId="1270" w:customStyle="1">
    <w:name w:val="H2"/>
    <w:basedOn w:val="730"/>
    <w:next w:val="730"/>
    <w:uiPriority w:val="0"/>
    <w:qFormat/>
    <w:pPr>
      <w:jc w:val="left"/>
      <w:keepNext/>
      <w:spacing w:before="100" w:after="100"/>
      <w:outlineLvl w:val="2"/>
    </w:pPr>
    <w:rPr>
      <w:b/>
      <w:sz w:val="36"/>
    </w:rPr>
  </w:style>
  <w:style w:type="paragraph" w:styleId="1271" w:customStyle="1">
    <w:name w:val="H5"/>
    <w:basedOn w:val="730"/>
    <w:next w:val="730"/>
    <w:uiPriority w:val="0"/>
    <w:qFormat/>
    <w:pPr>
      <w:jc w:val="left"/>
      <w:keepNext/>
      <w:spacing w:before="100" w:after="100"/>
      <w:outlineLvl w:val="5"/>
    </w:pPr>
    <w:rPr>
      <w:b/>
      <w:sz w:val="20"/>
    </w:rPr>
  </w:style>
  <w:style w:type="paragraph" w:styleId="1272" w:customStyle="1">
    <w:name w:val="TOC 标题3"/>
    <w:basedOn w:val="731"/>
    <w:next w:val="730"/>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27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74" w:customStyle="1">
    <w:name w:val="正文文本_0"/>
    <w:basedOn w:val="1273"/>
    <w:uiPriority w:val="0"/>
    <w:qFormat/>
    <w:pPr>
      <w:ind w:left="72" w:right="30"/>
      <w:jc w:val="center"/>
      <w:spacing w:after="60" w:line="360" w:lineRule="atLeast"/>
    </w:pPr>
    <w:rPr>
      <w:rFonts w:ascii="Times New Roman" w:hAnsi="Times New Roman"/>
      <w:sz w:val="20"/>
      <w:szCs w:val="20"/>
    </w:rPr>
  </w:style>
  <w:style w:type="paragraph" w:styleId="1275" w:customStyle="1">
    <w:name w:val="标题 1_0"/>
    <w:basedOn w:val="1273"/>
    <w:next w:val="1273"/>
    <w:uiPriority w:val="0"/>
    <w:qFormat/>
    <w:pPr>
      <w:keepLines/>
      <w:keepNext/>
      <w:spacing w:before="340" w:after="330" w:line="576" w:lineRule="auto"/>
      <w:outlineLvl w:val="0"/>
    </w:pPr>
    <w:rPr>
      <w:rFonts w:ascii="Times New Roman" w:hAnsi="Times New Roman"/>
      <w:b/>
      <w:bCs/>
      <w:sz w:val="44"/>
      <w:szCs w:val="44"/>
    </w:rPr>
  </w:style>
  <w:style w:type="paragraph" w:styleId="1276" w:customStyle="1">
    <w:name w:val="标题 4_0"/>
    <w:basedOn w:val="1273"/>
    <w:next w:val="1273"/>
    <w:uiPriority w:val="0"/>
    <w:qFormat/>
    <w:pPr>
      <w:keepLines/>
      <w:keepNext/>
      <w:spacing w:before="280" w:after="290" w:line="372" w:lineRule="auto"/>
      <w:outlineLvl w:val="3"/>
    </w:pPr>
    <w:rPr>
      <w:rFonts w:ascii="Cambria" w:hAnsi="Cambria"/>
      <w:b/>
      <w:bCs/>
      <w:sz w:val="28"/>
      <w:szCs w:val="28"/>
    </w:rPr>
  </w:style>
  <w:style w:type="paragraph" w:styleId="1277" w:customStyle="1">
    <w:name w:val="标题 3_0"/>
    <w:basedOn w:val="1273"/>
    <w:next w:val="1273"/>
    <w:uiPriority w:val="0"/>
    <w:qFormat/>
    <w:pPr>
      <w:keepLines/>
      <w:keepNext/>
      <w:spacing w:before="260" w:after="260" w:line="412" w:lineRule="auto"/>
      <w:outlineLvl w:val="2"/>
    </w:pPr>
    <w:rPr>
      <w:rFonts w:ascii="Times New Roman" w:hAnsi="Times New Roman"/>
      <w:b/>
      <w:bCs/>
      <w:sz w:val="32"/>
      <w:szCs w:val="32"/>
    </w:rPr>
  </w:style>
  <w:style w:type="paragraph" w:styleId="1278" w:customStyle="1">
    <w:name w:val="_Style 37"/>
    <w:basedOn w:val="730"/>
    <w:next w:val="730"/>
    <w:uiPriority w:val="0"/>
    <w:qFormat/>
    <w:rPr>
      <w:rFonts w:ascii="Calibri" w:hAnsi="Calibri"/>
      <w:szCs w:val="24"/>
    </w:rPr>
  </w:style>
  <w:style w:type="paragraph" w:styleId="1279" w:customStyle="1">
    <w:name w:val="正文_1"/>
    <w:uiPriority w:val="0"/>
    <w:qFormat/>
    <w:rPr>
      <w:rFonts w:ascii="Calibri" w:hAnsi="Calibri" w:eastAsia="宋体" w:cs="Times New Roman"/>
      <w:sz w:val="21"/>
      <w:szCs w:val="22"/>
      <w:lang w:val="en-US" w:eastAsia="zh-CN" w:bidi="ar-SA"/>
    </w:rPr>
  </w:style>
  <w:style w:type="paragraph" w:styleId="1280" w:customStyle="1">
    <w:name w:val="无间隔11"/>
    <w:uiPriority w:val="1"/>
    <w:qFormat/>
    <w:pPr>
      <w:jc w:val="both"/>
      <w:widowControl w:val="off"/>
    </w:pPr>
    <w:rPr>
      <w:rFonts w:ascii="Calibri" w:hAnsi="Calibri" w:eastAsia="宋体" w:cs="Times New Roman"/>
      <w:sz w:val="21"/>
      <w:szCs w:val="24"/>
      <w:lang w:val="en-US" w:eastAsia="zh-CN" w:bidi="ar-SA"/>
    </w:rPr>
  </w:style>
  <w:style w:type="paragraph" w:styleId="1281" w:customStyle="1">
    <w:name w:val="正文缩进_0"/>
    <w:basedOn w:val="1279"/>
    <w:uiPriority w:val="0"/>
    <w:qFormat/>
    <w:pPr>
      <w:ind w:firstLine="420"/>
      <w:jc w:val="both"/>
      <w:widowControl w:val="off"/>
    </w:pPr>
    <w:rPr>
      <w:u w:val="single"/>
    </w:rPr>
  </w:style>
  <w:style w:type="paragraph" w:styleId="1282" w:customStyle="1">
    <w:name w:val="TOC 标题_0"/>
    <w:basedOn w:val="1275"/>
    <w:next w:val="1273"/>
    <w:uiPriority w:val="0"/>
    <w:qFormat/>
    <w:pPr>
      <w:outlineLvl w:val="9"/>
    </w:pPr>
    <w:rPr>
      <w:rFonts w:ascii="Calibri" w:hAnsi="Calibri"/>
    </w:rPr>
  </w:style>
  <w:style w:type="paragraph" w:styleId="1283" w:customStyle="1">
    <w:name w:val="reader-word-layer"/>
    <w:basedOn w:val="730"/>
    <w:uiPriority w:val="0"/>
    <w:qFormat/>
    <w:pPr>
      <w:jc w:val="left"/>
      <w:spacing w:before="100" w:beforeAutospacing="1" w:after="100" w:afterAutospacing="1"/>
      <w:widowControl/>
    </w:pPr>
    <w:rPr>
      <w:rFonts w:ascii="宋体" w:hAnsi="宋体" w:cs="宋体"/>
      <w:sz w:val="24"/>
      <w:szCs w:val="24"/>
    </w:rPr>
  </w:style>
  <w:style w:type="paragraph" w:styleId="1284" w:customStyle="1">
    <w:name w:val="2-2ji"/>
    <w:basedOn w:val="732"/>
    <w:uiPriority w:val="0"/>
    <w:qFormat/>
    <w:pPr>
      <w:ind w:left="567" w:hanging="567"/>
      <w:keepLines/>
      <w:spacing w:line="360" w:lineRule="auto"/>
      <w:tabs>
        <w:tab w:val="left" w:pos="567" w:leader="none"/>
      </w:tabs>
    </w:pPr>
    <w:rPr>
      <w:rFonts w:ascii="宋体" w:hAnsi="宋体" w:eastAsia="宋体"/>
      <w:sz w:val="36"/>
      <w:szCs w:val="24"/>
      <w:lang w:val="zh-CN"/>
    </w:rPr>
  </w:style>
  <w:style w:type="character" w:styleId="1285" w:customStyle="1">
    <w:name w:val="Balloon Text Char"/>
    <w:uiPriority w:val="0"/>
    <w:qFormat/>
    <w:rPr>
      <w:sz w:val="18"/>
      <w:lang w:bidi="ar-SA"/>
    </w:rPr>
  </w:style>
  <w:style w:type="character" w:styleId="1286" w:customStyle="1">
    <w:name w:val="Document Map Char"/>
    <w:uiPriority w:val="0"/>
    <w:qFormat/>
    <w:rPr>
      <w:rFonts w:hint="eastAsia" w:ascii="宋体" w:hAnsi="宋体" w:eastAsia="宋体"/>
      <w:sz w:val="21"/>
      <w:szCs w:val="24"/>
      <w:lang w:val="en-US" w:eastAsia="zh-CN" w:bidi="ar-SA"/>
    </w:rPr>
  </w:style>
  <w:style w:type="character" w:styleId="1287" w:customStyle="1">
    <w:name w:val="Heading 1 Char"/>
    <w:uiPriority w:val="0"/>
    <w:qFormat/>
    <w:rPr>
      <w:rFonts w:hint="eastAsia" w:ascii="宋体" w:hAnsi="宋体" w:eastAsia="宋体"/>
      <w:b/>
      <w:bCs/>
      <w:sz w:val="32"/>
      <w:szCs w:val="44"/>
      <w:lang w:val="en-US" w:eastAsia="zh-CN" w:bidi="ar-SA"/>
    </w:rPr>
  </w:style>
  <w:style w:type="character" w:styleId="1288" w:customStyle="1">
    <w:name w:val="Comment Subject Char"/>
    <w:uiPriority w:val="0"/>
    <w:qFormat/>
    <w:rPr>
      <w:b/>
      <w:sz w:val="24"/>
      <w:lang w:bidi="ar-SA"/>
    </w:rPr>
  </w:style>
  <w:style w:type="character" w:styleId="1289" w:customStyle="1">
    <w:name w:val="Date Char"/>
    <w:uiPriority w:val="0"/>
    <w:qFormat/>
    <w:rPr>
      <w:rFonts w:hint="eastAsia" w:ascii="宋体" w:hAnsi="宋体" w:eastAsia="宋体"/>
      <w:sz w:val="21"/>
      <w:szCs w:val="24"/>
      <w:lang w:val="en-US" w:eastAsia="zh-CN" w:bidi="ar-SA"/>
    </w:rPr>
  </w:style>
  <w:style w:type="character" w:styleId="1290" w:customStyle="1">
    <w:name w:val="Heading 2 Char"/>
    <w:uiPriority w:val="0"/>
    <w:qFormat/>
    <w:rPr>
      <w:rFonts w:hint="default" w:ascii="Arial" w:hAnsi="Arial" w:eastAsia="黑体" w:cs="Arial"/>
      <w:b/>
      <w:bCs/>
      <w:sz w:val="32"/>
      <w:szCs w:val="32"/>
      <w:lang w:val="en-US" w:eastAsia="zh-CN" w:bidi="ar-SA"/>
    </w:rPr>
  </w:style>
  <w:style w:type="character" w:styleId="1291" w:customStyle="1">
    <w:name w:val="Heading 3 Char1"/>
    <w:uiPriority w:val="0"/>
    <w:qFormat/>
    <w:rPr>
      <w:rFonts w:hint="eastAsia" w:ascii="宋体" w:hAnsi="宋体" w:eastAsia="宋体"/>
      <w:b/>
      <w:bCs/>
      <w:sz w:val="24"/>
      <w:szCs w:val="32"/>
      <w:lang w:val="en-US" w:eastAsia="zh-CN" w:bidi="ar-SA"/>
    </w:rPr>
  </w:style>
  <w:style w:type="character" w:styleId="1292" w:customStyle="1">
    <w:name w:val="Heading 4 Char"/>
    <w:uiPriority w:val="0"/>
    <w:qFormat/>
    <w:rPr>
      <w:rFonts w:hint="default" w:ascii="Arial" w:hAnsi="Arial" w:eastAsia="宋体" w:cs="Arial"/>
      <w:b/>
      <w:bCs/>
      <w:sz w:val="21"/>
      <w:szCs w:val="28"/>
      <w:lang w:val="en-US" w:eastAsia="zh-CN" w:bidi="ar-SA"/>
    </w:rPr>
  </w:style>
  <w:style w:type="character" w:styleId="1293" w:customStyle="1">
    <w:name w:val="Footer Char"/>
    <w:uiPriority w:val="0"/>
    <w:qFormat/>
    <w:rPr>
      <w:rFonts w:hint="eastAsia" w:ascii="宋体" w:hAnsi="宋体" w:eastAsia="宋体"/>
      <w:sz w:val="18"/>
      <w:szCs w:val="18"/>
      <w:lang w:val="en-US" w:eastAsia="zh-CN" w:bidi="ar-SA"/>
    </w:rPr>
  </w:style>
  <w:style w:type="character" w:styleId="1294" w:customStyle="1">
    <w:name w:val="Body Text Indent 2 Char"/>
    <w:uiPriority w:val="0"/>
    <w:qFormat/>
    <w:rPr>
      <w:rFonts w:hint="eastAsia" w:ascii="宋体" w:hAnsi="宋体" w:eastAsia="宋体"/>
      <w:sz w:val="21"/>
      <w:szCs w:val="24"/>
      <w:lang w:val="en-US" w:eastAsia="zh-CN" w:bidi="ar-SA"/>
    </w:rPr>
  </w:style>
  <w:style w:type="character" w:styleId="1295" w:customStyle="1">
    <w:name w:val="超链接_0"/>
    <w:uiPriority w:val="99"/>
    <w:qFormat/>
    <w:rPr>
      <w:rFonts w:hint="default" w:ascii="Calibri" w:hAnsi="Calibri" w:cs="Times New Roman"/>
      <w:color w:val="0000ff"/>
      <w:u w:val="single"/>
    </w:rPr>
  </w:style>
  <w:style w:type="character" w:styleId="1296" w:customStyle="1">
    <w:name w:val="Footnote Text Char"/>
    <w:uiPriority w:val="0"/>
    <w:qFormat/>
    <w:rPr>
      <w:rFonts w:hint="eastAsia" w:ascii="宋体" w:hAnsi="宋体" w:eastAsia="宋体"/>
      <w:sz w:val="18"/>
      <w:lang w:val="en-US" w:eastAsia="zh-CN" w:bidi="ar-SA"/>
    </w:rPr>
  </w:style>
  <w:style w:type="character" w:styleId="1297" w:customStyle="1">
    <w:name w:val="Comment Text Char1"/>
    <w:uiPriority w:val="0"/>
    <w:qFormat/>
    <w:rPr>
      <w:sz w:val="24"/>
      <w:lang w:bidi="ar-SA"/>
    </w:rPr>
  </w:style>
  <w:style w:type="character" w:styleId="1298" w:customStyle="1">
    <w:name w:val="Comment Text Char"/>
    <w:uiPriority w:val="0"/>
    <w:qFormat/>
    <w:rPr>
      <w:rFonts w:hint="default" w:ascii="Times New Roman" w:hAnsi="Times New Roman" w:cs="Times New Roman"/>
      <w:sz w:val="24"/>
      <w:szCs w:val="24"/>
    </w:rPr>
  </w:style>
  <w:style w:type="character" w:styleId="1299" w:customStyle="1">
    <w:name w:val="批注文字 Char2"/>
    <w:uiPriority w:val="0"/>
    <w:qFormat/>
    <w:rPr>
      <w:rFonts w:hint="eastAsia" w:ascii="宋体" w:hAnsi="宋体" w:eastAsia="宋体"/>
      <w:sz w:val="21"/>
      <w:szCs w:val="24"/>
      <w:lang w:val="en-US" w:eastAsia="zh-CN" w:bidi="ar-SA"/>
    </w:rPr>
  </w:style>
  <w:style w:type="character" w:styleId="1300" w:customStyle="1">
    <w:name w:val="Title Char"/>
    <w:uiPriority w:val="0"/>
    <w:qFormat/>
    <w:rPr>
      <w:rFonts w:hint="default" w:ascii="Cambria" w:hAnsi="Cambria"/>
      <w:b/>
      <w:sz w:val="32"/>
      <w:lang w:bidi="ar-SA"/>
    </w:rPr>
  </w:style>
  <w:style w:type="character" w:styleId="1301" w:customStyle="1">
    <w:name w:val="Header Char"/>
    <w:uiPriority w:val="0"/>
    <w:qFormat/>
    <w:rPr>
      <w:rFonts w:hint="eastAsia" w:ascii="宋体" w:hAnsi="宋体" w:eastAsia="宋体"/>
      <w:sz w:val="18"/>
      <w:szCs w:val="18"/>
      <w:lang w:val="en-US" w:eastAsia="zh-CN" w:bidi="ar-SA"/>
    </w:rPr>
  </w:style>
  <w:style w:type="character" w:styleId="1302" w:customStyle="1">
    <w:name w:val="Heading 5 Char"/>
    <w:uiPriority w:val="0"/>
    <w:qFormat/>
    <w:rPr>
      <w:rFonts w:hint="eastAsia" w:ascii="宋体" w:hAnsi="宋体" w:eastAsia="宋体"/>
      <w:b/>
      <w:bCs/>
      <w:sz w:val="28"/>
      <w:szCs w:val="28"/>
      <w:lang w:val="en-US" w:eastAsia="zh-CN" w:bidi="ar-SA"/>
    </w:rPr>
  </w:style>
  <w:style w:type="character" w:styleId="1303" w:customStyle="1">
    <w:name w:val="Body Text Indent Char"/>
    <w:uiPriority w:val="0"/>
    <w:qFormat/>
    <w:rPr>
      <w:rFonts w:hint="eastAsia" w:ascii="宋体" w:hAnsi="宋体" w:eastAsia="宋体"/>
      <w:sz w:val="21"/>
      <w:lang w:val="en-US" w:eastAsia="zh-CN" w:bidi="ar-SA"/>
    </w:rPr>
  </w:style>
  <w:style w:type="character" w:styleId="1304" w:customStyle="1">
    <w:name w:val="Heading 3 Char"/>
    <w:uiPriority w:val="0"/>
    <w:qFormat/>
    <w:rPr>
      <w:rFonts w:hint="default" w:ascii="Times New Roman" w:hAnsi="Times New Roman" w:cs="Times New Roman"/>
      <w:b/>
      <w:bCs/>
      <w:sz w:val="32"/>
      <w:szCs w:val="32"/>
    </w:rPr>
  </w:style>
  <w:style w:type="paragraph" w:styleId="1305" w:customStyle="1">
    <w:name w:val="标题_0"/>
    <w:basedOn w:val="1279"/>
    <w:uiPriority w:val="0"/>
    <w:qFormat/>
    <w:pPr>
      <w:jc w:val="center"/>
      <w:spacing w:before="120" w:after="120" w:line="360" w:lineRule="auto"/>
      <w:outlineLvl w:val="0"/>
    </w:pPr>
    <w:rPr>
      <w:rFonts w:ascii="黑体" w:hAnsi="Arial" w:eastAsia="黑体"/>
      <w:b/>
      <w:bCs/>
      <w:sz w:val="32"/>
      <w:szCs w:val="32"/>
    </w:rPr>
  </w:style>
  <w:style w:type="paragraph" w:styleId="1306" w:customStyle="1">
    <w:name w:val="居中"/>
    <w:uiPriority w:val="0"/>
    <w:qFormat/>
    <w:pPr>
      <w:jc w:val="center"/>
      <w:spacing w:line="360" w:lineRule="auto"/>
    </w:pPr>
    <w:rPr>
      <w:rFonts w:ascii="Times New Roman" w:hAnsi="Times New Roman" w:eastAsia="宋体" w:cs="Times New Roman"/>
      <w:sz w:val="24"/>
      <w:szCs w:val="24"/>
      <w:lang w:val="en-US" w:eastAsia="zh-CN" w:bidi="ar-SA"/>
    </w:rPr>
  </w:style>
  <w:style w:type="paragraph" w:styleId="1307" w:customStyle="1">
    <w:name w:val="TOC 标题4"/>
    <w:basedOn w:val="731"/>
    <w:next w:val="730"/>
    <w:uiPriority w:val="0"/>
    <w:qFormat/>
    <w:pPr>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308" w:customStyle="1">
    <w:name w:val="Char Char Char Char Char Char Char Char Char Char13"/>
    <w:basedOn w:val="730"/>
    <w:uiPriority w:val="0"/>
    <w:qFormat/>
    <w:pPr>
      <w:ind w:left="425" w:hanging="425"/>
      <w:tabs>
        <w:tab w:val="left" w:pos="425" w:leader="none"/>
      </w:tabs>
    </w:pPr>
    <w:rPr>
      <w:sz w:val="28"/>
    </w:rPr>
  </w:style>
  <w:style w:type="paragraph" w:styleId="1309" w:customStyle="1">
    <w:name w:val="Char Char Char Char3"/>
    <w:basedOn w:val="730"/>
    <w:uiPriority w:val="0"/>
    <w:qFormat/>
    <w:pPr>
      <w:ind w:left="560" w:firstLine="480"/>
      <w:jc w:val="left"/>
      <w:spacing w:after="120" w:line="360" w:lineRule="auto"/>
      <w:widowControl/>
    </w:pPr>
    <w:rPr>
      <w:rFonts w:ascii="Verdana" w:hAnsi="Verdana"/>
      <w:sz w:val="24"/>
      <w:szCs w:val="24"/>
    </w:rPr>
  </w:style>
  <w:style w:type="paragraph" w:styleId="1310" w:customStyle="1">
    <w:name w:val="ZDY正文"/>
    <w:basedOn w:val="730"/>
    <w:uiPriority w:val="0"/>
    <w:qFormat/>
    <w:pPr>
      <w:ind w:firstLine="200"/>
      <w:jc w:val="left"/>
      <w:spacing w:line="360" w:lineRule="auto"/>
    </w:pPr>
    <w:rPr>
      <w:rFonts w:ascii="宋体" w:hAnsi="宋体"/>
      <w:sz w:val="24"/>
      <w:szCs w:val="24"/>
    </w:rPr>
  </w:style>
  <w:style w:type="paragraph" w:styleId="1311" w:customStyle="1">
    <w:name w:val="Char5"/>
    <w:basedOn w:val="730"/>
    <w:uiPriority w:val="0"/>
    <w:qFormat/>
    <w:pPr>
      <w:ind w:firstLine="200"/>
      <w:spacing w:line="360" w:lineRule="auto"/>
    </w:pPr>
    <w:rPr>
      <w:rFonts w:ascii="宋体" w:hAnsi="宋体" w:cs="宋体"/>
      <w:sz w:val="24"/>
      <w:szCs w:val="24"/>
    </w:rPr>
  </w:style>
  <w:style w:type="character" w:styleId="1312" w:customStyle="1">
    <w:name w:val="chword"/>
    <w:uiPriority w:val="0"/>
    <w:qFormat/>
  </w:style>
  <w:style w:type="character" w:styleId="1313" w:customStyle="1">
    <w:name w:val="Char Char43"/>
    <w:uiPriority w:val="0"/>
    <w:qFormat/>
    <w:rPr>
      <w:rFonts w:ascii="华文细黑" w:hAnsi="华文细黑" w:eastAsia="幼圆" w:cs="Tahoma"/>
      <w:b/>
      <w:sz w:val="28"/>
      <w:szCs w:val="32"/>
      <w:lang w:val="en-US" w:eastAsia="zh-CN" w:bidi="ar-SA"/>
    </w:rPr>
  </w:style>
  <w:style w:type="character" w:styleId="1314" w:customStyle="1">
    <w:name w:val="Char Char113"/>
    <w:uiPriority w:val="0"/>
    <w:qFormat/>
    <w:rPr>
      <w:rFonts w:ascii="幼圆" w:hAnsi="Tahoma" w:eastAsia="幼圆" w:cs="Tahoma"/>
      <w:b/>
      <w:bCs/>
      <w:sz w:val="32"/>
      <w:szCs w:val="32"/>
      <w:lang w:val="en-US" w:eastAsia="zh-CN" w:bidi="ar-SA"/>
    </w:rPr>
  </w:style>
  <w:style w:type="character" w:styleId="1315" w:customStyle="1">
    <w:name w:val="正文缩进 Char1"/>
    <w:uiPriority w:val="0"/>
    <w:qFormat/>
  </w:style>
  <w:style w:type="character" w:styleId="1316" w:customStyle="1">
    <w:name w:val="Char Char310"/>
    <w:uiPriority w:val="0"/>
    <w:qFormat/>
    <w:rPr>
      <w:rFonts w:ascii="幼圆" w:hAnsi="华文细黑" w:eastAsia="幼圆" w:cs="Tahoma"/>
      <w:b/>
      <w:bCs/>
      <w:sz w:val="24"/>
      <w:szCs w:val="24"/>
      <w:lang w:val="en-US" w:eastAsia="zh-CN" w:bidi="ar-SA"/>
    </w:rPr>
  </w:style>
  <w:style w:type="character" w:styleId="1317" w:customStyle="1">
    <w:name w:val="书籍标题4"/>
    <w:uiPriority w:val="0"/>
    <w:qFormat/>
    <w:rPr>
      <w:b/>
      <w:bCs/>
      <w:smallCaps/>
      <w:spacing w:val="5"/>
    </w:rPr>
  </w:style>
  <w:style w:type="character" w:styleId="1318" w:customStyle="1">
    <w:name w:val="明显强调4"/>
    <w:uiPriority w:val="0"/>
    <w:qFormat/>
    <w:rPr>
      <w:b/>
      <w:bCs/>
      <w:i/>
      <w:iCs/>
      <w:color w:val="4f81bd"/>
    </w:rPr>
  </w:style>
  <w:style w:type="character" w:styleId="1319" w:customStyle="1">
    <w:name w:val="不明显强调4"/>
    <w:uiPriority w:val="0"/>
    <w:qFormat/>
    <w:rPr>
      <w:i/>
      <w:iCs/>
      <w:color w:val="808080"/>
    </w:rPr>
  </w:style>
  <w:style w:type="character" w:styleId="1320" w:customStyle="1">
    <w:name w:val="不明显参考4"/>
    <w:uiPriority w:val="0"/>
    <w:qFormat/>
    <w:rPr>
      <w:smallCaps/>
      <w:color w:val="c0504d"/>
      <w:u w:val="single"/>
    </w:rPr>
  </w:style>
  <w:style w:type="character" w:styleId="1321" w:customStyle="1">
    <w:name w:val="明显参考4"/>
    <w:uiPriority w:val="0"/>
    <w:qFormat/>
    <w:rPr>
      <w:b/>
      <w:bCs/>
      <w:smallCaps/>
      <w:color w:val="c0504d"/>
      <w:spacing w:val="5"/>
      <w:u w:val="single"/>
    </w:rPr>
  </w:style>
  <w:style w:type="paragraph" w:styleId="1322" w:customStyle="1">
    <w:name w:val="修订4"/>
    <w:uiPriority w:val="0"/>
    <w:qFormat/>
    <w:rPr>
      <w:rFonts w:ascii="Cambria" w:hAnsi="Cambria" w:eastAsia="华文细黑" w:cs="Cambria"/>
      <w:sz w:val="21"/>
      <w:szCs w:val="24"/>
      <w:lang w:val="en-US" w:eastAsia="zh-CN" w:bidi="ar-SA"/>
    </w:rPr>
  </w:style>
  <w:style w:type="paragraph" w:styleId="1323" w:customStyle="1">
    <w:name w:val="CM41"/>
    <w:basedOn w:val="1107"/>
    <w:next w:val="1107"/>
    <w:uiPriority w:val="99"/>
    <w:qFormat/>
    <w:pPr>
      <w:spacing w:after="478"/>
    </w:pPr>
    <w:rPr>
      <w:rFonts w:ascii="Times New Roman PSMT" w:eastAsia="Times New Roman PSMT" w:cs="Times New Roman PSMT"/>
      <w:color w:val="auto"/>
    </w:rPr>
  </w:style>
  <w:style w:type="paragraph" w:styleId="1324" w:customStyle="1">
    <w:name w:val="a2"/>
    <w:basedOn w:val="730"/>
    <w:uiPriority w:val="0"/>
    <w:qFormat/>
    <w:pPr>
      <w:jc w:val="left"/>
      <w:spacing w:before="100" w:beforeAutospacing="1" w:after="100" w:afterAutospacing="1"/>
      <w:widowControl/>
    </w:pPr>
    <w:rPr>
      <w:rFonts w:ascii="宋体" w:hAnsi="宋体" w:cs="宋体"/>
      <w:sz w:val="24"/>
      <w:szCs w:val="24"/>
    </w:rPr>
  </w:style>
  <w:style w:type="paragraph" w:styleId="1325" w:customStyle="1">
    <w:name w:val="CM4"/>
    <w:basedOn w:val="1107"/>
    <w:next w:val="1107"/>
    <w:uiPriority w:val="99"/>
    <w:qFormat/>
    <w:pPr>
      <w:spacing w:line="468" w:lineRule="atLeast"/>
    </w:pPr>
    <w:rPr>
      <w:rFonts w:ascii="Times New Roman PSMT" w:eastAsia="Times New Roman PSMT" w:cs="Times New Roman PSMT"/>
      <w:color w:val="auto"/>
    </w:rPr>
  </w:style>
  <w:style w:type="paragraph" w:styleId="1326" w:customStyle="1">
    <w:name w:val="List Paragraph2"/>
    <w:basedOn w:val="730"/>
    <w:uiPriority w:val="34"/>
    <w:qFormat/>
    <w:pPr>
      <w:ind w:firstLine="420"/>
    </w:pPr>
    <w:rPr>
      <w:rFonts w:ascii="Calibri" w:hAnsi="Calibri"/>
      <w:szCs w:val="22"/>
    </w:rPr>
  </w:style>
  <w:style w:type="character" w:styleId="1327" w:customStyle="1">
    <w:name w:val="Char Char Char2"/>
    <w:uiPriority w:val="0"/>
    <w:qFormat/>
    <w:rPr>
      <w:rFonts w:ascii="宋体" w:hAnsi="宋体" w:eastAsia="宋体"/>
      <w:b/>
      <w:sz w:val="24"/>
      <w:lang w:val="en-US" w:eastAsia="zh-CN" w:bidi="ar-SA"/>
    </w:rPr>
  </w:style>
  <w:style w:type="paragraph" w:styleId="1328" w:customStyle="1">
    <w:name w:val="正文4"/>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29" w:customStyle="1">
    <w:name w:val="Char Char Char Char Char Char Char Char Char Char3"/>
    <w:basedOn w:val="730"/>
    <w:uiPriority w:val="0"/>
    <w:qFormat/>
    <w:pPr>
      <w:ind w:left="360" w:hanging="360"/>
      <w:tabs>
        <w:tab w:val="left" w:pos="360" w:leader="none"/>
      </w:tabs>
    </w:pPr>
    <w:rPr>
      <w:sz w:val="24"/>
      <w:szCs w:val="24"/>
    </w:rPr>
  </w:style>
  <w:style w:type="paragraph" w:styleId="1330" w:customStyle="1">
    <w:name w:val="TOC 标题5"/>
    <w:basedOn w:val="731"/>
    <w:next w:val="730"/>
    <w:uiPriority w:val="0"/>
    <w:qFormat/>
    <w:pPr>
      <w:ind w:left="425" w:hanging="425"/>
      <w:jc w:val="both"/>
      <w:spacing w:before="340" w:after="330" w:line="576" w:lineRule="auto"/>
      <w:tabs>
        <w:tab w:val="left" w:pos="1800" w:leader="none"/>
      </w:tabs>
      <w:outlineLvl w:val="9"/>
    </w:pPr>
    <w:rPr>
      <w:rFonts w:ascii="Calibri" w:hAnsi="Calibri" w:eastAsia="宋体"/>
      <w:b w:val="0"/>
      <w:sz w:val="44"/>
      <w:szCs w:val="44"/>
    </w:rPr>
  </w:style>
  <w:style w:type="paragraph" w:styleId="1331" w:customStyle="1">
    <w:name w:val="_Style 1"/>
    <w:basedOn w:val="730"/>
    <w:uiPriority w:val="99"/>
    <w:qFormat/>
    <w:pPr>
      <w:ind w:firstLine="420"/>
    </w:pPr>
    <w:rPr>
      <w:rFonts w:ascii="Calibri" w:hAnsi="Calibri" w:cs="Calibri"/>
    </w:rPr>
  </w:style>
  <w:style w:type="paragraph" w:styleId="1332" w:customStyle="1">
    <w:name w:val="BodyText1I2"/>
    <w:basedOn w:val="1333"/>
    <w:uiPriority w:val="99"/>
    <w:qFormat/>
    <w:pPr>
      <w:ind w:left="0" w:firstLine="420"/>
    </w:pPr>
  </w:style>
  <w:style w:type="paragraph" w:styleId="1333" w:customStyle="1">
    <w:name w:val="BodyTextIndent"/>
    <w:basedOn w:val="730"/>
    <w:uiPriority w:val="99"/>
    <w:qFormat/>
    <w:pPr>
      <w:ind w:left="257"/>
      <w:spacing w:line="360" w:lineRule="auto"/>
    </w:pPr>
    <w:rPr>
      <w:rFonts w:ascii="宋体" w:hAnsi="宋体" w:eastAsia="仿宋_GB2312"/>
      <w:b/>
      <w:sz w:val="24"/>
    </w:rPr>
  </w:style>
  <w:style w:type="paragraph" w:styleId="1334" w:customStyle="1">
    <w:name w:val="三级标题"/>
    <w:basedOn w:val="735"/>
    <w:uiPriority w:val="0"/>
    <w:qFormat/>
    <w:pPr>
      <w:ind w:left="1134" w:firstLine="200"/>
      <w:jc w:val="left"/>
      <w:spacing w:before="120" w:after="120" w:line="500" w:lineRule="exact"/>
      <w:widowControl/>
      <w:tabs>
        <w:tab w:val="left" w:pos="1440" w:leader="none"/>
      </w:tabs>
    </w:pPr>
    <w:rPr>
      <w:rFonts w:ascii="宋体" w:hAnsi="宋体" w:eastAsia="宋体"/>
      <w:color w:val="000000"/>
      <w:sz w:val="24"/>
      <w:szCs w:val="24"/>
    </w:rPr>
  </w:style>
  <w:style w:type="character" w:styleId="1335" w:customStyle="1">
    <w:name w:val="font91"/>
    <w:basedOn w:val="740"/>
    <w:uiPriority w:val="0"/>
    <w:qFormat/>
    <w:rPr>
      <w:rFonts w:ascii="Arial" w:hAnsi="Arial" w:cs="Arial"/>
      <w:b/>
      <w:color w:val="808080"/>
      <w:sz w:val="20"/>
      <w:szCs w:val="20"/>
      <w:u w:val="none"/>
    </w:rPr>
  </w:style>
  <w:style w:type="character" w:styleId="1336" w:customStyle="1">
    <w:name w:val="font81"/>
    <w:basedOn w:val="740"/>
    <w:uiPriority w:val="0"/>
    <w:qFormat/>
    <w:rPr>
      <w:rFonts w:hint="default" w:ascii="Arial" w:hAnsi="Arial" w:cs="Arial"/>
      <w:color w:val="000000"/>
      <w:sz w:val="20"/>
      <w:szCs w:val="20"/>
      <w:u w:val="none"/>
    </w:rPr>
  </w:style>
  <w:style w:type="character" w:styleId="1337" w:customStyle="1">
    <w:name w:val="font71"/>
    <w:basedOn w:val="740"/>
    <w:uiPriority w:val="0"/>
    <w:qFormat/>
    <w:rPr>
      <w:rFonts w:hint="default" w:ascii="Calibri" w:hAnsi="Calibri" w:cs="Calibri"/>
      <w:color w:val="000000"/>
      <w:sz w:val="19"/>
      <w:szCs w:val="19"/>
      <w:u w:val="none"/>
    </w:rPr>
  </w:style>
  <w:style w:type="character" w:styleId="1338" w:customStyle="1">
    <w:name w:val="font101"/>
    <w:basedOn w:val="740"/>
    <w:uiPriority w:val="0"/>
    <w:qFormat/>
    <w:rPr>
      <w:rFonts w:hint="eastAsia" w:ascii="宋体" w:hAnsi="宋体" w:eastAsia="宋体" w:cs="宋体"/>
      <w:color w:val="000000"/>
      <w:sz w:val="20"/>
      <w:szCs w:val="20"/>
      <w:u w:val="none"/>
    </w:rPr>
  </w:style>
  <w:style w:type="character" w:styleId="1339" w:customStyle="1">
    <w:name w:val="font171"/>
    <w:basedOn w:val="740"/>
    <w:uiPriority w:val="0"/>
    <w:qFormat/>
    <w:rPr>
      <w:rFonts w:hint="default" w:ascii="Tahoma" w:hAnsi="Tahoma" w:eastAsia="Tahoma" w:cs="Tahoma"/>
      <w:color w:val="808080"/>
      <w:sz w:val="24"/>
      <w:szCs w:val="24"/>
      <w:u w:val="none"/>
    </w:rPr>
  </w:style>
  <w:style w:type="character" w:styleId="1340" w:customStyle="1">
    <w:name w:val="font141"/>
    <w:basedOn w:val="740"/>
    <w:uiPriority w:val="0"/>
    <w:qFormat/>
    <w:rPr>
      <w:rFonts w:hint="default" w:ascii="Arial" w:hAnsi="Arial" w:cs="Arial"/>
      <w:color w:val="000000"/>
      <w:sz w:val="24"/>
      <w:szCs w:val="24"/>
      <w:u w:val="none"/>
    </w:rPr>
  </w:style>
  <w:style w:type="character" w:styleId="1341" w:customStyle="1">
    <w:name w:val="font121"/>
    <w:basedOn w:val="740"/>
    <w:uiPriority w:val="0"/>
    <w:qFormat/>
    <w:rPr>
      <w:rFonts w:hint="eastAsia" w:ascii="宋体" w:hAnsi="宋体" w:eastAsia="宋体" w:cs="宋体"/>
      <w:color w:val="ff0000"/>
      <w:sz w:val="24"/>
      <w:szCs w:val="24"/>
      <w:u w:val="none"/>
    </w:rPr>
  </w:style>
  <w:style w:type="paragraph" w:styleId="1342" w:customStyle="1">
    <w:name w:val="Style1"/>
    <w:basedOn w:val="730"/>
    <w:uiPriority w:val="0"/>
    <w:qFormat/>
    <w:pPr>
      <w:widowControl/>
      <w:tabs>
        <w:tab w:val="left" w:pos="-720" w:leader="none"/>
      </w:tabs>
    </w:pPr>
    <w:rPr>
      <w:spacing w:val="-3"/>
      <w:sz w:val="24"/>
      <w:lang w:val="en-AU" w:eastAsia="en-US"/>
    </w:rPr>
  </w:style>
  <w:style w:type="character" w:styleId="1343" w:customStyle="1">
    <w:name w:val="font151"/>
    <w:basedOn w:val="740"/>
    <w:uiPriority w:val="0"/>
    <w:qFormat/>
    <w:rPr>
      <w:rFonts w:hint="default" w:ascii="Times New Roman" w:hAnsi="Times New Roman" w:cs="Times New Roman"/>
      <w:color w:val="000000"/>
      <w:sz w:val="20"/>
      <w:szCs w:val="20"/>
      <w:u w:val="none"/>
    </w:rPr>
  </w:style>
  <w:style w:type="character" w:styleId="1344" w:customStyle="1">
    <w:name w:val="font112"/>
    <w:basedOn w:val="740"/>
    <w:uiPriority w:val="0"/>
    <w:qFormat/>
    <w:rPr>
      <w:rFonts w:ascii="Microsoft YaHei UI" w:hAnsi="Microsoft YaHei UI" w:eastAsia="Microsoft YaHei UI" w:cs="Microsoft YaHei UI"/>
      <w:color w:val="3c3c3c"/>
      <w:sz w:val="22"/>
      <w:szCs w:val="22"/>
      <w:u w:val="none"/>
    </w:rPr>
  </w:style>
  <w:style w:type="character" w:styleId="1345" w:customStyle="1">
    <w:name w:val="NormalCharacter1"/>
    <w:link w:val="1346"/>
    <w:uiPriority w:val="0"/>
    <w:qFormat/>
  </w:style>
  <w:style w:type="paragraph" w:styleId="1346" w:customStyle="1">
    <w:name w:val="UserStyle_4"/>
    <w:basedOn w:val="730"/>
    <w:link w:val="1345"/>
    <w:uiPriority w:val="99"/>
    <w:qFormat/>
  </w:style>
  <w:style w:type="paragraph" w:styleId="1347" w:customStyle="1">
    <w:name w:val="正文缩进1"/>
    <w:basedOn w:val="730"/>
    <w:uiPriority w:val="0"/>
    <w:qFormat/>
    <w:pPr>
      <w:ind w:firstLine="420"/>
      <w:jc w:val="left"/>
    </w:pPr>
    <w:rPr>
      <w:rFonts w:ascii="宋体" w:hAnsi="Calibri"/>
      <w:sz w:val="24"/>
    </w:rPr>
  </w:style>
  <w:style w:type="paragraph" w:styleId="1348" w:customStyle="1">
    <w:name w:val="正文（缩进）"/>
    <w:basedOn w:val="730"/>
    <w:uiPriority w:val="0"/>
    <w:qFormat/>
    <w:pPr>
      <w:ind w:firstLine="480"/>
      <w:spacing w:line="360" w:lineRule="auto"/>
    </w:pPr>
    <w:rPr>
      <w:rFonts w:ascii="宋体" w:hAnsi="宋体"/>
      <w:sz w:val="24"/>
    </w:rPr>
  </w:style>
  <w:style w:type="paragraph" w:styleId="1349" w:customStyle="1">
    <w:name w:val="正文文本11"/>
    <w:basedOn w:val="730"/>
    <w:next w:val="1350"/>
    <w:uiPriority w:val="0"/>
    <w:qFormat/>
    <w:rPr>
      <w:rFonts w:ascii="仿宋_GB2312" w:eastAsia="仿宋_GB2312"/>
      <w:sz w:val="28"/>
      <w:szCs w:val="20"/>
    </w:rPr>
  </w:style>
  <w:style w:type="paragraph" w:styleId="1350" w:customStyle="1">
    <w:name w:val="列表1"/>
    <w:basedOn w:val="730"/>
    <w:uiPriority w:val="0"/>
    <w:qFormat/>
    <w:pPr>
      <w:numPr>
        <w:ilvl w:val="0"/>
        <w:numId w:val="1"/>
      </w:numPr>
      <w:spacing w:after="20" w:line="288" w:lineRule="auto"/>
    </w:pPr>
    <w:rPr>
      <w:szCs w:val="20"/>
      <w:lang w:val="en-GB"/>
    </w:rPr>
  </w:style>
  <w:style w:type="paragraph" w:styleId="1351"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1352" w:customStyle="1">
    <w:name w:val="批注引用1"/>
    <w:link w:val="730"/>
    <w:uiPriority w:val="0"/>
    <w:semiHidden/>
    <w:qFormat/>
    <w:rPr>
      <w:rFonts w:ascii="Times New Roman" w:hAnsi="Times New Roman" w:eastAsia="宋体" w:cs="Times New Roman"/>
      <w:sz w:val="21"/>
      <w:lang w:val="en-US" w:eastAsia="zh-CN" w:bidi="ar-SA"/>
    </w:rPr>
  </w:style>
  <w:style w:type="paragraph" w:styleId="1353" w:customStyle="1">
    <w:name w:val="标题 41"/>
    <w:basedOn w:val="730"/>
    <w:next w:val="1347"/>
    <w:uiPriority w:val="0"/>
    <w:qFormat/>
    <w:pPr>
      <w:keepLines/>
      <w:keepNext/>
      <w:spacing w:before="280" w:after="290" w:line="376" w:lineRule="auto"/>
      <w:outlineLvl w:val="3"/>
    </w:pPr>
    <w:rPr>
      <w:rFonts w:ascii="Arial" w:hAnsi="Arial" w:eastAsia="黑体"/>
      <w:b/>
      <w:bCs/>
      <w:sz w:val="28"/>
      <w:szCs w:val="28"/>
    </w:rPr>
  </w:style>
  <w:style w:type="paragraph" w:styleId="135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355" w:customStyle="1">
    <w:name w:val="HTML 打字机1"/>
    <w:uiPriority w:val="99"/>
    <w:qFormat/>
    <w:rPr>
      <w:rFonts w:ascii="宋体" w:hAnsi="宋体" w:eastAsia="宋体" w:cs="宋体"/>
      <w:sz w:val="24"/>
      <w:szCs w:val="24"/>
    </w:rPr>
  </w:style>
  <w:style w:type="numbering" w:styleId="112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0bd2ec33-f54c-4ffe-835e-8ea1ce6ac7cf</errorID>
      <errorWord>/）</errorWord>
      <group>L1_Punc</group>
      <groupName>标点问题</groupName>
      <ability>L2_Punc</ability>
      <abilityName>标点符号检查</abilityName>
      <candidateList>
        <item>）</item>
      </candidateList>
      <explain/>
      <paraID> D42444A</paraID>
      <start>68</start>
      <end>70</end>
      <status>unmodified</status>
      <modifiedWord/>
      <trackRevisions>false</trackRevisions>
    </reviewItem>
    <reviewItem>
      <errorID>57a9e0ca-42b4-4852-bcf6-5a9ba70cf6dc</errorID>
      <errorWord>“.</errorWord>
      <group>L1_Punc</group>
      <groupName>标点问题</groupName>
      <ability>L2_Punc</ability>
      <abilityName>标点符号检查</abilityName>
      <candidateList>
        <item>“</item>
      </candidateList>
      <explain/>
      <paraID>73BC676E</paraID>
      <start>145</start>
      <end>147</end>
      <status>unmodified</status>
      <modifiedWord/>
      <trackRevisions>false</trackRevisions>
    </reviewItem>
    <reviewItem>
      <errorID>7ab87fce-fe91-4d1e-8643-88941cf11781</errorID>
      <errorWord>"</errorWord>
      <group>L1_Format</group>
      <groupName>格式问题</groupName>
      <ability>L2_HalfPunc</ability>
      <abilityName>全半角检查</abilityName>
      <candidateList/>
      <explain>文本全半角错误。</explain>
      <paraID>4872523F</paraID>
      <start>20</start>
      <end>21</end>
      <status>unmodified</status>
      <modifiedWord/>
      <trackRevisions>false</trackRevisions>
    </reviewItem>
    <reviewItem>
      <errorID>38b99d22-97d5-43e1-97ca-97838c3006b7</errorID>
      <errorWord>，</errorWord>
      <group>L1_Word</group>
      <groupName>字词问题</groupName>
      <ability>L2_Typo</ability>
      <abilityName>字词错误</abilityName>
      <candidateList>
        <item>，包</item>
      </candidateList>
      <explain/>
      <paraID>444E0950</paraID>
      <start>25</start>
      <end>26</end>
      <status>unmodified</status>
      <modifiedWord/>
      <trackRevisions>false</trackRevisions>
    </reviewItem>
    <reviewItem>
      <errorID>ccffc620-8c2a-4cc1-9ec5-fee7b7934bf1</errorID>
      <errorWord>只</errorWord>
      <group>L1_Knowledge</group>
      <groupName>知识性问题</groupName>
      <ability>L2_Knowledge</ability>
      <abilityName>其他知识</abilityName>
      <candidateList>
        <item>根</item>
      </candidateList>
      <explain/>
      <paraID>5C2E0461</paraID>
      <start>22</start>
      <end>23</end>
      <status>unmodified</status>
      <modifiedWord/>
      <trackRevisions>false</trackRevisions>
    </reviewItem>
    <reviewItem>
      <errorID>0cb08089-fb16-4003-ba47-8c8bc8971c4e</errorID>
      <errorWord>统</errorWord>
      <group>L1_Word</group>
      <groupName>字词问题</groupName>
      <ability>L2_Typo</ability>
      <abilityName>字词错误</abilityName>
      <candidateList>
        <item>统上</item>
      </candidateList>
      <explain/>
      <paraID>2A70F55D</paraID>
      <start>161</start>
      <end>162</end>
      <status>unmodified</status>
      <modifiedWord/>
      <trackRevisions>false</trackRevisions>
    </reviewItem>
    <reviewItem>
      <errorID>f4bce91a-c7d3-49d4-b93a-67b94f130cba</errorID>
      <errorWord>苏</errorWord>
      <group>L1_Word</group>
      <groupName>字词问题</groupName>
      <ability>L2_Typo</ability>
      <abilityName>字词错误</abilityName>
      <candidateList>
        <item>苏省</item>
      </candidateList>
      <explain/>
      <paraID>2A04F1F1</paraID>
      <start>42</start>
      <end>43</end>
      <status>unmodified</status>
      <modifiedWord/>
      <trackRevisions>false</trackRevisions>
    </reviewItem>
    <reviewItem>
      <errorID>21af9ab8-ee9b-491f-94a2-c95a20a70fb2</errorID>
      <errorWord>》</errorWord>
      <group>L1_Word</group>
      <groupName>字词问题</groupName>
      <ability>L2_Typo</ability>
      <abilityName>字词错误</abilityName>
      <candidateList>
        <item>》和</item>
      </candidateList>
      <explain/>
      <paraID> E1E2509</paraID>
      <start>129</start>
      <end>130</end>
      <status>unmodified</status>
      <modifiedWord/>
      <trackRevisions>false</trackRevisions>
    </reviewItem>
    <reviewItem>
      <errorID>b99682d4-6c51-4973-b70a-893782af6773</errorID>
      <errorWord>》</errorWord>
      <group>L1_Word</group>
      <groupName>字词问题</groupName>
      <ability>L2_Typo</ability>
      <abilityName>字词错误</abilityName>
      <candidateList>
        <item>》等</item>
      </candidateList>
      <explain/>
      <paraID> E1E2509</paraID>
      <start>156</start>
      <end>157</end>
      <status>unmodified</status>
      <modifiedWord/>
      <trackRevisions>false</trackRevisions>
    </reviewItem>
    <reviewItem>
      <errorID>192c4d3b-48bf-4a06-85a0-7a3a9ac26237</errorID>
      <errorWord>属</errorWord>
      <group>L1_Word</group>
      <groupName>字词问题</groupName>
      <ability>L2_Typo</ability>
      <abilityName>字词错误</abilityName>
      <candidateList>
        <item>属于</item>
      </candidateList>
      <explain/>
      <paraID>7B511783</paraID>
      <start>188</start>
      <end>189</end>
      <status>unmodified</status>
      <modifiedWord/>
      <trackRevisions>false</trackRevisions>
    </reviewItem>
    <reviewItem>
      <errorID>9d37b390-f315-4443-9ef4-ddfd0bf3a063</errorID>
      <errorWord>如是</errorWord>
      <group>L1_Word</group>
      <groupName>字词问题</groupName>
      <ability>L2_Typo</ability>
      <abilityName>字词错误</abilityName>
      <candidateList>
        <item>如</item>
      </candidateList>
      <explain/>
      <paraID>370159AD</paraID>
      <start>36</start>
      <end>38</end>
      <status>unmodified</status>
      <modifiedWord/>
      <trackRevisions>false</trackRevisions>
    </reviewItem>
    <reviewItem>
      <errorID>ab311faf-a2a8-4815-b806-db95592bc2d8</errorID>
      <errorWord>不须</errorWord>
      <group>L1_Word</group>
      <groupName>字词问题</groupName>
      <ability>L2_Typo</ability>
      <abilityName>字词错误</abilityName>
      <candidateList>
        <item>无需</item>
      </candidateList>
      <explain>同“无须”。</explain>
      <paraID>1A424100</paraID>
      <start>39</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2050"/>
    <customShpInfo spid="_x0000_s1026"/>
    <customShpInfo spid="_x0000_s1031"/>
    <customShpInfo spid="_x0000_s1032"/>
  </customShpExts>
</s:customData>
</file>

<file path=customXml/itemProps1.xml><?xml version="1.0" encoding="utf-8"?>
<ds:datastoreItem xmlns:ds="http://schemas.openxmlformats.org/officeDocument/2006/customXml" ds:itemID="{05319A80-B726-4F35-8481-7E3E034897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jyfz</dc:creator>
  <cp:lastModifiedBy>李晓芳</cp:lastModifiedBy>
  <cp:revision>29</cp:revision>
  <dcterms:created xsi:type="dcterms:W3CDTF">2022-04-20T01:08:00Z</dcterms:created>
  <dcterms:modified xsi:type="dcterms:W3CDTF">2026-03-25T00:50:08Z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99288577840F4B1C9ED0EFF0C8F8254F</vt:lpwstr>
  </property>
  <property fmtid="{D5CDD505-2E9C-101B-9397-08002B2CF9AE}" pid="4" name="KSOTemplateDocerSaveRecord">
    <vt:lpwstr>eyJoZGlkIjoiZTljMjM4ZmJmYTc1YjU4MGNlM2NmZWQyYzZiOTMwMTAiLCJ1c2VySWQiOiIxMDQzMDE0ODc1In0=</vt:lpwstr>
  </property>
</Properties>
</file>