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pStyle w:val="759"/>
        <w:rPr>
          <w:sz w:val="60"/>
          <w:szCs w:val="60"/>
          <w:highlight w:val="none"/>
        </w:rPr>
      </w:pPr>
      <w:r>
        <w:rPr>
          <w:sz w:val="60"/>
          <w:szCs w:val="60"/>
          <w:highlight w:val="none"/>
        </w:rPr>
      </w:r>
      <w:r/>
    </w:p>
    <w:p>
      <w:pPr>
        <w:jc w:val="center"/>
        <w:rPr>
          <w:rFonts w:hint="default" w:ascii="Times New Roman" w:hAnsi="Times New Roman" w:eastAsia="宋体" w:cs="Times New Roman"/>
          <w:b/>
          <w:bCs/>
          <w:sz w:val="60"/>
          <w:szCs w:val="60"/>
        </w:rPr>
      </w:pPr>
      <w:r>
        <w:rPr>
          <w:rFonts w:hint="default" w:ascii="Times New Roman" w:hAnsi="Times New Roman" w:eastAsia="宋体" w:cs="Times New Roman"/>
          <w:b/>
          <w:bCs/>
          <w:sz w:val="60"/>
          <w:szCs w:val="60"/>
        </w:rPr>
        <w:t xml:space="preserve">常州市政府采购项目</w:t>
      </w:r>
      <w:r/>
    </w:p>
    <w:p>
      <w:pPr>
        <w:jc w:val="center"/>
        <w:rPr>
          <w:rFonts w:hint="default" w:ascii="Times New Roman" w:hAnsi="Times New Roman" w:eastAsia="宋体" w:cs="Times New Roman"/>
          <w:b/>
          <w:bCs/>
          <w:sz w:val="60"/>
          <w:szCs w:val="60"/>
        </w:rPr>
      </w:pPr>
      <w:r>
        <w:rPr>
          <w:rFonts w:hint="eastAsia" w:ascii="Times New Roman" w:hAnsi="Times New Roman" w:eastAsia="宋体" w:cs="Times New Roman"/>
          <w:b/>
          <w:bCs/>
          <w:sz w:val="60"/>
          <w:szCs w:val="60"/>
        </w:rPr>
        <w:t xml:space="preserve">公开</w:t>
      </w:r>
      <w:r>
        <w:rPr>
          <w:rFonts w:hint="default" w:ascii="Times New Roman" w:hAnsi="Times New Roman" w:eastAsia="宋体" w:cs="Times New Roman"/>
          <w:b/>
          <w:bCs/>
          <w:sz w:val="60"/>
          <w:szCs w:val="60"/>
        </w:rPr>
        <w:t xml:space="preserve">招标文件示范文本</w:t>
      </w:r>
      <w:r/>
    </w:p>
    <w:p>
      <w:pPr>
        <w:jc w:val="center"/>
        <w:rPr>
          <w:rFonts w:hint="default" w:ascii="Times New Roman" w:hAnsi="Times New Roman" w:eastAsia="宋体" w:cs="Times New Roman"/>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color w:val="auto"/>
          <w:sz w:val="60"/>
          <w:szCs w:val="60"/>
        </w:rPr>
      </w:pPr>
      <w:r>
        <w:rPr>
          <w:rFonts w:hint="default" w:ascii="宋体" w:hAnsi="宋体" w:eastAsia="宋体" w:cs="Times New Roman"/>
          <w:b/>
          <w:bCs/>
          <w:color w:val="auto"/>
          <w:sz w:val="60"/>
          <w:szCs w:val="60"/>
        </w:rPr>
      </w:r>
      <w:r/>
    </w:p>
    <w:p>
      <w:pPr>
        <w:ind w:firstLine="2891"/>
        <w:spacing w:after="120"/>
        <w:rPr>
          <w:rFonts w:hint="default" w:ascii="宋体" w:hAnsi="宋体" w:eastAsia="宋体" w:cs="Times New Roman"/>
          <w:b/>
          <w:bCs/>
          <w:color w:val="auto"/>
          <w:sz w:val="32"/>
          <w:szCs w:val="32"/>
        </w:rPr>
      </w:pPr>
      <w:r>
        <w:rPr>
          <w:rFonts w:hint="default" w:ascii="宋体" w:hAnsi="宋体" w:eastAsia="宋体" w:cs="Times New Roman"/>
          <w:b/>
          <w:bCs/>
          <w:color w:val="auto"/>
          <w:sz w:val="32"/>
          <w:szCs w:val="32"/>
        </w:rPr>
      </w:r>
      <w:r/>
    </w:p>
    <w:p>
      <w:pPr>
        <w:jc w:val="both"/>
        <w:spacing w:line="360" w:lineRule="auto"/>
        <w:rPr>
          <w:rFonts w:hint="default" w:ascii="宋体" w:hAnsi="宋体" w:eastAsia="宋体" w:cs="Times New Roman"/>
          <w:color w:val="auto"/>
          <w:sz w:val="60"/>
          <w:szCs w:val="60"/>
        </w:rPr>
      </w:pPr>
      <w:r>
        <w:rPr>
          <w:rFonts w:hint="default" w:ascii="宋体" w:hAnsi="宋体" w:eastAsia="宋体" w:cs="Times New Roman"/>
          <w:color w:val="auto"/>
          <w:sz w:val="60"/>
          <w:szCs w:val="60"/>
        </w:rPr>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rPr>
        <w:t xml:space="preserve">项目名称：</w:t>
      </w:r>
      <w:r>
        <w:rPr>
          <w:rFonts w:hint="eastAsia" w:ascii="宋体" w:hAnsi="宋体" w:cs="Times New Roman"/>
          <w:bCs/>
          <w:color w:val="auto"/>
          <w:sz w:val="32"/>
          <w:szCs w:val="32"/>
          <w:lang w:eastAsia="zh-CN"/>
        </w:rPr>
        <w:t xml:space="preserve">2026年园区综合管网疏通及维护项目（二次）  </w:t>
      </w:r>
      <w:r/>
    </w:p>
    <w:p>
      <w:pPr>
        <w:jc w:val="left"/>
        <w:spacing w:line="360" w:lineRule="auto"/>
        <w:tabs>
          <w:tab w:val="left" w:pos="3240" w:leader="none"/>
          <w:tab w:val="left" w:pos="3420" w:leader="none"/>
        </w:tabs>
        <w:rPr>
          <w:rFonts w:hint="eastAsia" w:ascii="宋体" w:hAnsi="宋体" w:eastAsia="宋体" w:cs="Times New Roman"/>
          <w:bCs/>
          <w:color w:val="auto"/>
          <w:sz w:val="32"/>
          <w:szCs w:val="32"/>
          <w:lang w:eastAsia="zh-CN"/>
        </w:rPr>
      </w:pPr>
      <w:r>
        <w:rPr>
          <w:rFonts w:hint="default" w:ascii="宋体" w:hAnsi="宋体" w:eastAsia="宋体" w:cs="Times New Roman"/>
          <w:bCs/>
          <w:color w:val="auto"/>
          <w:sz w:val="32"/>
          <w:szCs w:val="32"/>
          <w:highlight w:val="none"/>
        </w:rPr>
        <w:t xml:space="preserve">项目编</w:t>
      </w:r>
      <w:r>
        <w:rPr>
          <w:rFonts w:hint="eastAsia" w:ascii="宋体" w:hAnsi="宋体" w:eastAsia="宋体" w:cs="Times New Roman"/>
          <w:bCs/>
          <w:color w:val="auto"/>
          <w:sz w:val="32"/>
          <w:szCs w:val="32"/>
          <w:lang w:eastAsia="zh-CN"/>
        </w:rPr>
        <w:t xml:space="preserve">号：</w:t>
      </w:r>
      <w:r>
        <w:rPr>
          <w:rFonts w:hint="eastAsia" w:ascii="宋体" w:hAnsi="宋体" w:cs="Times New Roman"/>
          <w:bCs/>
          <w:color w:val="auto"/>
          <w:sz w:val="32"/>
          <w:szCs w:val="32"/>
          <w:lang w:eastAsia="zh-CN"/>
        </w:rPr>
        <w:t xml:space="preserve">JSZC-320481-CZHZ-G2026-0009</w:t>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highlight w:val="none"/>
        </w:rPr>
        <w:t xml:space="preserve">采 购 人：</w:t>
      </w:r>
      <w:r>
        <w:rPr>
          <w:rFonts w:hint="eastAsia" w:ascii="宋体" w:hAnsi="宋体" w:eastAsia="宋体" w:cs="Times New Roman"/>
          <w:bCs/>
          <w:color w:val="auto"/>
          <w:sz w:val="32"/>
          <w:szCs w:val="32"/>
          <w:highlight w:val="none"/>
          <w:lang w:eastAsia="zh-CN"/>
        </w:rPr>
        <w:t xml:space="preserve">江苏省溧阳高新技术产业开发区国有资产管理中心</w:t>
      </w:r>
      <w:r>
        <w:rPr>
          <w:rFonts w:hint="eastAsia" w:ascii="宋体" w:hAnsi="宋体" w:eastAsia="宋体" w:cs="Times New Roman"/>
          <w:bCs/>
          <w:color w:val="auto"/>
          <w:sz w:val="32"/>
          <w:szCs w:val="32"/>
          <w:highlight w:val="none"/>
        </w:rPr>
        <w:t xml:space="preserve"> </w:t>
      </w:r>
      <w:r/>
    </w:p>
    <w:p>
      <w:pPr>
        <w:jc w:val="left"/>
        <w:spacing w:line="360" w:lineRule="auto"/>
        <w:tabs>
          <w:tab w:val="left" w:pos="3240" w:leader="none"/>
          <w:tab w:val="left" w:pos="3420" w:leader="none"/>
        </w:tabs>
        <w:rPr>
          <w:rFonts w:hint="default"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 xml:space="preserve">采购</w:t>
      </w:r>
      <w:r>
        <w:rPr>
          <w:rFonts w:hint="default" w:ascii="宋体" w:hAnsi="宋体" w:eastAsia="宋体" w:cs="Times New Roman"/>
          <w:bCs/>
          <w:color w:val="auto"/>
          <w:sz w:val="32"/>
          <w:szCs w:val="32"/>
          <w:highlight w:val="none"/>
        </w:rPr>
        <w:t xml:space="preserve">代理机构：</w:t>
      </w:r>
      <w:r>
        <w:rPr>
          <w:rFonts w:hint="eastAsia" w:ascii="宋体" w:hAnsi="宋体" w:eastAsia="宋体" w:cs="Times New Roman"/>
          <w:bCs/>
          <w:color w:val="auto"/>
          <w:sz w:val="32"/>
          <w:szCs w:val="32"/>
          <w:highlight w:val="none"/>
        </w:rPr>
        <w:t xml:space="preserve">江苏恒卓工程管理咨询有限公司</w:t>
      </w:r>
      <w:r>
        <w:rPr>
          <w:rFonts w:hint="default" w:ascii="宋体" w:hAnsi="宋体" w:eastAsia="宋体" w:cs="Times New Roman"/>
          <w:bCs/>
          <w:color w:val="auto"/>
          <w:sz w:val="36"/>
          <w:szCs w:val="36"/>
          <w:highlight w:val="none"/>
        </w:rPr>
        <w:t xml:space="preserve"> </w:t>
      </w:r>
      <w:r/>
    </w:p>
    <w:p>
      <w:pPr>
        <w:ind w:firstLine="2891"/>
        <w:jc w:val="left"/>
        <w:spacing w:after="120"/>
        <w:rPr>
          <w:rFonts w:hint="default" w:ascii="宋体" w:hAnsi="宋体" w:eastAsia="宋体" w:cs="Times New Roman"/>
          <w:b/>
          <w:bCs/>
          <w:color w:val="auto"/>
          <w:sz w:val="32"/>
          <w:szCs w:val="32"/>
          <w:highlight w:val="none"/>
        </w:rPr>
      </w:pPr>
      <w:r>
        <w:rPr>
          <w:rFonts w:hint="default" w:ascii="宋体" w:hAnsi="宋体" w:eastAsia="宋体" w:cs="Times New Roman"/>
          <w:b/>
          <w:bCs/>
          <w:color w:val="auto"/>
          <w:sz w:val="32"/>
          <w:szCs w:val="32"/>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58"/>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81"/>
          <w:rFonts w:ascii="Times New Roman" w:hAnsi="Times New Roman"/>
          <w:highlight w:val="none"/>
        </w:rPr>
        <w:t xml:space="preserve">第一章   </w:t>
      </w:r>
      <w:r>
        <w:rPr>
          <w:rStyle w:val="981"/>
          <w:rFonts w:hint="eastAsia" w:ascii="Times New Roman" w:hAnsi="Times New Roman"/>
          <w:highlight w:val="none"/>
        </w:rPr>
        <w:t xml:space="preserve">招标公告</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81"/>
          <w:rFonts w:ascii="Times New Roman" w:hAnsi="Times New Roman"/>
          <w:highlight w:val="none"/>
        </w:rPr>
        <w:t xml:space="preserve">第二章   投标人须知</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81"/>
          <w:rFonts w:ascii="Times New Roman" w:hAnsi="Times New Roman"/>
          <w:highlight w:val="none"/>
        </w:rPr>
        <w:t xml:space="preserve">第三章   资</w:t>
      </w:r>
      <w:bookmarkStart w:id="1" w:name="_Hlt100754117"/>
      <w:r>
        <w:rPr>
          <w:rStyle w:val="981"/>
          <w:rFonts w:ascii="Times New Roman" w:hAnsi="Times New Roman"/>
          <w:highlight w:val="none"/>
        </w:rPr>
        <w:t xml:space="preserve">格</w:t>
      </w:r>
      <w:bookmarkEnd w:id="1"/>
      <w:r>
        <w:rPr>
          <w:rStyle w:val="981"/>
          <w:rFonts w:ascii="Times New Roman" w:hAnsi="Times New Roman"/>
          <w:highlight w:val="none"/>
        </w:rPr>
        <w:t xml:space="preserve">审查</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81"/>
          <w:rFonts w:ascii="Times New Roman" w:hAnsi="Times New Roman"/>
          <w:highlight w:val="none"/>
        </w:rPr>
        <w:t xml:space="preserve">第四章   评标程序、评标方法和评标标准</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981"/>
          <w:rFonts w:ascii="Times New Roman" w:hAnsi="Times New Roman"/>
          <w:highlight w:val="none"/>
        </w:rPr>
        <w:t xml:space="preserve">第五章   采购</w:t>
      </w:r>
      <w:bookmarkStart w:id="2" w:name="_Hlt100754102"/>
      <w:r/>
      <w:bookmarkStart w:id="3" w:name="_Hlt100754103"/>
      <w:r>
        <w:rPr>
          <w:rStyle w:val="981"/>
          <w:rFonts w:ascii="Times New Roman" w:hAnsi="Times New Roman"/>
          <w:highlight w:val="none"/>
        </w:rPr>
        <w:t xml:space="preserve">需</w:t>
      </w:r>
      <w:bookmarkEnd w:id="2"/>
      <w:r/>
      <w:bookmarkEnd w:id="3"/>
      <w:r>
        <w:rPr>
          <w:rStyle w:val="981"/>
          <w:rFonts w:ascii="Times New Roman" w:hAnsi="Times New Roman"/>
          <w:highlight w:val="none"/>
        </w:rPr>
        <w:t xml:space="preserve">求</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981"/>
          <w:rFonts w:ascii="Times New Roman" w:hAnsi="Times New Roman"/>
          <w:highlight w:val="none"/>
        </w:rPr>
        <w:t xml:space="preserve">第六章   拟签订的合同文本</w:t>
      </w:r>
      <w:r>
        <w:rPr>
          <w:rFonts w:ascii="Times New Roman" w:hAnsi="Times New Roman"/>
          <w:highlight w:val="none"/>
        </w:rPr>
        <w:fldChar w:fldCharType="end"/>
      </w:r>
      <w:r/>
    </w:p>
    <w:p>
      <w:pPr>
        <w:pStyle w:val="95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981"/>
          <w:rFonts w:ascii="Times New Roman" w:hAnsi="Times New Roman"/>
          <w:highlight w:val="none"/>
        </w:rPr>
        <w:t xml:space="preserve">第七章   投标文件格式</w:t>
      </w:r>
      <w:r>
        <w:rPr>
          <w:rFonts w:ascii="Times New Roman" w:hAnsi="Times New Roman"/>
          <w:highlight w:val="none"/>
        </w:rPr>
        <w:fldChar w:fldCharType="end"/>
      </w:r>
      <w:r/>
    </w:p>
    <w:p>
      <w:pPr>
        <w:pStyle w:val="958"/>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default" w:ascii="宋体" w:hAnsi="宋体" w:eastAsia="宋体" w:cs="Times New Roman"/>
          <w:b/>
          <w:color w:val="auto"/>
          <w:sz w:val="36"/>
          <w:szCs w:val="36"/>
          <w:highlight w:val="none"/>
        </w:rPr>
        <w:t xml:space="preserve">投标邀请</w:t>
      </w:r>
      <w:r/>
    </w:p>
    <w:p>
      <w:pPr>
        <w:pStyle w:val="909"/>
        <w:jc w:val="left"/>
        <w:spacing w:before="0" w:line="360" w:lineRule="auto"/>
        <w:rPr>
          <w:rFonts w:ascii="Times New Roman" w:hAnsi="Times New Roman" w:eastAsia="宋体"/>
          <w:sz w:val="24"/>
          <w:szCs w:val="24"/>
          <w:highlight w:val="none"/>
        </w:rPr>
      </w:pPr>
      <w:r/>
      <w:bookmarkStart w:id="5" w:name="_Toc28359002"/>
      <w:r/>
      <w:bookmarkStart w:id="6" w:name="_Toc28359079"/>
      <w:r/>
      <w:bookmarkStart w:id="7" w:name="_Toc35393621"/>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bookmarkEnd w:id="9"/>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1.项目编号/包号：</w:t>
      </w:r>
      <w:r>
        <w:rPr>
          <w:rFonts w:hint="eastAsia" w:cs="Times New Roman"/>
          <w:sz w:val="24"/>
          <w:lang w:eastAsia="zh-CN"/>
        </w:rPr>
        <w:t xml:space="preserve">JSZC-320481-CZHZ-G2026-0009</w:t>
      </w:r>
      <w:r/>
    </w:p>
    <w:p>
      <w:pPr>
        <w:ind w:firstLine="480"/>
        <w:spacing w:line="360" w:lineRule="auto"/>
        <w:rPr>
          <w:rFonts w:hint="eastAsia" w:ascii="Times New Roman" w:hAnsi="Times New Roman" w:eastAsia="宋体" w:cs="Times New Roman"/>
          <w:sz w:val="24"/>
          <w:lang w:eastAsia="zh-CN"/>
        </w:rPr>
      </w:pPr>
      <w:r>
        <w:rPr>
          <w:rFonts w:hint="default" w:ascii="Times New Roman" w:hAnsi="Times New Roman" w:eastAsia="宋体" w:cs="Times New Roman"/>
          <w:sz w:val="24"/>
        </w:rPr>
        <w:t xml:space="preserve">2.项目名称：</w:t>
      </w:r>
      <w:r>
        <w:rPr>
          <w:rFonts w:hint="eastAsia" w:cs="Times New Roman"/>
          <w:sz w:val="24"/>
          <w:lang w:eastAsia="zh-CN"/>
        </w:rPr>
        <w:t xml:space="preserve">2026年园区综合管网疏通及维护项目（二次）  </w:t>
      </w:r>
      <w:r/>
    </w:p>
    <w:p>
      <w:pPr>
        <w:ind w:firstLine="480"/>
        <w:spacing w:line="360" w:lineRule="auto"/>
        <w:rPr>
          <w:rFonts w:hint="eastAsia" w:ascii="Times New Roman" w:hAnsi="Times New Roman" w:eastAsia="宋体" w:cs="Times New Roman"/>
          <w:sz w:val="24"/>
          <w:lang w:eastAsia="zh-CN"/>
        </w:rPr>
      </w:pPr>
      <w:r>
        <w:rPr>
          <w:rFonts w:hint="default" w:ascii="Times New Roman" w:hAnsi="Times New Roman" w:eastAsia="宋体" w:cs="Times New Roman"/>
          <w:sz w:val="24"/>
        </w:rPr>
        <w:t xml:space="preserve">3.项目预算金额：</w:t>
      </w:r>
      <w:r>
        <w:rPr>
          <w:rFonts w:hint="eastAsia" w:ascii="Times New Roman" w:hAnsi="Times New Roman" w:eastAsia="宋体" w:cs="Times New Roman"/>
          <w:sz w:val="24"/>
          <w:lang w:val="en-US" w:eastAsia="zh-CN"/>
        </w:rPr>
        <w:t xml:space="preserve">150</w:t>
      </w:r>
      <w:r>
        <w:rPr>
          <w:rFonts w:hint="default" w:ascii="Times New Roman" w:hAnsi="Times New Roman" w:eastAsia="宋体" w:cs="Times New Roman"/>
          <w:sz w:val="24"/>
        </w:rPr>
        <w:t xml:space="preserve">万元</w:t>
      </w:r>
      <w:r>
        <w:rPr>
          <w:rFonts w:hint="default" w:ascii="Times New Roman" w:hAnsi="Times New Roman" w:eastAsia="宋体" w:cs="Times New Roman"/>
          <w:b/>
          <w:bCs/>
          <w:color w:val="000000"/>
          <w:sz w:val="24"/>
          <w:highlight w:val="white"/>
        </w:rPr>
        <w:t xml:space="preserve">、</w:t>
      </w:r>
      <w:r>
        <w:rPr>
          <w:rFonts w:hint="eastAsia" w:cs="Times New Roman"/>
          <w:b/>
          <w:bCs/>
          <w:color w:val="000000"/>
          <w:sz w:val="24"/>
          <w:highlight w:val="white"/>
          <w:lang w:eastAsia="zh-CN"/>
        </w:rPr>
        <w:t xml:space="preserve">控制下浮率：30%</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4.采购需求：</w:t>
      </w:r>
      <w:r/>
    </w:p>
    <w:tbl>
      <w:tblPr>
        <w:tblStyle w:val="737"/>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342"/>
        <w:gridCol w:w="1926"/>
        <w:gridCol w:w="1286"/>
        <w:gridCol w:w="2983"/>
      </w:tblGrid>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包号</w:t>
            </w:r>
            <w:r/>
          </w:p>
        </w:tc>
        <w:tc>
          <w:tcPr>
            <w:tcW w:w="1267"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标的名称</w:t>
            </w:r>
            <w:r/>
          </w:p>
        </w:tc>
        <w:tc>
          <w:tcPr>
            <w:tcW w:w="1042"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采购包预算金额</w:t>
            </w:r>
            <w:r/>
          </w:p>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（万元）</w:t>
            </w:r>
            <w:r/>
          </w:p>
        </w:tc>
        <w:tc>
          <w:tcPr>
            <w:tcW w:w="696"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数量</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简要技术需求或服务要求</w:t>
            </w:r>
            <w:r/>
          </w:p>
        </w:tc>
      </w:tr>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01</w:t>
            </w:r>
            <w:r/>
          </w:p>
        </w:tc>
        <w:tc>
          <w:tcPr>
            <w:tcW w:w="1267" w:type="pct"/>
            <w:vAlign w:val="center"/>
            <w:textDirection w:val="lrTb"/>
            <w:noWrap w:val="false"/>
          </w:tcPr>
          <w:p>
            <w:pPr>
              <w:jc w:val="center"/>
              <w:rPr>
                <w:rFonts w:hint="eastAsia" w:ascii="Times New Roman" w:hAnsi="Times New Roman" w:eastAsia="宋体" w:cs="Times New Roman"/>
                <w:sz w:val="24"/>
                <w:lang w:eastAsia="zh-CN"/>
              </w:rPr>
            </w:pPr>
            <w:r>
              <w:rPr>
                <w:rFonts w:hint="eastAsia" w:cs="Times New Roman"/>
                <w:sz w:val="24"/>
                <w:lang w:eastAsia="zh-CN"/>
              </w:rPr>
              <w:t xml:space="preserve">2026年园区综合管网疏通及维护项目（二次）  </w:t>
            </w:r>
            <w:r/>
          </w:p>
        </w:tc>
        <w:tc>
          <w:tcPr>
            <w:tcW w:w="1042" w:type="pct"/>
            <w:vAlign w:val="center"/>
            <w:textDirection w:val="lrTb"/>
            <w:noWrap w:val="false"/>
          </w:tcPr>
          <w:p>
            <w:pPr>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150</w:t>
            </w:r>
            <w:r/>
          </w:p>
        </w:tc>
        <w:tc>
          <w:tcPr>
            <w:tcW w:w="696" w:type="pct"/>
            <w:vAlign w:val="center"/>
            <w:textDirection w:val="lrTb"/>
            <w:noWrap w:val="false"/>
          </w:tcPr>
          <w:p>
            <w:pPr>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ascii="宋体" w:hAnsi="宋体"/>
                <w:color w:val="000000"/>
                <w:sz w:val="24"/>
                <w:highlight w:val="white"/>
              </w:rPr>
              <w:t xml:space="preserve">对高新区范围内的</w:t>
            </w:r>
            <w:r>
              <w:rPr>
                <w:rFonts w:hint="eastAsia"/>
                <w:color w:val="000000"/>
                <w:sz w:val="24"/>
                <w:highlight w:val="white"/>
              </w:rPr>
              <w:t xml:space="preserve">综合管网</w:t>
            </w:r>
            <w:r>
              <w:rPr>
                <w:rFonts w:hint="eastAsia" w:ascii="宋体" w:hAnsi="宋体"/>
                <w:color w:val="000000"/>
                <w:sz w:val="24"/>
                <w:highlight w:val="white"/>
              </w:rPr>
              <w:t xml:space="preserve">进行</w:t>
            </w:r>
            <w:r>
              <w:rPr>
                <w:rFonts w:hint="eastAsia"/>
                <w:color w:val="000000"/>
                <w:sz w:val="24"/>
                <w:highlight w:val="white"/>
              </w:rPr>
              <w:t xml:space="preserve">疏通</w:t>
            </w:r>
            <w:r>
              <w:rPr>
                <w:rFonts w:hint="eastAsia" w:ascii="宋体" w:hAnsi="宋体"/>
                <w:color w:val="000000"/>
                <w:sz w:val="24"/>
                <w:highlight w:val="white"/>
              </w:rPr>
              <w:t xml:space="preserve">、</w:t>
            </w:r>
            <w:r>
              <w:rPr>
                <w:rFonts w:hint="eastAsia"/>
                <w:color w:val="000000"/>
                <w:sz w:val="24"/>
                <w:highlight w:val="white"/>
              </w:rPr>
              <w:t xml:space="preserve">维护</w:t>
            </w:r>
            <w:r>
              <w:rPr>
                <w:rFonts w:hint="eastAsia" w:ascii="宋体" w:hAnsi="宋体"/>
                <w:color w:val="000000"/>
                <w:sz w:val="24"/>
                <w:highlight w:val="white"/>
              </w:rPr>
              <w:t xml:space="preserve">服务</w:t>
            </w:r>
            <w:r/>
          </w:p>
        </w:tc>
      </w:tr>
    </w:tbl>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numPr>
          <w:ilvl w:val="0"/>
          <w:numId w:val="8"/>
        </w:numPr>
        <w:ind w:firstLine="480"/>
        <w:spacing w:line="360" w:lineRule="auto"/>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rPr>
        <w:t xml:space="preserve">合同履行期限：</w:t>
      </w:r>
      <w:r>
        <w:rPr>
          <w:rFonts w:hint="eastAsia" w:ascii="Times New Roman" w:hAnsi="Times New Roman" w:eastAsia="宋体" w:cs="Times New Roman"/>
          <w:sz w:val="24"/>
          <w:highlight w:val="none"/>
          <w:lang w:eastAsia="zh-CN"/>
        </w:rPr>
        <w:t xml:space="preserve">自合同签订之日起一年</w:t>
      </w:r>
      <w:r/>
    </w:p>
    <w:p>
      <w:pPr>
        <w:numPr>
          <w:ilvl w:val="0"/>
          <w:numId w:val="0"/>
        </w:num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6.本项目是否接受联合体投标：否</w:t>
      </w:r>
      <w:r/>
    </w:p>
    <w:p>
      <w:pPr>
        <w:ind w:firstLine="480"/>
        <w:spacing w:line="360" w:lineRule="auto"/>
        <w:rPr>
          <w:sz w:val="24"/>
          <w:highlight w:val="none"/>
        </w:rPr>
      </w:pPr>
      <w:r>
        <w:rPr>
          <w:rFonts w:hint="eastAsia" w:ascii="Times New Roman" w:hAnsi="Times New Roman" w:eastAsia="宋体" w:cs="Times New Roman"/>
          <w:sz w:val="24"/>
        </w:rPr>
        <w:t xml:space="preserve">7.</w:t>
      </w:r>
      <w:r>
        <w:rPr>
          <w:rFonts w:hint="default" w:ascii="Times New Roman" w:hAnsi="Times New Roman" w:eastAsia="宋体" w:cs="Times New Roman"/>
          <w:sz w:val="24"/>
        </w:rPr>
        <w:t xml:space="preserve">本项目是否接受</w:t>
      </w:r>
      <w:r>
        <w:rPr>
          <w:rFonts w:hint="eastAsia" w:ascii="Times New Roman" w:hAnsi="Times New Roman" w:eastAsia="宋体" w:cs="Times New Roman"/>
          <w:sz w:val="24"/>
        </w:rPr>
        <w:t xml:space="preserve">进口产品</w:t>
      </w:r>
      <w:r>
        <w:rPr>
          <w:rFonts w:hint="default" w:ascii="Times New Roman" w:hAnsi="Times New Roman" w:eastAsia="宋体" w:cs="Times New Roman"/>
          <w:sz w:val="24"/>
        </w:rPr>
        <w:t xml:space="preserve">投标：否</w:t>
      </w:r>
      <w:r/>
    </w:p>
    <w:p>
      <w:pPr>
        <w:pStyle w:val="909"/>
        <w:jc w:val="left"/>
        <w:spacing w:before="0" w:line="360" w:lineRule="auto"/>
        <w:rPr>
          <w:rFonts w:ascii="Times New Roman" w:hAnsi="Times New Roman" w:eastAsia="宋体"/>
          <w:sz w:val="24"/>
          <w:szCs w:val="24"/>
          <w:highlight w:val="none"/>
        </w:rPr>
      </w:pPr>
      <w:r/>
      <w:bookmarkStart w:id="10" w:name="_Toc35393622"/>
      <w:r/>
      <w:bookmarkStart w:id="11" w:name="_Toc28359003"/>
      <w:r/>
      <w:bookmarkStart w:id="12" w:name="_Toc35393791"/>
      <w:r/>
      <w:bookmarkStart w:id="13" w:name="_Toc28359080"/>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p>
    <w:p>
      <w:pPr>
        <w:pStyle w:val="1156"/>
        <w:ind w:firstLine="480"/>
        <w:spacing w:line="360" w:lineRule="auto"/>
        <w:rPr>
          <w:rFonts w:hint="eastAsia"/>
          <w:sz w:val="24"/>
          <w:highlight w:val="none"/>
        </w:rPr>
      </w:pPr>
      <w:r>
        <w:rPr>
          <w:rFonts w:hint="eastAsia"/>
          <w:sz w:val="24"/>
          <w:highlight w:val="none"/>
        </w:rPr>
        <w:t xml:space="preserve">（1）具有独立承担民事责任的能力；</w:t>
      </w:r>
      <w:r/>
    </w:p>
    <w:p>
      <w:pPr>
        <w:pStyle w:val="1156"/>
        <w:ind w:firstLine="480"/>
        <w:spacing w:line="360" w:lineRule="auto"/>
        <w:rPr>
          <w:rFonts w:hint="eastAsia"/>
          <w:sz w:val="24"/>
          <w:highlight w:val="none"/>
        </w:rPr>
      </w:pPr>
      <w:r>
        <w:rPr>
          <w:rFonts w:hint="eastAsia"/>
          <w:sz w:val="24"/>
          <w:highlight w:val="none"/>
        </w:rPr>
        <w:t xml:space="preserve">（2）具有良好的商业信誉和健全的财务会计制度；</w:t>
      </w:r>
      <w:r/>
    </w:p>
    <w:p>
      <w:pPr>
        <w:pStyle w:val="1156"/>
        <w:ind w:firstLine="480"/>
        <w:spacing w:line="360" w:lineRule="auto"/>
        <w:rPr>
          <w:rFonts w:hint="eastAsia"/>
          <w:sz w:val="24"/>
          <w:highlight w:val="none"/>
        </w:rPr>
      </w:pPr>
      <w:r>
        <w:rPr>
          <w:rFonts w:hint="eastAsia"/>
          <w:sz w:val="24"/>
          <w:highlight w:val="none"/>
        </w:rPr>
        <w:t xml:space="preserve">（3）具有履行合同所必需的设备和专业技术能力；</w:t>
      </w:r>
      <w:r/>
    </w:p>
    <w:p>
      <w:pPr>
        <w:pStyle w:val="1156"/>
        <w:ind w:firstLine="480"/>
        <w:spacing w:line="360" w:lineRule="auto"/>
        <w:rPr>
          <w:rFonts w:hint="eastAsia"/>
          <w:sz w:val="24"/>
          <w:highlight w:val="none"/>
        </w:rPr>
      </w:pPr>
      <w:r>
        <w:rPr>
          <w:rFonts w:hint="eastAsia"/>
          <w:sz w:val="24"/>
          <w:highlight w:val="none"/>
        </w:rPr>
        <w:t xml:space="preserve">（4）具有依法缴纳税收和社会保障资金的良好记录；</w:t>
      </w:r>
      <w:r/>
    </w:p>
    <w:p>
      <w:pPr>
        <w:pStyle w:val="1156"/>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p>
    <w:p>
      <w:pPr>
        <w:ind w:firstLine="480"/>
        <w:spacing w:line="360" w:lineRule="auto"/>
        <w:rPr>
          <w:rFonts w:hint="eastAsia"/>
          <w:sz w:val="24"/>
          <w:highlight w:val="none"/>
        </w:rPr>
      </w:pPr>
      <w:r>
        <w:rPr>
          <w:rFonts w:hint="eastAsia"/>
          <w:sz w:val="24"/>
          <w:highlight w:val="none"/>
        </w:rPr>
        <w:t xml:space="preserve">（6）法律、行政法规规定的其他条件。</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2"/>
        <w:spacing w:line="360" w:lineRule="auto"/>
        <w:rPr>
          <w:rFonts w:ascii="Times New Roman" w:hAnsi="Times New Roman" w:eastAsia="宋体" w:cs="Times New Roman"/>
          <w:sz w:val="24"/>
          <w:highlight w:val="none"/>
        </w:rPr>
      </w:pPr>
      <w:r>
        <w:rPr>
          <w:rFonts w:hint="default" w:ascii="Times New Roman" w:hAnsi="Times New Roman" w:eastAsia="宋体" w:cs="Times New Roman"/>
          <w:b/>
          <w:bCs/>
          <w:sz w:val="24"/>
        </w:rPr>
        <w:t xml:space="preserve">本项目专门面向  中小企业  采购。</w:t>
      </w:r>
      <w:r>
        <w:rPr>
          <w:rFonts w:hint="default" w:ascii="Times New Roman" w:hAnsi="Times New Roman" w:eastAsia="宋体" w:cs="Times New Roman"/>
          <w:sz w:val="24"/>
        </w:rPr>
        <w:t xml:space="preserve">即：提供的货物全部由符合政策要求的中小企业制造、服务全部由符合政策要求的中小企业承接</w:t>
      </w:r>
      <w:r>
        <w:rPr>
          <w:rFonts w:hint="eastAsia" w:ascii="Times New Roman" w:hAnsi="Times New Roman" w:eastAsia="宋体" w:cs="Times New Roman"/>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3.1本项目是否接受分支机构参与投标：否。</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3.2本项目是否属于政府购买服务：否</w:t>
      </w:r>
      <w:r/>
    </w:p>
    <w:p>
      <w:pPr>
        <w:numPr>
          <w:ilvl w:val="0"/>
          <w:numId w:val="0"/>
        </w:numPr>
        <w:ind w:firstLine="480"/>
        <w:spacing w:line="360" w:lineRule="auto"/>
        <w:rPr>
          <w:rFonts w:hint="eastAsia"/>
          <w:sz w:val="24"/>
          <w:highlight w:val="none"/>
          <w:u w:val="none"/>
        </w:rPr>
      </w:pPr>
      <w:r/>
      <w:bookmarkStart w:id="16" w:name="_Toc152679303"/>
      <w:r/>
      <w:bookmarkStart w:id="17" w:name="_Toc152679688"/>
      <w:r>
        <w:rPr>
          <w:rFonts w:hint="eastAsia" w:ascii="Times New Roman" w:hAnsi="Times New Roman" w:eastAsia="宋体" w:cs="Times New Roman"/>
          <w:sz w:val="24"/>
        </w:rPr>
        <w:t xml:space="preserve">3.3其他</w:t>
      </w:r>
      <w:bookmarkStart w:id="18" w:name="_Hlk153261989"/>
      <w:r>
        <w:rPr>
          <w:rFonts w:hint="eastAsia" w:ascii="Times New Roman" w:hAnsi="Times New Roman" w:eastAsia="宋体" w:cs="Times New Roman"/>
          <w:sz w:val="24"/>
        </w:rPr>
        <w:t xml:space="preserve">特定资格要求：无</w:t>
      </w:r>
      <w:bookmarkEnd w:id="16"/>
      <w:r/>
      <w:bookmarkEnd w:id="17"/>
      <w:r/>
      <w:bookmarkEnd w:id="18"/>
      <w:r>
        <w:rPr>
          <w:rFonts w:hint="eastAsia"/>
          <w:sz w:val="24"/>
          <w:highlight w:val="none"/>
          <w:u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r>
      <w:bookmarkEnd w:id="14"/>
      <w:bookmarkEnd w:id="15"/>
      <w:r/>
    </w:p>
    <w:p>
      <w:pPr>
        <w:pStyle w:val="909"/>
        <w:jc w:val="left"/>
        <w:spacing w:before="0" w:line="360" w:lineRule="auto"/>
        <w:widowControl/>
        <w:rPr>
          <w:rFonts w:ascii="Times New Roman" w:hAnsi="Times New Roman" w:eastAsia="宋体"/>
          <w:sz w:val="24"/>
          <w:szCs w:val="24"/>
          <w:highlight w:val="none"/>
        </w:rPr>
      </w:pPr>
      <w:r/>
      <w:bookmarkStart w:id="19" w:name="_Toc35393623"/>
      <w:r/>
      <w:bookmarkStart w:id="20" w:name="_Toc35393792"/>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1.时间：</w:t>
      </w:r>
      <w:r>
        <w:rPr>
          <w:rFonts w:hint="default" w:ascii="Times New Roman" w:hAnsi="Times New Roman" w:eastAsia="宋体" w:cs="Times New Roman"/>
          <w:sz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p>
    <w:p>
      <w:pPr>
        <w:ind w:firstLine="480"/>
        <w:spacing w:line="360" w:lineRule="auto"/>
        <w:rPr>
          <w:sz w:val="24"/>
          <w:highlight w:val="none"/>
          <w:lang w:bidi="ar"/>
        </w:rPr>
      </w:pPr>
      <w:r>
        <w:rPr>
          <w:rFonts w:hint="eastAsia" w:ascii="Times New Roman" w:hAnsi="Times New Roman" w:eastAsia="宋体" w:cs="Times New Roman"/>
          <w:sz w:val="24"/>
          <w:highlight w:val="none"/>
        </w:rPr>
        <w:t xml:space="preserve">4.售价：0元。</w:t>
      </w:r>
      <w:r/>
    </w:p>
    <w:p>
      <w:pPr>
        <w:pStyle w:val="909"/>
        <w:jc w:val="left"/>
        <w:spacing w:before="0" w:line="360" w:lineRule="auto"/>
        <w:widowControl/>
        <w:rPr>
          <w:rFonts w:ascii="Times New Roman" w:hAnsi="Times New Roman" w:eastAsia="宋体"/>
          <w:sz w:val="24"/>
          <w:szCs w:val="24"/>
          <w:highlight w:val="none"/>
        </w:rPr>
      </w:pPr>
      <w:r/>
      <w:bookmarkStart w:id="21" w:name="_Toc28359005"/>
      <w:r/>
      <w:bookmarkStart w:id="22" w:name="_Toc28359082"/>
      <w:r/>
      <w:bookmarkStart w:id="23" w:name="_Toc35393624"/>
      <w:r/>
      <w:bookmarkStart w:id="24" w:name="_Toc35393793"/>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rPr>
          <w:rFonts w:hint="default" w:ascii="Times New Roman" w:hAnsi="Times New Roman" w:eastAsia="宋体" w:cs="Times New Roman"/>
          <w:bCs/>
          <w:sz w:val="24"/>
          <w:u w:val="single"/>
        </w:rPr>
      </w:pPr>
      <w:r>
        <w:rPr>
          <w:rFonts w:hint="default" w:ascii="Times New Roman" w:hAnsi="Times New Roman" w:eastAsia="宋体" w:cs="Times New Roman"/>
          <w:sz w:val="24"/>
          <w:highlight w:val="none"/>
          <w:lang w:bidi="ar"/>
        </w:rPr>
        <w:t xml:space="preserve">截止时间：</w:t>
      </w:r>
      <w:r>
        <w:rPr>
          <w:rFonts w:hint="eastAsia" w:cs="Times New Roman"/>
          <w:sz w:val="24"/>
          <w:highlight w:val="none"/>
          <w:lang w:val="en-US" w:eastAsia="zh-CN"/>
        </w:rPr>
        <w:t xml:space="preserve">2026年4月9日09点30分</w:t>
      </w:r>
      <w:r>
        <w:rPr>
          <w:rFonts w:hint="default" w:ascii="Times New Roman" w:hAnsi="Times New Roman" w:eastAsia="宋体" w:cs="Times New Roman"/>
          <w:bCs/>
          <w:sz w:val="24"/>
          <w:highlight w:val="none"/>
          <w:lang w:bidi="ar"/>
        </w:rPr>
        <w:t xml:space="preserve">（北京时</w:t>
      </w:r>
      <w:r>
        <w:rPr>
          <w:rFonts w:hint="default" w:ascii="Times New Roman" w:hAnsi="Times New Roman" w:eastAsia="宋体" w:cs="Times New Roman"/>
          <w:bCs/>
          <w:sz w:val="24"/>
          <w:lang w:bidi="ar"/>
        </w:rPr>
        <w:t xml:space="preserve">间）</w:t>
      </w:r>
      <w:r>
        <w:rPr>
          <w:rFonts w:hint="default" w:ascii="Times New Roman" w:hAnsi="Times New Roman" w:eastAsia="宋体" w:cs="Times New Roman"/>
          <w:iCs/>
          <w:sz w:val="24"/>
          <w:lang w:bidi="ar"/>
        </w:rPr>
        <w:t xml:space="preserve">。</w:t>
      </w:r>
      <w:r/>
    </w:p>
    <w:p>
      <w:pPr>
        <w:ind w:firstLine="480"/>
        <w:spacing w:line="360" w:lineRule="auto"/>
        <w:rPr>
          <w:sz w:val="24"/>
          <w:highlight w:val="none"/>
          <w:lang w:val="zh-TW" w:bidi="ar"/>
        </w:rPr>
      </w:pPr>
      <w:r>
        <w:rPr>
          <w:rFonts w:hint="default" w:ascii="Times New Roman" w:hAnsi="Times New Roman" w:eastAsia="宋体" w:cs="Times New Roman"/>
          <w:sz w:val="24"/>
          <w:lang w:bidi="ar"/>
        </w:rPr>
        <w:t xml:space="preserve">地点：</w:t>
      </w:r>
      <w:r>
        <w:rPr>
          <w:rFonts w:hint="default"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p>
    <w:p>
      <w:pPr>
        <w:pStyle w:val="909"/>
        <w:jc w:val="left"/>
        <w:spacing w:before="0" w:line="360" w:lineRule="auto"/>
        <w:rPr>
          <w:rFonts w:ascii="Times New Roman" w:hAnsi="Times New Roman" w:eastAsia="宋体"/>
          <w:sz w:val="24"/>
          <w:szCs w:val="24"/>
          <w:highlight w:val="none"/>
        </w:rPr>
      </w:pPr>
      <w:r/>
      <w:bookmarkStart w:id="25" w:name="_Toc35393625"/>
      <w:r/>
      <w:bookmarkStart w:id="26" w:name="_Toc35393794"/>
      <w:r/>
      <w:bookmarkStart w:id="27" w:name="_Toc28359084"/>
      <w:r/>
      <w:bookmarkStart w:id="28" w:name="_Toc28359007"/>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ind w:firstLine="480"/>
        <w:spacing w:line="360" w:lineRule="auto"/>
        <w:rPr>
          <w:sz w:val="24"/>
          <w:highlight w:val="none"/>
        </w:rPr>
      </w:pPr>
      <w:r>
        <w:rPr>
          <w:sz w:val="24"/>
          <w:highlight w:val="none"/>
        </w:rPr>
      </w:r>
      <w:r/>
    </w:p>
    <w:p>
      <w:pPr>
        <w:pStyle w:val="909"/>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1.本项目需要落实的政府采购政策：</w:t>
      </w:r>
      <w:r>
        <w:rPr>
          <w:rFonts w:hint="default" w:ascii="Times New Roman" w:hAnsi="Times New Roman" w:eastAsia="宋体" w:cs="Times New Roman"/>
          <w:sz w:val="24"/>
        </w:rPr>
        <w:t xml:space="preserve">扶持中小企业、监狱企业、残疾人福利企业</w:t>
      </w:r>
      <w:r>
        <w:rPr>
          <w:rFonts w:hint="eastAsia" w:ascii="Times New Roman" w:hAnsi="Times New Roman" w:eastAsia="宋体" w:cs="Times New Roman"/>
          <w:sz w:val="24"/>
          <w:lang w:val="en-US" w:eastAsia="zh-CN"/>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w:t>
      </w:r>
      <w:bookmarkStart w:id="31" w:name="_Hlk150161828"/>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CA办理注意事项：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Times New Roman" w:hAnsi="Times New Roman" w:eastAsia="宋体" w:cs="Times New Roman"/>
          <w:sz w:val="24"/>
          <w:lang w:eastAsia="zh-CN"/>
        </w:rPr>
        <w:t xml:space="preserve">供应商</w:t>
      </w:r>
      <w:r>
        <w:rPr>
          <w:rFonts w:hint="eastAsia" w:ascii="Times New Roman" w:hAnsi="Times New Roman" w:eastAsia="宋体" w:cs="Times New Roman"/>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采购公告内容与采购文件不一致的，以采购文件为准。</w:t>
      </w:r>
      <w:r/>
    </w:p>
    <w:p>
      <w:pPr>
        <w:ind w:firstLine="480"/>
        <w:spacing w:line="360" w:lineRule="auto"/>
        <w:rPr>
          <w:rFonts w:hint="eastAsia"/>
          <w:sz w:val="24"/>
          <w:highlight w:val="none"/>
          <w:lang w:val="zh-TW" w:bidi="ar"/>
        </w:rPr>
      </w:pPr>
      <w:r>
        <w:rPr>
          <w:rFonts w:hint="eastAsia"/>
          <w:sz w:val="24"/>
          <w:highlight w:val="none"/>
          <w:lang w:val="zh-TW" w:bidi="ar"/>
        </w:rPr>
      </w:r>
      <w:r/>
    </w:p>
    <w:p>
      <w:pPr>
        <w:pStyle w:val="909"/>
        <w:jc w:val="left"/>
        <w:spacing w:before="0" w:line="360" w:lineRule="auto"/>
        <w:rPr>
          <w:rFonts w:ascii="Times New Roman" w:hAnsi="Times New Roman" w:eastAsia="宋体"/>
          <w:sz w:val="24"/>
          <w:szCs w:val="24"/>
          <w:highlight w:val="none"/>
        </w:rPr>
      </w:pPr>
      <w:r/>
      <w:bookmarkStart w:id="32" w:name="_Toc35393796"/>
      <w:r/>
      <w:bookmarkStart w:id="33" w:name="_Toc35393627"/>
      <w:r/>
      <w:bookmarkStart w:id="34" w:name="_Toc28359008"/>
      <w:r/>
      <w:bookmarkStart w:id="35" w:name="_Toc28359085"/>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jc w:val="left"/>
        <w:spacing w:line="360" w:lineRule="auto"/>
        <w:widowControl/>
        <w:rPr>
          <w:rFonts w:hint="default" w:ascii="Times New Roman" w:hAnsi="Times New Roman" w:eastAsia="宋体" w:cs="Times New Roman"/>
          <w:b/>
          <w:sz w:val="24"/>
        </w:rPr>
      </w:pPr>
      <w:r>
        <w:rPr>
          <w:sz w:val="24"/>
          <w:highlight w:val="none"/>
        </w:rPr>
        <w:t xml:space="preserve">　　　</w:t>
      </w:r>
      <w:bookmarkStart w:id="36" w:name="_Toc512937850"/>
      <w:r/>
      <w:bookmarkStart w:id="37" w:name="_Toc150774783"/>
      <w:r/>
      <w:bookmarkStart w:id="38" w:name="_Toc226965856"/>
      <w:r/>
      <w:bookmarkStart w:id="39" w:name="_Toc127151777"/>
      <w:r/>
      <w:bookmarkStart w:id="40" w:name="_Toc195842950"/>
      <w:r/>
      <w:bookmarkStart w:id="41" w:name="_Toc264969275"/>
      <w:r/>
      <w:bookmarkStart w:id="42" w:name="_Toc305158928"/>
      <w:r/>
      <w:bookmarkStart w:id="43" w:name="_Toc353825548"/>
      <w:r/>
      <w:bookmarkStart w:id="44" w:name="_Toc353873938"/>
      <w:r/>
      <w:bookmarkStart w:id="45" w:name="_Toc305158854"/>
      <w:r/>
      <w:bookmarkStart w:id="46" w:name="_Toc265228423"/>
      <w:r/>
      <w:bookmarkStart w:id="47" w:name="_Toc99301420"/>
      <w:r/>
      <w:bookmarkStart w:id="48" w:name="_Toc127161488"/>
      <w:r>
        <w:rPr>
          <w:rFonts w:hint="default" w:ascii="Times New Roman" w:hAnsi="Times New Roman" w:eastAsia="宋体" w:cs="Times New Roman"/>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49" w:name="_Toc28359009"/>
      <w:r/>
      <w:bookmarkStart w:id="50" w:name="_Toc28359086"/>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江苏省溧阳高新技术产业开发区国有资产管理中心</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地    址：</w:t>
      </w:r>
      <w:r>
        <w:rPr>
          <w:rFonts w:hint="eastAsia" w:ascii="Times New Roman" w:hAnsi="Times New Roman" w:eastAsia="宋体" w:cs="Times New Roman"/>
          <w:sz w:val="24"/>
          <w:lang w:eastAsia="zh-CN"/>
        </w:rPr>
        <w:t xml:space="preserve">江苏省常州市溧阳市泓口路218号</w:t>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联系方式：</w:t>
      </w:r>
      <w:r>
        <w:rPr>
          <w:rFonts w:hint="eastAsia" w:ascii="Times New Roman" w:hAnsi="Times New Roman" w:eastAsia="宋体" w:cs="Times New Roman"/>
          <w:sz w:val="24"/>
          <w:lang w:val="en-US" w:eastAsia="zh-CN"/>
        </w:rPr>
        <w:t xml:space="preserve">吕先生</w:t>
      </w:r>
      <w:r/>
    </w:p>
    <w:p>
      <w:pPr>
        <w:ind w:left="1080" w:hanging="301"/>
        <w:jc w:val="left"/>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2.采购代理机构信息</w:t>
      </w:r>
      <w:bookmarkEnd w:id="49"/>
      <w:r/>
      <w:bookmarkEnd w:id="50"/>
      <w:r/>
      <w:r/>
    </w:p>
    <w:p>
      <w:pPr>
        <w:ind w:left="1076" w:hanging="297"/>
        <w:jc w:val="left"/>
        <w:spacing w:line="360" w:lineRule="auto"/>
        <w:rPr>
          <w:rFonts w:hint="eastAsia" w:ascii="Times New Roman" w:hAnsi="Times New Roman" w:eastAsia="宋体" w:cs="Times New Roman"/>
          <w:sz w:val="24"/>
          <w:lang w:eastAsia="zh-CN"/>
        </w:rPr>
      </w:pPr>
      <w:r/>
      <w:bookmarkStart w:id="51" w:name="_Toc28359010"/>
      <w:r/>
      <w:bookmarkStart w:id="52" w:name="_Toc28359087"/>
      <w:r>
        <w:rPr>
          <w:rFonts w:hint="default"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江苏恒卓工程管理咨询有限公司</w:t>
      </w:r>
      <w:r/>
    </w:p>
    <w:p>
      <w:pPr>
        <w:ind w:left="1076" w:hanging="297"/>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    址：</w:t>
      </w:r>
      <w:r>
        <w:rPr>
          <w:rFonts w:hint="eastAsia" w:ascii="Times New Roman" w:hAnsi="Times New Roman" w:eastAsia="宋体" w:cs="Times New Roman"/>
          <w:sz w:val="24"/>
        </w:rPr>
        <w:t xml:space="preserve">溧阳市</w:t>
      </w:r>
      <w:r>
        <w:rPr>
          <w:rFonts w:hint="eastAsia" w:ascii="Times New Roman" w:hAnsi="Times New Roman" w:eastAsia="宋体" w:cs="Times New Roman"/>
          <w:sz w:val="24"/>
          <w:lang w:eastAsia="zh-CN"/>
        </w:rPr>
        <w:t xml:space="preserve">游子吟大道19号</w:t>
      </w:r>
      <w:r>
        <w:rPr>
          <w:rFonts w:hint="eastAsia" w:ascii="Times New Roman" w:hAnsi="Times New Roman" w:eastAsia="宋体" w:cs="Times New Roman"/>
          <w:sz w:val="24"/>
        </w:rPr>
        <w:t xml:space="preserve">通用路桥大楼8楼</w:t>
      </w:r>
      <w:r/>
    </w:p>
    <w:p>
      <w:pPr>
        <w:ind w:left="1076" w:hanging="297"/>
        <w:jc w:val="left"/>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联系方式：</w:t>
      </w:r>
      <w:r>
        <w:rPr>
          <w:rFonts w:hint="eastAsia" w:ascii="Times New Roman" w:hAnsi="Times New Roman" w:eastAsia="宋体" w:cs="Times New Roman"/>
          <w:sz w:val="24"/>
        </w:rPr>
        <w:t xml:space="preserve">0519-68910808</w:t>
      </w:r>
      <w:r/>
    </w:p>
    <w:p>
      <w:pPr>
        <w:ind w:firstLine="723"/>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3.项目联系方式</w:t>
      </w:r>
      <w:bookmarkEnd w:id="51"/>
      <w:r/>
      <w:bookmarkEnd w:id="52"/>
      <w:r/>
      <w:r/>
    </w:p>
    <w:p>
      <w:pPr>
        <w:ind w:left="1076" w:hanging="297"/>
        <w:jc w:val="both"/>
        <w:spacing w:line="360" w:lineRule="auto"/>
        <w:widowControl w:val="off"/>
        <w:rPr>
          <w:rFonts w:hint="eastAsia" w:ascii="Times New Roman" w:hAnsi="Times New Roman" w:eastAsia="宋体" w:cs="Times New Roman"/>
          <w:sz w:val="24"/>
          <w:szCs w:val="20"/>
          <w:u w:val="single"/>
          <w:lang w:val="en-US" w:eastAsia="zh-CN" w:bidi="ar"/>
        </w:rPr>
      </w:pPr>
      <w:r>
        <w:rPr>
          <w:rFonts w:hint="eastAsia" w:ascii="Times New Roman" w:hAnsi="Times New Roman" w:eastAsia="宋体" w:cs="Times New Roman"/>
          <w:sz w:val="24"/>
          <w:szCs w:val="24"/>
          <w:lang w:val="en-US" w:eastAsia="zh-CN" w:bidi="ar-SA"/>
        </w:rPr>
        <w:t xml:space="preserve">项目联系人：杨</w:t>
      </w:r>
      <w:r>
        <w:rPr>
          <w:rFonts w:hint="eastAsia" w:ascii="Times New Roman" w:hAnsi="Times New Roman" w:eastAsia="宋体" w:cs="Times New Roman"/>
          <w:sz w:val="24"/>
          <w:szCs w:val="20"/>
          <w:lang w:val="en-US" w:eastAsia="zh-CN" w:bidi="ar-SA"/>
        </w:rPr>
        <w:t xml:space="preserve">工</w:t>
      </w:r>
      <w:r/>
    </w:p>
    <w:p>
      <w:pPr>
        <w:ind w:left="1076" w:hanging="297"/>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 xml:space="preserve">电      话：0519-68910808</w:t>
      </w:r>
      <w:r>
        <w:rPr>
          <w:rFonts w:hint="eastAsia" w:ascii="Times New Roman" w:hAnsi="Times New Roman" w:eastAsia="宋体" w:cs="Times New Roman"/>
          <w:sz w:val="24"/>
          <w:szCs w:val="24"/>
          <w:lang w:val="en-US" w:eastAsia="zh-CN" w:bidi="ar-SA"/>
        </w:rPr>
        <w:t xml:space="preserve"> </w:t>
      </w:r>
      <w:r/>
    </w:p>
    <w:p>
      <w:pPr>
        <w:ind w:firstLine="211"/>
        <w:jc w:val="left"/>
        <w:spacing w:line="360" w:lineRule="auto"/>
        <w:rPr>
          <w:rFonts w:hint="default" w:ascii="Times New Roman" w:hAnsi="Times New Roman" w:eastAsia="宋体" w:cs="Times New Roman"/>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pStyle w:val="945"/>
        <w:ind w:left="1076" w:hanging="297"/>
        <w:spacing w:line="360" w:lineRule="auto"/>
        <w:rPr>
          <w:b/>
          <w:sz w:val="36"/>
          <w:szCs w:val="36"/>
          <w:highlight w:val="none"/>
        </w:rPr>
      </w:pPr>
      <w:r>
        <w:rPr>
          <w:b/>
          <w:sz w:val="36"/>
          <w:szCs w:val="36"/>
          <w:highlight w:val="none"/>
        </w:rPr>
      </w:r>
      <w:r/>
    </w:p>
    <w:p>
      <w:pPr>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09"/>
        <w:spacing w:before="0" w:line="360" w:lineRule="auto"/>
        <w:tabs>
          <w:tab w:val="center" w:pos="4592" w:leader="none"/>
          <w:tab w:val="left" w:pos="7860" w:leader="none"/>
        </w:tabs>
        <w:rPr>
          <w:rFonts w:ascii="Times New Roman" w:hAnsi="Times New Roman" w:eastAsia="宋体"/>
          <w:sz w:val="28"/>
          <w:highlight w:val="none"/>
        </w:rPr>
      </w:pPr>
      <w:r/>
      <w:bookmarkStart w:id="53" w:name="_Toc127161433"/>
      <w:r/>
      <w:bookmarkStart w:id="54" w:name="_Toc164608633"/>
      <w:r/>
      <w:bookmarkStart w:id="55" w:name="_Toc226965792"/>
      <w:r/>
      <w:bookmarkStart w:id="56" w:name="_Toc164351613"/>
      <w:r/>
      <w:bookmarkStart w:id="57" w:name="_Toc151193689"/>
      <w:r/>
      <w:bookmarkStart w:id="58" w:name="_Toc226337215"/>
      <w:r/>
      <w:bookmarkStart w:id="59" w:name="_Toc150509270"/>
      <w:r/>
      <w:bookmarkStart w:id="60" w:name="_Toc151193617"/>
      <w:r/>
      <w:bookmarkStart w:id="61" w:name="_Toc164229214"/>
      <w:r/>
      <w:bookmarkStart w:id="62" w:name="_Toc164229360"/>
      <w:r/>
      <w:bookmarkStart w:id="63" w:name="_Toc151193761"/>
      <w:r/>
      <w:bookmarkStart w:id="64" w:name="_Toc150480757"/>
      <w:r/>
      <w:bookmarkStart w:id="65" w:name="_Toc150774619"/>
      <w:r/>
      <w:bookmarkStart w:id="66" w:name="_Toc127151720"/>
      <w:r/>
      <w:bookmarkStart w:id="67" w:name="_Toc149720812"/>
      <w:r/>
      <w:bookmarkStart w:id="68" w:name="_Toc195842884"/>
      <w:r/>
      <w:bookmarkStart w:id="69" w:name="_Toc520356144"/>
      <w:r/>
      <w:bookmarkStart w:id="70" w:name="_Toc150774724"/>
      <w:r/>
      <w:bookmarkStart w:id="71" w:name="_Toc164608788"/>
      <w:r/>
      <w:bookmarkStart w:id="72" w:name="_Toc226309763"/>
      <w:r/>
      <w:bookmarkStart w:id="73" w:name="_Toc151193833"/>
      <w:r/>
      <w:bookmarkStart w:id="74" w:name="_Toc151193907"/>
      <w:r/>
      <w:bookmarkStart w:id="75" w:name="_Toc142311021"/>
      <w:r/>
      <w:bookmarkStart w:id="76" w:name="_Toc151190146"/>
      <w:r/>
      <w:bookmarkStart w:id="77" w:name="_Toc127151519"/>
      <w:r/>
      <w:bookmarkStart w:id="78" w:name="_Toc226965709"/>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73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b/>
                <w:color w:val="000000"/>
                <w:sz w:val="24"/>
                <w:highlight w:val="none"/>
              </w:rPr>
              <w:t xml:space="preserve">■</w:t>
            </w:r>
            <w:r>
              <w:rPr>
                <w:sz w:val="24"/>
                <w:highlight w:val="none"/>
              </w:rPr>
              <w:t xml:space="preserve">服务</w:t>
            </w:r>
            <w:r/>
          </w:p>
          <w:p>
            <w:pPr>
              <w:jc w:val="left"/>
              <w:rPr>
                <w:sz w:val="24"/>
                <w:highlight w:val="none"/>
                <w:u w:val="single"/>
              </w:rPr>
            </w:pPr>
            <w:r>
              <w:rPr>
                <w:sz w:val="24"/>
                <w:highlight w:val="none"/>
              </w:rPr>
              <w:t xml:space="preserve">□货物</w:t>
            </w:r>
            <w:r/>
          </w:p>
        </w:tc>
      </w:tr>
      <w:tr>
        <w:trPr>
          <w:jc w:val="center"/>
          <w:trHeight w:val="20"/>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20"/>
        </w:trPr>
        <w:tc>
          <w:tcPr>
            <w:tcW w:w="988" w:type="dxa"/>
            <w:vAlign w:val="center"/>
            <w:vMerge w:val="restart"/>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945"/>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jc w:val="center"/>
          <w:trHeight w:val="558"/>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w:t>
            </w:r>
            <w:r>
              <w:rPr>
                <w:rFonts w:hint="eastAsia"/>
                <w:b/>
                <w:bCs/>
                <w:color w:val="000000"/>
                <w:sz w:val="24"/>
                <w:highlight w:val="white"/>
                <w:u w:val="single"/>
                <w:lang w:eastAsia="zh-CN"/>
              </w:rPr>
              <w:t xml:space="preserve">其他未列明行业</w:t>
            </w:r>
            <w:r>
              <w:rPr>
                <w:rFonts w:hint="eastAsia"/>
                <w:sz w:val="24"/>
                <w:highlight w:val="none"/>
                <w:u w:val="single"/>
              </w:rPr>
              <w:t xml:space="preserve"> </w:t>
            </w:r>
            <w:r/>
          </w:p>
        </w:tc>
      </w:tr>
      <w:tr>
        <w:trPr>
          <w:jc w:val="center"/>
          <w:trHeight w:val="475"/>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color w:val="000000"/>
                <w:sz w:val="24"/>
                <w:highlight w:val="white"/>
              </w:rPr>
              <w:t xml:space="preserve">投标报价的特殊规定：</w:t>
            </w:r>
            <w:r>
              <w:rPr>
                <w:b/>
                <w:bCs/>
                <w:color w:val="000000"/>
                <w:sz w:val="24"/>
                <w:highlight w:val="white"/>
              </w:rPr>
              <w:t xml:space="preserve">有，</w:t>
            </w:r>
            <w:r>
              <w:rPr>
                <w:rFonts w:hint="eastAsia"/>
                <w:b/>
                <w:bCs/>
                <w:color w:val="000000"/>
                <w:sz w:val="24"/>
                <w:highlight w:val="white"/>
              </w:rPr>
              <w:t xml:space="preserve">报下浮率</w:t>
            </w:r>
            <w:r>
              <w:rPr>
                <w:b/>
                <w:bCs/>
                <w:color w:val="000000"/>
                <w:sz w:val="24"/>
                <w:highlight w:val="white"/>
              </w:rPr>
              <w:t xml:space="preserve">。</w:t>
            </w:r>
            <w:r/>
          </w:p>
        </w:tc>
      </w:tr>
      <w:tr>
        <w:trPr>
          <w:jc w:val="center"/>
          <w:trHeight w:val="428"/>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51"/>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474"/>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eastAsia="宋体" w:cs="Times New Roman"/>
                <w:sz w:val="24"/>
                <w:szCs w:val="24"/>
              </w:rPr>
              <w:t xml:space="preserve">已登记参加本</w:t>
            </w:r>
            <w:r>
              <w:rPr>
                <w:rFonts w:hint="eastAsia" w:ascii="宋体" w:hAnsi="宋体" w:eastAsia="宋体" w:cs="Times New Roman"/>
                <w:sz w:val="24"/>
                <w:szCs w:val="24"/>
                <w:highlight w:val="none"/>
              </w:rPr>
              <w:t xml:space="preserve">项目的供应商对</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eastAsia="宋体" w:cs="Times New Roman"/>
                <w:b/>
                <w:bCs/>
                <w:sz w:val="24"/>
                <w:szCs w:val="24"/>
                <w:highlight w:val="none"/>
                <w:u w:val="single"/>
                <w:lang w:val="en-US" w:eastAsia="zh-CN"/>
              </w:rPr>
              <w:t xml:space="preserve">0</w:t>
            </w:r>
            <w:r>
              <w:rPr>
                <w:rFonts w:hint="eastAsia" w:ascii="宋体" w:hAnsi="宋体" w:cs="Times New Roman"/>
                <w:b/>
                <w:bCs/>
                <w:sz w:val="24"/>
                <w:szCs w:val="24"/>
                <w:highlight w:val="none"/>
                <w:u w:val="single"/>
                <w:lang w:val="en-US" w:eastAsia="zh-CN"/>
              </w:rPr>
              <w:t xml:space="preserve">3</w:t>
            </w:r>
            <w:r>
              <w:rPr>
                <w:rFonts w:ascii="宋体" w:hAnsi="宋体" w:eastAsia="宋体" w:cs="Times New Roman"/>
                <w:b/>
                <w:bCs/>
                <w:sz w:val="24"/>
                <w:szCs w:val="24"/>
                <w:highlight w:val="none"/>
                <w:u w:val="single"/>
              </w:rPr>
              <w:t xml:space="preserve">月</w:t>
            </w:r>
            <w:r>
              <w:rPr>
                <w:rFonts w:hint="eastAsia" w:ascii="宋体" w:hAnsi="宋体" w:cs="Times New Roman"/>
                <w:b/>
                <w:bCs/>
                <w:sz w:val="24"/>
                <w:szCs w:val="24"/>
                <w:highlight w:val="none"/>
                <w:u w:val="single"/>
                <w:lang w:val="en-US" w:eastAsia="zh-CN"/>
              </w:rPr>
              <w:t xml:space="preserve">24</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20</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将相关疑问（格式详见</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rPr>
              <w:t xml:space="preserve">327560101@qq.com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w:t>
            </w:r>
            <w:r>
              <w:rPr>
                <w:rFonts w:hint="eastAsia" w:ascii="宋体" w:hAnsi="宋体" w:eastAsia="宋体" w:cs="Times New Roman"/>
                <w:sz w:val="24"/>
                <w:szCs w:val="24"/>
              </w:rPr>
              <w:t xml:space="preserve">话咨询采购人。未提出疑问将被视为完全认同</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，逾期将不接受其对于采购文件的相关异议。如有变更，更正公告将会在江苏政府采购网、常州市政府采购网公布。</w:t>
            </w:r>
            <w:r/>
          </w:p>
        </w:tc>
      </w:tr>
      <w:tr>
        <w:trPr>
          <w:jc w:val="center"/>
          <w:trHeight w:val="20"/>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ascii="宋体" w:hAnsi="宋体" w:eastAsia="宋体" w:cs="Times New Roman"/>
                <w:sz w:val="24"/>
                <w:szCs w:val="24"/>
              </w:rPr>
              <w:t xml:space="preserve">江苏恒卓工程管理咨询有限公司</w:t>
            </w:r>
            <w:r>
              <w:rPr>
                <w:rFonts w:hint="eastAsia" w:ascii="Times New Roman" w:hAnsi="Times New Roman" w:eastAsia="宋体" w:cs="Times New Roman"/>
                <w:sz w:val="24"/>
              </w:rPr>
              <w:t xml:space="preserve">溧阳分公司</w:t>
            </w:r>
            <w:r/>
          </w:p>
          <w:p>
            <w:pPr>
              <w:jc w:val="left"/>
              <w:rPr>
                <w:sz w:val="24"/>
                <w:highlight w:val="none"/>
              </w:rPr>
            </w:pPr>
            <w:r>
              <w:rPr>
                <w:sz w:val="24"/>
                <w:highlight w:val="none"/>
              </w:rPr>
              <w:t xml:space="preserve">联系电话：</w:t>
            </w:r>
            <w:r>
              <w:rPr>
                <w:rFonts w:hint="eastAsia"/>
                <w:sz w:val="24"/>
              </w:rPr>
              <w:t xml:space="preserve">0519-68910808</w:t>
            </w:r>
            <w:r>
              <w:rPr>
                <w:sz w:val="24"/>
                <w:highlight w:val="none"/>
              </w:rPr>
              <w:t xml:space="preserve">；</w:t>
            </w:r>
            <w:r/>
          </w:p>
          <w:p>
            <w:pPr>
              <w:jc w:val="left"/>
              <w:rPr>
                <w:sz w:val="24"/>
                <w:highlight w:val="none"/>
              </w:rPr>
            </w:pPr>
            <w:r>
              <w:rPr>
                <w:sz w:val="24"/>
                <w:highlight w:val="none"/>
              </w:rPr>
              <w:t xml:space="preserve">通讯地址：</w:t>
            </w:r>
            <w:r>
              <w:rPr>
                <w:rFonts w:hint="eastAsia" w:eastAsia="宋体"/>
                <w:sz w:val="24"/>
                <w:lang w:eastAsia="zh-CN"/>
              </w:rPr>
              <w:t xml:space="preserve">溧阳市游子吟大道19号通用路桥大楼8楼。</w:t>
            </w:r>
            <w:r/>
          </w:p>
        </w:tc>
      </w:tr>
      <w:tr>
        <w:trPr>
          <w:jc w:val="center"/>
          <w:trHeight w:val="20"/>
        </w:trPr>
        <w:tc>
          <w:tcPr>
            <w:tcW w:w="988" w:type="dxa"/>
            <w:vAlign w:val="center"/>
            <w:textDirection w:val="lrTb"/>
            <w:noWrap w:val="false"/>
          </w:tcPr>
          <w:p>
            <w:pPr>
              <w:pStyle w:val="945"/>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收费对象：成交供应商</w:t>
            </w:r>
            <w:r/>
          </w:p>
          <w:p>
            <w:pPr>
              <w:jc w:val="left"/>
              <w:spacing w:before="84" w:after="84"/>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按《园区国有资金投资建设项目招标代理服务计费标准及有关事项》执行</w:t>
            </w:r>
            <w:r>
              <w:rPr>
                <w:rFonts w:hint="eastAsia" w:ascii="Times New Roman" w:hAnsi="Times New Roman" w:eastAsia="宋体" w:cs="Times New Roman"/>
                <w:sz w:val="24"/>
                <w:lang w:val="en-US" w:eastAsia="zh-CN"/>
              </w:rPr>
              <w:t xml:space="preserve">。</w:t>
            </w:r>
            <w:r/>
          </w:p>
          <w:p>
            <w:pPr>
              <w:jc w:val="left"/>
              <w:rPr>
                <w:sz w:val="24"/>
                <w:highlight w:val="none"/>
              </w:rPr>
            </w:pPr>
            <w:r>
              <w:rPr>
                <w:rFonts w:hint="eastAsia" w:ascii="Times New Roman" w:hAnsi="Times New Roman" w:eastAsia="宋体" w:cs="Times New Roman"/>
                <w:sz w:val="24"/>
              </w:rPr>
              <w:t xml:space="preserve">缴纳时间：领取中标通知书前。</w: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79" w:name="_Toc353825542"/>
      <w:r/>
      <w:bookmarkStart w:id="80" w:name="_Toc127151517"/>
      <w:r/>
      <w:bookmarkStart w:id="81" w:name="_Toc305158859"/>
      <w:r/>
      <w:bookmarkStart w:id="82" w:name="_Toc265228355"/>
      <w:r/>
      <w:bookmarkStart w:id="83" w:name="_Toc264969207"/>
      <w:r/>
      <w:bookmarkStart w:id="84" w:name="_Toc226337213"/>
      <w:r/>
      <w:bookmarkStart w:id="85" w:name="_Toc226965790"/>
      <w:r/>
      <w:bookmarkStart w:id="86" w:name="_Toc195842882"/>
      <w:r/>
      <w:bookmarkStart w:id="87" w:name="_Toc353873932"/>
      <w:r/>
      <w:bookmarkStart w:id="88" w:name="_Toc150480755"/>
      <w:r/>
      <w:bookmarkStart w:id="89" w:name="_Toc353873662"/>
      <w:r/>
      <w:bookmarkStart w:id="90" w:name="_Toc305158785"/>
      <w:r/>
      <w:bookmarkStart w:id="91" w:name="_Toc142311019"/>
      <w:r/>
      <w:bookmarkStart w:id="92" w:name="_Toc150774722"/>
      <w:r>
        <w:rPr>
          <w:b/>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09"/>
        <w:jc w:val="left"/>
        <w:spacing w:before="0" w:line="360" w:lineRule="auto"/>
        <w:tabs>
          <w:tab w:val="center" w:pos="4592" w:leader="none"/>
          <w:tab w:val="left" w:pos="7860" w:leader="none"/>
        </w:tabs>
        <w:rPr>
          <w:rFonts w:ascii="Times New Roman" w:hAnsi="Times New Roman" w:eastAsia="宋体"/>
          <w:sz w:val="28"/>
          <w:highlight w:val="none"/>
        </w:rPr>
      </w:pPr>
      <w:r/>
      <w:bookmarkStart w:id="93" w:name="_Toc520356143"/>
      <w:r/>
      <w:bookmarkStart w:id="94" w:name="_Toc127151518"/>
      <w:r>
        <w:rPr>
          <w:rFonts w:ascii="Times New Roman" w:hAnsi="Times New Roman" w:eastAsia="宋体"/>
          <w:sz w:val="28"/>
          <w:highlight w:val="none"/>
        </w:rPr>
        <w:tab/>
      </w:r>
      <w:bookmarkStart w:id="95" w:name="_Toc142311020"/>
      <w:r/>
      <w:bookmarkStart w:id="96" w:name="_Toc150509269"/>
      <w:r/>
      <w:bookmarkStart w:id="97" w:name="_Toc150774618"/>
      <w:r/>
      <w:bookmarkStart w:id="98" w:name="_Toc151193906"/>
      <w:r/>
      <w:bookmarkStart w:id="99" w:name="_Toc151193832"/>
      <w:r/>
      <w:bookmarkStart w:id="100" w:name="_Toc265228356"/>
      <w:r/>
      <w:bookmarkStart w:id="101" w:name="_Toc226965791"/>
      <w:r/>
      <w:bookmarkStart w:id="102" w:name="_Toc226309762"/>
      <w:r/>
      <w:bookmarkStart w:id="103" w:name="_Toc151193616"/>
      <w:r/>
      <w:bookmarkStart w:id="104" w:name="_Toc305158860"/>
      <w:r/>
      <w:bookmarkStart w:id="105" w:name="_Toc150480756"/>
      <w:r/>
      <w:bookmarkStart w:id="106" w:name="_Toc151193688"/>
      <w:r/>
      <w:bookmarkStart w:id="107" w:name="_Toc151193760"/>
      <w:r/>
      <w:bookmarkStart w:id="108" w:name="_Toc151190145"/>
      <w:r/>
      <w:bookmarkStart w:id="109" w:name="_Toc226337214"/>
      <w:r/>
      <w:bookmarkStart w:id="110" w:name="_Toc305158786"/>
      <w:r/>
      <w:bookmarkStart w:id="111" w:name="_Toc150774723"/>
      <w:r/>
      <w:bookmarkStart w:id="112" w:name="_Toc264969208"/>
      <w:r/>
      <w:bookmarkStart w:id="113" w:name="_Toc226965708"/>
      <w:r/>
      <w:bookmarkStart w:id="114" w:name="_Toc195842883"/>
      <w:r>
        <w:rPr>
          <w:rFonts w:ascii="Times New Roman" w:hAnsi="Times New Roman" w:eastAsia="宋体"/>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highlight w:val="none"/>
        </w:rPr>
        <w:tab/>
      </w:r>
      <w:r/>
    </w:p>
    <w:p>
      <w:pPr>
        <w:numPr>
          <w:ilvl w:val="0"/>
          <w:numId w:val="9"/>
        </w:numPr>
        <w:ind w:left="357" w:hanging="357"/>
        <w:spacing w:line="360" w:lineRule="auto"/>
        <w:tabs>
          <w:tab w:val="left" w:pos="360" w:leader="none"/>
        </w:tabs>
        <w:rPr>
          <w:sz w:val="24"/>
          <w:highlight w:val="none"/>
        </w:rPr>
        <w:outlineLvl w:val="1"/>
      </w:pPr>
      <w:r/>
      <w:bookmarkStart w:id="115" w:name="_Toc265228357"/>
      <w:r/>
      <w:bookmarkStart w:id="116" w:name="_Toc305158861"/>
      <w:r/>
      <w:bookmarkStart w:id="117" w:name="_Toc264969209"/>
      <w:r/>
      <w:bookmarkStart w:id="118" w:name="_Toc305158787"/>
      <w:r>
        <w:rPr>
          <w:sz w:val="24"/>
          <w:highlight w:val="none"/>
        </w:rPr>
        <w:t xml:space="preserve">采购人、采购代理机构、投标人</w:t>
      </w:r>
      <w:bookmarkEnd w:id="115"/>
      <w:r/>
      <w:bookmarkEnd w:id="116"/>
      <w:r/>
      <w:bookmarkEnd w:id="117"/>
      <w:r/>
      <w:bookmarkEnd w:id="118"/>
      <w:r>
        <w:rPr>
          <w:rFonts w:hint="eastAsia"/>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sz w:val="24"/>
          <w:highlight w:val="none"/>
        </w:rPr>
        <w:outlineLvl w:val="1"/>
      </w:pPr>
      <w:r/>
      <w:bookmarkStart w:id="119" w:name="_Toc265228358"/>
      <w:r/>
      <w:bookmarkStart w:id="120" w:name="_Toc226309764"/>
      <w:r/>
      <w:bookmarkStart w:id="121" w:name="_Toc150480758"/>
      <w:r/>
      <w:bookmarkStart w:id="122" w:name="_Toc164229361"/>
      <w:r/>
      <w:bookmarkStart w:id="123" w:name="_Toc164608789"/>
      <w:r/>
      <w:bookmarkStart w:id="124" w:name="_Toc226965710"/>
      <w:r/>
      <w:bookmarkStart w:id="125" w:name="_Toc164351614"/>
      <w:r/>
      <w:bookmarkStart w:id="126" w:name="_Toc164229215"/>
      <w:r/>
      <w:bookmarkStart w:id="127" w:name="_Toc305158862"/>
      <w:r/>
      <w:bookmarkStart w:id="128" w:name="_Toc127151721"/>
      <w:r/>
      <w:bookmarkStart w:id="129" w:name="_Toc195842885"/>
      <w:r/>
      <w:bookmarkStart w:id="130" w:name="_Toc149720813"/>
      <w:r/>
      <w:bookmarkStart w:id="131" w:name="_Toc264969210"/>
      <w:r/>
      <w:bookmarkStart w:id="132" w:name="_Toc150774620"/>
      <w:r/>
      <w:bookmarkStart w:id="133" w:name="_Toc164608634"/>
      <w:r/>
      <w:bookmarkStart w:id="134" w:name="_Toc305158788"/>
      <w:r/>
      <w:bookmarkStart w:id="135" w:name="_Toc127161434"/>
      <w:r/>
      <w:bookmarkStart w:id="136" w:name="_Toc150774725"/>
      <w:r/>
      <w:bookmarkStart w:id="137" w:name="_Toc151193762"/>
      <w:r/>
      <w:bookmarkStart w:id="138" w:name="_Toc150509271"/>
      <w:r/>
      <w:bookmarkStart w:id="139" w:name="_Toc142311022"/>
      <w:r/>
      <w:bookmarkStart w:id="140" w:name="_Toc151190147"/>
      <w:r/>
      <w:bookmarkStart w:id="141" w:name="_Toc151193690"/>
      <w:r/>
      <w:bookmarkStart w:id="142" w:name="_Toc127151520"/>
      <w:r/>
      <w:bookmarkStart w:id="143" w:name="_Toc151193834"/>
      <w:r/>
      <w:bookmarkStart w:id="144" w:name="_Toc226337216"/>
      <w:r/>
      <w:bookmarkStart w:id="145" w:name="_Toc151193618"/>
      <w:r/>
      <w:bookmarkStart w:id="146" w:name="_Toc226965793"/>
      <w:r/>
      <w:bookmarkStart w:id="147" w:name="_Toc151193908"/>
      <w:r>
        <w:rPr>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8" w:name="_Toc305158790"/>
      <w:r/>
      <w:bookmarkStart w:id="149" w:name="_Toc226965795"/>
      <w:r/>
      <w:bookmarkStart w:id="150" w:name="_Toc151193910"/>
      <w:r/>
      <w:bookmarkStart w:id="151" w:name="_Toc150774727"/>
      <w:r/>
      <w:bookmarkStart w:id="152" w:name="_Toc151190149"/>
      <w:r/>
      <w:bookmarkStart w:id="153" w:name="_Toc142311024"/>
      <w:r/>
      <w:bookmarkStart w:id="154" w:name="_Toc520356146"/>
      <w:r/>
      <w:bookmarkStart w:id="155" w:name="_Toc150774622"/>
      <w:r/>
      <w:bookmarkStart w:id="156" w:name="_Toc265228360"/>
      <w:r/>
      <w:bookmarkStart w:id="157" w:name="_Toc226309766"/>
      <w:r/>
      <w:bookmarkStart w:id="158" w:name="_Toc151193692"/>
      <w:r/>
      <w:bookmarkStart w:id="159" w:name="_Toc151193764"/>
      <w:r/>
      <w:bookmarkStart w:id="160" w:name="_Toc151193836"/>
      <w:r/>
      <w:bookmarkStart w:id="161" w:name="_Toc226337218"/>
      <w:r/>
      <w:bookmarkStart w:id="162" w:name="_Toc305158864"/>
      <w:r/>
      <w:bookmarkStart w:id="163" w:name="_Toc226965712"/>
      <w:r/>
      <w:bookmarkStart w:id="164" w:name="_Toc150480760"/>
      <w:r/>
      <w:bookmarkStart w:id="165" w:name="_Toc195842887"/>
      <w:r/>
      <w:bookmarkStart w:id="166" w:name="_Toc150509273"/>
      <w:r/>
      <w:bookmarkStart w:id="167" w:name="_Toc151193620"/>
      <w:r/>
      <w:bookmarkStart w:id="168" w:name="_Toc127151522"/>
      <w:r/>
      <w:bookmarkStart w:id="169" w:name="_Toc264969212"/>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9"/>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9"/>
        </w:numPr>
        <w:spacing w:line="360" w:lineRule="auto"/>
        <w:rPr>
          <w:rFonts w:ascii="Times New Roman" w:hAnsi="Times New Roman"/>
          <w:vanish/>
          <w:color w:val="000000"/>
          <w:sz w:val="24"/>
          <w:szCs w:val="24"/>
          <w:highlight w:val="none"/>
        </w:rPr>
      </w:pPr>
      <w:r>
        <w:rPr>
          <w:sz w:val="24"/>
          <w:highlight w:val="none"/>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5.2.1.3</w:t>
      </w:r>
      <w:r>
        <w:rPr>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5.2.3.2</w:t>
      </w:r>
      <w:r>
        <w:rPr>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5.2.3.3</w:t>
      </w:r>
      <w:r>
        <w:rPr>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p>
    <w:p>
      <w:pPr>
        <w:numPr>
          <w:ilvl w:val="2"/>
          <w:numId w:val="9"/>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9"/>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9"/>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9"/>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9"/>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9"/>
        </w:numPr>
        <w:spacing w:line="360" w:lineRule="auto"/>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9"/>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9"/>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5.8     绿色采购政策</w:t>
      </w:r>
      <w:r/>
    </w:p>
    <w:p>
      <w:pPr>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p>
    <w:p>
      <w:pPr>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highlight w:val="none"/>
        </w:rPr>
      </w:pPr>
      <w:r>
        <w:rPr>
          <w:rFonts w:hint="eastAsia"/>
          <w:sz w:val="24"/>
          <w:highlight w:val="none"/>
        </w:rPr>
        <w:t xml:space="preserve">5.8.</w:t>
      </w:r>
      <w:r>
        <w:rPr>
          <w:rFonts w:hint="eastAsia"/>
          <w:sz w:val="24"/>
          <w:highlight w:val="none"/>
          <w:lang w:val="en-US" w:eastAsia="zh-CN"/>
        </w:rPr>
        <w:t xml:space="preserve">2</w:t>
      </w:r>
      <w:r>
        <w:rPr>
          <w:rFonts w:hint="eastAsia"/>
          <w:sz w:val="24"/>
          <w:highlight w:val="none"/>
        </w:rPr>
        <w:t xml:space="preserve"> </w:t>
      </w:r>
      <w:r>
        <w:rPr>
          <w:rFonts w:hint="eastAsia" w:ascii="宋体" w:hAnsi="宋体"/>
          <w:sz w:val="24"/>
          <w:highlight w:val="none"/>
        </w:rPr>
        <w:t xml:space="preserve"> 推广应用绿色建材</w:t>
      </w:r>
      <w:r/>
    </w:p>
    <w:p>
      <w:pPr>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p>
    <w:p>
      <w:pPr>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70" w:name="_1.8_计量单位"/>
      <w:r/>
      <w:bookmarkEnd w:id="170"/>
      <w:r/>
      <w:r/>
    </w:p>
    <w:p>
      <w:pPr>
        <w:pStyle w:val="90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9"/>
        </w:numPr>
        <w:ind w:left="357" w:hanging="357"/>
        <w:spacing w:line="360" w:lineRule="auto"/>
        <w:tabs>
          <w:tab w:val="left" w:pos="360" w:leader="none"/>
        </w:tabs>
        <w:rPr>
          <w:sz w:val="24"/>
          <w:highlight w:val="none"/>
        </w:rPr>
        <w:outlineLvl w:val="1"/>
      </w:pPr>
      <w:r/>
      <w:bookmarkStart w:id="171" w:name="_Toc149720816"/>
      <w:r/>
      <w:bookmarkStart w:id="172" w:name="_Toc164608637"/>
      <w:r/>
      <w:bookmarkStart w:id="173" w:name="_Toc195842888"/>
      <w:r/>
      <w:bookmarkStart w:id="174" w:name="_Toc142311025"/>
      <w:r/>
      <w:bookmarkStart w:id="175" w:name="_Toc127161437"/>
      <w:r/>
      <w:bookmarkStart w:id="176" w:name="_Toc150509274"/>
      <w:r/>
      <w:bookmarkStart w:id="177" w:name="_Toc305158865"/>
      <w:r/>
      <w:bookmarkStart w:id="178" w:name="_Toc164351617"/>
      <w:r/>
      <w:bookmarkStart w:id="179" w:name="_Toc151193621"/>
      <w:r/>
      <w:bookmarkStart w:id="180" w:name="_Toc226309767"/>
      <w:r/>
      <w:bookmarkStart w:id="181" w:name="_Toc150774623"/>
      <w:r/>
      <w:bookmarkStart w:id="182" w:name="_Toc265228361"/>
      <w:r/>
      <w:bookmarkStart w:id="183" w:name="_Toc127151523"/>
      <w:r/>
      <w:bookmarkStart w:id="184" w:name="_Toc151193693"/>
      <w:r/>
      <w:bookmarkStart w:id="185" w:name="_Toc164229364"/>
      <w:r/>
      <w:bookmarkStart w:id="186" w:name="_Toc127151724"/>
      <w:r/>
      <w:bookmarkStart w:id="187" w:name="_Toc226965796"/>
      <w:r/>
      <w:bookmarkStart w:id="188" w:name="_Toc151193765"/>
      <w:r/>
      <w:bookmarkStart w:id="189" w:name="_Toc150774728"/>
      <w:r/>
      <w:bookmarkStart w:id="190" w:name="_Toc520356147"/>
      <w:r/>
      <w:bookmarkStart w:id="191" w:name="_Toc150480761"/>
      <w:r/>
      <w:bookmarkStart w:id="192" w:name="_Toc151190150"/>
      <w:r/>
      <w:bookmarkStart w:id="193" w:name="_Toc164608792"/>
      <w:r/>
      <w:bookmarkStart w:id="194" w:name="_Toc226965713"/>
      <w:r/>
      <w:bookmarkStart w:id="195" w:name="_Toc305158791"/>
      <w:r/>
      <w:bookmarkStart w:id="196" w:name="_Toc164229218"/>
      <w:r/>
      <w:bookmarkStart w:id="197" w:name="_Toc226337219"/>
      <w:r/>
      <w:bookmarkStart w:id="198" w:name="_Toc264969213"/>
      <w:r/>
      <w:bookmarkStart w:id="199" w:name="_Toc151193837"/>
      <w:r/>
      <w:bookmarkStart w:id="200" w:name="_Toc151193911"/>
      <w:r>
        <w:rPr>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highlight w:val="none"/>
        </w:rPr>
        <w:t xml:space="preserve">成</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招标公告</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1" w:name="_Toc516367020"/>
      <w:r/>
      <w:bookmarkStart w:id="202" w:name="_Toc127151526"/>
      <w:r/>
      <w:bookmarkStart w:id="203" w:name="_Toc265228364"/>
      <w:r/>
      <w:bookmarkStart w:id="204" w:name="_Toc195842891"/>
      <w:r/>
      <w:bookmarkStart w:id="205" w:name="_Toc226309770"/>
      <w:r/>
      <w:bookmarkStart w:id="206" w:name="_Toc226965716"/>
      <w:r/>
      <w:bookmarkStart w:id="207" w:name="_Toc151193914"/>
      <w:r/>
      <w:bookmarkStart w:id="208" w:name="_Toc151193624"/>
      <w:r/>
      <w:bookmarkStart w:id="209" w:name="_Toc150509277"/>
      <w:r/>
      <w:bookmarkStart w:id="210" w:name="_Toc305158868"/>
      <w:r/>
      <w:bookmarkStart w:id="211" w:name="_Toc264969216"/>
      <w:r/>
      <w:bookmarkStart w:id="212" w:name="_Toc150774731"/>
      <w:r/>
      <w:bookmarkStart w:id="213" w:name="_Toc226965799"/>
      <w:r/>
      <w:bookmarkStart w:id="214" w:name="_Toc151193840"/>
      <w:r/>
      <w:bookmarkStart w:id="215" w:name="_Toc151190153"/>
      <w:r/>
      <w:bookmarkStart w:id="216" w:name="_Toc151193768"/>
      <w:r/>
      <w:bookmarkStart w:id="217" w:name="_Toc520356150"/>
      <w:r/>
      <w:bookmarkStart w:id="218" w:name="_Toc305158794"/>
      <w:r/>
      <w:bookmarkStart w:id="219" w:name="_Toc226337222"/>
      <w:r/>
      <w:bookmarkStart w:id="220" w:name="_Toc142311028"/>
      <w:r/>
      <w:bookmarkStart w:id="221" w:name="_Toc150774626"/>
      <w:r/>
      <w:bookmarkStart w:id="222" w:name="_Toc151193696"/>
      <w:r/>
      <w:bookmarkStart w:id="223" w:name="_Toc150480764"/>
      <w:r/>
      <w:r/>
    </w:p>
    <w:p>
      <w:pPr>
        <w:pStyle w:val="90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9"/>
        </w:numPr>
        <w:ind w:left="357" w:hanging="357"/>
        <w:spacing w:line="360" w:lineRule="auto"/>
        <w:tabs>
          <w:tab w:val="left" w:pos="360" w:leader="none"/>
        </w:tabs>
        <w:rPr>
          <w:sz w:val="24"/>
          <w:highlight w:val="none"/>
        </w:rPr>
        <w:outlineLvl w:val="1"/>
      </w:pPr>
      <w:r/>
      <w:bookmarkStart w:id="224" w:name="_Toc151193915"/>
      <w:r/>
      <w:bookmarkStart w:id="225" w:name="_Toc226965717"/>
      <w:r/>
      <w:bookmarkStart w:id="226" w:name="_Toc520356151"/>
      <w:r/>
      <w:bookmarkStart w:id="227" w:name="_Toc151193841"/>
      <w:r/>
      <w:bookmarkStart w:id="228" w:name="_Toc164229222"/>
      <w:r/>
      <w:bookmarkStart w:id="229" w:name="_Toc127151527"/>
      <w:r/>
      <w:bookmarkStart w:id="230" w:name="_Toc516367021"/>
      <w:r/>
      <w:bookmarkStart w:id="231" w:name="_Toc150480765"/>
      <w:r/>
      <w:bookmarkStart w:id="232" w:name="_Toc127151728"/>
      <w:r/>
      <w:bookmarkStart w:id="233" w:name="_Toc305158869"/>
      <w:r/>
      <w:bookmarkStart w:id="234" w:name="_Toc226337223"/>
      <w:r/>
      <w:bookmarkStart w:id="235" w:name="_Toc226965800"/>
      <w:r/>
      <w:bookmarkStart w:id="236" w:name="_Toc264969217"/>
      <w:r/>
      <w:bookmarkStart w:id="237" w:name="_Toc305158795"/>
      <w:r/>
      <w:bookmarkStart w:id="238" w:name="_Toc164351621"/>
      <w:r/>
      <w:bookmarkStart w:id="239" w:name="_Toc151190154"/>
      <w:r/>
      <w:bookmarkStart w:id="240" w:name="_Toc127161441"/>
      <w:r/>
      <w:bookmarkStart w:id="241" w:name="_Toc164608796"/>
      <w:r/>
      <w:bookmarkStart w:id="242" w:name="_Toc151193697"/>
      <w:r/>
      <w:bookmarkStart w:id="243" w:name="_Toc151193769"/>
      <w:r/>
      <w:bookmarkStart w:id="244" w:name="_Toc226309771"/>
      <w:r/>
      <w:bookmarkStart w:id="245" w:name="_Toc150509278"/>
      <w:r/>
      <w:bookmarkStart w:id="246" w:name="_Toc265228365"/>
      <w:r/>
      <w:bookmarkStart w:id="247" w:name="_Toc164608641"/>
      <w:r/>
      <w:bookmarkStart w:id="248" w:name="_Toc164229368"/>
      <w:r/>
      <w:bookmarkStart w:id="249" w:name="_Toc150774627"/>
      <w:r/>
      <w:bookmarkStart w:id="250" w:name="_Toc195842892"/>
      <w:r/>
      <w:bookmarkStart w:id="251" w:name="_Toc150774732"/>
      <w:r/>
      <w:bookmarkStart w:id="252" w:name="_Toc149720820"/>
      <w:r/>
      <w:bookmarkStart w:id="253" w:name="_Toc151193625"/>
      <w:r/>
      <w:bookmarkStart w:id="254" w:name="_Toc142311029"/>
      <w:r>
        <w:rPr>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highlight w:val="none"/>
        </w:rPr>
        <w:t xml:space="preserve">及投标语言</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highlight w:val="none"/>
        </w:rPr>
        <w:outlineLvl w:val="1"/>
      </w:pPr>
      <w:r/>
      <w:bookmarkStart w:id="255" w:name="_Ref467306195"/>
      <w:r/>
      <w:bookmarkStart w:id="256" w:name="_Ref467306676"/>
      <w:r/>
      <w:bookmarkStart w:id="257" w:name="_Toc516367022"/>
      <w:r/>
      <w:bookmarkStart w:id="258" w:name="_Toc151193698"/>
      <w:r/>
      <w:bookmarkStart w:id="259" w:name="_Toc195842893"/>
      <w:r/>
      <w:bookmarkStart w:id="260" w:name="_Toc142311030"/>
      <w:r/>
      <w:bookmarkStart w:id="261" w:name="_Toc226965718"/>
      <w:r/>
      <w:bookmarkStart w:id="262" w:name="_Toc151193770"/>
      <w:r/>
      <w:bookmarkStart w:id="263" w:name="_Toc127161442"/>
      <w:r/>
      <w:bookmarkStart w:id="264" w:name="_Toc149720821"/>
      <w:r/>
      <w:bookmarkStart w:id="265" w:name="_Toc265228366"/>
      <w:r/>
      <w:bookmarkStart w:id="266" w:name="_Toc127151729"/>
      <w:r/>
      <w:bookmarkStart w:id="267" w:name="_Toc150774628"/>
      <w:r/>
      <w:bookmarkStart w:id="268" w:name="_Toc264969218"/>
      <w:r/>
      <w:bookmarkStart w:id="269" w:name="_Toc150509279"/>
      <w:r/>
      <w:bookmarkStart w:id="270" w:name="_Toc164229369"/>
      <w:r/>
      <w:bookmarkStart w:id="271" w:name="_Toc164608642"/>
      <w:r/>
      <w:bookmarkStart w:id="272" w:name="_Toc127151528"/>
      <w:r/>
      <w:bookmarkStart w:id="273" w:name="_Toc164351622"/>
      <w:r/>
      <w:bookmarkStart w:id="274" w:name="_Toc226965801"/>
      <w:r/>
      <w:bookmarkStart w:id="275" w:name="_Toc305158870"/>
      <w:r/>
      <w:bookmarkStart w:id="276" w:name="_Toc151193916"/>
      <w:r/>
      <w:bookmarkStart w:id="277" w:name="_Toc151193626"/>
      <w:r/>
      <w:bookmarkStart w:id="278" w:name="_Toc151193842"/>
      <w:r/>
      <w:bookmarkStart w:id="279" w:name="_Toc520356152"/>
      <w:r/>
      <w:bookmarkStart w:id="280" w:name="_Toc164608797"/>
      <w:r/>
      <w:bookmarkStart w:id="281" w:name="_Toc226309772"/>
      <w:r/>
      <w:bookmarkStart w:id="282" w:name="_Toc305158796"/>
      <w:r/>
      <w:bookmarkStart w:id="283" w:name="_Toc150774733"/>
      <w:r/>
      <w:bookmarkStart w:id="284" w:name="_Toc164229223"/>
      <w:r/>
      <w:bookmarkStart w:id="285" w:name="_Toc150480766"/>
      <w:r/>
      <w:bookmarkStart w:id="286" w:name="_Toc226337224"/>
      <w:r/>
      <w:bookmarkStart w:id="287" w:name="_Toc151190155"/>
      <w:r>
        <w:rPr>
          <w:sz w:val="24"/>
          <w:highlight w:val="none"/>
        </w:rPr>
        <w:t xml:space="preserve">投标文件</w:t>
      </w:r>
      <w:bookmarkEnd w:id="255"/>
      <w:r/>
      <w:bookmarkEnd w:id="256"/>
      <w:r/>
      <w:bookmarkEnd w:id="257"/>
      <w:r>
        <w:rPr>
          <w:sz w:val="24"/>
          <w:highlight w:val="none"/>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9"/>
        </w:numPr>
        <w:ind w:left="1077" w:hanging="720"/>
        <w:spacing w:line="360" w:lineRule="auto"/>
        <w:tabs>
          <w:tab w:val="left" w:pos="1080" w:leader="none"/>
          <w:tab w:val="left" w:pos="2014" w:leader="none"/>
        </w:tabs>
        <w:rPr>
          <w:sz w:val="24"/>
          <w:highlight w:val="none"/>
        </w:rPr>
      </w:pPr>
      <w:r/>
      <w:bookmarkStart w:id="288"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8"/>
      <w:r/>
      <w:r/>
    </w:p>
    <w:p>
      <w:pPr>
        <w:numPr>
          <w:ilvl w:val="0"/>
          <w:numId w:val="9"/>
        </w:numPr>
        <w:ind w:left="357" w:hanging="357"/>
        <w:spacing w:line="360" w:lineRule="auto"/>
        <w:tabs>
          <w:tab w:val="left" w:pos="360" w:leader="none"/>
        </w:tabs>
        <w:rPr>
          <w:sz w:val="24"/>
          <w:highlight w:val="none"/>
        </w:rPr>
        <w:outlineLvl w:val="1"/>
      </w:pPr>
      <w:r/>
      <w:bookmarkStart w:id="289" w:name="_Toc150480768"/>
      <w:r/>
      <w:bookmarkStart w:id="290" w:name="_Toc142311032"/>
      <w:r/>
      <w:bookmarkStart w:id="291" w:name="_Toc127161444"/>
      <w:r/>
      <w:bookmarkStart w:id="292" w:name="_Toc164229225"/>
      <w:r/>
      <w:bookmarkStart w:id="293" w:name="_Toc164229371"/>
      <w:r/>
      <w:bookmarkStart w:id="294" w:name="_Toc151190157"/>
      <w:r/>
      <w:bookmarkStart w:id="295" w:name="_Toc164608644"/>
      <w:r/>
      <w:bookmarkStart w:id="296" w:name="_Toc520356155"/>
      <w:r/>
      <w:bookmarkStart w:id="297" w:name="_Toc150509281"/>
      <w:r/>
      <w:bookmarkStart w:id="298" w:name="_Toc127151731"/>
      <w:r/>
      <w:bookmarkStart w:id="299" w:name="_Toc127151530"/>
      <w:r/>
      <w:bookmarkStart w:id="300" w:name="_Toc151193772"/>
      <w:r/>
      <w:bookmarkStart w:id="301" w:name="_Toc149720823"/>
      <w:r/>
      <w:bookmarkStart w:id="302" w:name="_Toc151193918"/>
      <w:r/>
      <w:bookmarkStart w:id="303" w:name="_Toc164351624"/>
      <w:r/>
      <w:bookmarkStart w:id="304" w:name="_Toc151193628"/>
      <w:r/>
      <w:bookmarkStart w:id="305" w:name="_Toc195842895"/>
      <w:r/>
      <w:bookmarkStart w:id="306" w:name="_Toc151193700"/>
      <w:r/>
      <w:bookmarkStart w:id="307" w:name="_Toc150774735"/>
      <w:r/>
      <w:bookmarkStart w:id="308" w:name="_Toc164608799"/>
      <w:r/>
      <w:bookmarkStart w:id="309" w:name="_Toc150774630"/>
      <w:r/>
      <w:bookmarkStart w:id="310" w:name="_Toc151193844"/>
      <w:r>
        <w:rPr>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所有投标均以下浮率报价</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9"/>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highlight w:val="none"/>
        </w:rPr>
      </w:pPr>
      <w:r>
        <w:rPr>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rFonts w:hint="eastAsia"/>
          <w:sz w:val="24"/>
          <w:highlight w:val="none"/>
        </w:rPr>
        <w:outlineLvl w:val="1"/>
      </w:pPr>
      <w:r/>
      <w:bookmarkStart w:id="311" w:name="_Toc150774631"/>
      <w:r/>
      <w:bookmarkStart w:id="312" w:name="_Toc226337227"/>
      <w:r/>
      <w:bookmarkStart w:id="313" w:name="_Toc226965804"/>
      <w:r/>
      <w:bookmarkStart w:id="314" w:name="_Toc226309775"/>
      <w:r/>
      <w:bookmarkStart w:id="315" w:name="_Toc226965721"/>
      <w:r/>
      <w:bookmarkStart w:id="316" w:name="_Toc127151531"/>
      <w:r/>
      <w:bookmarkStart w:id="317" w:name="_Toc151193701"/>
      <w:r/>
      <w:bookmarkStart w:id="318" w:name="_Toc164608645"/>
      <w:r/>
      <w:bookmarkStart w:id="319" w:name="_Toc150774736"/>
      <w:r/>
      <w:bookmarkStart w:id="320" w:name="_Ref467306513"/>
      <w:r/>
      <w:bookmarkStart w:id="321" w:name="_Toc151190158"/>
      <w:r/>
      <w:bookmarkStart w:id="322" w:name="_Toc151193773"/>
      <w:r/>
      <w:bookmarkStart w:id="323" w:name="_Toc127161445"/>
      <w:r/>
      <w:bookmarkStart w:id="324" w:name="_Toc305158799"/>
      <w:r/>
      <w:bookmarkStart w:id="325" w:name="_Toc164351625"/>
      <w:r/>
      <w:bookmarkStart w:id="326" w:name="_Toc164608800"/>
      <w:r/>
      <w:bookmarkStart w:id="327" w:name="_Toc149720824"/>
      <w:r/>
      <w:bookmarkStart w:id="328" w:name="_Toc151193919"/>
      <w:r/>
      <w:bookmarkStart w:id="329" w:name="_Toc142311033"/>
      <w:r/>
      <w:bookmarkStart w:id="330" w:name="_Toc305158873"/>
      <w:r/>
      <w:bookmarkStart w:id="331" w:name="_Toc150509282"/>
      <w:r/>
      <w:bookmarkStart w:id="332" w:name="_Toc151193629"/>
      <w:r/>
      <w:bookmarkStart w:id="333" w:name="_Toc264969221"/>
      <w:r/>
      <w:bookmarkStart w:id="334" w:name="_Toc195842896"/>
      <w:r/>
      <w:bookmarkStart w:id="335" w:name="_Toc265228369"/>
      <w:r/>
      <w:bookmarkStart w:id="336" w:name="_Toc151193845"/>
      <w:r/>
      <w:bookmarkStart w:id="337" w:name="_Toc127151732"/>
      <w:r/>
      <w:bookmarkStart w:id="338" w:name="_Toc520356156"/>
      <w:r/>
      <w:bookmarkStart w:id="339" w:name="_Toc164229372"/>
      <w:r/>
      <w:bookmarkStart w:id="340" w:name="_Toc150480769"/>
      <w:r/>
      <w:bookmarkStart w:id="341" w:name="_Toc164229226"/>
      <w:r>
        <w:rPr>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sz w:val="24"/>
          <w:highlight w:val="none"/>
        </w:rPr>
        <w:outlineLvl w:val="1"/>
      </w:pPr>
      <w:r/>
      <w:bookmarkStart w:id="342" w:name="_Toc127161446"/>
      <w:r/>
      <w:bookmarkStart w:id="343" w:name="_Toc127151733"/>
      <w:r/>
      <w:bookmarkStart w:id="344" w:name="_Toc127151532"/>
      <w:r/>
      <w:bookmarkStart w:id="345" w:name="_Toc164229227"/>
      <w:r/>
      <w:bookmarkStart w:id="346" w:name="_Toc226965722"/>
      <w:r/>
      <w:bookmarkStart w:id="347" w:name="_Toc226337228"/>
      <w:r/>
      <w:bookmarkStart w:id="348" w:name="_Toc150774632"/>
      <w:r/>
      <w:bookmarkStart w:id="349" w:name="_Toc151193630"/>
      <w:r/>
      <w:bookmarkStart w:id="350" w:name="_Toc150774737"/>
      <w:r/>
      <w:bookmarkStart w:id="351" w:name="_Toc151193920"/>
      <w:r/>
      <w:bookmarkStart w:id="352" w:name="_Toc305158800"/>
      <w:r/>
      <w:bookmarkStart w:id="353" w:name="_Toc164608646"/>
      <w:r/>
      <w:bookmarkStart w:id="354" w:name="_Toc520356157"/>
      <w:r/>
      <w:bookmarkStart w:id="355" w:name="_Toc226965805"/>
      <w:r/>
      <w:bookmarkStart w:id="356" w:name="_Toc164351626"/>
      <w:r/>
      <w:bookmarkStart w:id="357" w:name="_Toc151193774"/>
      <w:r/>
      <w:bookmarkStart w:id="358" w:name="_Toc151193702"/>
      <w:r/>
      <w:bookmarkStart w:id="359" w:name="_Toc150480770"/>
      <w:r/>
      <w:bookmarkStart w:id="360" w:name="_Toc164608801"/>
      <w:r/>
      <w:bookmarkStart w:id="361" w:name="_Toc151193846"/>
      <w:r/>
      <w:bookmarkStart w:id="362" w:name="_Toc149720825"/>
      <w:r/>
      <w:bookmarkStart w:id="363" w:name="_Toc150509283"/>
      <w:r/>
      <w:bookmarkStart w:id="364" w:name="_Toc164229373"/>
      <w:r/>
      <w:bookmarkStart w:id="365" w:name="_Toc151190159"/>
      <w:r/>
      <w:bookmarkStart w:id="366" w:name="_Toc142311034"/>
      <w:r/>
      <w:bookmarkStart w:id="367" w:name="_Toc265228370"/>
      <w:r/>
      <w:bookmarkStart w:id="368" w:name="_Toc195842897"/>
      <w:r/>
      <w:bookmarkStart w:id="369" w:name="_Toc264969222"/>
      <w:r/>
      <w:bookmarkStart w:id="370" w:name="_Toc226309776"/>
      <w:r/>
      <w:bookmarkStart w:id="371" w:name="_Toc305158874"/>
      <w:r>
        <w:rPr>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372" w:name="_Toc127151533"/>
      <w:r/>
      <w:bookmarkStart w:id="373" w:name="_Toc164229228"/>
      <w:r/>
      <w:bookmarkStart w:id="374" w:name="_Toc520356158"/>
      <w:r/>
      <w:bookmarkStart w:id="375" w:name="_Toc151193847"/>
      <w:r/>
      <w:bookmarkStart w:id="376" w:name="_Toc151193703"/>
      <w:r/>
      <w:bookmarkStart w:id="377" w:name="_Toc151193775"/>
      <w:r/>
      <w:bookmarkStart w:id="378" w:name="_Toc226965723"/>
      <w:r/>
      <w:bookmarkStart w:id="379" w:name="_Toc164608647"/>
      <w:r/>
      <w:bookmarkStart w:id="380" w:name="_Toc150774738"/>
      <w:r/>
      <w:bookmarkStart w:id="381" w:name="_Toc226337229"/>
      <w:r/>
      <w:bookmarkStart w:id="382" w:name="_Toc164608802"/>
      <w:r/>
      <w:bookmarkStart w:id="383" w:name="_Toc150509284"/>
      <w:r/>
      <w:bookmarkStart w:id="384" w:name="_Toc164351627"/>
      <w:r/>
      <w:bookmarkStart w:id="385" w:name="_Toc150774633"/>
      <w:r/>
      <w:bookmarkStart w:id="386" w:name="_Toc305158801"/>
      <w:r/>
      <w:bookmarkStart w:id="387" w:name="_Toc149720826"/>
      <w:r/>
      <w:bookmarkStart w:id="388" w:name="_Toc150480771"/>
      <w:r/>
      <w:bookmarkStart w:id="389" w:name="_Toc127151734"/>
      <w:r/>
      <w:bookmarkStart w:id="390" w:name="_Toc127161447"/>
      <w:r/>
      <w:bookmarkStart w:id="391" w:name="_Toc151190160"/>
      <w:r/>
      <w:bookmarkStart w:id="392" w:name="_Toc226309777"/>
      <w:r/>
      <w:bookmarkStart w:id="393" w:name="_Toc264969223"/>
      <w:r/>
      <w:bookmarkStart w:id="394" w:name="_Toc142311035"/>
      <w:r/>
      <w:bookmarkStart w:id="395" w:name="_Toc195842898"/>
      <w:r/>
      <w:bookmarkStart w:id="396" w:name="_Toc164229374"/>
      <w:r/>
      <w:bookmarkStart w:id="397" w:name="_Toc151193631"/>
      <w:r/>
      <w:bookmarkStart w:id="398" w:name="_Toc305158875"/>
      <w:r/>
      <w:bookmarkStart w:id="399" w:name="_Toc151193921"/>
      <w:r/>
      <w:bookmarkStart w:id="400" w:name="_Toc226965806"/>
      <w:r/>
      <w:bookmarkStart w:id="401" w:name="_Toc265228371"/>
      <w:r>
        <w:rPr>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、加盖公章</w:t>
      </w:r>
      <w:r/>
    </w:p>
    <w:p>
      <w:pPr>
        <w:numPr>
          <w:ilvl w:val="1"/>
          <w:numId w:val="9"/>
        </w:numPr>
        <w:ind w:left="1077" w:hanging="720"/>
        <w:spacing w:line="360" w:lineRule="auto"/>
        <w:tabs>
          <w:tab w:val="left" w:pos="1080" w:leader="none"/>
          <w:tab w:val="left" w:pos="2014" w:leader="none"/>
        </w:tabs>
        <w:rPr>
          <w:sz w:val="24"/>
          <w:highlight w:val="none"/>
        </w:rPr>
      </w:pPr>
      <w:r/>
      <w:bookmarkStart w:id="402" w:name="_Toc142311036"/>
      <w:r/>
      <w:bookmarkStart w:id="403" w:name="_Toc150480772"/>
      <w:r/>
      <w:bookmarkStart w:id="404" w:name="_Toc195842899"/>
      <w:r/>
      <w:bookmarkStart w:id="405" w:name="_Toc151193704"/>
      <w:r/>
      <w:bookmarkStart w:id="406" w:name="_Toc150509285"/>
      <w:r/>
      <w:bookmarkStart w:id="407" w:name="_Toc127151534"/>
      <w:r/>
      <w:bookmarkStart w:id="408" w:name="_Toc226965724"/>
      <w:r/>
      <w:bookmarkStart w:id="409" w:name="_Toc151193848"/>
      <w:r/>
      <w:bookmarkStart w:id="410" w:name="_Toc226309778"/>
      <w:r/>
      <w:bookmarkStart w:id="411" w:name="_Toc151193922"/>
      <w:r/>
      <w:bookmarkStart w:id="412" w:name="_Toc264969224"/>
      <w:r/>
      <w:bookmarkStart w:id="413" w:name="_Toc520356159"/>
      <w:r/>
      <w:bookmarkStart w:id="414" w:name="_Toc151193776"/>
      <w:r/>
      <w:bookmarkStart w:id="415" w:name="_Toc226337230"/>
      <w:r/>
      <w:bookmarkStart w:id="416" w:name="_Toc305158802"/>
      <w:r/>
      <w:bookmarkStart w:id="417" w:name="_Toc150774739"/>
      <w:r/>
      <w:bookmarkStart w:id="418" w:name="_Toc265228372"/>
      <w:r/>
      <w:bookmarkStart w:id="419" w:name="_Toc150774634"/>
      <w:r/>
      <w:bookmarkStart w:id="420" w:name="_Toc151193632"/>
      <w:r/>
      <w:bookmarkStart w:id="421" w:name="_Toc305158876"/>
      <w:r/>
      <w:bookmarkStart w:id="422" w:name="_Toc151190161"/>
      <w:r/>
      <w:bookmarkStart w:id="423" w:name="_Toc226965807"/>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90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9"/>
        </w:numPr>
        <w:ind w:left="357" w:hanging="357"/>
        <w:spacing w:line="360" w:lineRule="auto"/>
        <w:tabs>
          <w:tab w:val="left" w:pos="360" w:leader="none"/>
        </w:tabs>
        <w:rPr>
          <w:sz w:val="24"/>
          <w:highlight w:val="none"/>
        </w:rPr>
        <w:outlineLvl w:val="1"/>
      </w:pPr>
      <w:r/>
      <w:bookmarkStart w:id="424" w:name="_Toc151193705"/>
      <w:r/>
      <w:bookmarkStart w:id="425" w:name="_Toc226965808"/>
      <w:r/>
      <w:bookmarkStart w:id="426" w:name="_Toc164608804"/>
      <w:r/>
      <w:bookmarkStart w:id="427" w:name="_Toc226337231"/>
      <w:r/>
      <w:bookmarkStart w:id="428" w:name="_Toc150774740"/>
      <w:r/>
      <w:bookmarkStart w:id="429" w:name="_Toc265228373"/>
      <w:r/>
      <w:bookmarkStart w:id="430" w:name="_Toc305158877"/>
      <w:r/>
      <w:bookmarkStart w:id="431" w:name="_Toc195842900"/>
      <w:r/>
      <w:bookmarkStart w:id="432" w:name="_Toc151193777"/>
      <w:r/>
      <w:bookmarkStart w:id="433" w:name="_Toc127161449"/>
      <w:r/>
      <w:bookmarkStart w:id="434" w:name="_Toc305158803"/>
      <w:r/>
      <w:bookmarkStart w:id="435" w:name="_Toc150480773"/>
      <w:r/>
      <w:bookmarkStart w:id="436" w:name="_Toc150509286"/>
      <w:r/>
      <w:bookmarkStart w:id="437" w:name="_Toc164229376"/>
      <w:r/>
      <w:bookmarkStart w:id="438" w:name="_Toc149720828"/>
      <w:r/>
      <w:bookmarkStart w:id="439" w:name="_Toc520356160"/>
      <w:r/>
      <w:bookmarkStart w:id="440" w:name="_Toc226309779"/>
      <w:r/>
      <w:bookmarkStart w:id="441" w:name="_Toc164608649"/>
      <w:r/>
      <w:bookmarkStart w:id="442" w:name="_Toc127151736"/>
      <w:r/>
      <w:bookmarkStart w:id="443" w:name="_Toc150774635"/>
      <w:r/>
      <w:bookmarkStart w:id="444" w:name="_Toc151193633"/>
      <w:r/>
      <w:bookmarkStart w:id="445" w:name="_Toc151190162"/>
      <w:r/>
      <w:bookmarkStart w:id="446" w:name="_Toc151193923"/>
      <w:r/>
      <w:bookmarkStart w:id="447" w:name="_Toc127151535"/>
      <w:r/>
      <w:bookmarkStart w:id="448" w:name="_Toc142311037"/>
      <w:r/>
      <w:bookmarkStart w:id="449" w:name="_Toc164229230"/>
      <w:r/>
      <w:bookmarkStart w:id="450" w:name="_Toc264969225"/>
      <w:r/>
      <w:bookmarkStart w:id="451" w:name="_Toc226965725"/>
      <w:r/>
      <w:bookmarkStart w:id="452" w:name="_Toc151193849"/>
      <w:r/>
      <w:bookmarkStart w:id="453" w:name="_Toc164351629"/>
      <w:r>
        <w:rPr>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highlight w:val="none"/>
        </w:rPr>
        <w:t xml:space="preserve">提交</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p>
    <w:p>
      <w:pPr>
        <w:numPr>
          <w:ilvl w:val="0"/>
          <w:numId w:val="9"/>
        </w:numPr>
        <w:ind w:left="357" w:hanging="357"/>
        <w:spacing w:line="360" w:lineRule="auto"/>
        <w:tabs>
          <w:tab w:val="left" w:pos="360" w:leader="none"/>
        </w:tabs>
        <w:rPr>
          <w:sz w:val="24"/>
          <w:highlight w:val="none"/>
        </w:rPr>
        <w:outlineLvl w:val="1"/>
      </w:pPr>
      <w:r/>
      <w:bookmarkStart w:id="454" w:name="_Toc150480774"/>
      <w:r/>
      <w:bookmarkStart w:id="455" w:name="_Toc151193778"/>
      <w:r/>
      <w:bookmarkStart w:id="456" w:name="_Toc142311038"/>
      <w:r/>
      <w:bookmarkStart w:id="457" w:name="_Toc151193924"/>
      <w:r/>
      <w:bookmarkStart w:id="458" w:name="_Toc195842901"/>
      <w:r/>
      <w:bookmarkStart w:id="459" w:name="_Toc151193850"/>
      <w:r/>
      <w:bookmarkStart w:id="460" w:name="_Toc149720829"/>
      <w:r/>
      <w:bookmarkStart w:id="461" w:name="_Toc127161450"/>
      <w:r/>
      <w:bookmarkStart w:id="462" w:name="_Toc164608650"/>
      <w:r/>
      <w:bookmarkStart w:id="463" w:name="_Toc164229231"/>
      <w:r/>
      <w:bookmarkStart w:id="464" w:name="_Toc226309780"/>
      <w:r/>
      <w:bookmarkStart w:id="465" w:name="_Toc264969226"/>
      <w:r/>
      <w:bookmarkStart w:id="466" w:name="_Toc520356161"/>
      <w:r/>
      <w:bookmarkStart w:id="467" w:name="_Toc226965809"/>
      <w:r/>
      <w:bookmarkStart w:id="468" w:name="_Toc150774636"/>
      <w:r/>
      <w:bookmarkStart w:id="469" w:name="_Toc164229377"/>
      <w:r/>
      <w:bookmarkStart w:id="470" w:name="_Toc305158878"/>
      <w:r/>
      <w:bookmarkStart w:id="471" w:name="_Toc226337232"/>
      <w:r/>
      <w:bookmarkStart w:id="472" w:name="_Toc151190163"/>
      <w:r/>
      <w:bookmarkStart w:id="473" w:name="_Toc305158804"/>
      <w:r/>
      <w:bookmarkStart w:id="474" w:name="_Toc127151536"/>
      <w:r/>
      <w:bookmarkStart w:id="475" w:name="_Toc164608805"/>
      <w:r/>
      <w:bookmarkStart w:id="476" w:name="_Toc151193634"/>
      <w:r/>
      <w:bookmarkStart w:id="477" w:name="_Toc164351630"/>
      <w:r/>
      <w:bookmarkStart w:id="478" w:name="_Toc265228374"/>
      <w:r/>
      <w:bookmarkStart w:id="479" w:name="_Toc150509287"/>
      <w:r/>
      <w:bookmarkStart w:id="480" w:name="_Toc150774741"/>
      <w:r/>
      <w:bookmarkStart w:id="481" w:name="_Toc127151737"/>
      <w:r/>
      <w:bookmarkStart w:id="482" w:name="_Toc226965726"/>
      <w:r/>
      <w:bookmarkStart w:id="483" w:name="_Toc151193706"/>
      <w:r>
        <w:rPr>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highlight w:val="none"/>
        </w:rPr>
        <w:t xml:space="preserve">时间</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484" w:name="_Toc226309781"/>
      <w:r/>
      <w:bookmarkStart w:id="485" w:name="_Toc151190164"/>
      <w:r/>
      <w:bookmarkStart w:id="486" w:name="_Toc164229378"/>
      <w:r/>
      <w:bookmarkStart w:id="487" w:name="_Toc151193851"/>
      <w:r/>
      <w:bookmarkStart w:id="488" w:name="_Toc127161451"/>
      <w:r/>
      <w:bookmarkStart w:id="489" w:name="_Toc226337233"/>
      <w:r/>
      <w:bookmarkStart w:id="490" w:name="_Toc142311039"/>
      <w:r/>
      <w:bookmarkStart w:id="491" w:name="_Toc127151738"/>
      <w:r/>
      <w:bookmarkStart w:id="492" w:name="_Toc151193925"/>
      <w:r/>
      <w:bookmarkStart w:id="493" w:name="_Toc151193779"/>
      <w:r/>
      <w:bookmarkStart w:id="494" w:name="_Toc150480775"/>
      <w:r/>
      <w:bookmarkStart w:id="495" w:name="_Toc164229232"/>
      <w:r/>
      <w:bookmarkStart w:id="496" w:name="_Toc164351631"/>
      <w:r/>
      <w:bookmarkStart w:id="497" w:name="_Toc150774742"/>
      <w:r/>
      <w:bookmarkStart w:id="498" w:name="_Toc149720830"/>
      <w:r/>
      <w:bookmarkStart w:id="499" w:name="_Toc164608806"/>
      <w:r/>
      <w:bookmarkStart w:id="500" w:name="_Toc150509288"/>
      <w:r/>
      <w:bookmarkStart w:id="501" w:name="_Toc264969227"/>
      <w:r/>
      <w:bookmarkStart w:id="502" w:name="_Toc164608651"/>
      <w:r/>
      <w:bookmarkStart w:id="503" w:name="_Toc127151537"/>
      <w:r/>
      <w:bookmarkStart w:id="504" w:name="_Toc226965727"/>
      <w:r/>
      <w:bookmarkStart w:id="505" w:name="_Toc265228375"/>
      <w:r/>
      <w:bookmarkStart w:id="506" w:name="_Toc195842902"/>
      <w:r/>
      <w:bookmarkStart w:id="507" w:name="_Toc305158805"/>
      <w:r/>
      <w:bookmarkStart w:id="508" w:name="_Toc520356162"/>
      <w:r/>
      <w:bookmarkStart w:id="509" w:name="_Toc150774637"/>
      <w:r/>
      <w:bookmarkStart w:id="510" w:name="_Toc226965810"/>
      <w:r/>
      <w:bookmarkStart w:id="511" w:name="_Toc305158879"/>
      <w:r/>
      <w:bookmarkStart w:id="512" w:name="_Toc151193707"/>
      <w:r/>
      <w:bookmarkStart w:id="513" w:name="_Toc151193635"/>
      <w:r>
        <w:rPr>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909"/>
        <w:spacing w:before="0" w:line="360" w:lineRule="auto"/>
        <w:rPr>
          <w:rFonts w:ascii="Times New Roman" w:hAnsi="Times New Roman" w:eastAsia="宋体"/>
          <w:sz w:val="28"/>
          <w:highlight w:val="none"/>
        </w:rPr>
      </w:pPr>
      <w:r/>
      <w:bookmarkStart w:id="514" w:name="_Toc305158806"/>
      <w:r/>
      <w:bookmarkStart w:id="515" w:name="_Toc151193852"/>
      <w:r/>
      <w:bookmarkStart w:id="516" w:name="_Toc151193708"/>
      <w:r/>
      <w:bookmarkStart w:id="517" w:name="_Toc151190165"/>
      <w:r/>
      <w:bookmarkStart w:id="518" w:name="_Toc150509289"/>
      <w:r/>
      <w:bookmarkStart w:id="519" w:name="_Toc264969228"/>
      <w:r/>
      <w:bookmarkStart w:id="520" w:name="_Toc226337234"/>
      <w:r/>
      <w:bookmarkStart w:id="521" w:name="_Toc150774743"/>
      <w:r/>
      <w:bookmarkStart w:id="522" w:name="_Toc142311040"/>
      <w:r/>
      <w:bookmarkStart w:id="523" w:name="_Toc226965728"/>
      <w:r/>
      <w:bookmarkStart w:id="524" w:name="_Toc151193780"/>
      <w:r/>
      <w:bookmarkStart w:id="525" w:name="_Toc195842903"/>
      <w:r/>
      <w:bookmarkStart w:id="526" w:name="_Toc305158880"/>
      <w:r/>
      <w:bookmarkStart w:id="527" w:name="_Toc265228376"/>
      <w:r/>
      <w:bookmarkStart w:id="528" w:name="_Toc150480776"/>
      <w:r/>
      <w:bookmarkStart w:id="529" w:name="_Toc151193636"/>
      <w:r/>
      <w:bookmarkStart w:id="530" w:name="_Toc127151538"/>
      <w:r/>
      <w:bookmarkStart w:id="531" w:name="_Toc226965811"/>
      <w:r/>
      <w:bookmarkStart w:id="532" w:name="_Toc150774638"/>
      <w:r/>
      <w:bookmarkStart w:id="533" w:name="_Toc520356163"/>
      <w:r/>
      <w:bookmarkStart w:id="534" w:name="_Toc226309782"/>
      <w:r/>
      <w:bookmarkStart w:id="535" w:name="_Toc151193926"/>
      <w:r>
        <w:rPr>
          <w:rFonts w:ascii="Times New Roman" w:hAnsi="Times New Roman" w:eastAsia="宋体"/>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9"/>
        </w:numPr>
        <w:ind w:left="357" w:hanging="357"/>
        <w:spacing w:line="360" w:lineRule="auto"/>
        <w:tabs>
          <w:tab w:val="left" w:pos="360" w:leader="none"/>
        </w:tabs>
        <w:rPr>
          <w:sz w:val="24"/>
          <w:highlight w:val="none"/>
        </w:rPr>
        <w:outlineLvl w:val="1"/>
      </w:pPr>
      <w:r/>
      <w:bookmarkStart w:id="536" w:name="_Toc149720832"/>
      <w:r/>
      <w:bookmarkStart w:id="537" w:name="_Toc150480777"/>
      <w:r/>
      <w:bookmarkStart w:id="538" w:name="_Toc127151740"/>
      <w:r/>
      <w:bookmarkStart w:id="539" w:name="_Toc151193927"/>
      <w:r/>
      <w:bookmarkStart w:id="540" w:name="_Toc226965729"/>
      <w:r/>
      <w:bookmarkStart w:id="541" w:name="_Toc305158807"/>
      <w:r/>
      <w:bookmarkStart w:id="542" w:name="_Toc164229380"/>
      <w:r/>
      <w:bookmarkStart w:id="543" w:name="_Toc264969229"/>
      <w:r/>
      <w:bookmarkStart w:id="544" w:name="_Toc164608808"/>
      <w:r/>
      <w:bookmarkStart w:id="545" w:name="_Toc226309783"/>
      <w:r/>
      <w:bookmarkStart w:id="546" w:name="_Toc520356164"/>
      <w:r/>
      <w:bookmarkStart w:id="547" w:name="_Toc150774639"/>
      <w:r/>
      <w:bookmarkStart w:id="548" w:name="_Toc150509290"/>
      <w:r/>
      <w:bookmarkStart w:id="549" w:name="_Toc151190166"/>
      <w:r/>
      <w:bookmarkStart w:id="550" w:name="_Toc305158881"/>
      <w:r/>
      <w:bookmarkStart w:id="551" w:name="_Toc151193781"/>
      <w:r/>
      <w:bookmarkStart w:id="552" w:name="_Toc226965812"/>
      <w:r/>
      <w:bookmarkStart w:id="553" w:name="_Toc195842904"/>
      <w:r/>
      <w:bookmarkStart w:id="554" w:name="_Toc151193853"/>
      <w:r/>
      <w:bookmarkStart w:id="555" w:name="_Toc164229234"/>
      <w:r/>
      <w:bookmarkStart w:id="556" w:name="_Toc151193637"/>
      <w:r/>
      <w:bookmarkStart w:id="557" w:name="_Toc164608653"/>
      <w:r/>
      <w:bookmarkStart w:id="558" w:name="_Toc226337235"/>
      <w:r/>
      <w:bookmarkStart w:id="559" w:name="_Toc164351633"/>
      <w:r/>
      <w:bookmarkStart w:id="560" w:name="_Toc142311041"/>
      <w:r/>
      <w:bookmarkStart w:id="561" w:name="_Toc127151539"/>
      <w:r/>
      <w:bookmarkStart w:id="562" w:name="_Toc265228377"/>
      <w:r/>
      <w:bookmarkStart w:id="563" w:name="_Toc150774744"/>
      <w:r/>
      <w:bookmarkStart w:id="564" w:name="_Toc151193709"/>
      <w:r/>
      <w:bookmarkStart w:id="565" w:name="_Toc127161453"/>
      <w:r>
        <w:rPr>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6"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6"/>
      <w:r/>
    </w:p>
    <w:p>
      <w:pPr>
        <w:numPr>
          <w:ilvl w:val="0"/>
          <w:numId w:val="9"/>
        </w:numPr>
        <w:ind w:left="357" w:hanging="357"/>
        <w:spacing w:line="360" w:lineRule="auto"/>
        <w:tabs>
          <w:tab w:val="left" w:pos="360" w:leader="none"/>
        </w:tabs>
        <w:rPr>
          <w:sz w:val="24"/>
          <w:highlight w:val="none"/>
        </w:rPr>
        <w:outlineLvl w:val="1"/>
      </w:pPr>
      <w:r/>
      <w:bookmarkStart w:id="567" w:name="_Toc265228378"/>
      <w:r/>
      <w:bookmarkStart w:id="568" w:name="_Toc150774745"/>
      <w:r/>
      <w:bookmarkStart w:id="569" w:name="_Toc127151540"/>
      <w:r/>
      <w:bookmarkStart w:id="570" w:name="_Toc226337236"/>
      <w:r/>
      <w:bookmarkStart w:id="571" w:name="_Toc127151741"/>
      <w:r/>
      <w:bookmarkStart w:id="572" w:name="_Toc164351634"/>
      <w:r/>
      <w:bookmarkStart w:id="573" w:name="_Toc164608654"/>
      <w:r/>
      <w:bookmarkStart w:id="574" w:name="_Toc226965813"/>
      <w:r/>
      <w:bookmarkStart w:id="575" w:name="_Toc142311042"/>
      <w:r/>
      <w:bookmarkStart w:id="576" w:name="_Toc151193710"/>
      <w:r/>
      <w:bookmarkStart w:id="577" w:name="_Toc149720833"/>
      <w:r/>
      <w:bookmarkStart w:id="578" w:name="_Toc151193782"/>
      <w:r/>
      <w:bookmarkStart w:id="579" w:name="_Toc164608809"/>
      <w:r/>
      <w:bookmarkStart w:id="580" w:name="_Toc151193928"/>
      <w:r/>
      <w:bookmarkStart w:id="581" w:name="_Toc164229235"/>
      <w:r/>
      <w:bookmarkStart w:id="582" w:name="_Toc195842905"/>
      <w:r/>
      <w:bookmarkStart w:id="583" w:name="_Toc164229381"/>
      <w:r/>
      <w:bookmarkStart w:id="584" w:name="_Toc305158882"/>
      <w:r/>
      <w:bookmarkStart w:id="585" w:name="_Toc150774640"/>
      <w:r/>
      <w:bookmarkStart w:id="586" w:name="_Toc150509291"/>
      <w:r/>
      <w:bookmarkStart w:id="587" w:name="_Toc151190167"/>
      <w:r/>
      <w:bookmarkStart w:id="588" w:name="_Toc226965730"/>
      <w:r/>
      <w:bookmarkStart w:id="589" w:name="_Toc151193854"/>
      <w:r/>
      <w:bookmarkStart w:id="590" w:name="_Toc151193638"/>
      <w:r/>
      <w:bookmarkStart w:id="591" w:name="_Toc150480778"/>
      <w:r/>
      <w:bookmarkStart w:id="592" w:name="_Toc305158808"/>
      <w:r/>
      <w:bookmarkStart w:id="593" w:name="_Toc226309784"/>
      <w:r/>
      <w:bookmarkStart w:id="594" w:name="_Toc127161454"/>
      <w:r/>
      <w:bookmarkStart w:id="595" w:name="_Toc264969230"/>
      <w:r>
        <w:rPr>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6" w:name="_Toc52035616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6"/>
      <w:r/>
      <w:bookmarkStart w:id="597" w:name="_Toc520356169"/>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909"/>
        <w:spacing w:before="0" w:line="360" w:lineRule="auto"/>
        <w:rPr>
          <w:rFonts w:ascii="Times New Roman" w:hAnsi="Times New Roman" w:eastAsia="宋体"/>
          <w:sz w:val="28"/>
          <w:highlight w:val="none"/>
        </w:rPr>
      </w:pPr>
      <w:r/>
      <w:bookmarkStart w:id="598" w:name="_Toc151193933"/>
      <w:r/>
      <w:bookmarkStart w:id="599" w:name="_Toc265228383"/>
      <w:r/>
      <w:bookmarkStart w:id="600" w:name="_Toc151193787"/>
      <w:r/>
      <w:bookmarkStart w:id="601" w:name="_Toc150774645"/>
      <w:r/>
      <w:bookmarkStart w:id="602" w:name="_Toc151193715"/>
      <w:r/>
      <w:bookmarkStart w:id="603" w:name="_Toc151193859"/>
      <w:r/>
      <w:bookmarkStart w:id="604" w:name="_Toc226965735"/>
      <w:r/>
      <w:bookmarkStart w:id="605" w:name="_Toc150509296"/>
      <w:r/>
      <w:bookmarkStart w:id="606" w:name="_Toc264969235"/>
      <w:r/>
      <w:bookmarkStart w:id="607" w:name="_Toc150774750"/>
      <w:r/>
      <w:bookmarkStart w:id="608" w:name="_Toc305158813"/>
      <w:r/>
      <w:bookmarkStart w:id="609" w:name="_Toc226965818"/>
      <w:r/>
      <w:bookmarkStart w:id="610" w:name="_Toc150480783"/>
      <w:r/>
      <w:bookmarkStart w:id="611" w:name="_Toc151193643"/>
      <w:r/>
      <w:bookmarkStart w:id="612" w:name="_Toc127151545"/>
      <w:r/>
      <w:bookmarkStart w:id="613" w:name="_Toc142311047"/>
      <w:r/>
      <w:bookmarkStart w:id="614" w:name="_Toc226337241"/>
      <w:r/>
      <w:bookmarkStart w:id="615" w:name="_Toc226309789"/>
      <w:r/>
      <w:bookmarkStart w:id="616" w:name="_Toc151190172"/>
      <w:r/>
      <w:bookmarkStart w:id="617" w:name="_Toc305158887"/>
      <w:r/>
      <w:bookmarkStart w:id="618" w:name="_Toc195842910"/>
      <w:r>
        <w:rPr>
          <w:rFonts w:ascii="Times New Roman" w:hAnsi="Times New Roman" w:eastAsia="宋体"/>
          <w:sz w:val="28"/>
          <w:highlight w:val="none"/>
        </w:rPr>
        <w:t xml:space="preserve">六   </w:t>
      </w:r>
      <w:bookmarkEnd w:id="597"/>
      <w:r>
        <w:rPr>
          <w:rFonts w:ascii="Times New Roman" w:hAnsi="Times New Roman" w:eastAsia="宋体"/>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226965820"/>
      <w:r/>
      <w:bookmarkStart w:id="620" w:name="_Toc149720840"/>
      <w:r/>
      <w:bookmarkStart w:id="621" w:name="_Toc226309791"/>
      <w:r/>
      <w:bookmarkStart w:id="622" w:name="_Toc127161461"/>
      <w:r/>
      <w:bookmarkStart w:id="623" w:name="_Toc164229242"/>
      <w:r/>
      <w:bookmarkStart w:id="624" w:name="_Toc151193717"/>
      <w:r/>
      <w:bookmarkStart w:id="625" w:name="_Toc150774752"/>
      <w:r/>
      <w:bookmarkStart w:id="626" w:name="_Toc164608661"/>
      <w:r/>
      <w:bookmarkStart w:id="627" w:name="_Toc164351641"/>
      <w:r/>
      <w:bookmarkStart w:id="628" w:name="_Toc151193789"/>
      <w:r/>
      <w:bookmarkStart w:id="629" w:name="_Toc305158889"/>
      <w:r/>
      <w:bookmarkStart w:id="630" w:name="_Toc195842912"/>
      <w:r/>
      <w:bookmarkStart w:id="631" w:name="_Toc164229388"/>
      <w:r/>
      <w:bookmarkStart w:id="632" w:name="_Toc142311049"/>
      <w:r/>
      <w:bookmarkStart w:id="633" w:name="_Toc127151547"/>
      <w:r/>
      <w:bookmarkStart w:id="634" w:name="_Toc150774647"/>
      <w:r/>
      <w:bookmarkStart w:id="635" w:name="_Toc151193645"/>
      <w:r/>
      <w:bookmarkStart w:id="636" w:name="_Toc226337243"/>
      <w:r/>
      <w:bookmarkStart w:id="637" w:name="_Toc151193935"/>
      <w:r/>
      <w:bookmarkStart w:id="638" w:name="_Toc150509298"/>
      <w:r/>
      <w:bookmarkStart w:id="639" w:name="_Toc151193861"/>
      <w:r/>
      <w:bookmarkStart w:id="640" w:name="_Toc150480785"/>
      <w:r/>
      <w:bookmarkStart w:id="641" w:name="_Toc305158815"/>
      <w:r/>
      <w:bookmarkStart w:id="642" w:name="_Toc164608816"/>
      <w:r/>
      <w:bookmarkStart w:id="643" w:name="_Toc127151748"/>
      <w:r/>
      <w:bookmarkStart w:id="644" w:name="_Toc264969237"/>
      <w:r/>
      <w:bookmarkStart w:id="645" w:name="_Toc265228385"/>
      <w:r/>
      <w:bookmarkStart w:id="646" w:name="_Toc226965737"/>
      <w:r/>
      <w:bookmarkStart w:id="647" w:name="_Toc151190174"/>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648" w:name="_Toc305158891"/>
      <w:r/>
      <w:bookmarkStart w:id="649" w:name="_Toc305158817"/>
      <w:r/>
      <w:bookmarkStart w:id="650" w:name="_Toc164608663"/>
      <w:r/>
      <w:bookmarkStart w:id="651" w:name="_Toc164229390"/>
      <w:r/>
      <w:bookmarkStart w:id="652" w:name="_Toc151190176"/>
      <w:r/>
      <w:bookmarkStart w:id="653" w:name="_Toc226337245"/>
      <w:r/>
      <w:bookmarkStart w:id="654" w:name="_Toc164229244"/>
      <w:r/>
      <w:bookmarkStart w:id="655" w:name="_Toc151193791"/>
      <w:r/>
      <w:bookmarkStart w:id="656" w:name="_Toc151193719"/>
      <w:r/>
      <w:bookmarkStart w:id="657" w:name="_Toc127151750"/>
      <w:r/>
      <w:bookmarkStart w:id="658" w:name="_Toc195842914"/>
      <w:r/>
      <w:bookmarkStart w:id="659" w:name="_Toc150774754"/>
      <w:r/>
      <w:bookmarkStart w:id="660" w:name="_Toc150509300"/>
      <w:r/>
      <w:bookmarkStart w:id="661" w:name="_Toc151193863"/>
      <w:r/>
      <w:bookmarkStart w:id="662" w:name="_Toc127161463"/>
      <w:r/>
      <w:bookmarkStart w:id="663" w:name="_Toc150480787"/>
      <w:r/>
      <w:bookmarkStart w:id="664" w:name="_Toc151193647"/>
      <w:r/>
      <w:bookmarkStart w:id="665" w:name="_Toc264969239"/>
      <w:r/>
      <w:bookmarkStart w:id="666" w:name="_Toc164608818"/>
      <w:r/>
      <w:bookmarkStart w:id="667" w:name="_Toc164351643"/>
      <w:r/>
      <w:bookmarkStart w:id="668" w:name="_Toc226965822"/>
      <w:r/>
      <w:bookmarkStart w:id="669" w:name="_Toc226309793"/>
      <w:r/>
      <w:bookmarkStart w:id="670" w:name="_Toc142311051"/>
      <w:r/>
      <w:bookmarkStart w:id="671" w:name="_Toc265228387"/>
      <w:r/>
      <w:bookmarkStart w:id="672" w:name="_Toc127151549"/>
      <w:r/>
      <w:bookmarkStart w:id="673" w:name="_Toc151193937"/>
      <w:r/>
      <w:bookmarkStart w:id="674" w:name="_Toc149720842"/>
      <w:r/>
      <w:bookmarkStart w:id="675" w:name="_Toc226965739"/>
      <w:r/>
      <w:bookmarkStart w:id="676" w:name="_Toc150774649"/>
      <w:r/>
      <w:bookmarkStart w:id="677" w:name="_Ref467306425"/>
      <w:r/>
      <w:bookmarkStart w:id="678" w:name="_Toc520356176"/>
      <w:r/>
      <w:bookmarkStart w:id="679" w:name="_Ref467307090"/>
      <w:r>
        <w:rPr>
          <w:sz w:val="24"/>
          <w:highlight w:val="none"/>
        </w:rPr>
        <w:t xml:space="preserve">中标公告与中标通知书</w:t>
      </w:r>
      <w:bookmarkEnd w:id="648"/>
      <w:r/>
      <w:bookmarkEnd w:id="649"/>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9"/>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9"/>
        </w:numPr>
        <w:spacing w:line="360" w:lineRule="auto"/>
        <w:rPr>
          <w:sz w:val="24"/>
          <w:highlight w:val="none"/>
        </w:rPr>
      </w:pPr>
      <w:r>
        <w:rPr>
          <w:sz w:val="24"/>
          <w:highlight w:val="none"/>
        </w:rPr>
        <w:t xml:space="preserve">出现影响采购公正的违法、违规行为的；</w:t>
      </w:r>
      <w:r/>
    </w:p>
    <w:p>
      <w:pPr>
        <w:numPr>
          <w:ilvl w:val="2"/>
          <w:numId w:val="9"/>
        </w:numPr>
        <w:spacing w:line="360" w:lineRule="auto"/>
        <w:rPr>
          <w:sz w:val="24"/>
          <w:highlight w:val="none"/>
        </w:rPr>
      </w:pPr>
      <w:r>
        <w:rPr>
          <w:sz w:val="24"/>
          <w:highlight w:val="none"/>
        </w:rPr>
        <w:t xml:space="preserve">投标人的报价均超过了采购预算，采购人不能支付的；</w:t>
      </w:r>
      <w:r/>
    </w:p>
    <w:p>
      <w:pPr>
        <w:numPr>
          <w:ilvl w:val="2"/>
          <w:numId w:val="9"/>
        </w:numPr>
        <w:spacing w:line="360" w:lineRule="auto"/>
        <w:rPr>
          <w:rFonts w:hint="eastAsia"/>
          <w:sz w:val="24"/>
          <w:highlight w:val="none"/>
        </w:rPr>
      </w:pPr>
      <w:r>
        <w:rPr>
          <w:sz w:val="24"/>
          <w:highlight w:val="none"/>
        </w:rPr>
        <w:t xml:space="preserve">因重大变故，采购任务取消的。</w:t>
      </w:r>
      <w:r/>
    </w:p>
    <w:p>
      <w:pPr>
        <w:numPr>
          <w:ilvl w:val="2"/>
          <w:numId w:val="9"/>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p>
    <w:p>
      <w:pPr>
        <w:numPr>
          <w:ilvl w:val="0"/>
          <w:numId w:val="9"/>
        </w:numPr>
        <w:ind w:left="357" w:hanging="357"/>
        <w:spacing w:line="360" w:lineRule="auto"/>
        <w:tabs>
          <w:tab w:val="left" w:pos="360" w:leader="none"/>
        </w:tabs>
        <w:rPr>
          <w:sz w:val="24"/>
          <w:highlight w:val="none"/>
        </w:rPr>
        <w:outlineLvl w:val="1"/>
      </w:pPr>
      <w:r/>
      <w:bookmarkStart w:id="680" w:name="_Toc226337246"/>
      <w:r/>
      <w:bookmarkStart w:id="681" w:name="_Ref467306978"/>
      <w:r/>
      <w:bookmarkStart w:id="682" w:name="_Toc151193938"/>
      <w:r/>
      <w:bookmarkStart w:id="683" w:name="_Toc149720843"/>
      <w:r/>
      <w:bookmarkStart w:id="684" w:name="_Toc226309794"/>
      <w:r/>
      <w:bookmarkStart w:id="685" w:name="_Toc151193792"/>
      <w:r/>
      <w:bookmarkStart w:id="686" w:name="_Toc151190177"/>
      <w:r/>
      <w:bookmarkStart w:id="687" w:name="_Toc164608819"/>
      <w:r/>
      <w:bookmarkStart w:id="688" w:name="_Toc520356175"/>
      <w:r/>
      <w:bookmarkStart w:id="689" w:name="_Toc150774755"/>
      <w:r/>
      <w:bookmarkStart w:id="690" w:name="_Toc150480788"/>
      <w:r/>
      <w:bookmarkStart w:id="691" w:name="_Toc151193864"/>
      <w:r/>
      <w:bookmarkStart w:id="692" w:name="_Toc265228388"/>
      <w:r/>
      <w:bookmarkStart w:id="693" w:name="_Ref467306377"/>
      <w:r/>
      <w:bookmarkStart w:id="694" w:name="_Toc127151751"/>
      <w:r/>
      <w:bookmarkStart w:id="695" w:name="_Toc142311052"/>
      <w:r/>
      <w:bookmarkStart w:id="696" w:name="_Toc226965823"/>
      <w:r/>
      <w:bookmarkStart w:id="697" w:name="_Toc164229391"/>
      <w:r/>
      <w:bookmarkStart w:id="698" w:name="_Ref467307204"/>
      <w:r/>
      <w:bookmarkStart w:id="699" w:name="_Toc164608664"/>
      <w:r/>
      <w:bookmarkStart w:id="700" w:name="_Toc127161464"/>
      <w:r/>
      <w:bookmarkStart w:id="701" w:name="_Toc127151550"/>
      <w:r/>
      <w:bookmarkStart w:id="702" w:name="_Toc195842915"/>
      <w:r/>
      <w:bookmarkStart w:id="703" w:name="_Ref467307062"/>
      <w:r/>
      <w:bookmarkStart w:id="704" w:name="_Toc151193648"/>
      <w:r/>
      <w:bookmarkStart w:id="705" w:name="_Toc305158818"/>
      <w:r/>
      <w:bookmarkStart w:id="706" w:name="_Toc264969240"/>
      <w:r/>
      <w:bookmarkStart w:id="707" w:name="_Toc150509301"/>
      <w:r/>
      <w:bookmarkStart w:id="708" w:name="_Toc151193720"/>
      <w:r/>
      <w:bookmarkStart w:id="709" w:name="_Toc305158892"/>
      <w:r/>
      <w:bookmarkStart w:id="710" w:name="_Toc150774650"/>
      <w:r/>
      <w:bookmarkStart w:id="711" w:name="_Toc226965740"/>
      <w:r/>
      <w:bookmarkStart w:id="712" w:name="_Toc164351644"/>
      <w:r/>
      <w:bookmarkStart w:id="713" w:name="_Toc164229245"/>
      <w:r>
        <w:rPr>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7"/>
      <w:bookmarkEnd w:id="678"/>
      <w:bookmarkEnd w:id="679"/>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9"/>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9"/>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81"/>
          <w:highlight w:val="none"/>
        </w:rPr>
        <w:t xml:space="preserve">http://gk</w:t>
      </w:r>
      <w:bookmarkStart w:id="714" w:name="_Hlt100654014"/>
      <w:r>
        <w:rPr>
          <w:rStyle w:val="981"/>
          <w:highlight w:val="none"/>
        </w:rPr>
        <w:t xml:space="preserve">s</w:t>
      </w:r>
      <w:bookmarkEnd w:id="714"/>
      <w:r>
        <w:rPr>
          <w:rStyle w:val="981"/>
          <w:highlight w:val="none"/>
        </w:rPr>
        <w:t xml:space="preserve">.m</w:t>
      </w:r>
      <w:bookmarkStart w:id="715" w:name="_Hlt100653993"/>
      <w:r/>
      <w:bookmarkStart w:id="716" w:name="_Hlt100653994"/>
      <w:r>
        <w:rPr>
          <w:rStyle w:val="981"/>
          <w:highlight w:val="none"/>
        </w:rPr>
        <w:t xml:space="preserve">o</w:t>
      </w:r>
      <w:bookmarkEnd w:id="715"/>
      <w:r/>
      <w:bookmarkEnd w:id="716"/>
      <w:r>
        <w:rPr>
          <w:rStyle w:val="981"/>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9"/>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7" w:name="_Toc142311056"/>
      <w:r/>
      <w:bookmarkStart w:id="718" w:name="_Toc127151554"/>
      <w:r/>
      <w:bookmarkStart w:id="719" w:name="_Toc353873664"/>
      <w:r/>
      <w:bookmarkStart w:id="720" w:name="_Toc150480792"/>
      <w:r/>
      <w:bookmarkStart w:id="721" w:name="_Toc265228392"/>
      <w:r/>
      <w:bookmarkStart w:id="722" w:name="_Toc353873934"/>
      <w:r/>
      <w:bookmarkStart w:id="723" w:name="_Toc264969244"/>
      <w:r/>
      <w:bookmarkStart w:id="724" w:name="_Toc305158822"/>
      <w:r/>
      <w:bookmarkStart w:id="725" w:name="_Toc150774759"/>
      <w:r/>
      <w:bookmarkStart w:id="726" w:name="_Toc226337250"/>
      <w:r/>
      <w:bookmarkStart w:id="727" w:name="_Toc226965827"/>
      <w:r/>
      <w:bookmarkStart w:id="728" w:name="_Toc305158896"/>
      <w:r/>
      <w:bookmarkStart w:id="729" w:name="_Toc353825544"/>
      <w:r>
        <w:rPr>
          <w:sz w:val="24"/>
          <w:highlight w:val="none"/>
        </w:rPr>
        <w:br w:type="page" w:clear="all"/>
      </w:r>
      <w:bookmarkStart w:id="730" w:name="_Toc99301421"/>
      <w:r>
        <w:rPr>
          <w:b/>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highlight w:val="none"/>
        </w:rPr>
        <w:t xml:space="preserve">资格审查</w:t>
      </w:r>
      <w:bookmarkEnd w:id="730"/>
      <w:r/>
      <w:bookmarkStart w:id="731" w:name="_Toc487900382"/>
      <w:r/>
      <w:r/>
    </w:p>
    <w:p>
      <w:pPr>
        <w:jc w:val="center"/>
        <w:spacing w:line="360" w:lineRule="auto"/>
        <w:tabs>
          <w:tab w:val="left" w:pos="360" w:leader="none"/>
          <w:tab w:val="left" w:pos="900" w:leader="none"/>
        </w:tabs>
        <w:rPr>
          <w:b/>
          <w:sz w:val="24"/>
          <w:highlight w:val="none"/>
        </w:rPr>
        <w:outlineLvl w:val="1"/>
      </w:pPr>
      <w:r/>
      <w:bookmarkStart w:id="732" w:name="_Toc99301422"/>
      <w:r>
        <w:rPr>
          <w:b/>
          <w:sz w:val="24"/>
          <w:highlight w:val="none"/>
        </w:rPr>
        <w:t xml:space="preserve">一、资格审查程序</w:t>
      </w:r>
      <w:bookmarkEnd w:id="732"/>
      <w:r/>
      <w:r/>
    </w:p>
    <w:p>
      <w:pPr>
        <w:pStyle w:val="759"/>
        <w:rPr>
          <w:highlight w:val="none"/>
        </w:rPr>
      </w:pPr>
      <w:r>
        <w:rPr>
          <w:highlight w:val="none"/>
        </w:rPr>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1"/>
      <w:r/>
    </w:p>
    <w:tbl>
      <w:tblPr>
        <w:tblStyle w:val="7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jc w:val="center"/>
              <w:tabs>
                <w:tab w:val="left" w:pos="1080" w:leader="none"/>
              </w:tabs>
              <w:rPr>
                <w:b/>
                <w:sz w:val="24"/>
                <w:highlight w:val="none"/>
              </w:rPr>
            </w:pPr>
            <w:r/>
            <w:bookmarkStart w:id="733" w:name="_Hlt487972895"/>
            <w:r/>
            <w:bookmarkEnd w:id="733"/>
            <w:r/>
            <w:bookmarkStart w:id="734" w:name="_Toc226965858"/>
            <w:r/>
            <w:bookmarkStart w:id="735" w:name="_Toc353825550"/>
            <w:r/>
            <w:bookmarkStart w:id="736" w:name="_Toc127151779"/>
            <w:r/>
            <w:bookmarkStart w:id="737" w:name="_Toc127161490"/>
            <w:r/>
            <w:bookmarkStart w:id="738" w:name="_Toc353873940"/>
            <w:r>
              <w:rPr>
                <w:b/>
                <w:sz w:val="24"/>
                <w:highlight w:val="none"/>
              </w:rPr>
              <w:t xml:space="preserve">序号</w:t>
            </w:r>
            <w:r/>
          </w:p>
        </w:tc>
        <w:tc>
          <w:tcPr>
            <w:tcW w:w="1982"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4"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90"/>
        </w:trPr>
        <w:tc>
          <w:tcPr>
            <w:tcW w:w="844" w:type="dxa"/>
            <w:vAlign w:val="center"/>
            <w:textDirection w:val="lrTb"/>
            <w:noWrap w:val="false"/>
          </w:tcPr>
          <w:p>
            <w:pPr>
              <w:jc w:val="center"/>
              <w:tabs>
                <w:tab w:val="left" w:pos="1080" w:leader="none"/>
              </w:tabs>
              <w:rPr>
                <w:rFonts w:hint="eastAsia" w:eastAsia="宋体"/>
                <w:sz w:val="24"/>
                <w:highlight w:val="none"/>
                <w:lang w:val="en-US" w:eastAsia="zh-CN"/>
              </w:rPr>
            </w:pPr>
            <w:r>
              <w:rPr>
                <w:rFonts w:hint="eastAsia" w:ascii="Times New Roman" w:eastAsia="宋体"/>
                <w:sz w:val="24"/>
                <w:highlight w:val="none"/>
                <w:lang w:val="en-US" w:eastAsia="zh-CN"/>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营业执照副本（事业单位法人证书）</w:t>
            </w:r>
            <w:r/>
          </w:p>
        </w:tc>
        <w:tc>
          <w:tcPr>
            <w:tcW w:w="4824"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808"/>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ascii="Times New Roman" w:eastAsia="宋体"/>
                <w:sz w:val="24"/>
                <w:highlight w:val="none"/>
                <w:lang w:val="en-US" w:eastAsia="zh-CN"/>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89"/>
        </w:trPr>
        <w:tc>
          <w:tcPr>
            <w:tcW w:w="844" w:type="dxa"/>
            <w:vAlign w:val="center"/>
            <w:textDirection w:val="lrTb"/>
            <w:noWrap w:val="false"/>
          </w:tcPr>
          <w:p>
            <w:pPr>
              <w:jc w:val="center"/>
              <w:tabs>
                <w:tab w:val="left" w:pos="1080" w:leader="none"/>
              </w:tabs>
              <w:rPr>
                <w:sz w:val="24"/>
                <w:highlight w:val="none"/>
              </w:rPr>
            </w:pPr>
            <w:r>
              <w:rPr>
                <w:rFonts w:hint="eastAsia" w:ascii="Times New Roman" w:eastAsia="宋体"/>
                <w:sz w:val="24"/>
                <w:highlight w:val="none"/>
                <w:lang w:val="en-US" w:eastAsia="zh-CN"/>
              </w:rPr>
              <w:t xml:space="preserve">2</w:t>
            </w:r>
            <w:r>
              <w:rPr>
                <w:rFonts w:hint="eastAsia"/>
                <w:sz w:val="24"/>
                <w:highlight w:val="none"/>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4"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highlight w:val="none"/>
              </w:rPr>
            </w:pPr>
            <w:r>
              <w:rPr>
                <w:rFonts w:hint="eastAsia" w:ascii="Times New Roman" w:eastAsia="宋体"/>
                <w:sz w:val="24"/>
                <w:highlight w:val="none"/>
                <w:lang w:val="en-US" w:eastAsia="zh-CN"/>
              </w:rPr>
              <w:t xml:space="preserve">2</w:t>
            </w:r>
            <w:r>
              <w:rPr>
                <w:rFonts w:hint="eastAsia"/>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4"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rFonts w:hint="eastAsia" w:eastAsia="宋体"/>
                <w:sz w:val="24"/>
                <w:highlight w:val="none"/>
                <w:lang w:eastAsia="zh-CN"/>
              </w:rPr>
              <w:t xml:space="preserve">无需</w:t>
            </w:r>
            <w:r>
              <w:rPr>
                <w:sz w:val="24"/>
                <w:highlight w:val="none"/>
              </w:rPr>
              <w:t xml:space="preserve">投标人提供，由采购人查询。</w:t>
            </w:r>
            <w:r/>
          </w:p>
        </w:tc>
      </w:tr>
      <w:tr>
        <w:trPr>
          <w:cantSplit/>
          <w:trHeight w:val="1127"/>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ascii="Times New Roman" w:eastAsia="宋体"/>
                <w:sz w:val="24"/>
                <w:highlight w:val="none"/>
                <w:lang w:val="en-US" w:eastAsia="zh-CN"/>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87"/>
        </w:trPr>
        <w:tc>
          <w:tcPr>
            <w:tcW w:w="844" w:type="dxa"/>
            <w:vAlign w:val="center"/>
            <w:textDirection w:val="lrTb"/>
            <w:noWrap w:val="false"/>
          </w:tcPr>
          <w:p>
            <w:pPr>
              <w:jc w:val="center"/>
              <w:tabs>
                <w:tab w:val="left" w:pos="1080" w:leader="none"/>
              </w:tabs>
              <w:rPr>
                <w:sz w:val="24"/>
                <w:highlight w:val="none"/>
              </w:rPr>
            </w:pPr>
            <w:r>
              <w:rPr>
                <w:rFonts w:hint="eastAsia" w:ascii="Times New Roman" w:eastAsia="宋体"/>
                <w:sz w:val="24"/>
                <w:highlight w:val="none"/>
                <w:lang w:val="en-US" w:eastAsia="zh-CN"/>
              </w:rPr>
              <w:t xml:space="preserve">3</w:t>
            </w:r>
            <w:r>
              <w:rPr>
                <w:sz w:val="24"/>
                <w:highlight w:val="none"/>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49"/>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ascii="Times New Roman" w:eastAsia="宋体"/>
                <w:sz w:val="24"/>
                <w:highlight w:val="none"/>
                <w:lang w:val="en-US" w:eastAsia="zh-CN"/>
              </w:rPr>
              <w:t xml:space="preserve">4</w:t>
            </w:r>
            <w:r/>
          </w:p>
        </w:tc>
        <w:tc>
          <w:tcPr>
            <w:tcW w:w="1982"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11"/>
        </w:trPr>
        <w:tc>
          <w:tcPr>
            <w:tcW w:w="844" w:type="dxa"/>
            <w:vAlign w:val="center"/>
            <w:textDirection w:val="lrTb"/>
            <w:noWrap w:val="false"/>
          </w:tcPr>
          <w:p>
            <w:pPr>
              <w:jc w:val="center"/>
              <w:tabs>
                <w:tab w:val="left" w:pos="1080" w:leader="none"/>
              </w:tabs>
              <w:rPr>
                <w:sz w:val="24"/>
                <w:highlight w:val="none"/>
              </w:rPr>
            </w:pPr>
            <w:r>
              <w:rPr>
                <w:rFonts w:hint="eastAsia" w:ascii="Times New Roman" w:eastAsia="宋体"/>
                <w:sz w:val="24"/>
                <w:highlight w:val="none"/>
                <w:lang w:val="en-US" w:eastAsia="zh-CN"/>
              </w:rPr>
              <w:t xml:space="preserve">4</w:t>
            </w:r>
            <w:r>
              <w:rPr>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4" w:type="dxa"/>
            <w:vAlign w:val="center"/>
            <w:textDirection w:val="lrTb"/>
            <w:noWrap w:val="false"/>
          </w:tcPr>
          <w:p>
            <w:pPr>
              <w:tabs>
                <w:tab w:val="left" w:pos="1080" w:leader="none"/>
              </w:tabs>
              <w:rPr>
                <w:rFonts w:hint="eastAsia" w:eastAsia="宋体"/>
                <w:sz w:val="24"/>
                <w:highlight w:val="none"/>
                <w:lang w:eastAsia="zh-CN"/>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bl>
    <w:p>
      <w:pPr>
        <w:jc w:val="left"/>
        <w:widowControl/>
        <w:rPr>
          <w:sz w:val="24"/>
          <w:highlight w:val="none"/>
        </w:rPr>
      </w:pPr>
      <w:r>
        <w:rPr>
          <w:sz w:val="24"/>
          <w:highlight w:val="none"/>
        </w:rPr>
        <w:br w:type="page" w:clear="all"/>
      </w:r>
      <w:r/>
    </w:p>
    <w:p>
      <w:pPr>
        <w:jc w:val="center"/>
        <w:spacing w:line="360" w:lineRule="auto"/>
        <w:rPr>
          <w:b/>
          <w:sz w:val="36"/>
          <w:szCs w:val="36"/>
          <w:highlight w:val="none"/>
        </w:rPr>
        <w:outlineLvl w:val="0"/>
      </w:pPr>
      <w:r/>
      <w:bookmarkStart w:id="739" w:name="_Toc99301423"/>
      <w:r>
        <w:rPr>
          <w:b/>
          <w:sz w:val="36"/>
          <w:szCs w:val="36"/>
          <w:highlight w:val="none"/>
        </w:rPr>
        <w:t xml:space="preserve">第四章   </w:t>
      </w:r>
      <w:bookmarkEnd w:id="734"/>
      <w:r/>
      <w:bookmarkEnd w:id="735"/>
      <w:r/>
      <w:bookmarkEnd w:id="736"/>
      <w:r/>
      <w:bookmarkEnd w:id="737"/>
      <w:r/>
      <w:bookmarkEnd w:id="738"/>
      <w:r/>
      <w:bookmarkStart w:id="740" w:name="_Hlt164229061"/>
      <w:r/>
      <w:bookmarkEnd w:id="740"/>
      <w:r>
        <w:rPr>
          <w:b/>
          <w:sz w:val="36"/>
          <w:szCs w:val="36"/>
          <w:highlight w:val="none"/>
        </w:rPr>
        <w:t xml:space="preserve">评标程序、评标方法和评标标准</w:t>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3"/>
        </w:numPr>
        <w:spacing w:line="360" w:lineRule="auto"/>
        <w:tabs>
          <w:tab w:val="left" w:pos="360" w:leader="none"/>
        </w:tabs>
        <w:rPr>
          <w:sz w:val="24"/>
          <w:highlight w:val="none"/>
        </w:rPr>
        <w:outlineLvl w:val="1"/>
      </w:pPr>
      <w:r/>
      <w:bookmarkStart w:id="741" w:name="_Toc151193783"/>
      <w:r/>
      <w:bookmarkStart w:id="742" w:name="_Toc150774746"/>
      <w:r/>
      <w:bookmarkStart w:id="743" w:name="_Toc305158883"/>
      <w:r/>
      <w:bookmarkStart w:id="744" w:name="_Toc195842906"/>
      <w:r/>
      <w:bookmarkStart w:id="745" w:name="_Toc264969231"/>
      <w:r/>
      <w:bookmarkStart w:id="746" w:name="_Toc151193855"/>
      <w:r/>
      <w:bookmarkStart w:id="747" w:name="_Toc226337237"/>
      <w:r/>
      <w:bookmarkStart w:id="748" w:name="_Toc305158809"/>
      <w:r/>
      <w:bookmarkStart w:id="749" w:name="_Toc265228379"/>
      <w:r/>
      <w:bookmarkStart w:id="750" w:name="_Toc164608810"/>
      <w:r/>
      <w:bookmarkStart w:id="751" w:name="_Toc149720834"/>
      <w:r/>
      <w:bookmarkStart w:id="752" w:name="_Toc151193639"/>
      <w:r/>
      <w:bookmarkStart w:id="753" w:name="_Toc142311043"/>
      <w:r/>
      <w:bookmarkStart w:id="754" w:name="_Toc151190168"/>
      <w:r/>
      <w:bookmarkStart w:id="755" w:name="_Toc127151742"/>
      <w:r/>
      <w:bookmarkStart w:id="756" w:name="_Toc226309785"/>
      <w:r/>
      <w:bookmarkStart w:id="757" w:name="_Toc150774641"/>
      <w:r/>
      <w:bookmarkStart w:id="758" w:name="_Toc151193711"/>
      <w:r/>
      <w:bookmarkStart w:id="759" w:name="_Toc226965814"/>
      <w:r/>
      <w:bookmarkStart w:id="760" w:name="_Toc164229236"/>
      <w:r/>
      <w:bookmarkStart w:id="761" w:name="_Toc150480779"/>
      <w:r/>
      <w:bookmarkStart w:id="762" w:name="_Toc164229382"/>
      <w:r/>
      <w:bookmarkStart w:id="763" w:name="_Toc127161455"/>
      <w:r/>
      <w:bookmarkStart w:id="764" w:name="_Toc150509292"/>
      <w:r/>
      <w:bookmarkStart w:id="765" w:name="_Toc151193929"/>
      <w:r/>
      <w:bookmarkStart w:id="766" w:name="_Toc164351635"/>
      <w:r/>
      <w:bookmarkStart w:id="767" w:name="_Toc127151541"/>
      <w:r/>
      <w:bookmarkStart w:id="768" w:name="_Toc226965731"/>
      <w:r/>
      <w:bookmarkStart w:id="769" w:name="_Toc164608655"/>
      <w:r/>
      <w:bookmarkStart w:id="770" w:name="_Toc353825551"/>
      <w:r/>
      <w:bookmarkStart w:id="771" w:name="_Toc353873941"/>
      <w:r/>
      <w:bookmarkStart w:id="772" w:name="_Toc150480793"/>
      <w:r/>
      <w:bookmarkStart w:id="773" w:name="_Toc142311057"/>
      <w:r/>
      <w:bookmarkStart w:id="774" w:name="_Toc353873665"/>
      <w:r/>
      <w:bookmarkStart w:id="775" w:name="_Toc195842920"/>
      <w:r/>
      <w:bookmarkStart w:id="776" w:name="_Toc226965828"/>
      <w:r/>
      <w:bookmarkStart w:id="777" w:name="_Toc305158823"/>
      <w:r/>
      <w:bookmarkStart w:id="778" w:name="_Toc305158897"/>
      <w:r/>
      <w:bookmarkStart w:id="779" w:name="_Toc150774760"/>
      <w:r/>
      <w:bookmarkStart w:id="780" w:name="_Toc264969245"/>
      <w:r/>
      <w:bookmarkStart w:id="781" w:name="_Toc265228393"/>
      <w:r/>
      <w:bookmarkStart w:id="782" w:name="_Toc353825545"/>
      <w:r/>
      <w:bookmarkStart w:id="783" w:name="_Toc353873935"/>
      <w:r/>
      <w:bookmarkStart w:id="784" w:name="_Toc127151555"/>
      <w:r/>
      <w:bookmarkStart w:id="785" w:name="_Toc226337251"/>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7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402" w:type="dxa"/>
            <w:vAlign w:val="center"/>
            <w:textDirection w:val="lrTb"/>
            <w:noWrap w:val="false"/>
          </w:tcPr>
          <w:p>
            <w:pPr>
              <w:jc w:val="center"/>
              <w:widowControl/>
              <w:rPr>
                <w:color w:val="000000"/>
                <w:sz w:val="24"/>
                <w:highlight w:val="none"/>
              </w:rPr>
            </w:pPr>
            <w:r/>
            <w:r>
              <w:rPr>
                <w:rFonts w:hint="eastAsia"/>
                <w:color w:val="000000"/>
                <w:sz w:val="24"/>
                <w:highlight w:val="none"/>
              </w:rPr>
              <w:t xml:space="preserve">9</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3"/>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hint="eastAsia"/>
          <w:sz w:val="24"/>
          <w:highlight w:val="none"/>
        </w:rPr>
      </w:pPr>
      <w:r>
        <w:rPr>
          <w:rFonts w:hint="eastAsia"/>
          <w:sz w:val="24"/>
          <w:highlight w:val="none"/>
        </w:rPr>
        <w:t xml:space="preserve">评审委员会启动异常低价投标（响应）审查的情形和具体要求，包括：</w:t>
      </w:r>
      <w:r/>
    </w:p>
    <w:p>
      <w:pPr>
        <w:numPr>
          <w:ilvl w:val="2"/>
          <w:numId w:val="13"/>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3"/>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3"/>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p>
    <w:p>
      <w:pPr>
        <w:numPr>
          <w:ilvl w:val="0"/>
          <w:numId w:val="13"/>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p>
    <w:p>
      <w:pPr>
        <w:numPr>
          <w:ilvl w:val="0"/>
          <w:numId w:val="13"/>
        </w:numPr>
        <w:spacing w:line="360" w:lineRule="auto"/>
        <w:tabs>
          <w:tab w:val="left" w:pos="360" w:leader="none"/>
        </w:tabs>
        <w:rPr>
          <w:sz w:val="24"/>
          <w:highlight w:val="none"/>
        </w:rPr>
        <w:outlineLvl w:val="1"/>
      </w:pPr>
      <w:r>
        <w:rPr>
          <w:sz w:val="24"/>
          <w:highlight w:val="none"/>
        </w:rPr>
        <w:t xml:space="preserve">确定</w:t>
      </w:r>
      <w:bookmarkStart w:id="787" w:name="_Toc151193860"/>
      <w:r/>
      <w:bookmarkStart w:id="788" w:name="_Toc127151546"/>
      <w:r/>
      <w:bookmarkStart w:id="789" w:name="_Toc226965819"/>
      <w:r/>
      <w:bookmarkStart w:id="790" w:name="_Toc520356170"/>
      <w:r/>
      <w:bookmarkStart w:id="791" w:name="_Toc150480784"/>
      <w:r/>
      <w:bookmarkStart w:id="792" w:name="_Toc164608815"/>
      <w:r/>
      <w:bookmarkStart w:id="793" w:name="_Toc150774646"/>
      <w:r/>
      <w:bookmarkStart w:id="794" w:name="_Toc127161460"/>
      <w:r/>
      <w:bookmarkStart w:id="795" w:name="_Ref467307010"/>
      <w:r/>
      <w:bookmarkStart w:id="796" w:name="_Toc265228384"/>
      <w:r/>
      <w:bookmarkStart w:id="797" w:name="_Toc151190173"/>
      <w:r/>
      <w:bookmarkStart w:id="798" w:name="_Toc150774751"/>
      <w:r/>
      <w:bookmarkStart w:id="799" w:name="_Toc127151747"/>
      <w:r/>
      <w:bookmarkStart w:id="800" w:name="_Toc142311048"/>
      <w:r/>
      <w:bookmarkStart w:id="801" w:name="_Toc151193788"/>
      <w:r/>
      <w:bookmarkStart w:id="802" w:name="_Toc151193934"/>
      <w:r/>
      <w:bookmarkStart w:id="803" w:name="_Toc226965736"/>
      <w:r/>
      <w:bookmarkStart w:id="804" w:name="_Toc264969236"/>
      <w:r/>
      <w:bookmarkStart w:id="805" w:name="_Toc149720839"/>
      <w:r/>
      <w:bookmarkStart w:id="806" w:name="_Toc226309790"/>
      <w:r/>
      <w:bookmarkStart w:id="807" w:name="_Toc164229387"/>
      <w:r/>
      <w:bookmarkStart w:id="808" w:name="_Toc164229241"/>
      <w:r/>
      <w:bookmarkStart w:id="809" w:name="_Toc195842911"/>
      <w:r/>
      <w:bookmarkStart w:id="810" w:name="_Toc151193716"/>
      <w:r/>
      <w:bookmarkStart w:id="811" w:name="_Toc305158888"/>
      <w:r/>
      <w:bookmarkStart w:id="812" w:name="_Toc226337242"/>
      <w:r/>
      <w:bookmarkStart w:id="813" w:name="_Toc150509297"/>
      <w:r/>
      <w:bookmarkStart w:id="814" w:name="_Toc164608660"/>
      <w:r/>
      <w:bookmarkStart w:id="815" w:name="_Toc151193644"/>
      <w:r/>
      <w:bookmarkStart w:id="816" w:name="_Toc164351640"/>
      <w:r/>
      <w:bookmarkStart w:id="817" w:name="_Toc305158814"/>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3"/>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45"/>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945"/>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3"/>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b/>
          <w:highlight w:val="none"/>
        </w:rPr>
      </w:pPr>
      <w:r>
        <w:rPr>
          <w:b/>
          <w:sz w:val="24"/>
          <w:highlight w:val="none"/>
        </w:rPr>
        <w:br w:type="page" w:clear="all"/>
      </w:r>
      <w:r>
        <w:rPr>
          <w:b/>
          <w:sz w:val="32"/>
          <w:szCs w:val="32"/>
          <w:highlight w:val="none"/>
        </w:rPr>
        <w:t xml:space="preserve">二、评标标准</w:t>
      </w:r>
      <w:r/>
    </w:p>
    <w:tbl>
      <w:tblPr>
        <w:tblStyle w:val="73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序号</w:t>
            </w:r>
            <w:r/>
          </w:p>
        </w:tc>
        <w:tc>
          <w:tcPr>
            <w:tcW w:w="1462"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评分因素</w:t>
            </w:r>
            <w:r/>
          </w:p>
        </w:tc>
        <w:tc>
          <w:tcPr>
            <w:tcW w:w="913"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分值</w:t>
            </w:r>
            <w:r/>
          </w:p>
        </w:tc>
        <w:tc>
          <w:tcPr>
            <w:tcW w:w="3978"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评分标准</w:t>
            </w:r>
            <w:r/>
          </w:p>
        </w:tc>
        <w:tc>
          <w:tcPr>
            <w:tcW w:w="2440" w:type="dxa"/>
            <w:vAlign w:val="center"/>
            <w:textDirection w:val="lrTb"/>
            <w:noWrap w:val="false"/>
          </w:tcPr>
          <w:p>
            <w:pPr>
              <w:jc w:val="center"/>
              <w:spacing w:before="0" w:after="0" w:line="24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说明</w:t>
            </w:r>
            <w:r/>
          </w:p>
        </w:tc>
      </w:tr>
      <w:tr>
        <w:trPr>
          <w:trHeight w:val="2352"/>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eastAsia" w:ascii="Times New Roman" w:hAnsi="Times New Roman" w:eastAsia="宋体" w:cs="Times New Roman"/>
                <w:b/>
                <w:sz w:val="24"/>
              </w:rPr>
              <w:t xml:space="preserve">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价格分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30</w:t>
            </w:r>
            <w:r/>
          </w:p>
        </w:tc>
        <w:tc>
          <w:tcPr>
            <w:tcW w:w="3978" w:type="dxa"/>
            <w:vAlign w:val="center"/>
            <w:textDirection w:val="lrTb"/>
            <w:noWrap w:val="false"/>
          </w:tcPr>
          <w:p>
            <w:pPr>
              <w:rPr>
                <w:rFonts w:hint="default" w:ascii="Times New Roman" w:hAnsi="Times New Roman" w:eastAsia="宋体" w:cs="Times New Roman"/>
                <w:sz w:val="24"/>
              </w:rPr>
            </w:pPr>
            <w:r>
              <w:rPr>
                <w:rFonts w:hint="default"/>
                <w:sz w:val="24"/>
                <w:highlight w:val="none"/>
              </w:rPr>
              <w:t xml:space="preserve">满足招标文件要求且</w:t>
            </w:r>
            <w:r>
              <w:rPr>
                <w:rFonts w:hint="eastAsia" w:ascii="宋体" w:hAnsi="宋体" w:eastAsia="宋体" w:cs="宋体"/>
                <w:sz w:val="24"/>
                <w:szCs w:val="24"/>
                <w:highlight w:val="none"/>
                <w:lang w:val="en-US" w:eastAsia="zh-CN"/>
              </w:rPr>
              <w:t xml:space="preserve">下浮率（即优惠率）</w:t>
            </w:r>
            <w:r>
              <w:rPr>
                <w:rFonts w:hint="eastAsia" w:ascii="宋体" w:hAnsi="宋体" w:eastAsia="宋体" w:cs="宋体"/>
                <w:sz w:val="24"/>
                <w:szCs w:val="24"/>
                <w:highlight w:val="none"/>
              </w:rPr>
              <w:t xml:space="preserve">最高为评标基准价，其价格分为</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分，其他投标人的价格分按照下列公式计算：投标报价得分=[(1-评标基准价)/(1-投标报价) ]*</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*100%</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eastAsia" w:ascii="Times New Roman" w:hAnsi="Times New Roman" w:eastAsia="宋体" w:cs="Times New Roman"/>
                <w:sz w:val="24"/>
              </w:rPr>
              <w:t xml:space="preserve">此处投标报价指经过报价修正，及</w:t>
            </w:r>
            <w:r>
              <w:rPr>
                <w:rFonts w:hint="default" w:ascii="Times New Roman" w:hAnsi="Times New Roman" w:eastAsia="宋体" w:cs="Times New Roman"/>
                <w:sz w:val="24"/>
              </w:rPr>
              <w:t xml:space="preserve">因落实政府采购政策进行价格调整</w:t>
            </w:r>
            <w:r>
              <w:rPr>
                <w:rFonts w:hint="eastAsia" w:ascii="Times New Roman" w:hAnsi="Times New Roman" w:eastAsia="宋体" w:cs="Times New Roman"/>
                <w:sz w:val="24"/>
              </w:rPr>
              <w:t xml:space="preserve">后</w:t>
            </w:r>
            <w:r>
              <w:rPr>
                <w:rFonts w:hint="default" w:ascii="Times New Roman" w:hAnsi="Times New Roman" w:eastAsia="宋体" w:cs="Times New Roman"/>
                <w:sz w:val="24"/>
              </w:rPr>
              <w:t xml:space="preserve">的</w:t>
            </w:r>
            <w:r>
              <w:rPr>
                <w:rFonts w:hint="eastAsia" w:ascii="Times New Roman" w:hAnsi="Times New Roman" w:eastAsia="宋体" w:cs="Times New Roman"/>
                <w:sz w:val="24"/>
              </w:rPr>
              <w:t xml:space="preserve">报价</w:t>
            </w:r>
            <w:r>
              <w:rPr>
                <w:rFonts w:hint="default" w:ascii="Times New Roman" w:hAnsi="Times New Roman" w:eastAsia="宋体" w:cs="Times New Roman"/>
                <w:sz w:val="24"/>
              </w:rPr>
              <w:t xml:space="preserve">，详见第四章《评标方法和评标标准》</w:t>
            </w: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.4</w:t>
            </w:r>
            <w:r>
              <w:rPr>
                <w:rFonts w:hint="eastAsia" w:ascii="Times New Roman" w:hAnsi="Times New Roman" w:eastAsia="宋体" w:cs="Times New Roman"/>
                <w:sz w:val="24"/>
              </w:rPr>
              <w:t xml:space="preserve">及</w:t>
            </w:r>
            <w:r>
              <w:rPr>
                <w:rFonts w:hint="default" w:ascii="Times New Roman" w:hAnsi="Times New Roman" w:eastAsia="宋体" w:cs="Times New Roman"/>
                <w:sz w:val="24"/>
              </w:rPr>
              <w:t xml:space="preserve">2.5。</w:t>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主观分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35</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341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对项目的需求理解与分析</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rPr>
                <w:rFonts w:hint="default" w:ascii="Times New Roman" w:hAnsi="Times New Roman" w:eastAsia="宋体" w:cs="Times New Roman"/>
                <w:sz w:val="24"/>
              </w:rPr>
            </w:pPr>
            <w:r>
              <w:rPr>
                <w:rFonts w:hint="eastAsia" w:ascii="Times New Roman" w:hAnsi="Times New Roman" w:eastAsia="宋体" w:cs="Times New Roman"/>
                <w:sz w:val="24"/>
              </w:rPr>
              <w:t xml:space="preserve">能全面理解并准确分析该项目的需求及目的，对本项目的关键点、重点、难点分析清晰准确，并给出合理化建议的得5分；能理解并准确分析该项目的需求及目的，对本项目的关键点、重点、难点分析准确，并给出一定的建议的得3分；能基本理解分析该项目的需求及目的，对本项目的关键点、重点、难点进行分析，并给出建议的得1分；不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实施方案</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实施方案完整，科学性及合理性高，技术措施切实可行、完全符合采购需求的得5分；实施方案较完整，科学性及合理性较高，技术措施可行、符合采购需求的得3分；实施方案基本完整，具有一定的科学性及合理性，技术措施基本符合采购需求的得1分；不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质量控制措施</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措施科学合理、可行性及针对性强的得5分；措施较科学合理，可行性及针对性较强的得3分；措施基本合理、可行性及针对性一般的得1分；未提供不得分。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2162"/>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2.4</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安全文明和现场环境保障措施</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措施科学合理、可行性及针对性强的得5分；措施较科学合理，可行性及针对性较强的得3分；措施基本合理、可行性及针对性一般的得1分；未提供不得分。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2.5</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项目管理机构和人力资源配置</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项目管理机构健全合理，人员配置合理，人力资源充足，投入量完全合理，切合实际的得5分；项目管理机构较健全，人员配置较合理，人力资源投入量较合理的得3分；项目管理机构基本健全，人员配置基本合理，人力资源投入量基本符合实际的得1分；未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2.6</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拟投入的机械设备</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拟投入的机械设备充足、合理，完全满足采购需求的得5分；拟投入的机械设备较充足，较合理的得3分；拟投入的机械设备基本满足要求的得1分；未提供不得分。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2.7</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应急方案</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3978" w:type="dxa"/>
            <w:vAlign w:val="center"/>
            <w:textDirection w:val="lrTb"/>
            <w:noWrap w:val="false"/>
          </w:tcPr>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应急方案合理，可操作性强的得5分；应急方案较合理，可操作性较强的得3分；应急方案基本合理，具有一定的可操作性的得1分；未提供不得分。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7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客观分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35</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1182"/>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3.1</w:t>
            </w:r>
            <w:r/>
          </w:p>
        </w:tc>
        <w:tc>
          <w:tcPr>
            <w:tcW w:w="1462"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类似业绩</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16</w:t>
            </w:r>
            <w:r/>
          </w:p>
        </w:tc>
        <w:tc>
          <w:tcPr>
            <w:tcW w:w="3978" w:type="dxa"/>
            <w:vAlign w:val="center"/>
            <w:textDirection w:val="lrTb"/>
            <w:noWrap w:val="false"/>
          </w:tcPr>
          <w:p>
            <w:pPr>
              <w:numPr>
                <w:ilvl w:val="0"/>
                <w:numId w:val="0"/>
              </w:numPr>
              <w:spacing w:before="3" w:line="243"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供应商自202</w:t>
            </w:r>
            <w:r>
              <w:rPr>
                <w:rFonts w:hint="eastAsia" w:cs="Times New Roman"/>
                <w:sz w:val="24"/>
                <w:lang w:val="en-US" w:eastAsia="zh-CN"/>
              </w:rPr>
              <w:t xml:space="preserve">3</w:t>
            </w:r>
            <w:r>
              <w:rPr>
                <w:rFonts w:hint="default" w:ascii="Times New Roman" w:hAnsi="Times New Roman" w:eastAsia="宋体" w:cs="Times New Roman"/>
                <w:sz w:val="24"/>
              </w:rPr>
              <w:t xml:space="preserve">年1月1日以来承担过类似</w:t>
            </w:r>
            <w:r>
              <w:rPr>
                <w:rFonts w:hint="eastAsia" w:cs="Times New Roman"/>
                <w:sz w:val="24"/>
                <w:lang w:val="en-US" w:eastAsia="zh-CN"/>
              </w:rPr>
              <w:t xml:space="preserve">项目</w:t>
            </w:r>
            <w:r>
              <w:rPr>
                <w:rFonts w:hint="default" w:ascii="Times New Roman" w:hAnsi="Times New Roman" w:eastAsia="宋体" w:cs="Times New Roman"/>
                <w:sz w:val="24"/>
              </w:rPr>
              <w:t xml:space="preserve">的，有1个得4分，本项最高16分。</w:t>
            </w:r>
            <w:r/>
          </w:p>
        </w:tc>
        <w:tc>
          <w:tcPr>
            <w:tcW w:w="2440" w:type="dxa"/>
            <w:vAlign w:val="center"/>
            <w:textDirection w:val="lrTb"/>
            <w:noWrap w:val="false"/>
          </w:tcPr>
          <w:p>
            <w:pPr>
              <w:ind w:left="-38"/>
              <w:rPr>
                <w:rFonts w:hint="default" w:ascii="宋体" w:hAnsi="宋体" w:eastAsia="宋体" w:cs="宋体"/>
                <w:spacing w:val="-2"/>
                <w:sz w:val="24"/>
                <w:szCs w:val="24"/>
                <w:highlight w:val="none"/>
              </w:rPr>
            </w:pPr>
            <w:r>
              <w:rPr>
                <w:rFonts w:hint="default" w:ascii="宋体" w:hAnsi="宋体" w:eastAsia="宋体" w:cs="宋体"/>
                <w:spacing w:val="-2"/>
                <w:sz w:val="24"/>
                <w:szCs w:val="24"/>
                <w:highlight w:val="none"/>
              </w:rPr>
              <w:t xml:space="preserve">提供相关证明材料，扫描件加盖公章，未提供不得分。</w:t>
            </w:r>
            <w:r/>
          </w:p>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2044"/>
        </w:trPr>
        <w:tc>
          <w:tcPr>
            <w:tcW w:w="835" w:type="dxa"/>
            <w:vAlign w:val="center"/>
            <w:vMerge w:val="restart"/>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3.2</w:t>
            </w:r>
            <w:r/>
          </w:p>
        </w:tc>
        <w:tc>
          <w:tcPr>
            <w:tcW w:w="1462" w:type="dxa"/>
            <w:vAlign w:val="center"/>
            <w:vMerge w:val="restart"/>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机具配备</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9</w:t>
            </w:r>
            <w:r/>
          </w:p>
        </w:tc>
        <w:tc>
          <w:tcPr>
            <w:tcW w:w="3978" w:type="dxa"/>
            <w:vAlign w:val="center"/>
            <w:textDirection w:val="lrTb"/>
            <w:noWrap w:val="false"/>
          </w:tcPr>
          <w:p>
            <w:pPr>
              <w:numPr>
                <w:ilvl w:val="0"/>
                <w:numId w:val="0"/>
              </w:numPr>
              <w:spacing w:before="3" w:line="243"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供应商自有或租赁 升高压疏通车（清洗车）、吸污车、运输车的，有一类得3分，本项最高9分。</w:t>
            </w:r>
            <w:r/>
          </w:p>
          <w:p>
            <w:pPr>
              <w:numPr>
                <w:ilvl w:val="0"/>
                <w:numId w:val="0"/>
              </w:numPr>
              <w:spacing w:before="3" w:line="243"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vMerge w:val="restart"/>
            <w:textDirection w:val="lrTb"/>
            <w:noWrap w:val="false"/>
          </w:tcPr>
          <w:p>
            <w:pPr>
              <w:ind w:left="-38"/>
              <w:rPr>
                <w:rFonts w:hint="default" w:ascii="宋体" w:hAnsi="宋体" w:eastAsia="宋体" w:cs="宋体"/>
                <w:spacing w:val="-2"/>
                <w:sz w:val="24"/>
                <w:szCs w:val="24"/>
                <w:highlight w:val="none"/>
              </w:rPr>
            </w:pPr>
            <w:r>
              <w:rPr>
                <w:rFonts w:hint="default" w:ascii="宋体" w:hAnsi="宋体" w:eastAsia="宋体" w:cs="宋体"/>
                <w:spacing w:val="-2"/>
                <w:sz w:val="24"/>
                <w:szCs w:val="24"/>
                <w:highlight w:val="none"/>
              </w:rPr>
              <w:t xml:space="preserve">提供机具购置发票复印件或租赁(租赁需提供车辆租赁合同和车辆购置发票复印件);且承诺用于本项目，扫描件加盖公章，未提供不得分。</w:t>
            </w:r>
            <w:r/>
          </w:p>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2358"/>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项目团队</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10</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t xml:space="preserve">拟派人员中具有潜水员证的，有1人得5分，本项最高10分。</w:t>
            </w:r>
            <w:r/>
          </w:p>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宋体" w:hAnsi="宋体" w:eastAsia="宋体" w:cs="宋体"/>
                <w:spacing w:val="-2"/>
                <w:sz w:val="24"/>
                <w:szCs w:val="24"/>
                <w:highlight w:val="none"/>
              </w:rPr>
            </w:pPr>
            <w:r>
              <w:rPr>
                <w:rFonts w:hint="default" w:ascii="宋体" w:hAnsi="宋体" w:eastAsia="宋体" w:cs="宋体"/>
                <w:spacing w:val="-2"/>
                <w:sz w:val="24"/>
                <w:szCs w:val="24"/>
                <w:highlight w:val="none"/>
              </w:rPr>
              <w:t xml:space="preserve">提供相应证明材料及供应商为其缴纳的近三个月中任意一个月的社保证明（如为退休人员，须提供返聘合同），扫描件加盖公章，未提供不得分。</w:t>
            </w:r>
            <w:r/>
          </w:p>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gridSpan w:val="2"/>
            <w:tcW w:w="2297"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合计</w:t>
            </w:r>
            <w:r/>
          </w:p>
        </w:tc>
        <w:tc>
          <w:tcPr>
            <w:tcW w:w="913"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100</w:t>
            </w:r>
            <w:r/>
          </w:p>
        </w:tc>
        <w:tc>
          <w:tcPr>
            <w:gridSpan w:val="2"/>
            <w:tcW w:w="641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ind w:left="1080"/>
        <w:spacing w:line="360" w:lineRule="auto"/>
        <w:tabs>
          <w:tab w:val="left" w:pos="360" w:leader="none"/>
          <w:tab w:val="left" w:pos="10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sz w:val="24"/>
          <w:highlight w:val="none"/>
        </w:rPr>
        <w:outlineLvl w:val="0"/>
      </w:pPr>
      <w:r>
        <w:rPr>
          <w:b/>
          <w:sz w:val="36"/>
          <w:szCs w:val="36"/>
          <w:highlight w:val="none"/>
        </w:rPr>
        <w:br w:type="page" w:clear="all"/>
      </w:r>
      <w:bookmarkStart w:id="818" w:name="_Toc99301424"/>
      <w:r>
        <w:rPr>
          <w:b/>
          <w:sz w:val="36"/>
          <w:szCs w:val="36"/>
          <w:highlight w:val="none"/>
        </w:rPr>
        <w:t xml:space="preserve">第五章   采购需求</w:t>
      </w:r>
      <w:bookmarkEnd w:id="818"/>
      <w:r/>
      <w:r/>
    </w:p>
    <w:p>
      <w:pPr>
        <w:numPr>
          <w:ilvl w:val="0"/>
          <w:numId w:val="0"/>
        </w:numPr>
        <w:contextualSpacing/>
        <w:jc w:val="both"/>
        <w:spacing w:line="360" w:lineRule="auto"/>
        <w:widowControl w:val="off"/>
        <w:rPr>
          <w:rFonts w:hint="default" w:ascii="宋体" w:hAnsi="宋体" w:eastAsia="宋体" w:cs="Times New Roman"/>
          <w:b/>
          <w:color w:val="000000"/>
          <w:sz w:val="24"/>
          <w:szCs w:val="24"/>
          <w:highlight w:val="white"/>
          <w:lang w:val="en-US" w:eastAsia="zh-CN" w:bidi="ar-SA"/>
        </w:rPr>
      </w:pPr>
      <w:r>
        <w:rPr>
          <w:rFonts w:hint="eastAsia" w:ascii="宋体" w:hAnsi="宋体" w:eastAsia="宋体" w:cs="Times New Roman"/>
          <w:b/>
          <w:color w:val="000000"/>
          <w:sz w:val="24"/>
          <w:szCs w:val="24"/>
          <w:highlight w:val="white"/>
          <w:lang w:val="en-US" w:eastAsia="zh-CN" w:bidi="ar-SA"/>
        </w:rPr>
        <w:t xml:space="preserve">一、</w:t>
      </w:r>
      <w:r>
        <w:rPr>
          <w:rFonts w:hint="default" w:ascii="宋体" w:hAnsi="宋体" w:eastAsia="宋体" w:cs="Times New Roman"/>
          <w:b/>
          <w:color w:val="000000"/>
          <w:sz w:val="24"/>
          <w:szCs w:val="24"/>
          <w:highlight w:val="white"/>
          <w:lang w:val="en-US" w:eastAsia="zh-CN" w:bidi="ar-SA"/>
        </w:rPr>
        <w:t xml:space="preserve">采购标的</w:t>
      </w:r>
      <w:r/>
    </w:p>
    <w:p>
      <w:pPr>
        <w:contextualSpacing/>
        <w:ind w:firstLine="480"/>
        <w:spacing w:line="360" w:lineRule="auto"/>
        <w:rPr>
          <w:rFonts w:hint="eastAsia" w:ascii="宋体" w:hAnsi="宋体" w:eastAsia="宋体" w:cs="Times New Roman"/>
          <w:b/>
          <w:color w:val="000000"/>
          <w:sz w:val="24"/>
          <w:highlight w:val="white"/>
        </w:rPr>
      </w:pPr>
      <w:r>
        <w:rPr>
          <w:rFonts w:hint="eastAsia" w:ascii="宋体" w:hAnsi="宋体" w:eastAsia="宋体" w:cs="Times New Roman"/>
          <w:color w:val="000000"/>
          <w:sz w:val="24"/>
          <w:highlight w:val="white"/>
        </w:rPr>
        <w:t xml:space="preserve">根据采购人的要求，对高新区内的综合管网进行疏通养护服务。</w:t>
      </w:r>
      <w:r/>
    </w:p>
    <w:p>
      <w:pPr>
        <w:numPr>
          <w:ilvl w:val="0"/>
          <w:numId w:val="0"/>
        </w:numPr>
        <w:contextualSpacing/>
        <w:jc w:val="both"/>
        <w:spacing w:line="360" w:lineRule="auto"/>
        <w:widowControl w:val="off"/>
        <w:rPr>
          <w:rFonts w:hint="default" w:ascii="宋体" w:hAnsi="宋体" w:eastAsia="宋体" w:cs="Times New Roman"/>
          <w:b/>
          <w:color w:val="000000"/>
          <w:sz w:val="24"/>
          <w:szCs w:val="24"/>
          <w:highlight w:val="white"/>
          <w:lang w:val="en-US" w:eastAsia="zh-CN" w:bidi="ar-SA"/>
        </w:rPr>
      </w:pPr>
      <w:r>
        <w:rPr>
          <w:rFonts w:hint="eastAsia" w:ascii="宋体" w:hAnsi="宋体" w:eastAsia="宋体" w:cs="Times New Roman"/>
          <w:b/>
          <w:color w:val="000000"/>
          <w:sz w:val="24"/>
          <w:szCs w:val="24"/>
          <w:highlight w:val="white"/>
          <w:lang w:val="en-US" w:eastAsia="zh-CN" w:bidi="ar-SA"/>
        </w:rPr>
        <w:t xml:space="preserve">二、</w:t>
      </w:r>
      <w:r>
        <w:rPr>
          <w:rFonts w:hint="default" w:ascii="宋体" w:hAnsi="宋体" w:eastAsia="宋体" w:cs="Times New Roman"/>
          <w:b/>
          <w:color w:val="000000"/>
          <w:sz w:val="24"/>
          <w:szCs w:val="24"/>
          <w:highlight w:val="white"/>
          <w:lang w:val="en-US" w:eastAsia="zh-CN" w:bidi="ar-SA"/>
        </w:rPr>
        <w:t xml:space="preserve">商务要求</w:t>
      </w:r>
      <w:r/>
    </w:p>
    <w:p>
      <w:pPr>
        <w:contextualSpacing/>
        <w:ind w:firstLine="480"/>
        <w:spacing w:line="360" w:lineRule="auto"/>
        <w:rPr>
          <w:rFonts w:hint="default"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1、实施</w:t>
      </w:r>
      <w:r>
        <w:rPr>
          <w:rFonts w:hint="default" w:ascii="宋体" w:hAnsi="宋体" w:eastAsia="宋体" w:cs="Times New Roman"/>
          <w:color w:val="000000"/>
          <w:sz w:val="24"/>
          <w:highlight w:val="white"/>
        </w:rPr>
        <w:t xml:space="preserve">的时间和地点</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合同履行期限内每次接到采购人的项目实施通知后，中标人需在1 小时内联系采购人，2小时内到达现场，并按照采购人及相关部门的要求，在规定时间内办理施工手续，实施维修养护。</w:t>
      </w:r>
      <w:r/>
    </w:p>
    <w:p>
      <w:pPr>
        <w:contextualSpacing/>
        <w:ind w:firstLine="480"/>
        <w:spacing w:line="360" w:lineRule="auto"/>
        <w:rPr>
          <w:rFonts w:hint="default" w:ascii="宋体" w:hAnsi="宋体" w:eastAsia="宋体" w:cs="Times New Roman"/>
          <w:color w:val="000000"/>
          <w:sz w:val="24"/>
          <w:highlight w:val="white"/>
        </w:rPr>
      </w:pPr>
      <w:r>
        <w:rPr>
          <w:rFonts w:hint="default" w:ascii="宋体" w:hAnsi="宋体" w:eastAsia="宋体" w:cs="Times New Roman"/>
          <w:color w:val="000000"/>
          <w:sz w:val="24"/>
          <w:highlight w:val="white"/>
        </w:rPr>
        <w:t xml:space="preserve">2. 付款条件</w:t>
      </w:r>
      <w:r/>
    </w:p>
    <w:p>
      <w:pPr>
        <w:contextualSpacing/>
        <w:ind w:firstLine="482"/>
        <w:spacing w:line="360" w:lineRule="auto"/>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合同期满且项目竣工验收合格后付至已完成</w:t>
      </w:r>
      <w:r>
        <w:rPr>
          <w:rFonts w:hint="eastAsia" w:ascii="宋体" w:hAnsi="宋体" w:eastAsia="宋体" w:cs="宋体"/>
          <w:b/>
          <w:color w:val="000000"/>
          <w:sz w:val="24"/>
          <w:highlight w:val="white"/>
          <w:lang w:val="en-US" w:eastAsia="zh-CN"/>
        </w:rPr>
        <w:t xml:space="preserve">项目数</w:t>
      </w:r>
      <w:r>
        <w:rPr>
          <w:rFonts w:hint="eastAsia" w:ascii="宋体" w:hAnsi="宋体" w:eastAsia="宋体" w:cs="宋体"/>
          <w:b/>
          <w:color w:val="000000"/>
          <w:sz w:val="24"/>
          <w:highlight w:val="white"/>
        </w:rPr>
        <w:t xml:space="preserve">量（需经监理、跟踪审计、采购人审核）的80%；经审计审定后付至最终结算价的97%，余款在项目竣工验收合格满6个月后付清（无息）。  </w:t>
      </w:r>
      <w:r>
        <w:rPr>
          <w:rFonts w:hint="eastAsia" w:ascii="宋体" w:hAnsi="宋体" w:eastAsia="宋体" w:cs="宋体"/>
          <w:color w:val="000000"/>
          <w:sz w:val="24"/>
          <w:highlight w:val="white"/>
        </w:rPr>
        <w:t xml:space="preserve">      </w:t>
      </w:r>
      <w:r>
        <w:rPr>
          <w:rFonts w:hint="eastAsia" w:ascii="宋体" w:hAnsi="宋体" w:eastAsia="宋体" w:cs="宋体"/>
          <w:b/>
          <w:color w:val="000000"/>
          <w:sz w:val="24"/>
          <w:highlight w:val="white"/>
        </w:rPr>
        <w:t xml:space="preserve"> </w:t>
      </w:r>
      <w:r/>
    </w:p>
    <w:p>
      <w:pPr>
        <w:contextualSpacing/>
        <w:ind w:firstLine="480"/>
        <w:spacing w:line="360" w:lineRule="auto"/>
        <w:rPr>
          <w:rFonts w:hint="default"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3</w:t>
      </w:r>
      <w:r>
        <w:rPr>
          <w:rFonts w:hint="default" w:ascii="宋体" w:hAnsi="宋体" w:eastAsia="宋体" w:cs="Times New Roman"/>
          <w:color w:val="000000"/>
          <w:sz w:val="24"/>
          <w:highlight w:val="white"/>
        </w:rPr>
        <w:t xml:space="preserve">. 质保期</w:t>
      </w:r>
      <w:r/>
    </w:p>
    <w:p>
      <w:pPr>
        <w:contextualSpacing/>
        <w:ind w:firstLine="480"/>
        <w:spacing w:line="36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本项目的质保期为6个月，质保期从实际竣工验收之日算起。  </w:t>
      </w:r>
      <w:r/>
    </w:p>
    <w:p>
      <w:pPr>
        <w:contextualSpacing/>
        <w:ind w:firstLine="480"/>
        <w:spacing w:line="36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属于保修范围和内容的项目，中标人应在接到修理通知之日后7天内派人修理。中标人不在约定期限内派人修理，采购人可委托其他人员修理，保修费用从剩余的合同价款内扣除。</w:t>
      </w:r>
      <w:r/>
    </w:p>
    <w:p>
      <w:pPr>
        <w:contextualSpacing/>
        <w:ind w:firstLine="480"/>
        <w:spacing w:line="360" w:lineRule="auto"/>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发生须紧急抢修事故，中标人接到事故通知后，应立即到达事故现场抢修。非中标人施工质量引起的事故，抢修费用由采购人承担。</w:t>
      </w:r>
      <w:r/>
    </w:p>
    <w:p>
      <w:pPr>
        <w:contextualSpacing/>
        <w:ind w:firstLine="480"/>
        <w:spacing w:line="360" w:lineRule="auto"/>
        <w:rPr>
          <w:rFonts w:hint="default" w:ascii="宋体" w:hAnsi="宋体" w:eastAsia="宋体" w:cs="Times New Roman"/>
          <w:b/>
          <w:i/>
          <w:color w:val="000000"/>
          <w:sz w:val="24"/>
          <w:highlight w:val="white"/>
        </w:rPr>
      </w:pPr>
      <w:r>
        <w:rPr>
          <w:rFonts w:hint="eastAsia" w:ascii="宋体" w:hAnsi="宋体" w:eastAsia="宋体" w:cs="宋体"/>
          <w:bCs/>
          <w:color w:val="000000"/>
          <w:sz w:val="24"/>
          <w:highlight w:val="white"/>
        </w:rPr>
        <w:t xml:space="preserve">在合理使用期限内，中标人确保质量。因中标人原因致使在合理使用期限内造成人身和财产损害的，中标人应承担损害赔偿责任。</w:t>
      </w:r>
      <w:r/>
    </w:p>
    <w:p>
      <w:pPr>
        <w:numPr>
          <w:ilvl w:val="0"/>
          <w:numId w:val="0"/>
        </w:numPr>
        <w:contextualSpacing/>
        <w:jc w:val="both"/>
        <w:spacing w:line="360" w:lineRule="auto"/>
        <w:widowControl w:val="off"/>
        <w:rPr>
          <w:rFonts w:hint="default" w:ascii="宋体" w:hAnsi="宋体" w:eastAsia="宋体" w:cs="Times New Roman"/>
          <w:b/>
          <w:color w:val="000000"/>
          <w:sz w:val="24"/>
          <w:szCs w:val="24"/>
          <w:highlight w:val="white"/>
          <w:lang w:val="en-US" w:eastAsia="zh-CN" w:bidi="ar-SA"/>
        </w:rPr>
      </w:pPr>
      <w:r>
        <w:rPr>
          <w:rFonts w:hint="eastAsia" w:ascii="宋体" w:hAnsi="宋体" w:eastAsia="宋体" w:cs="Times New Roman"/>
          <w:b/>
          <w:color w:val="000000"/>
          <w:sz w:val="24"/>
          <w:szCs w:val="24"/>
          <w:highlight w:val="white"/>
          <w:lang w:val="en-US" w:eastAsia="zh-CN" w:bidi="ar-SA"/>
        </w:rPr>
        <w:t xml:space="preserve">三、</w:t>
      </w:r>
      <w:r>
        <w:rPr>
          <w:rFonts w:hint="default" w:ascii="宋体" w:hAnsi="宋体" w:eastAsia="宋体" w:cs="Times New Roman"/>
          <w:b/>
          <w:color w:val="000000"/>
          <w:sz w:val="24"/>
          <w:szCs w:val="24"/>
          <w:highlight w:val="white"/>
          <w:lang w:val="en-US" w:eastAsia="zh-CN" w:bidi="ar-SA"/>
        </w:rPr>
        <w:t xml:space="preserve">技术要求</w:t>
      </w:r>
      <w:r/>
    </w:p>
    <w:p>
      <w:pPr>
        <w:ind w:firstLine="480"/>
        <w:jc w:val="both"/>
        <w:spacing w:line="360" w:lineRule="auto"/>
        <w:rPr>
          <w:rFonts w:hint="eastAsia" w:ascii="宋体" w:hAnsi="宋体" w:eastAsia="宋体" w:cs="Times New Roman"/>
          <w:color w:val="000000"/>
          <w:sz w:val="24"/>
          <w:szCs w:val="22"/>
          <w:highlight w:val="white"/>
          <w:lang w:val="en-US" w:eastAsia="zh-CN" w:bidi="ar-SA"/>
        </w:rPr>
      </w:pPr>
      <w:r>
        <w:rPr>
          <w:rFonts w:hint="eastAsia" w:ascii="宋体" w:hAnsi="宋体" w:eastAsia="宋体" w:cs="Times New Roman"/>
          <w:color w:val="000000"/>
          <w:sz w:val="24"/>
          <w:szCs w:val="22"/>
          <w:highlight w:val="white"/>
          <w:lang w:val="en-US" w:eastAsia="zh-CN" w:bidi="ar-SA"/>
        </w:rPr>
        <w:t xml:space="preserve">1）具体事项、工作量要求根据采购人每次提供的项目清单或指令单实施；项目清单或指令单内容为暂估，所列工作数量或内容的变动，不会降低或影响合同条件的效力，也不免除中标人按规定标准进行维修养护和修复缺陷的责任。 </w:t>
      </w:r>
      <w:r/>
    </w:p>
    <w:p>
      <w:pPr>
        <w:ind w:firstLine="480"/>
        <w:spacing w:line="360" w:lineRule="auto"/>
        <w:rPr>
          <w:rFonts w:hint="eastAsia" w:ascii="Times New Roman" w:hAnsi="Times New Roman" w:eastAsia="宋体" w:cs="Times New Roman"/>
          <w:color w:val="000000"/>
          <w:sz w:val="24"/>
          <w:highlight w:val="white"/>
          <w:lang w:val="en-US" w:eastAsia="zh-CN"/>
        </w:rPr>
        <w:outlineLvl w:val="0"/>
      </w:pPr>
      <w:r>
        <w:rPr>
          <w:rFonts w:hint="default" w:ascii="宋体" w:hAnsi="宋体" w:eastAsia="宋体" w:cs="Segoe UI Symbol"/>
          <w:color w:val="000000"/>
          <w:sz w:val="24"/>
          <w:szCs w:val="22"/>
          <w:highlight w:val="white"/>
          <w:lang w:val="en-US" w:eastAsia="zh-CN" w:bidi="ar-SA"/>
        </w:rPr>
        <w:t xml:space="preserve">★</w:t>
      </w:r>
      <w:r>
        <w:rPr>
          <w:rFonts w:hint="eastAsia" w:ascii="宋体" w:hAnsi="宋体" w:eastAsia="宋体" w:cs="Times New Roman"/>
          <w:color w:val="000000"/>
          <w:sz w:val="24"/>
          <w:szCs w:val="22"/>
          <w:highlight w:val="white"/>
          <w:lang w:val="en-US" w:eastAsia="zh-CN" w:bidi="ar-SA"/>
        </w:rPr>
        <w:t xml:space="preserve">2）中标后对于采购人要求的所有维修养护内容, 视为本项目范围的组成部分,中标人必须实施。如果中标人拒绝施工，采购人有权解除合同。某一项项目清单或指令单内容开始实施后对于采购人要求减少的施工内容，中标人必须停止施工，并且不计入结算。如中标人拒绝执行，采购人有权解除合同且不承担由此所发生的费用及损失</w:t>
      </w:r>
      <w:r>
        <w:rPr>
          <w:rFonts w:hint="eastAsia" w:ascii="Times New Roman" w:hAnsi="Times New Roman" w:eastAsia="宋体" w:cs="Times New Roman"/>
          <w:color w:val="000000"/>
          <w:sz w:val="24"/>
          <w:highlight w:val="white"/>
          <w:lang w:val="en-US" w:eastAsia="zh-CN"/>
        </w:rPr>
        <w:t xml:space="preserve">。中标人不按采购人关于质量、进度等要求施工的，在经过采购人一次书面警告后，仍不能按采购人要求进行施工时，采购人有权解除合同。</w:t>
      </w:r>
      <w:r/>
    </w:p>
    <w:p>
      <w:pPr>
        <w:ind w:firstLine="480"/>
        <w:spacing w:line="360" w:lineRule="auto"/>
        <w:rPr>
          <w:rFonts w:hint="eastAsia" w:ascii="Times New Roman" w:hAnsi="Times New Roman" w:eastAsia="宋体" w:cs="Times New Roman"/>
          <w:color w:val="000000"/>
          <w:sz w:val="24"/>
          <w:highlight w:val="white"/>
          <w:lang w:val="en-US" w:eastAsia="zh-CN"/>
        </w:rPr>
        <w:outlineLvl w:val="0"/>
      </w:pPr>
      <w:r>
        <w:rPr>
          <w:rFonts w:hint="eastAsia" w:ascii="Times New Roman" w:hAnsi="Times New Roman" w:eastAsia="宋体" w:cs="Times New Roman"/>
          <w:color w:val="000000"/>
          <w:sz w:val="24"/>
          <w:highlight w:val="white"/>
          <w:lang w:val="en-US" w:eastAsia="zh-CN"/>
        </w:rPr>
        <w:t xml:space="preserve">3）质量要求：</w:t>
      </w:r>
      <w:r>
        <w:rPr>
          <w:rFonts w:hint="eastAsia" w:ascii="Times New Roman" w:hAnsi="Times New Roman" w:eastAsia="宋体" w:cs="Times New Roman"/>
          <w:color w:val="000000"/>
          <w:sz w:val="24"/>
          <w:highlight w:val="white"/>
        </w:rPr>
        <w:t xml:space="preserve">合格，满足采购人要求</w:t>
      </w:r>
      <w:r>
        <w:rPr>
          <w:rFonts w:hint="eastAsia" w:ascii="Times New Roman" w:hAnsi="Times New Roman" w:eastAsia="宋体" w:cs="Times New Roman"/>
          <w:color w:val="000000"/>
          <w:sz w:val="24"/>
          <w:highlight w:val="white"/>
          <w:lang w:val="en-US" w:eastAsia="zh-CN"/>
        </w:rPr>
        <w:t xml:space="preserve">。</w:t>
      </w:r>
      <w:r/>
    </w:p>
    <w:p>
      <w:pPr>
        <w:ind w:firstLine="480"/>
        <w:spacing w:line="360" w:lineRule="auto"/>
        <w:rPr>
          <w:rFonts w:hint="default" w:ascii="宋体" w:hAnsi="宋体" w:eastAsia="宋体" w:cs="Times New Roman"/>
          <w:color w:val="000000"/>
          <w:sz w:val="24"/>
          <w:highlight w:val="white"/>
        </w:rPr>
        <w:outlineLvl w:val="0"/>
      </w:pPr>
      <w:r>
        <w:rPr>
          <w:rFonts w:hint="eastAsia" w:cs="Times New Roman"/>
          <w:color w:val="000000"/>
          <w:sz w:val="24"/>
          <w:highlight w:val="white"/>
          <w:lang w:val="en-US" w:eastAsia="zh-CN"/>
        </w:rPr>
        <w:t xml:space="preserve">4</w:t>
      </w:r>
      <w:r>
        <w:rPr>
          <w:rFonts w:hint="eastAsia" w:ascii="Times New Roman" w:hAnsi="Times New Roman" w:eastAsia="宋体" w:cs="Times New Roman"/>
          <w:color w:val="000000"/>
          <w:sz w:val="24"/>
          <w:highlight w:val="white"/>
        </w:rPr>
        <w:t xml:space="preserve">）按照《政府采购促进中小企业发展管理办法》（财库</w:t>
      </w:r>
      <w:r>
        <w:rPr>
          <w:rFonts w:hint="default" w:ascii="Times New Roman" w:hAnsi="Times New Roman" w:eastAsia="宋体" w:cs="Times New Roman"/>
          <w:color w:val="000000"/>
          <w:sz w:val="24"/>
          <w:highlight w:val="white"/>
        </w:rPr>
        <w:t xml:space="preserve">〔20</w:t>
      </w:r>
      <w:r>
        <w:rPr>
          <w:rFonts w:hint="eastAsia" w:ascii="Times New Roman" w:hAnsi="Times New Roman" w:eastAsia="宋体" w:cs="Times New Roman"/>
          <w:color w:val="000000"/>
          <w:sz w:val="24"/>
          <w:highlight w:val="white"/>
        </w:rPr>
        <w:t xml:space="preserve">20</w:t>
      </w:r>
      <w:r>
        <w:rPr>
          <w:rFonts w:hint="default" w:ascii="Times New Roman" w:hAnsi="Times New Roman" w:eastAsia="宋体" w:cs="Times New Roman"/>
          <w:color w:val="000000"/>
          <w:sz w:val="24"/>
          <w:highlight w:val="white"/>
        </w:rPr>
        <w:t xml:space="preserve">〕</w:t>
      </w:r>
      <w:r>
        <w:rPr>
          <w:rFonts w:hint="eastAsia" w:ascii="Times New Roman" w:hAnsi="Times New Roman" w:eastAsia="宋体" w:cs="Times New Roman"/>
          <w:color w:val="000000"/>
          <w:sz w:val="24"/>
          <w:highlight w:val="white"/>
        </w:rPr>
        <w:t xml:space="preserve">46</w:t>
      </w:r>
      <w:r>
        <w:rPr>
          <w:rFonts w:hint="default" w:ascii="Times New Roman" w:hAnsi="Times New Roman" w:eastAsia="宋体" w:cs="Times New Roman"/>
          <w:color w:val="000000"/>
          <w:sz w:val="24"/>
          <w:highlight w:val="white"/>
        </w:rPr>
        <w:t xml:space="preserve">号</w:t>
      </w:r>
      <w:r>
        <w:rPr>
          <w:rFonts w:hint="eastAsia" w:ascii="Times New Roman" w:hAnsi="Times New Roman" w:eastAsia="宋体" w:cs="Times New Roman"/>
          <w:color w:val="000000"/>
          <w:sz w:val="24"/>
          <w:highlight w:val="white"/>
        </w:rPr>
        <w:t xml:space="preserve">）的相关要求，采购人应当面向中小企业预留采购份额，本项目面向中小企业预留份额</w:t>
      </w:r>
      <w:r>
        <w:rPr>
          <w:rFonts w:hint="eastAsia" w:ascii="宋体" w:hAnsi="宋体" w:eastAsia="宋体" w:cs="Times New Roman"/>
          <w:color w:val="000000"/>
          <w:sz w:val="24"/>
          <w:highlight w:val="white"/>
          <w:u w:val="single"/>
        </w:rPr>
        <w:t xml:space="preserve">100</w:t>
      </w:r>
      <w:r>
        <w:rPr>
          <w:rFonts w:hint="eastAsia" w:ascii="Times New Roman" w:hAnsi="Times New Roman" w:eastAsia="宋体" w:cs="Times New Roman"/>
          <w:color w:val="000000"/>
          <w:sz w:val="24"/>
          <w:highlight w:val="white"/>
        </w:rPr>
        <w:t xml:space="preserve"> %</w:t>
      </w:r>
      <w:r>
        <w:rPr>
          <w:rFonts w:hint="eastAsia" w:ascii="宋体" w:hAnsi="宋体" w:eastAsia="宋体" w:cs="Times New Roman"/>
          <w:color w:val="000000"/>
          <w:sz w:val="24"/>
          <w:highlight w:val="white"/>
        </w:rPr>
        <w:t xml:space="preserve">。</w:t>
      </w:r>
      <w:r/>
    </w:p>
    <w:p>
      <w:pPr>
        <w:rPr>
          <w:highlight w:val="none"/>
        </w:rPr>
      </w:pPr>
      <w:r>
        <w:rPr>
          <w:highlight w:val="none"/>
        </w:rPr>
      </w:r>
      <w:r/>
    </w:p>
    <w:p>
      <w:pPr>
        <w:jc w:val="left"/>
        <w:widowControl/>
        <w:rPr>
          <w:b/>
          <w:sz w:val="36"/>
          <w:szCs w:val="36"/>
          <w:highlight w:val="none"/>
        </w:rPr>
      </w:pPr>
      <w:r>
        <w:rPr>
          <w:b/>
          <w:sz w:val="36"/>
          <w:szCs w:val="36"/>
          <w:highlight w:val="none"/>
        </w:rPr>
        <w:br w:type="page" w:clear="all"/>
      </w:r>
      <w:r>
        <w:rPr>
          <w:b/>
          <w:sz w:val="36"/>
          <w:szCs w:val="36"/>
          <w:highlight w:val="none"/>
        </w:rPr>
        <w:t xml:space="preserve"> </w:t>
      </w:r>
      <w:r/>
    </w:p>
    <w:p>
      <w:pPr>
        <w:jc w:val="center"/>
        <w:spacing w:line="360" w:lineRule="auto"/>
        <w:rPr>
          <w:b/>
          <w:sz w:val="36"/>
          <w:szCs w:val="36"/>
          <w:highlight w:val="none"/>
        </w:rPr>
        <w:outlineLvl w:val="0"/>
      </w:pPr>
      <w:r/>
      <w:bookmarkStart w:id="819" w:name="_Toc99301425"/>
      <w:r>
        <w:rPr>
          <w:b/>
          <w:sz w:val="36"/>
          <w:szCs w:val="36"/>
          <w:highlight w:val="none"/>
        </w:rPr>
        <w:t xml:space="preserve">第六章   拟签订的合同文本</w:t>
      </w:r>
      <w:bookmarkEnd w:id="819"/>
      <w:r/>
      <w:r/>
    </w:p>
    <w:p>
      <w:pPr>
        <w:spacing w:line="360" w:lineRule="auto"/>
        <w:rPr>
          <w:rFonts w:hint="eastAsia" w:ascii="宋体" w:hAnsi="宋体" w:eastAsia="宋体" w:cs="宋体"/>
          <w:color w:val="000000"/>
          <w:sz w:val="24"/>
          <w:highlight w:val="white"/>
        </w:rPr>
      </w:pPr>
      <w:r/>
      <w:bookmarkStart w:id="820" w:name="_Toc99301426"/>
      <w:r>
        <w:rPr>
          <w:rFonts w:hint="eastAsia" w:ascii="宋体" w:hAnsi="宋体" w:eastAsia="宋体" w:cs="宋体"/>
          <w:color w:val="000000"/>
          <w:sz w:val="24"/>
          <w:highlight w:val="white"/>
        </w:rPr>
        <w:t xml:space="preserve">合同编号：                    </w:t>
      </w:r>
      <w:r/>
    </w:p>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签约地点：溧阳                签约时间：</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4680"/>
      </w:tblGrid>
      <w:tr>
        <w:trPr/>
        <w:tc>
          <w:tcPr>
            <w:tcW w:w="4680" w:type="dxa"/>
            <w:vAlign w:val="top"/>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采购人（甲方）：</w:t>
            </w:r>
            <w:r/>
          </w:p>
        </w:tc>
        <w:tc>
          <w:tcPr>
            <w:tcW w:w="4680" w:type="dxa"/>
            <w:vAlign w:val="top"/>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中标供应商（乙方）：</w:t>
            </w:r>
            <w:r/>
          </w:p>
        </w:tc>
      </w:tr>
      <w:tr>
        <w:trPr/>
        <w:tc>
          <w:tcPr>
            <w:tcW w:w="4680" w:type="dxa"/>
            <w:vAlign w:val="top"/>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住所地：</w:t>
            </w:r>
            <w:r/>
          </w:p>
        </w:tc>
        <w:tc>
          <w:tcPr>
            <w:tcW w:w="4680" w:type="dxa"/>
            <w:vAlign w:val="top"/>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住所地：</w:t>
            </w:r>
            <w:r/>
          </w:p>
        </w:tc>
      </w:tr>
    </w:tbl>
    <w:p>
      <w:pPr>
        <w:ind w:firstLine="480"/>
        <w:spacing w:line="300" w:lineRule="auto"/>
        <w:rPr>
          <w:rFonts w:hint="default" w:ascii="宋体" w:hAnsi="宋体" w:eastAsia="宋体" w:cs="Times New Roman"/>
          <w:color w:val="000000"/>
          <w:sz w:val="24"/>
          <w:highlight w:val="white"/>
        </w:rPr>
      </w:pPr>
      <w:r>
        <w:rPr>
          <w:rFonts w:hint="eastAsia" w:ascii="宋体" w:hAnsi="宋体" w:eastAsia="宋体" w:cs="宋体"/>
          <w:color w:val="000000"/>
          <w:sz w:val="24"/>
          <w:highlight w:val="white"/>
        </w:rPr>
        <w:t xml:space="preserve">根据《中华人民共和国政府采购法》、《中华人民共和国民法典》等法律法规的规定，</w:t>
      </w:r>
      <w:r>
        <w:rPr>
          <w:rFonts w:hint="eastAsia" w:ascii="宋体" w:hAnsi="宋体" w:eastAsia="宋体" w:cs="Times New Roman"/>
          <w:color w:val="000000"/>
          <w:sz w:val="24"/>
          <w:highlight w:val="white"/>
        </w:rPr>
        <w:t xml:space="preserve">遵循平等、自愿、公平和诚实信用的原则，双方就下述项目及有关事项经协商一致意见，订立本合同。</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第一条  项目概况</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1.1项目名称：</w:t>
      </w:r>
      <w:r>
        <w:rPr>
          <w:rFonts w:hint="default" w:ascii="宋体" w:hAnsi="宋体" w:eastAsia="宋体" w:cs="Times New Roman"/>
          <w:color w:val="000000"/>
          <w:sz w:val="24"/>
          <w:highlight w:val="white"/>
          <w:u w:val="single"/>
        </w:rPr>
        <w:t xml:space="preserve">  </w:t>
      </w:r>
      <w:r>
        <w:rPr>
          <w:rFonts w:hint="eastAsia" w:ascii="Times New Roman" w:hAnsi="Times New Roman" w:eastAsia="宋体" w:cs="Times New Roman"/>
          <w:color w:val="000000"/>
          <w:sz w:val="24"/>
          <w:highlight w:val="white"/>
          <w:u w:val="single"/>
        </w:rPr>
        <w:t xml:space="preserve">  </w:t>
      </w:r>
      <w:r>
        <w:rPr>
          <w:rFonts w:hint="eastAsia" w:ascii="Times New Roman" w:hAnsi="Times New Roman" w:eastAsia="宋体" w:cs="Times New Roman"/>
          <w:color w:val="000000"/>
          <w:sz w:val="24"/>
          <w:highlight w:val="white"/>
        </w:rPr>
        <w:t xml:space="preserve">。</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1.2项目地点：</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第二条  承包范围及要求    </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2.1服务范围：</w:t>
      </w:r>
      <w:r>
        <w:rPr>
          <w:rFonts w:hint="eastAsia" w:ascii="宋体" w:hAnsi="宋体" w:eastAsia="宋体" w:cs="Times New Roman"/>
          <w:color w:val="000000"/>
          <w:sz w:val="24"/>
          <w:highlight w:val="white"/>
          <w:u w:val="single"/>
        </w:rPr>
        <w:t xml:space="preserve">    </w:t>
      </w:r>
      <w:r>
        <w:rPr>
          <w:rFonts w:hint="eastAsia" w:ascii="宋体" w:hAnsi="宋体" w:eastAsia="宋体" w:cs="宋体"/>
          <w:color w:val="000000"/>
          <w:sz w:val="24"/>
          <w:highlight w:val="white"/>
        </w:rPr>
        <w:t xml:space="preserve">。                                     </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2.2服务期限：年 月 日—</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rPr>
        <w:t xml:space="preserve">年</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lang w:val="en-US" w:eastAsia="zh-CN"/>
        </w:rPr>
        <w:t xml:space="preserve"> </w:t>
      </w:r>
      <w:r>
        <w:rPr>
          <w:rFonts w:hint="eastAsia" w:ascii="宋体" w:hAnsi="宋体" w:eastAsia="宋体" w:cs="宋体"/>
          <w:color w:val="000000"/>
          <w:sz w:val="24"/>
          <w:highlight w:val="white"/>
        </w:rPr>
        <w:t xml:space="preserve">日。</w:t>
      </w:r>
      <w:r/>
    </w:p>
    <w:p>
      <w:pPr>
        <w:ind w:firstLine="480"/>
        <w:spacing w:line="300" w:lineRule="auto"/>
        <w:rPr>
          <w:rFonts w:hint="default" w:ascii="宋体" w:hAnsi="宋体" w:eastAsia="宋体" w:cs="宋体"/>
          <w:color w:val="000000"/>
          <w:sz w:val="24"/>
          <w:highlight w:val="white"/>
          <w:u w:val="single"/>
        </w:rPr>
      </w:pPr>
      <w:r>
        <w:rPr>
          <w:rFonts w:hint="eastAsia" w:ascii="宋体" w:hAnsi="宋体" w:eastAsia="宋体" w:cs="宋体"/>
          <w:color w:val="000000"/>
          <w:sz w:val="24"/>
          <w:highlight w:val="white"/>
        </w:rPr>
        <w:t xml:space="preserve">2.</w:t>
      </w:r>
      <w:r>
        <w:rPr>
          <w:rFonts w:hint="default" w:ascii="宋体" w:hAnsi="宋体" w:eastAsia="宋体" w:cs="宋体"/>
          <w:color w:val="000000"/>
          <w:sz w:val="24"/>
          <w:highlight w:val="white"/>
        </w:rPr>
        <w:t xml:space="preserve">3</w:t>
      </w:r>
      <w:r>
        <w:rPr>
          <w:rFonts w:hint="eastAsia" w:ascii="宋体" w:hAnsi="宋体" w:eastAsia="宋体" w:cs="宋体"/>
          <w:color w:val="000000"/>
          <w:sz w:val="24"/>
          <w:highlight w:val="white"/>
        </w:rPr>
        <w:t xml:space="preserve">质量标准：合格。</w:t>
      </w:r>
      <w:r/>
    </w:p>
    <w:p>
      <w:pPr>
        <w:ind w:firstLine="480"/>
        <w:spacing w:line="300" w:lineRule="auto"/>
        <w:rPr>
          <w:rFonts w:hint="default" w:ascii="宋体" w:hAnsi="宋体" w:eastAsia="宋体" w:cs="宋体"/>
          <w:bCs/>
          <w:color w:val="000000"/>
          <w:sz w:val="24"/>
          <w:highlight w:val="white"/>
        </w:rPr>
      </w:pPr>
      <w:r>
        <w:rPr>
          <w:rFonts w:hint="eastAsia" w:ascii="宋体" w:hAnsi="宋体" w:eastAsia="宋体" w:cs="宋体"/>
          <w:bCs/>
          <w:color w:val="000000"/>
          <w:sz w:val="24"/>
          <w:highlight w:val="white"/>
        </w:rPr>
        <w:t xml:space="preserve">第三条  合同文件构成</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本合同与下列文件一起构成合同文件：</w:t>
      </w:r>
      <w:r/>
    </w:p>
    <w:p>
      <w:pPr>
        <w:ind w:firstLine="480"/>
        <w:spacing w:line="300" w:lineRule="auto"/>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（1）中标通知书；</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（2）采购文件；</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（3）技术标准与要求；</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（4）</w:t>
      </w:r>
      <w:r>
        <w:rPr>
          <w:rFonts w:hint="eastAsia" w:ascii="宋体" w:hAnsi="宋体" w:eastAsia="宋体" w:cs="宋体"/>
          <w:bCs/>
          <w:color w:val="000000"/>
          <w:sz w:val="24"/>
          <w:highlight w:val="white"/>
        </w:rPr>
        <w:t xml:space="preserve">图纸；</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（5）投标文件；</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（6）其他合同文件。</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在合同订立及履行过程中形成的与合同有关的文件均构成合同文件组成部分。</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第四条  签约合同价、合同价格形式、</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结算办法与付款方式</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4.1暂估合同价：</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4.2签约审定价下浮率：</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4.</w:t>
      </w:r>
      <w:r>
        <w:rPr>
          <w:rFonts w:hint="eastAsia" w:ascii="宋体" w:hAnsi="宋体" w:eastAsia="宋体" w:cs="宋体"/>
          <w:b/>
          <w:bCs/>
          <w:color w:val="000000"/>
          <w:sz w:val="24"/>
          <w:highlight w:val="white"/>
          <w:lang w:val="en-US" w:eastAsia="zh-CN"/>
        </w:rPr>
        <w:t xml:space="preserve">3</w:t>
      </w:r>
      <w:r>
        <w:rPr>
          <w:rFonts w:hint="eastAsia" w:ascii="宋体" w:hAnsi="宋体" w:eastAsia="宋体" w:cs="宋体"/>
          <w:b/>
          <w:bCs/>
          <w:color w:val="000000"/>
          <w:sz w:val="24"/>
          <w:highlight w:val="white"/>
        </w:rPr>
        <w:t xml:space="preserve">结算办法：</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按以下结算原则执行：</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1、</w:t>
      </w:r>
      <w:r>
        <w:rPr>
          <w:rFonts w:hint="eastAsia" w:ascii="宋体" w:hAnsi="宋体" w:eastAsia="宋体" w:cs="宋体"/>
          <w:b/>
          <w:bCs/>
          <w:color w:val="000000"/>
          <w:sz w:val="24"/>
          <w:highlight w:val="white"/>
          <w:lang w:val="en-US" w:eastAsia="zh-CN"/>
        </w:rPr>
        <w:t xml:space="preserve">项目数量</w:t>
      </w:r>
      <w:r>
        <w:rPr>
          <w:rFonts w:hint="default" w:ascii="宋体" w:hAnsi="宋体" w:eastAsia="宋体" w:cs="宋体"/>
          <w:b/>
          <w:bCs/>
          <w:color w:val="000000"/>
          <w:sz w:val="24"/>
          <w:highlight w:val="white"/>
        </w:rPr>
        <w:t xml:space="preserve">以相关部门签定的验收单及签证单计量，以最终审计确认的</w:t>
      </w:r>
      <w:r>
        <w:rPr>
          <w:rFonts w:hint="eastAsia" w:ascii="宋体" w:hAnsi="宋体" w:eastAsia="宋体" w:cs="宋体"/>
          <w:b/>
          <w:bCs/>
          <w:color w:val="000000"/>
          <w:sz w:val="24"/>
          <w:highlight w:val="white"/>
          <w:lang w:val="en-US" w:eastAsia="zh-CN"/>
        </w:rPr>
        <w:t xml:space="preserve">项目数量</w:t>
      </w:r>
      <w:r>
        <w:rPr>
          <w:rFonts w:hint="default" w:ascii="宋体" w:hAnsi="宋体" w:eastAsia="宋体" w:cs="宋体"/>
          <w:b/>
          <w:bCs/>
          <w:color w:val="000000"/>
          <w:sz w:val="24"/>
          <w:highlight w:val="white"/>
        </w:rPr>
        <w:t xml:space="preserve">进行结算；</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2、定额套用现行的与项目内容相配套的专业定额、相应的取费标准及相关计价文件；</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3、人工费（包括点工）按政府相关文件规定执行（人工单价采用施工期的算术平均价）；</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4、材料价格取定按施工期间的常州市信息指导价格（材料单价采用施工期的算术平均价）；信息价中没有的材料价格的确定由乙方提出，经甲方、跟踪审计、乙方市场询价调研后确定，确定后的材料价格不下浮。</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5、安全文明施工费按相关文件执行。</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6、总价措施费中除安全文明施工费外仅计取临时设施费（按常建[2016]94号文执行）；单价措施费中大型机械进退场次数由甲方、跟踪审计、乙方签证办理，单价由甲方、审计、乙方按市场询价酌情定价，定价后的单价不再下浮。</w:t>
      </w:r>
      <w:r/>
    </w:p>
    <w:p>
      <w:pPr>
        <w:ind w:firstLine="482"/>
        <w:keepLines w:val="0"/>
        <w:keepNext w:val="0"/>
        <w:pageBreakBefore w:val="0"/>
        <w:spacing w:line="360" w:lineRule="auto"/>
        <w:widowControl w:val="off"/>
        <w:rPr>
          <w:rFonts w:hint="default"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按以上1~6条结算条款计价后，没有下浮的按中标下浮率下浮后作为最终结算价。</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white"/>
        </w:rPr>
      </w:pPr>
      <w:r>
        <w:rPr>
          <w:rFonts w:hint="default" w:ascii="宋体" w:hAnsi="宋体" w:eastAsia="宋体" w:cs="宋体"/>
          <w:b/>
          <w:bCs/>
          <w:color w:val="000000"/>
          <w:sz w:val="24"/>
          <w:highlight w:val="white"/>
        </w:rPr>
        <w:t xml:space="preserve">另：无法套用定额或不适合套用定额的，依据独立费单价原则，经甲方、跟踪审计、乙方共同确认后执行，确认后的独立费单价不下浮。</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4.5付款方式：</w:t>
      </w:r>
      <w:r/>
    </w:p>
    <w:p>
      <w:pPr>
        <w:contextualSpacing/>
        <w:ind w:firstLine="482"/>
        <w:keepLines w:val="0"/>
        <w:keepNext w:val="0"/>
        <w:pageBreakBefore w:val="0"/>
        <w:spacing w:line="360" w:lineRule="auto"/>
        <w:widowControl w:val="off"/>
        <w:rPr>
          <w:rFonts w:hint="default" w:ascii="宋体" w:hAnsi="宋体" w:eastAsia="宋体" w:cs="宋体"/>
          <w:color w:val="000000"/>
          <w:sz w:val="24"/>
          <w:highlight w:val="white"/>
          <w:u w:val="single"/>
        </w:rPr>
      </w:pPr>
      <w:r>
        <w:rPr>
          <w:rFonts w:hint="eastAsia" w:ascii="宋体" w:hAnsi="宋体" w:eastAsia="宋体" w:cs="宋体"/>
          <w:b/>
          <w:color w:val="000000"/>
          <w:sz w:val="24"/>
          <w:highlight w:val="white"/>
        </w:rPr>
        <w:t xml:space="preserve">合同期满且项目竣工验收合格后付至已完成</w:t>
      </w:r>
      <w:r>
        <w:rPr>
          <w:rFonts w:hint="eastAsia" w:ascii="宋体" w:hAnsi="宋体" w:eastAsia="宋体" w:cs="宋体"/>
          <w:b/>
          <w:color w:val="000000"/>
          <w:sz w:val="24"/>
          <w:highlight w:val="white"/>
          <w:lang w:val="en-US" w:eastAsia="zh-CN"/>
        </w:rPr>
        <w:t xml:space="preserve">项目数</w:t>
      </w:r>
      <w:r>
        <w:rPr>
          <w:rFonts w:hint="eastAsia" w:ascii="宋体" w:hAnsi="宋体" w:eastAsia="宋体" w:cs="宋体"/>
          <w:b/>
          <w:color w:val="000000"/>
          <w:sz w:val="24"/>
          <w:highlight w:val="white"/>
        </w:rPr>
        <w:t xml:space="preserve">量（需经监理、跟踪审计、采购人审核）的80%；经审计审定后付至最终结算价的97%，余款在项目竣工验收合格满6个月后付清（无息）。  </w:t>
      </w:r>
      <w:r>
        <w:rPr>
          <w:rFonts w:hint="eastAsia" w:ascii="宋体" w:hAnsi="宋体" w:eastAsia="宋体" w:cs="宋体"/>
          <w:color w:val="000000"/>
          <w:sz w:val="24"/>
          <w:highlight w:val="white"/>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第五条  双方的权利和义务</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5.1甲方的权利和义务</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5.1.1甲方委派项目负责人：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，联系方式：</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，代表甲方履行合同的权利和义务。</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5.1.2甲方应负责提供施工现场、施工条件、基础资料。</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5.1.3甲方应按合同约定向乙方及时支付合同价款。</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5.1.4甲方有权按照施工进度计划检查项目进度情况。</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5.1.5甲方有权拒绝乙方提供和使用的不合格材料或</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设备，并要求乙方立即进行更换。</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5.1.6甲方有权要求乙方对未达到合同约定质量标准的</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返工。</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5.1.7合同范围内的全部内容以及有关工作均已完成，竣工资料备齐，甲方及时组织竣工验收。</w:t>
      </w:r>
      <w:r/>
    </w:p>
    <w:p>
      <w:pPr>
        <w:ind w:firstLine="480"/>
        <w:keepLines w:val="0"/>
        <w:keepNext w:val="0"/>
        <w:pageBreakBefore w:val="0"/>
        <w:spacing w:line="360" w:lineRule="auto"/>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5.1.8甲方对竣工结算申请单有异议的，有权要求乙方进行修正和提供补充资料，乙方应提交修正后的竣工结算申请单。</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5.1.9甲方应要求乙方按合同约定提供服务，并采购或使用符合要求的绿色建材及低挥发性有机化合物产品；强化施工现场监管，确保乙方落实绿色建筑及低挥发性有机化合物治理要求，使用符合《需求标准》的绿色建材；根据《需求标准》制定相应的履约验收标准，并与现行验收程序有效融合。</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5.1.10甲方应组织对绿色建材、低挥发性有机化合物使用情况进行专项验收，形成专项验收报告并对验收结果负责。绿色建材、低挥发性有机化合物验收结果不合格的，竣工验收不得通过。</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5.2乙方权利和义务</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5.2.1乙方委派项目负责人：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，联系方式：</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代表乙方履行合同的权利和义务。负责现场所有申请单的收发处理和上报，对现场维修需了解情况和进行前期摸底，超过壹万元以上的维修单需将具体做法、乙方案、预算报维修工作群同意后才能施工，对申请单维修施工时，具体施工时间需提前一天报在维修工作群里，以便发包方、监理、跟踪审计及时现场查看。</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5.2.2乙方应按照法律规定及合同约定组织完成项目施工，确保项目质量和安全，不进行转包及违法分包，并在保修期内承担相应的维修责任。</w:t>
      </w:r>
      <w:r/>
    </w:p>
    <w:p>
      <w:pPr>
        <w:ind w:firstLine="480"/>
        <w:keepLines w:val="0"/>
        <w:keepNext w:val="0"/>
        <w:pageBreakBefore w:val="0"/>
        <w:spacing w:before="120"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5.2.3乙方应采取施工安全文明措施和环境保护措施，做到安全文明施工，确保</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及人员、材料、设备和施工设施的安全，负责施工场地及其周边环境与生态的保护工作，并承担由于施工安全文明措施和环境保护措施不当产生的一切经济赔偿责任及法律责任。乙方应为施工现场的全部人员和施工设施办理保险并支付保险费。在涉及施工区域需设置施工围档，因施工区域没有设置围档的发现一次罚款1000元。</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5.2.4乙方按合同约定的项目内容和施工进度要求，编制施工组织设计和施工措施计划，并对所有施工作业和乙方法的完备性和安全可靠性负责。甲方对乙方提交的施工进度计划的确认，不能减轻或免除乙方根据法律规定和合同约定应承担的任何责任或义务。</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w:t>
      </w:r>
      <w:r>
        <w:rPr>
          <w:rFonts w:hint="default" w:ascii="宋体" w:hAnsi="宋体" w:eastAsia="宋体" w:cs="宋体"/>
          <w:color w:val="000000"/>
          <w:sz w:val="24"/>
          <w:highlight w:val="white"/>
        </w:rPr>
        <w:t xml:space="preserve">5</w:t>
      </w:r>
      <w:r>
        <w:rPr>
          <w:rFonts w:hint="eastAsia" w:ascii="宋体" w:hAnsi="宋体" w:eastAsia="宋体" w:cs="宋体"/>
          <w:color w:val="000000"/>
          <w:sz w:val="24"/>
          <w:highlight w:val="white"/>
        </w:rPr>
        <w:t xml:space="preserve">项目质量标准必须符合现行国家和地方有关项目施工质量验收规范和标准的要求。项目质量未达到合同约定标准的，乙方必须返工直至项目质量达到合同约定的标准为止，并承担由此增加的费用和（或）延误的工期损失。</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w:t>
      </w:r>
      <w:r>
        <w:rPr>
          <w:rFonts w:hint="default"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乙方在提出</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验收时，需提供完整的施工影像资料（彩色照片），涉及隐蔽</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做法的需要相应照片，达不到甲方要求时，不得进入验收及结算程序，乙方应承担由此产生的一切后果。   </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5.2.7乙方应在项目竣工验收合格后28天内向甲方提交竣工结算申请单2份，并提交完整的结算资料2份。</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5.2.8乙方应编制竣工资料，完成竣工资料立卷及归档，并在项目竣工验收前向甲方移交竣工图四套及与其一致的电子稿、竣工内业资料三套。</w:t>
      </w:r>
      <w:r/>
    </w:p>
    <w:p>
      <w:pPr>
        <w:ind w:firstLine="480"/>
        <w:keepLines w:val="0"/>
        <w:keepNext w:val="0"/>
        <w:pageBreakBefore w:val="0"/>
        <w:spacing w:line="360" w:lineRule="auto"/>
        <w:widowControl w:val="off"/>
        <w:rPr>
          <w:rFonts w:hint="default" w:ascii="宋体" w:hAnsi="宋体" w:eastAsia="宋体" w:cs="Times New Roman"/>
          <w:color w:val="000000"/>
          <w:sz w:val="24"/>
          <w:highlight w:val="white"/>
        </w:rPr>
      </w:pPr>
      <w:r>
        <w:rPr>
          <w:rFonts w:hint="eastAsia" w:ascii="宋体" w:hAnsi="宋体" w:eastAsia="宋体" w:cs="宋体"/>
          <w:color w:val="000000"/>
          <w:sz w:val="24"/>
          <w:highlight w:val="white"/>
        </w:rPr>
        <w:t xml:space="preserve">5.2.9乙方应</w:t>
      </w:r>
      <w:r>
        <w:rPr>
          <w:rFonts w:hint="default" w:ascii="宋体" w:hAnsi="宋体" w:eastAsia="宋体" w:cs="Times New Roman"/>
          <w:color w:val="000000"/>
          <w:sz w:val="24"/>
          <w:highlight w:val="white"/>
        </w:rPr>
        <w:t xml:space="preserve">如期足额的支付</w:t>
      </w:r>
      <w:r>
        <w:rPr>
          <w:rFonts w:hint="eastAsia" w:ascii="宋体" w:hAnsi="宋体" w:eastAsia="宋体" w:cs="Times New Roman"/>
          <w:color w:val="000000"/>
          <w:sz w:val="24"/>
          <w:highlight w:val="white"/>
        </w:rPr>
        <w:t xml:space="preserve">施工人员</w:t>
      </w:r>
      <w:r>
        <w:rPr>
          <w:rFonts w:hint="default" w:ascii="宋体" w:hAnsi="宋体" w:eastAsia="宋体" w:cs="Times New Roman"/>
          <w:color w:val="000000"/>
          <w:sz w:val="24"/>
          <w:highlight w:val="white"/>
        </w:rPr>
        <w:t xml:space="preserve">工资，若</w:t>
      </w:r>
      <w:r>
        <w:rPr>
          <w:rFonts w:hint="eastAsia" w:ascii="宋体" w:hAnsi="宋体" w:eastAsia="宋体" w:cs="Times New Roman"/>
          <w:color w:val="000000"/>
          <w:sz w:val="24"/>
          <w:highlight w:val="white"/>
        </w:rPr>
        <w:t xml:space="preserve">乙方因</w:t>
      </w:r>
      <w:r>
        <w:rPr>
          <w:rFonts w:hint="default" w:ascii="宋体" w:hAnsi="宋体" w:eastAsia="宋体" w:cs="Times New Roman"/>
          <w:color w:val="000000"/>
          <w:sz w:val="24"/>
          <w:highlight w:val="white"/>
        </w:rPr>
        <w:t xml:space="preserve">拖欠</w:t>
      </w:r>
      <w:r>
        <w:rPr>
          <w:rFonts w:hint="eastAsia" w:ascii="宋体" w:hAnsi="宋体" w:eastAsia="宋体" w:cs="Times New Roman"/>
          <w:color w:val="000000"/>
          <w:sz w:val="24"/>
          <w:highlight w:val="white"/>
        </w:rPr>
        <w:t xml:space="preserve">施工人员</w:t>
      </w:r>
      <w:r>
        <w:rPr>
          <w:rFonts w:hint="default" w:ascii="宋体" w:hAnsi="宋体" w:eastAsia="宋体" w:cs="Times New Roman"/>
          <w:color w:val="000000"/>
          <w:sz w:val="24"/>
          <w:highlight w:val="white"/>
        </w:rPr>
        <w:t xml:space="preserve">工资导致</w:t>
      </w:r>
      <w:r>
        <w:rPr>
          <w:rFonts w:hint="eastAsia" w:ascii="宋体" w:hAnsi="宋体" w:eastAsia="宋体" w:cs="Times New Roman"/>
          <w:color w:val="000000"/>
          <w:sz w:val="24"/>
          <w:highlight w:val="white"/>
        </w:rPr>
        <w:t xml:space="preserve">施工人员</w:t>
      </w:r>
      <w:r>
        <w:rPr>
          <w:rFonts w:hint="default" w:ascii="宋体" w:hAnsi="宋体" w:eastAsia="宋体" w:cs="Times New Roman"/>
          <w:color w:val="000000"/>
          <w:sz w:val="24"/>
          <w:highlight w:val="white"/>
        </w:rPr>
        <w:t xml:space="preserve">阻工、滋事的，</w:t>
      </w:r>
      <w:r>
        <w:rPr>
          <w:rFonts w:hint="eastAsia" w:ascii="宋体" w:hAnsi="宋体" w:eastAsia="宋体" w:cs="Times New Roman"/>
          <w:color w:val="000000"/>
          <w:sz w:val="24"/>
          <w:highlight w:val="white"/>
        </w:rPr>
        <w:t xml:space="preserve">甲方</w:t>
      </w:r>
      <w:r>
        <w:rPr>
          <w:rFonts w:hint="default" w:ascii="宋体" w:hAnsi="宋体" w:eastAsia="宋体" w:cs="Times New Roman"/>
          <w:color w:val="000000"/>
          <w:sz w:val="24"/>
          <w:highlight w:val="white"/>
        </w:rPr>
        <w:t xml:space="preserve">有权直接从</w:t>
      </w:r>
      <w:r>
        <w:rPr>
          <w:rFonts w:hint="eastAsia" w:ascii="宋体" w:hAnsi="宋体" w:eastAsia="宋体" w:cs="Times New Roman"/>
          <w:color w:val="000000"/>
          <w:sz w:val="24"/>
          <w:highlight w:val="white"/>
          <w:lang w:val="en-US" w:eastAsia="zh-CN"/>
        </w:rPr>
        <w:t xml:space="preserve">项目</w:t>
      </w:r>
      <w:r>
        <w:rPr>
          <w:rFonts w:hint="default" w:ascii="宋体" w:hAnsi="宋体" w:eastAsia="宋体" w:cs="Times New Roman"/>
          <w:color w:val="000000"/>
          <w:sz w:val="24"/>
          <w:highlight w:val="white"/>
        </w:rPr>
        <w:t xml:space="preserve">款中扣留相应金额用于解决</w:t>
      </w:r>
      <w:r>
        <w:rPr>
          <w:rFonts w:hint="eastAsia" w:ascii="宋体" w:hAnsi="宋体" w:eastAsia="宋体" w:cs="Times New Roman"/>
          <w:color w:val="000000"/>
          <w:sz w:val="24"/>
          <w:highlight w:val="white"/>
        </w:rPr>
        <w:t xml:space="preserve">乙方</w:t>
      </w:r>
      <w:r>
        <w:rPr>
          <w:rFonts w:hint="default" w:ascii="宋体" w:hAnsi="宋体" w:eastAsia="宋体" w:cs="Times New Roman"/>
          <w:color w:val="000000"/>
          <w:sz w:val="24"/>
          <w:highlight w:val="white"/>
        </w:rPr>
        <w:t xml:space="preserve">拖欠的</w:t>
      </w:r>
      <w:r>
        <w:rPr>
          <w:rFonts w:hint="eastAsia" w:ascii="宋体" w:hAnsi="宋体" w:eastAsia="宋体" w:cs="Times New Roman"/>
          <w:color w:val="000000"/>
          <w:sz w:val="24"/>
          <w:highlight w:val="white"/>
        </w:rPr>
        <w:t xml:space="preserve">施工人员</w:t>
      </w:r>
      <w:r>
        <w:rPr>
          <w:rFonts w:hint="default" w:ascii="宋体" w:hAnsi="宋体" w:eastAsia="宋体" w:cs="Times New Roman"/>
          <w:color w:val="000000"/>
          <w:sz w:val="24"/>
          <w:highlight w:val="white"/>
        </w:rPr>
        <w:t xml:space="preserve">工资</w:t>
      </w:r>
      <w:r>
        <w:rPr>
          <w:rFonts w:hint="eastAsia" w:ascii="宋体" w:hAnsi="宋体" w:eastAsia="宋体" w:cs="Times New Roman"/>
          <w:color w:val="000000"/>
          <w:sz w:val="24"/>
          <w:highlight w:val="white"/>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5.2.10乙方必须自行处理好与其它乙方的关系和地方矛盾，如因此造成项目进度及质量不能满足要求，一切后果由乙方自负。</w:t>
      </w:r>
      <w:r/>
    </w:p>
    <w:p>
      <w:pPr>
        <w:ind w:firstLine="480"/>
        <w:keepLines w:val="0"/>
        <w:keepNext w:val="0"/>
        <w:pageBreakBefore w:val="0"/>
        <w:spacing w:line="360" w:lineRule="auto"/>
        <w:widowControl w:val="off"/>
        <w:rPr>
          <w:rFonts w:hint="default" w:ascii="宋体" w:hAnsi="宋体" w:eastAsia="宋体" w:cs="宋体"/>
          <w:color w:val="000000"/>
          <w:sz w:val="24"/>
          <w:highlight w:val="none"/>
        </w:rPr>
      </w:pPr>
      <w:r>
        <w:rPr>
          <w:rFonts w:hint="eastAsia" w:ascii="宋体" w:hAnsi="宋体" w:eastAsia="宋体" w:cs="宋体"/>
          <w:color w:val="000000"/>
          <w:sz w:val="24"/>
          <w:highlight w:val="white"/>
        </w:rPr>
        <w:t xml:space="preserve">5.2.11承包范围中所涉及的内容、数量在实际施工中如有增减，乙方必须服从甲方安</w:t>
      </w:r>
      <w:r>
        <w:rPr>
          <w:rFonts w:hint="eastAsia" w:ascii="宋体" w:hAnsi="宋体" w:eastAsia="宋体" w:cs="宋体"/>
          <w:color w:val="000000"/>
          <w:sz w:val="24"/>
          <w:highlight w:val="none"/>
        </w:rPr>
        <w:t xml:space="preserve">排。</w:t>
      </w:r>
      <w:r>
        <w:rPr>
          <w:highlight w:val="none"/>
        </w:rP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5.2.12 乙方在施工过程中必须保证施工现场的安全及项目质量，如由乙方原因造成的安全和质量事故，全部责任及由此造成的费用由乙方独立承担。</w:t>
      </w:r>
      <w:r>
        <w:rPr>
          <w:highlight w:val="none"/>
        </w:rP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5.2.13 乙方应严格按照设计文件和《绿色建筑和绿色建材政府采购需求标准》的规定、低挥发性有机化合物治理要求以及相关建设项目标准进行施工。乙方应建立相应的施工管理体系和组织机构，确定绿色建筑和绿色建材及低挥发性有机化合物产品应用工作责任人。</w:t>
      </w:r>
      <w:r>
        <w:rPr>
          <w:highlight w:val="none"/>
        </w:rP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5.2.14乙方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highlight w:val="none"/>
        </w:rP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5.2.15乙方对涉及使用涂料、胶黏剂、油墨、清洗剂等挥发性有机物产品的，属于强制性标准的，应采购执行国家和我省VOCs含量限制标准的产品，并提供符合要求的检测报告。</w:t>
      </w:r>
      <w:r>
        <w:rPr>
          <w:highlight w:val="none"/>
        </w:rP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5.2.16乙方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rPr>
          <w:highlight w:val="none"/>
        </w:rPr>
      </w:r>
    </w:p>
    <w:p>
      <w:pPr>
        <w:keepLines w:val="0"/>
        <w:keepNext w:val="0"/>
        <w:pageBreakBefore w:val="0"/>
        <w:spacing w:line="360" w:lineRule="auto"/>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第六条  项目质量保修范围和内容</w:t>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6.1质量保修期：</w:t>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本项目的质量保修期为</w:t>
      </w:r>
      <w:r>
        <w:rPr>
          <w:rFonts w:hint="eastAsia" w:ascii="宋体" w:hAnsi="宋体" w:eastAsia="宋体" w:cs="宋体"/>
          <w:color w:val="000000"/>
          <w:sz w:val="24"/>
          <w:highlight w:val="none"/>
          <w:u w:val="single"/>
        </w:rPr>
        <w:t xml:space="preserve"> 6个月 </w:t>
      </w:r>
      <w:r>
        <w:rPr>
          <w:rFonts w:hint="eastAsia" w:ascii="宋体" w:hAnsi="宋体" w:eastAsia="宋体" w:cs="Times New Roman"/>
          <w:color w:val="000000"/>
          <w:sz w:val="24"/>
          <w:highlight w:val="none"/>
        </w:rPr>
        <w:t xml:space="preserve">，质量保修期自项目竣工验收合格之日起计算</w:t>
      </w:r>
      <w:r>
        <w:rPr>
          <w:rFonts w:hint="eastAsia" w:ascii="宋体" w:hAnsi="宋体" w:eastAsia="宋体" w:cs="宋体"/>
          <w:color w:val="000000"/>
          <w:sz w:val="24"/>
          <w:highlight w:val="none"/>
        </w:rPr>
        <w:t xml:space="preserve">。</w:t>
      </w:r>
      <w:r>
        <w:rPr>
          <w:highlight w:val="none"/>
        </w:rPr>
      </w:r>
    </w:p>
    <w:p>
      <w:pPr>
        <w:ind w:firstLine="480"/>
        <w:keepLines w:val="0"/>
        <w:keepNext w:val="0"/>
        <w:pageBreakBefore w:val="0"/>
        <w:spacing w:line="360" w:lineRule="auto"/>
        <w:widowControl w:val="off"/>
        <w:rPr>
          <w:rFonts w:hint="default" w:ascii="宋体" w:hAnsi="宋体" w:eastAsia="宋体" w:cs="宋体"/>
          <w:bCs/>
          <w:color w:val="000000"/>
          <w:sz w:val="24"/>
          <w:highlight w:val="none"/>
        </w:rPr>
      </w:pPr>
      <w:r>
        <w:rPr>
          <w:rFonts w:hint="eastAsia" w:ascii="宋体" w:hAnsi="宋体" w:eastAsia="宋体" w:cs="宋体"/>
          <w:color w:val="000000"/>
          <w:sz w:val="24"/>
          <w:highlight w:val="none"/>
        </w:rPr>
        <w:t xml:space="preserve">质量保修范围为乙方</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承包范围和内容，因乙方原因造成的质量责任，由乙方负责保修。</w:t>
      </w:r>
      <w:r>
        <w:rPr>
          <w:highlight w:val="none"/>
        </w:rPr>
      </w:r>
    </w:p>
    <w:p>
      <w:pPr>
        <w:ind w:firstLine="480"/>
        <w:keepLines w:val="0"/>
        <w:keepNext w:val="0"/>
        <w:pageBreakBefore w:val="0"/>
        <w:spacing w:line="360" w:lineRule="auto"/>
        <w:widowControl w:val="off"/>
        <w:tabs>
          <w:tab w:val="left" w:pos="0" w:leader="none"/>
          <w:tab w:val="left" w:pos="993" w:leader="none"/>
          <w:tab w:val="left" w:pos="1134" w:leader="none"/>
        </w:tabs>
        <w:rPr>
          <w:rFonts w:hint="default" w:ascii="宋体" w:hAnsi="宋体" w:eastAsia="宋体" w:cs="宋体"/>
          <w:bCs/>
          <w:color w:val="000000"/>
          <w:sz w:val="24"/>
          <w:highlight w:val="none"/>
        </w:rPr>
      </w:pPr>
      <w:r>
        <w:rPr>
          <w:rFonts w:hint="eastAsia" w:ascii="宋体" w:hAnsi="宋体" w:eastAsia="宋体" w:cs="宋体"/>
          <w:bCs/>
          <w:color w:val="000000"/>
          <w:sz w:val="24"/>
          <w:highlight w:val="none"/>
        </w:rPr>
        <w:t xml:space="preserve">6.2质量保修责任</w:t>
      </w:r>
      <w:r>
        <w:rPr>
          <w:highlight w:val="none"/>
        </w:rPr>
      </w:r>
    </w:p>
    <w:p>
      <w:pPr>
        <w:ind w:firstLine="480"/>
        <w:keepLines w:val="0"/>
        <w:keepNext w:val="0"/>
        <w:pageBreakBefore w:val="0"/>
        <w:spacing w:line="360" w:lineRule="auto"/>
        <w:widowControl w:val="off"/>
        <w:tabs>
          <w:tab w:val="left" w:pos="0" w:leader="none"/>
          <w:tab w:val="left" w:pos="993" w:leader="none"/>
          <w:tab w:val="left" w:pos="1134" w:leader="none"/>
        </w:tabs>
        <w:rPr>
          <w:rFonts w:hint="default" w:ascii="宋体" w:hAnsi="宋体" w:eastAsia="宋体" w:cs="宋体"/>
          <w:bCs/>
          <w:color w:val="000000"/>
          <w:sz w:val="24"/>
          <w:highlight w:val="none"/>
        </w:rPr>
      </w:pPr>
      <w:r>
        <w:rPr>
          <w:rFonts w:hint="eastAsia" w:ascii="宋体" w:hAnsi="宋体" w:eastAsia="宋体" w:cs="宋体"/>
          <w:bCs/>
          <w:color w:val="000000"/>
          <w:sz w:val="24"/>
          <w:highlight w:val="none"/>
        </w:rPr>
        <w:t xml:space="preserve">6.2.1乙方应在接到保修通知之日起1天内派人保修。保修期内乙方不在约定期限内及时派人保修的，甲方可委托他人修理，相关费用从剩余合同价款内扣除。</w:t>
      </w:r>
      <w:r>
        <w:rPr>
          <w:highlight w:val="none"/>
        </w:rPr>
      </w:r>
    </w:p>
    <w:p>
      <w:pPr>
        <w:ind w:firstLine="480"/>
        <w:keepLines w:val="0"/>
        <w:keepNext w:val="0"/>
        <w:pageBreakBefore w:val="0"/>
        <w:spacing w:line="360" w:lineRule="auto"/>
        <w:widowControl w:val="off"/>
        <w:tabs>
          <w:tab w:val="left" w:pos="0" w:leader="none"/>
          <w:tab w:val="left" w:pos="993" w:leader="none"/>
          <w:tab w:val="left" w:pos="1134" w:leader="none"/>
        </w:tabs>
        <w:rPr>
          <w:rFonts w:hint="default" w:ascii="宋体" w:hAnsi="宋体" w:eastAsia="宋体" w:cs="宋体"/>
          <w:bCs/>
          <w:color w:val="000000"/>
          <w:sz w:val="24"/>
          <w:highlight w:val="none"/>
        </w:rPr>
      </w:pPr>
      <w:r>
        <w:rPr>
          <w:rFonts w:hint="eastAsia" w:ascii="宋体" w:hAnsi="宋体" w:eastAsia="宋体" w:cs="宋体"/>
          <w:bCs/>
          <w:color w:val="000000"/>
          <w:sz w:val="24"/>
          <w:highlight w:val="none"/>
        </w:rPr>
        <w:t xml:space="preserve">6.2.2发生须紧急抢修事故，乙方接到通知后，应立即派员到达事故现场进行抢修。非乙方施工质量引起的事故，抢修费用由甲方承担。</w:t>
      </w:r>
      <w:r>
        <w:rPr>
          <w:highlight w:val="none"/>
        </w:rPr>
      </w:r>
    </w:p>
    <w:p>
      <w:pPr>
        <w:ind w:firstLine="480"/>
        <w:keepLines w:val="0"/>
        <w:keepNext w:val="0"/>
        <w:pageBreakBefore w:val="0"/>
        <w:spacing w:line="360" w:lineRule="auto"/>
        <w:widowControl w:val="off"/>
        <w:tabs>
          <w:tab w:val="left" w:pos="0" w:leader="none"/>
          <w:tab w:val="left" w:pos="993" w:leader="none"/>
          <w:tab w:val="left" w:pos="1134" w:leader="none"/>
        </w:tabs>
        <w:rPr>
          <w:rFonts w:hint="default" w:ascii="宋体" w:hAnsi="宋体" w:eastAsia="宋体" w:cs="宋体"/>
          <w:bCs/>
          <w:color w:val="000000"/>
          <w:sz w:val="24"/>
          <w:highlight w:val="none"/>
        </w:rPr>
      </w:pPr>
      <w:r>
        <w:rPr>
          <w:rFonts w:hint="eastAsia" w:ascii="宋体" w:hAnsi="宋体" w:eastAsia="宋体" w:cs="宋体"/>
          <w:bCs/>
          <w:color w:val="000000"/>
          <w:sz w:val="24"/>
          <w:highlight w:val="none"/>
        </w:rPr>
        <w:t xml:space="preserve">6.2.3在规定的</w:t>
      </w:r>
      <w:r>
        <w:rPr>
          <w:rFonts w:hint="eastAsia" w:ascii="宋体" w:hAnsi="宋体" w:eastAsia="宋体" w:cs="宋体"/>
          <w:bCs/>
          <w:color w:val="000000"/>
          <w:sz w:val="24"/>
          <w:highlight w:val="none"/>
          <w:lang w:val="en-US" w:eastAsia="zh-CN"/>
        </w:rPr>
        <w:t xml:space="preserve">项目</w:t>
      </w:r>
      <w:r>
        <w:rPr>
          <w:rFonts w:hint="eastAsia" w:ascii="宋体" w:hAnsi="宋体" w:eastAsia="宋体" w:cs="宋体"/>
          <w:bCs/>
          <w:color w:val="000000"/>
          <w:sz w:val="24"/>
          <w:highlight w:val="none"/>
        </w:rPr>
        <w:t xml:space="preserve">合理使用期限内，乙方确保项目的质量。因乙方原因致使</w:t>
      </w:r>
      <w:r>
        <w:rPr>
          <w:rFonts w:hint="eastAsia" w:ascii="宋体" w:hAnsi="宋体" w:eastAsia="宋体" w:cs="宋体"/>
          <w:bCs/>
          <w:color w:val="000000"/>
          <w:sz w:val="24"/>
          <w:highlight w:val="none"/>
          <w:lang w:val="en-US" w:eastAsia="zh-CN"/>
        </w:rPr>
        <w:t xml:space="preserve">项目</w:t>
      </w:r>
      <w:r>
        <w:rPr>
          <w:rFonts w:hint="eastAsia" w:ascii="宋体" w:hAnsi="宋体" w:eastAsia="宋体" w:cs="宋体"/>
          <w:bCs/>
          <w:color w:val="000000"/>
          <w:sz w:val="24"/>
          <w:highlight w:val="none"/>
        </w:rPr>
        <w:t xml:space="preserve">在合理使用期限内造成人身和财产损害的，乙方应承担全部赔偿责任。</w:t>
      </w:r>
      <w:r>
        <w:rPr>
          <w:highlight w:val="none"/>
        </w:rPr>
      </w:r>
    </w:p>
    <w:p>
      <w:pPr>
        <w:ind w:firstLine="480"/>
        <w:keepLines w:val="0"/>
        <w:keepNext w:val="0"/>
        <w:pageBreakBefore w:val="0"/>
        <w:spacing w:line="360" w:lineRule="auto"/>
        <w:widowControl w:val="off"/>
        <w:tabs>
          <w:tab w:val="left" w:pos="0" w:leader="none"/>
          <w:tab w:val="left" w:pos="993" w:leader="none"/>
          <w:tab w:val="left" w:pos="1134" w:leader="none"/>
        </w:tabs>
        <w:rPr>
          <w:rFonts w:hint="default" w:ascii="宋体" w:hAnsi="宋体" w:eastAsia="宋体" w:cs="宋体"/>
          <w:color w:val="000000"/>
          <w:sz w:val="24"/>
          <w:highlight w:val="none"/>
        </w:rPr>
      </w:pPr>
      <w:r>
        <w:rPr>
          <w:rFonts w:hint="eastAsia" w:ascii="宋体" w:hAnsi="宋体" w:eastAsia="宋体" w:cs="宋体"/>
          <w:bCs/>
          <w:color w:val="000000"/>
          <w:sz w:val="24"/>
          <w:highlight w:val="none"/>
        </w:rPr>
        <w:t xml:space="preserve">6.2.4质量保修完成后，应交由甲方组织验收。</w:t>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第七条  违约责任</w:t>
      </w:r>
      <w:r>
        <w:rPr>
          <w:highlight w:val="none"/>
        </w:rPr>
      </w:r>
    </w:p>
    <w:p>
      <w:pPr>
        <w:ind w:firstLine="480"/>
        <w:keepLines w:val="0"/>
        <w:keepNext w:val="0"/>
        <w:pageBreakBefore w:val="0"/>
        <w:spacing w:line="360" w:lineRule="auto"/>
        <w:widowControl w:val="off"/>
        <w:rPr>
          <w:rFonts w:hint="default" w:ascii="宋体" w:hAnsi="宋体" w:eastAsia="宋体" w:cs="宋体"/>
          <w:strike/>
          <w:color w:val="000000"/>
          <w:sz w:val="24"/>
          <w:highlight w:val="none"/>
        </w:rPr>
      </w:pPr>
      <w:r>
        <w:rPr>
          <w:rFonts w:hint="eastAsia" w:ascii="宋体" w:hAnsi="宋体" w:eastAsia="宋体" w:cs="宋体"/>
          <w:color w:val="000000"/>
          <w:sz w:val="24"/>
          <w:highlight w:val="none"/>
        </w:rPr>
        <w:t xml:space="preserve">7.1甲方不按合同约定支付合同价款，逾期支付的价款按中国人民银行同期贷款基准利率承担利息。</w:t>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7.2因</w:t>
      </w:r>
      <w:r>
        <w:rPr>
          <w:rFonts w:hint="eastAsia" w:ascii="宋体" w:hAnsi="宋体" w:eastAsia="宋体" w:cs="宋体"/>
          <w:color w:val="000000"/>
          <w:sz w:val="24"/>
          <w:highlight w:val="none"/>
          <w:shd w:val="clear" w:color="auto" w:fill="ffffff"/>
        </w:rPr>
        <w:t xml:space="preserve">乙方原因延误合同工期，按延误合同工期的天数承担项目结算价的千分之一/天的逾期违约金，并承担工期延误给甲方造成的损失。</w:t>
      </w:r>
      <w:r>
        <w:rPr>
          <w:highlight w:val="none"/>
        </w:rP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none"/>
        </w:rPr>
        <w:t xml:space="preserve">7.3</w:t>
      </w:r>
      <w:r>
        <w:rPr>
          <w:rFonts w:hint="eastAsia" w:ascii="宋体" w:hAnsi="宋体" w:eastAsia="宋体" w:cs="宋体"/>
          <w:color w:val="000000"/>
          <w:sz w:val="24"/>
          <w:highlight w:val="none"/>
          <w:shd w:val="clear" w:color="auto" w:fill="ffffff"/>
        </w:rPr>
        <w:t xml:space="preserve">质量达不到合同约定的标准，乙方须无条件负责返工，并承担返工费用，甲方有权要求乙方按项目结算价的10%承担</w:t>
      </w:r>
      <w:r>
        <w:rPr>
          <w:rFonts w:hint="eastAsia" w:ascii="宋体" w:hAnsi="宋体" w:eastAsia="宋体" w:cs="宋体"/>
          <w:color w:val="000000"/>
          <w:sz w:val="24"/>
          <w:highlight w:val="white"/>
          <w:shd w:val="clear" w:color="auto" w:fill="ffffff"/>
        </w:rPr>
        <w:t xml:space="preserve">违约金。如果返工仍达不到合同约定的标准，甲方有权终止合同，不再支付乙方</w:t>
      </w:r>
      <w:r>
        <w:rPr>
          <w:rFonts w:hint="eastAsia" w:ascii="宋体" w:hAnsi="宋体" w:eastAsia="宋体" w:cs="宋体"/>
          <w:color w:val="000000"/>
          <w:sz w:val="24"/>
          <w:highlight w:val="white"/>
          <w:shd w:val="clear" w:color="auto" w:fill="ffffff"/>
          <w:lang w:val="en-US" w:eastAsia="zh-CN"/>
        </w:rPr>
        <w:t xml:space="preserve">项目</w:t>
      </w:r>
      <w:r>
        <w:rPr>
          <w:rFonts w:hint="eastAsia" w:ascii="宋体" w:hAnsi="宋体" w:eastAsia="宋体" w:cs="宋体"/>
          <w:color w:val="000000"/>
          <w:sz w:val="24"/>
          <w:highlight w:val="white"/>
          <w:shd w:val="clear" w:color="auto" w:fill="ffffff"/>
        </w:rPr>
        <w:t xml:space="preserve">款和一切费用，已付的</w:t>
      </w:r>
      <w:r>
        <w:rPr>
          <w:rFonts w:hint="eastAsia" w:ascii="宋体" w:hAnsi="宋体" w:eastAsia="宋体" w:cs="宋体"/>
          <w:color w:val="000000"/>
          <w:sz w:val="24"/>
          <w:highlight w:val="white"/>
          <w:lang w:val="en-US" w:eastAsia="zh-CN"/>
        </w:rPr>
        <w:t xml:space="preserve">项目</w:t>
      </w:r>
      <w:r>
        <w:rPr>
          <w:rFonts w:hint="eastAsia" w:ascii="宋体" w:hAnsi="宋体" w:eastAsia="宋体" w:cs="宋体"/>
          <w:color w:val="000000"/>
          <w:sz w:val="24"/>
          <w:highlight w:val="white"/>
        </w:rPr>
        <w:t xml:space="preserve">款应予返还</w:t>
      </w:r>
      <w:r>
        <w:rPr>
          <w:rFonts w:hint="eastAsia" w:ascii="宋体" w:hAnsi="宋体" w:eastAsia="宋体" w:cs="宋体"/>
          <w:color w:val="000000"/>
          <w:sz w:val="24"/>
          <w:highlight w:val="white"/>
          <w:shd w:val="clear" w:color="auto" w:fill="ffffff"/>
        </w:rPr>
        <w:t xml:space="preserve">，并且由乙方赔偿由此造成的甲方的一切损失。</w:t>
      </w:r>
      <w:r/>
    </w:p>
    <w:p>
      <w:pPr>
        <w:ind w:firstLine="480"/>
        <w:keepLines w:val="0"/>
        <w:keepNext w:val="0"/>
        <w:pageBreakBefore w:val="0"/>
        <w:spacing w:line="360" w:lineRule="auto"/>
        <w:widowControl w:val="off"/>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第八条  其他约定</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8.1本项目所需的材料检测费用承担按现行的《江苏省建设工程费用定额》（2014）规定执行，材料样品检测不合格的，该检测费用由乙方承担，若由此造成工期延误，还应按7.2条规定承担工期延误的违约责任。</w:t>
      </w:r>
      <w:r/>
    </w:p>
    <w:p>
      <w:pPr>
        <w:ind w:firstLine="480"/>
        <w:keepLines w:val="0"/>
        <w:keepNext w:val="0"/>
        <w:pageBreakBefore w:val="0"/>
        <w:spacing w:before="120" w:line="360" w:lineRule="auto"/>
        <w:widowControl w:val="off"/>
        <w:rPr>
          <w:rFonts w:hint="default" w:ascii="宋体" w:hAnsi="宋体" w:eastAsia="宋体" w:cs="Times New Roman"/>
          <w:bCs/>
          <w:color w:val="000000"/>
          <w:sz w:val="24"/>
          <w:highlight w:val="white"/>
        </w:rPr>
      </w:pPr>
      <w:r>
        <w:rPr>
          <w:rFonts w:hint="eastAsia" w:ascii="宋体" w:hAnsi="宋体" w:eastAsia="宋体" w:cs="宋体"/>
          <w:color w:val="000000"/>
          <w:sz w:val="24"/>
          <w:highlight w:val="white"/>
        </w:rPr>
        <w:t xml:space="preserve">8</w:t>
      </w:r>
      <w:r>
        <w:rPr>
          <w:rFonts w:hint="default" w:ascii="宋体" w:hAnsi="宋体" w:eastAsia="宋体" w:cs="宋体"/>
          <w:color w:val="000000"/>
          <w:sz w:val="24"/>
          <w:highlight w:val="white"/>
        </w:rPr>
        <w:t xml:space="preserve">.</w:t>
      </w:r>
      <w:r>
        <w:rPr>
          <w:rFonts w:hint="eastAsia" w:ascii="宋体" w:hAnsi="宋体" w:eastAsia="宋体" w:cs="宋体"/>
          <w:color w:val="000000"/>
          <w:sz w:val="24"/>
          <w:highlight w:val="white"/>
        </w:rPr>
        <w:t xml:space="preserve">2项目结算审计核减率超过10%以上部分的审计费由乙方承担，审计费用按核减额的4%计取。</w:t>
      </w:r>
      <w:r>
        <w:rPr>
          <w:rFonts w:hint="eastAsia" w:ascii="宋体" w:hAnsi="宋体" w:eastAsia="宋体" w:cs="Times New Roman"/>
          <w:bCs/>
          <w:color w:val="000000"/>
          <w:sz w:val="24"/>
          <w:highlight w:val="white"/>
        </w:rPr>
        <w:t xml:space="preserve">若政府相关职能部门对本项目进行复审，本项目最终结算执行政府相关职能部门的复审意见。项目</w:t>
      </w:r>
      <w:r>
        <w:rPr>
          <w:rFonts w:hint="default" w:ascii="宋体" w:hAnsi="宋体" w:eastAsia="宋体" w:cs="Times New Roman"/>
          <w:bCs/>
          <w:color w:val="000000"/>
          <w:sz w:val="24"/>
          <w:highlight w:val="white"/>
        </w:rPr>
        <w:t xml:space="preserve">结算文件经发承包双方签字确认的，作为</w:t>
      </w:r>
      <w:r>
        <w:rPr>
          <w:rFonts w:hint="eastAsia" w:ascii="宋体" w:hAnsi="宋体" w:eastAsia="宋体" w:cs="Times New Roman"/>
          <w:bCs/>
          <w:color w:val="000000"/>
          <w:sz w:val="24"/>
          <w:highlight w:val="white"/>
        </w:rPr>
        <w:t xml:space="preserve">项目</w:t>
      </w:r>
      <w:r>
        <w:rPr>
          <w:rFonts w:hint="default" w:ascii="宋体" w:hAnsi="宋体" w:eastAsia="宋体" w:cs="Times New Roman"/>
          <w:bCs/>
          <w:color w:val="000000"/>
          <w:sz w:val="24"/>
          <w:highlight w:val="white"/>
        </w:rPr>
        <w:t xml:space="preserve">结算的依据；未经对方同意，另一方不得对已生效的结算文件委托工程造价咨询企业重复审核。</w:t>
      </w:r>
      <w:r/>
    </w:p>
    <w:p>
      <w:pPr>
        <w:ind w:firstLine="480"/>
        <w:keepLines w:val="0"/>
        <w:keepNext w:val="0"/>
        <w:pageBreakBefore w:val="0"/>
        <w:spacing w:line="360" w:lineRule="auto"/>
        <w:widowControl w:val="off"/>
        <w:rPr>
          <w:rFonts w:hint="default" w:ascii="宋体" w:hAnsi="宋体" w:eastAsia="宋体" w:cs="Times New Roman"/>
          <w:bCs/>
          <w:color w:val="000000"/>
          <w:sz w:val="24"/>
          <w:highlight w:val="white"/>
        </w:rPr>
      </w:pPr>
      <w:r>
        <w:rPr>
          <w:rFonts w:hint="eastAsia" w:ascii="宋体" w:hAnsi="宋体" w:eastAsia="宋体" w:cs="宋体"/>
          <w:color w:val="000000"/>
          <w:sz w:val="24"/>
          <w:highlight w:val="white"/>
        </w:rPr>
        <w:t xml:space="preserve">8.3</w:t>
      </w:r>
      <w:r>
        <w:rPr>
          <w:rFonts w:hint="eastAsia" w:ascii="宋体" w:hAnsi="宋体" w:eastAsia="宋体" w:cs="Times New Roman"/>
          <w:color w:val="000000"/>
          <w:sz w:val="24"/>
          <w:highlight w:val="white"/>
        </w:rPr>
        <w:t xml:space="preserve">合同双方不得以贿赂或变相贿赂的方式，谋取非法利益或损害对方权益。因一方合同当事人的贿赂造成对方损失的，应赔偿损失，并承担相应的法律责任</w:t>
      </w:r>
      <w:r>
        <w:rPr>
          <w:rFonts w:hint="default" w:ascii="宋体" w:hAnsi="宋体" w:eastAsia="宋体" w:cs="Times New Roman"/>
          <w:bCs/>
          <w:color w:val="000000"/>
          <w:sz w:val="24"/>
          <w:highlight w:val="white"/>
        </w:rPr>
        <w:t xml:space="preserve">。</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第九条  争议解决</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合同履行过程中发生争议的，双方可协商解决；协商不成时，任何一方均可向该项目所在地人民法院起诉。</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第十条  合同效力</w:t>
      </w:r>
      <w:r/>
    </w:p>
    <w:p>
      <w:pPr>
        <w:ind w:firstLine="480"/>
        <w:keepLines w:val="0"/>
        <w:keepNext w:val="0"/>
        <w:pageBreakBefore w:val="0"/>
        <w:spacing w:line="360" w:lineRule="auto"/>
        <w:widowControl w:val="off"/>
        <w:rPr>
          <w:rFonts w:hint="default" w:ascii="宋体" w:hAnsi="宋体" w:eastAsia="宋体" w:cs="宋体"/>
          <w:color w:val="000000"/>
          <w:sz w:val="24"/>
          <w:highlight w:val="white"/>
        </w:rPr>
      </w:pPr>
      <w:r>
        <w:rPr>
          <w:rFonts w:hint="eastAsia" w:ascii="宋体" w:hAnsi="宋体" w:eastAsia="宋体" w:cs="宋体"/>
          <w:color w:val="000000"/>
          <w:sz w:val="24"/>
          <w:highlight w:val="white"/>
        </w:rPr>
        <w:t xml:space="preserve">本合同自双方签字盖章之日起生效。本合同一式</w:t>
      </w:r>
      <w:r>
        <w:rPr>
          <w:rFonts w:hint="eastAsia" w:ascii="宋体" w:hAnsi="宋体" w:eastAsia="宋体" w:cs="宋体"/>
          <w:color w:val="000000"/>
          <w:sz w:val="24"/>
          <w:highlight w:val="white"/>
          <w:u w:val="single"/>
        </w:rPr>
        <w:t xml:space="preserve"> 五 </w:t>
      </w:r>
      <w:r>
        <w:rPr>
          <w:rFonts w:hint="eastAsia" w:ascii="宋体" w:hAnsi="宋体" w:eastAsia="宋体" w:cs="宋体"/>
          <w:color w:val="000000"/>
          <w:sz w:val="24"/>
          <w:highlight w:val="white"/>
        </w:rPr>
        <w:t xml:space="preserve">份，甲方执</w:t>
      </w:r>
      <w:r>
        <w:rPr>
          <w:rFonts w:hint="eastAsia" w:ascii="宋体" w:hAnsi="宋体" w:eastAsia="宋体" w:cs="宋体"/>
          <w:color w:val="000000"/>
          <w:sz w:val="24"/>
          <w:highlight w:val="white"/>
          <w:u w:val="single"/>
        </w:rPr>
        <w:t xml:space="preserve"> 二 </w:t>
      </w:r>
      <w:r>
        <w:rPr>
          <w:rFonts w:hint="eastAsia" w:ascii="宋体" w:hAnsi="宋体" w:eastAsia="宋体" w:cs="宋体"/>
          <w:color w:val="000000"/>
          <w:sz w:val="24"/>
          <w:highlight w:val="white"/>
        </w:rPr>
        <w:t xml:space="preserve">份，乙方执</w:t>
      </w:r>
      <w:r>
        <w:rPr>
          <w:rFonts w:hint="eastAsia" w:ascii="宋体" w:hAnsi="宋体" w:eastAsia="宋体" w:cs="宋体"/>
          <w:color w:val="000000"/>
          <w:sz w:val="24"/>
          <w:highlight w:val="white"/>
          <w:u w:val="single"/>
        </w:rPr>
        <w:t xml:space="preserve"> 二 </w:t>
      </w:r>
      <w:r>
        <w:rPr>
          <w:rFonts w:hint="eastAsia" w:ascii="宋体" w:hAnsi="宋体" w:eastAsia="宋体" w:cs="宋体"/>
          <w:color w:val="000000"/>
          <w:sz w:val="24"/>
          <w:highlight w:val="white"/>
        </w:rPr>
        <w:t xml:space="preserve">份，送代理机构备案</w:t>
      </w:r>
      <w:r>
        <w:rPr>
          <w:rFonts w:hint="eastAsia" w:ascii="宋体" w:hAnsi="宋体" w:eastAsia="宋体" w:cs="宋体"/>
          <w:color w:val="000000"/>
          <w:sz w:val="24"/>
          <w:highlight w:val="white"/>
          <w:u w:val="single"/>
        </w:rPr>
        <w:t xml:space="preserve">一</w:t>
      </w:r>
      <w:r>
        <w:rPr>
          <w:rFonts w:hint="eastAsia" w:ascii="宋体" w:hAnsi="宋体" w:eastAsia="宋体" w:cs="宋体"/>
          <w:color w:val="000000"/>
          <w:sz w:val="24"/>
          <w:highlight w:val="white"/>
        </w:rPr>
        <w:t xml:space="preserve">份，具有同等法律效力。</w:t>
      </w:r>
      <w:r/>
    </w:p>
    <w:p>
      <w:pPr>
        <w:jc w:val="center"/>
        <w:spacing w:line="300" w:lineRule="auto"/>
        <w:rPr>
          <w:rFonts w:hint="default" w:ascii="宋体" w:hAnsi="宋体" w:eastAsia="宋体" w:cs="Times New Roman"/>
          <w:color w:val="000000"/>
          <w:sz w:val="24"/>
          <w:highlight w:val="white"/>
        </w:rPr>
      </w:pPr>
      <w:r>
        <w:rPr>
          <w:rFonts w:hint="default" w:ascii="宋体" w:hAnsi="宋体" w:eastAsia="宋体" w:cs="Times New Roman"/>
          <w:color w:val="000000"/>
          <w:sz w:val="24"/>
          <w:highlight w:val="white"/>
        </w:rPr>
      </w:r>
      <w:r/>
    </w:p>
    <w:p>
      <w:pPr>
        <w:ind w:firstLine="240"/>
        <w:keepLines w:val="0"/>
        <w:keepNext w:val="0"/>
        <w:pageBreakBefore w:val="0"/>
        <w:spacing w:line="360" w:lineRule="auto"/>
        <w:widowControl w:val="off"/>
        <w:rPr>
          <w:rFonts w:hint="default" w:ascii="宋体" w:hAnsi="宋体" w:eastAsia="宋体" w:cs="Times New Roman"/>
          <w:color w:val="000000"/>
          <w:sz w:val="24"/>
          <w:highlight w:val="white"/>
          <w:u w:val="single"/>
        </w:rPr>
      </w:pPr>
      <w:r>
        <w:rPr>
          <w:rFonts w:hint="eastAsia" w:ascii="宋体" w:hAnsi="宋体" w:eastAsia="宋体" w:cs="Times New Roman"/>
          <w:color w:val="000000"/>
          <w:sz w:val="24"/>
          <w:highlight w:val="white"/>
        </w:rPr>
        <w:t xml:space="preserve">甲方：  </w:t>
      </w:r>
      <w:r>
        <w:rPr>
          <w:rFonts w:hint="default"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rPr>
        <w:t xml:space="preserve">盖</w:t>
      </w:r>
      <w:r>
        <w:rPr>
          <w:rFonts w:hint="default" w:ascii="宋体" w:hAnsi="宋体" w:eastAsia="宋体" w:cs="Times New Roman"/>
          <w:color w:val="000000"/>
          <w:sz w:val="24"/>
          <w:highlight w:val="white"/>
        </w:rPr>
        <w:t xml:space="preserve">章)</w:t>
      </w:r>
      <w:r>
        <w:rPr>
          <w:rFonts w:hint="eastAsia" w:ascii="宋体" w:hAnsi="宋体" w:eastAsia="宋体" w:cs="Times New Roman"/>
          <w:color w:val="000000"/>
          <w:sz w:val="24"/>
          <w:highlight w:val="white"/>
        </w:rPr>
        <w:t xml:space="preserve">                    乙方：  </w:t>
      </w:r>
      <w:r>
        <w:rPr>
          <w:rFonts w:hint="default"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rPr>
        <w:t xml:space="preserve">盖</w:t>
      </w:r>
      <w:r>
        <w:rPr>
          <w:rFonts w:hint="default" w:ascii="宋体" w:hAnsi="宋体" w:eastAsia="宋体" w:cs="Times New Roman"/>
          <w:color w:val="000000"/>
          <w:sz w:val="24"/>
          <w:highlight w:val="white"/>
        </w:rPr>
        <w:t xml:space="preserve">章)</w:t>
      </w:r>
      <w:r>
        <w:rPr>
          <w:rFonts w:hint="eastAsia" w:ascii="宋体" w:hAnsi="宋体" w:eastAsia="宋体" w:cs="Times New Roman"/>
          <w:color w:val="000000"/>
          <w:sz w:val="24"/>
          <w:highlight w:val="white"/>
        </w:rPr>
        <w:t xml:space="preserve">                                 </w:t>
      </w:r>
      <w:r/>
    </w:p>
    <w:p>
      <w:pPr>
        <w:ind w:firstLine="240"/>
        <w:keepLines w:val="0"/>
        <w:keepNext w:val="0"/>
        <w:pageBreakBefore w:val="0"/>
        <w:spacing w:line="360" w:lineRule="auto"/>
        <w:widowControl w:val="off"/>
        <w:rPr>
          <w:rFonts w:hint="default"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法定代表人：                        法定代表人：</w:t>
      </w:r>
      <w:r/>
    </w:p>
    <w:p>
      <w:pPr>
        <w:keepLines w:val="0"/>
        <w:keepNext w:val="0"/>
        <w:pageBreakBefore w:val="0"/>
        <w:spacing w:line="360" w:lineRule="auto"/>
        <w:widowControl w:val="off"/>
        <w:rPr>
          <w:rFonts w:hint="default" w:ascii="宋体" w:hAnsi="宋体" w:eastAsia="宋体" w:cs="Times New Roman"/>
          <w:color w:val="000000"/>
          <w:sz w:val="24"/>
          <w:highlight w:val="white"/>
          <w:u w:val="single"/>
        </w:rPr>
      </w:pPr>
      <w:r>
        <w:rPr>
          <w:rFonts w:hint="eastAsia" w:ascii="宋体" w:hAnsi="宋体" w:eastAsia="宋体" w:cs="Times New Roman"/>
          <w:color w:val="000000"/>
          <w:sz w:val="24"/>
          <w:highlight w:val="white"/>
        </w:rPr>
        <w:t xml:space="preserve">（签字或盖章）                      （签字或盖章）</w:t>
      </w:r>
      <w:r/>
    </w:p>
    <w:p>
      <w:pPr>
        <w:ind w:firstLine="240"/>
        <w:keepLines w:val="0"/>
        <w:keepNext w:val="0"/>
        <w:pageBreakBefore w:val="0"/>
        <w:spacing w:line="360" w:lineRule="auto"/>
        <w:widowControl w:val="off"/>
        <w:rPr>
          <w:rFonts w:hint="default"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经办人：                            经办人：</w:t>
      </w:r>
      <w:r/>
    </w:p>
    <w:p>
      <w:pPr>
        <w:ind w:firstLine="120"/>
        <w:keepLines w:val="0"/>
        <w:keepNext w:val="0"/>
        <w:pageBreakBefore w:val="0"/>
        <w:spacing w:line="360" w:lineRule="auto"/>
        <w:widowControl w:val="off"/>
        <w:rPr>
          <w:rFonts w:hint="default"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（签字）                            （签字）</w:t>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820"/>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spacing w:line="360" w:lineRule="auto"/>
        <w:rPr>
          <w:b/>
          <w:spacing w:val="20"/>
          <w:sz w:val="32"/>
          <w:szCs w:val="32"/>
          <w:highlight w:val="none"/>
        </w:rPr>
        <w:outlineLvl w:val="2"/>
      </w:pPr>
      <w:r>
        <w:rPr>
          <w:b/>
          <w:spacing w:val="20"/>
          <w:sz w:val="32"/>
          <w:szCs w:val="32"/>
          <w:highlight w:val="none"/>
        </w:rPr>
        <w:br w:type="page" w:clear="all"/>
      </w:r>
      <w:r/>
    </w:p>
    <w:p>
      <w:pPr>
        <w:jc w:val="center"/>
        <w:rPr>
          <w:rFonts w:hint="default" w:ascii="宋体" w:hAnsi="宋体" w:eastAsia="宋体" w:cs="Times New Roman"/>
          <w:b/>
          <w:sz w:val="32"/>
          <w:szCs w:val="32"/>
        </w:rPr>
      </w:pPr>
      <w:r/>
      <w:bookmarkStart w:id="821" w:name="_Toc311189788"/>
      <w:r>
        <w:rPr>
          <w:rFonts w:hint="eastAsia" w:ascii="宋体" w:hAnsi="宋体" w:eastAsia="宋体" w:cs="Times New Roman"/>
          <w:b/>
          <w:sz w:val="32"/>
          <w:szCs w:val="32"/>
        </w:rPr>
        <w:t xml:space="preserve">一、资格证明文件</w:t>
      </w:r>
      <w:r/>
    </w:p>
    <w:p>
      <w:pPr>
        <w:rPr>
          <w:rFonts w:hint="default" w:ascii="Times New Roman" w:hAnsi="Times New Roman" w:eastAsia="宋体" w:cs="Times New Roman"/>
          <w:b/>
        </w:rPr>
      </w:pPr>
      <w:r>
        <w:rPr>
          <w:rFonts w:hint="default" w:ascii="Times New Roman" w:hAnsi="Times New Roman" w:eastAsia="宋体" w:cs="Times New Roman"/>
          <w:b/>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1 </w:t>
      </w:r>
      <w:r>
        <w:rPr>
          <w:rFonts w:hint="default" w:ascii="Times New Roman" w:hAnsi="Times New Roman" w:eastAsia="宋体" w:cs="Times New Roman"/>
          <w:sz w:val="24"/>
        </w:rPr>
        <w:t xml:space="preserve">满足《中华人民共和国政府采购法》第二十二条规定及法律法规的其他规定</w:t>
      </w:r>
      <w:r/>
    </w:p>
    <w:p>
      <w:pPr>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default" w:ascii="宋体" w:hAnsi="宋体" w:eastAsia="宋体" w:cs="宋体"/>
          <w:szCs w:val="21"/>
        </w:rPr>
      </w:pPr>
      <w:r>
        <w:rPr>
          <w:rFonts w:hint="eastAsia" w:ascii="宋体" w:hAnsi="宋体" w:eastAsia="宋体" w:cs="宋体"/>
          <w:b/>
          <w:sz w:val="28"/>
          <w:szCs w:val="28"/>
        </w:rPr>
        <w:t xml:space="preserve">投标人资格声明函</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Times New Roman" w:hAnsi="Times New Roman" w:eastAsia="宋体" w:cs="Times New Roman"/>
          <w:sz w:val="24"/>
          <w:lang w:eastAsia="zh-CN"/>
        </w:rPr>
        <w:t xml:space="preserve">江苏恒卓工程管理咨询有限公司</w:t>
      </w:r>
      <w:r/>
    </w:p>
    <w:p>
      <w:pPr>
        <w:ind w:firstLine="960"/>
        <w:jc w:val="left"/>
        <w:spacing w:line="460" w:lineRule="exact"/>
        <w:widowControl w:val="off"/>
        <w:rPr>
          <w:rFonts w:hint="default"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u w:val="single"/>
          <w:lang w:val="en-US" w:eastAsia="zh-CN" w:bidi="ar-SA"/>
        </w:rPr>
        <w:t xml:space="preserve">（采购人名称）</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hint="default"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hint="default"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hint="default"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hint="default" w:ascii="宋体" w:hAnsi="Times New Roman" w:eastAsia="宋体" w:cs="Times New Roman"/>
          <w:sz w:val="24"/>
          <w:szCs w:val="24"/>
          <w:lang w:val="en-US" w:eastAsia="zh-CN" w:bidi="ar-SA"/>
        </w:rPr>
        <w:t xml:space="preserve">不属于为本项目提供整体设计、规范编制或者项目管理、监理、检测等服务的投标人。</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hint="default" w:ascii="宋体" w:hAnsi="Times New Roman" w:eastAsia="宋体" w:cs="Times New Roman"/>
          <w:sz w:val="24"/>
          <w:szCs w:val="24"/>
          <w:lang w:val="en-US" w:eastAsia="zh-CN" w:bidi="ar-SA"/>
        </w:rPr>
        <w:t xml:space="preserve">我单位无以下不良信用记录情形：</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hint="default" w:ascii="宋体" w:hAnsi="Times New Roman" w:eastAsia="宋体" w:cs="Times New Roman"/>
          <w:sz w:val="24"/>
          <w:szCs w:val="24"/>
          <w:lang w:val="en-US" w:eastAsia="zh-CN" w:bidi="ar-SA"/>
        </w:rPr>
        <w:t xml:space="preserve">不符合《政府采购法》第二十二条规定的条件。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投标人：（加盖公章）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法定代表人（或单位负责人）签字或盖章：</w:t>
      </w:r>
      <w:r/>
    </w:p>
    <w:p>
      <w:pPr>
        <w:ind w:firstLine="4920"/>
        <w:jc w:val="left"/>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rPr>
          <w:rFonts w:hint="eastAsia" w:ascii="Times New Roman" w:hAnsi="Times New Roman" w:eastAsia="宋体" w:cs="Times New Roman"/>
          <w:sz w:val="24"/>
        </w:rPr>
        <w:t xml:space="preserve">供应商承诺不实的，依据《政府采购法》第七十七条“提供虚假材料谋取中标、成交的”有关规定予以处理</w:t>
      </w:r>
      <w:r>
        <w:rPr>
          <w:rFonts w:hint="default" w:ascii="Times New Roman" w:hAnsi="Times New Roman" w:eastAsia="宋体" w:cs="Times New Roman"/>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 落实政府采购政策需满足的资格要求（如有）</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2-1中小企业声明函</w:t>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p>
    <w:p>
      <w:pPr>
        <w:spacing w:line="360" w:lineRule="auto"/>
        <w:tabs>
          <w:tab w:val="left" w:pos="5580" w:leader="none"/>
        </w:tabs>
        <w:rPr>
          <w:rFonts w:hint="default"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）中小企业参加政府采购活动，应当出具此格式文件。《中小企业声明函》由参加政府采购活动的投标人出具。</w:t>
      </w:r>
      <w:r/>
    </w:p>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ind w:firstLine="420"/>
        <w:jc w:val="left"/>
        <w:rPr>
          <w:rFonts w:hint="default" w:ascii="宋体" w:hAnsi="宋体" w:eastAsia="宋体" w:cs="Times New Roman"/>
          <w:sz w:val="24"/>
        </w:rPr>
      </w:pPr>
      <w:r>
        <w:rPr>
          <w:rFonts w:hint="default" w:ascii="宋体" w:hAnsi="宋体" w:eastAsia="宋体" w:cs="Times New Roman"/>
          <w:sz w:val="24"/>
        </w:rPr>
      </w:r>
      <w:r/>
    </w:p>
    <w:p>
      <w:pPr>
        <w:jc w:val="left"/>
        <w:keepLines/>
        <w:keepNext/>
        <w:spacing w:line="360" w:lineRule="auto"/>
        <w:tabs>
          <w:tab w:val="center" w:pos="4592" w:leader="none"/>
          <w:tab w:val="left" w:pos="7860" w:leader="none"/>
        </w:tabs>
        <w:rPr>
          <w:rFonts w:hint="default" w:ascii="宋体" w:hAnsi="宋体" w:eastAsia="宋体" w:cs="楷体"/>
          <w:sz w:val="24"/>
          <w:szCs w:val="20"/>
        </w:rPr>
        <w:outlineLvl w:val="1"/>
      </w:pPr>
      <w:r/>
      <w:bookmarkStart w:id="822" w:name="_Toc152679730"/>
      <w:r>
        <w:rPr>
          <w:rFonts w:hint="eastAsia" w:ascii="宋体" w:hAnsi="宋体" w:eastAsia="宋体" w:cs="宋体"/>
          <w:sz w:val="24"/>
          <w:szCs w:val="24"/>
        </w:rPr>
        <w:t xml:space="preserve">注意事项：请按照第二章第一节《投标人须知资料表》中列明的项目属性填写货物类还是工程、服务类。</w:t>
      </w:r>
      <w:bookmarkEnd w:id="822"/>
      <w:r>
        <w:rPr>
          <w:rFonts w:hint="eastAsia" w:ascii="宋体" w:hAnsi="宋体" w:eastAsia="宋体" w:cs="宋体"/>
          <w:sz w:val="24"/>
          <w:szCs w:val="24"/>
        </w:rPr>
        <w:t xml:space="preserve">    </w:t>
      </w:r>
      <w:r>
        <w:rPr>
          <w:rFonts w:hint="eastAsia" w:ascii="宋体" w:hAnsi="宋体" w:eastAsia="宋体" w:cs="楷体"/>
          <w:sz w:val="24"/>
          <w:szCs w:val="24"/>
        </w:rPr>
        <w:t xml:space="preserve">   </w:t>
      </w:r>
      <w:r>
        <w:rPr>
          <w:rFonts w:hint="eastAsia" w:ascii="宋体" w:hAnsi="宋体" w:eastAsia="宋体" w:cs="楷体"/>
          <w:sz w:val="24"/>
          <w:szCs w:val="20"/>
        </w:rPr>
        <w:t xml:space="preserve">                </w:t>
      </w:r>
      <w:r/>
    </w:p>
    <w:p>
      <w:pPr>
        <w:jc w:val="center"/>
        <w:keepLines/>
        <w:keepNext/>
        <w:spacing w:before="120" w:line="300" w:lineRule="auto"/>
        <w:rPr>
          <w:rFonts w:hint="default"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3840"/>
        <w:spacing w:line="440" w:lineRule="exact"/>
        <w:rPr>
          <w:rFonts w:hint="default" w:ascii="宋体" w:hAnsi="宋体" w:eastAsia="宋体" w:cs="楷体"/>
          <w:sz w:val="24"/>
          <w:szCs w:val="24"/>
        </w:rPr>
      </w:pP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ind w:firstLine="2650"/>
        <w:spacing w:line="360" w:lineRule="auto"/>
        <w:widowControl/>
        <w:rPr>
          <w:rFonts w:hint="default" w:ascii="宋体" w:hAnsi="宋体" w:eastAsia="宋体" w:cs="楷体"/>
          <w:b/>
          <w:sz w:val="24"/>
          <w:szCs w:val="24"/>
        </w:rPr>
      </w:pPr>
      <w:r>
        <w:rPr>
          <w:rFonts w:hint="default" w:ascii="宋体" w:hAnsi="宋体" w:eastAsia="宋体" w:cs="楷体"/>
          <w:b/>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contextualSpacing/>
        <w:ind w:firstLine="480"/>
        <w:jc w:val="left"/>
        <w:spacing w:before="120" w:after="120"/>
        <w:widowControl/>
        <w:rPr>
          <w:rFonts w:hint="default"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contextualSpacing/>
        <w:ind w:firstLine="480"/>
        <w:jc w:val="left"/>
        <w:spacing w:before="120" w:after="120"/>
        <w:widowControl/>
        <w:rPr>
          <w:rFonts w:hint="default" w:ascii="宋体" w:hAnsi="宋体" w:eastAsia="宋体" w:cs="楷体"/>
          <w:sz w:val="24"/>
          <w:szCs w:val="24"/>
        </w:rPr>
      </w:pPr>
      <w:r>
        <w:rPr>
          <w:rFonts w:hint="default" w:ascii="宋体" w:hAnsi="宋体" w:eastAsia="宋体" w:cs="楷体"/>
          <w:sz w:val="24"/>
          <w:szCs w:val="24"/>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供应商(盖章)：</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contextualSpacing/>
        <w:ind w:firstLine="480"/>
        <w:jc w:val="left"/>
        <w:spacing w:before="120" w:after="120"/>
        <w:widowControl/>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ind w:firstLine="480"/>
        <w:jc w:val="both"/>
        <w:spacing w:after="120"/>
        <w:rPr>
          <w:rFonts w:hint="default" w:ascii="宋体" w:hAnsi="宋体" w:eastAsia="宋体" w:cs="Times New Roman"/>
          <w:b/>
          <w:bCs/>
          <w:color w:val="ff0000"/>
          <w:sz w:val="24"/>
          <w:szCs w:val="24"/>
        </w:rPr>
      </w:pPr>
      <w:r>
        <w:rPr>
          <w:rFonts w:hint="eastAsia" w:ascii="宋体" w:hAnsi="宋体" w:eastAsia="宋体" w:cs="楷体"/>
          <w:sz w:val="24"/>
          <w:szCs w:val="24"/>
        </w:rPr>
        <w:t xml:space="preserve">2、中小企业划型标准规定参考《工信部联企业[2011]300号》</w:t>
      </w:r>
      <w:r/>
    </w:p>
    <w:p>
      <w:pPr>
        <w:jc w:val="center"/>
        <w:spacing w:after="120"/>
        <w:rPr>
          <w:rFonts w:hint="default" w:ascii="宋体" w:hAnsi="宋体" w:eastAsia="宋体" w:cs="Times New Roman"/>
          <w:b/>
          <w:bCs/>
          <w:color w:val="ff0000"/>
          <w:sz w:val="24"/>
          <w:szCs w:val="24"/>
        </w:rPr>
      </w:pPr>
      <w:r>
        <w:rPr>
          <w:rFonts w:hint="default" w:ascii="宋体" w:hAnsi="宋体" w:eastAsia="宋体" w:cs="Times New Roman"/>
          <w:b/>
          <w:bCs/>
          <w:color w:val="ff0000"/>
          <w:sz w:val="24"/>
          <w:szCs w:val="24"/>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2-3 </w:t>
      </w:r>
      <w:r>
        <w:rPr>
          <w:rFonts w:hint="default" w:ascii="Times New Roman" w:hAnsi="Times New Roman" w:eastAsia="宋体" w:cs="Times New Roman"/>
          <w:sz w:val="24"/>
        </w:rPr>
        <w:t xml:space="preserve">其它落实政府采购政策的资格要求</w:t>
      </w:r>
      <w:r>
        <w:rPr>
          <w:rFonts w:hint="default" w:ascii="Times New Roman" w:hAnsi="Times New Roman" w:eastAsia="宋体" w:cs="Times New Roman"/>
          <w:color w:val="000000"/>
          <w:sz w:val="24"/>
          <w:szCs w:val="20"/>
        </w:rPr>
        <w:t xml:space="preserve">（如有）</w:t>
      </w:r>
      <w:r/>
    </w:p>
    <w:p>
      <w:pPr>
        <w:jc w:val="left"/>
        <w:widowControl/>
        <w:rPr>
          <w:rFonts w:hint="default" w:ascii="Times New Roman" w:hAnsi="Times New Roman" w:eastAsia="宋体" w:cs="Times New Roman"/>
          <w:sz w:val="24"/>
        </w:rPr>
      </w:pPr>
      <w:r>
        <w:rPr>
          <w:rFonts w:hint="default" w:ascii="Times New Roman" w:hAnsi="Times New Roman" w:eastAsia="宋体" w:cs="Times New Roman"/>
          <w:sz w:val="24"/>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color w:val="000000"/>
          <w:sz w:val="24"/>
          <w:szCs w:val="20"/>
        </w:rPr>
        <w:t xml:space="preserve">3-2其他</w:t>
      </w:r>
      <w:r>
        <w:rPr>
          <w:rFonts w:hint="default" w:ascii="Times New Roman" w:hAnsi="Times New Roman" w:eastAsia="宋体" w:cs="Times New Roman"/>
          <w:sz w:val="24"/>
          <w:szCs w:val="20"/>
        </w:rPr>
        <w:t xml:space="preserve">特定资格要求</w:t>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bookmarkEnd w:id="821"/>
      <w:r/>
    </w:p>
    <w:p>
      <w:pPr>
        <w:jc w:val="center"/>
        <w:widowControl/>
        <w:rPr>
          <w:rFonts w:hint="eastAsia" w:ascii="宋体" w:hAnsi="宋体" w:eastAsia="宋体" w:cs="Times New Roman"/>
          <w:b/>
          <w:sz w:val="32"/>
          <w:szCs w:val="32"/>
        </w:rPr>
      </w:pPr>
      <w:r>
        <w:rPr>
          <w:rFonts w:hint="default" w:ascii="宋体" w:hAnsi="宋体" w:eastAsia="宋体" w:cs="Times New Roman"/>
          <w:b/>
          <w:sz w:val="32"/>
          <w:szCs w:val="32"/>
        </w:rPr>
        <w:t xml:space="preserve">二、商务技术文件格式</w:t>
      </w:r>
      <w:bookmarkStart w:id="823" w:name="_Toc142311058"/>
      <w:r/>
      <w:bookmarkStart w:id="824" w:name="_Toc127151556"/>
      <w:r/>
      <w:bookmarkStart w:id="825" w:name="_Toc150774761"/>
      <w:r/>
      <w:bookmarkStart w:id="826" w:name="_Toc226965746"/>
      <w:r/>
      <w:bookmarkStart w:id="827" w:name="_Toc226309800"/>
      <w:r/>
      <w:bookmarkStart w:id="828" w:name="_Toc226337252"/>
      <w:r/>
      <w:bookmarkStart w:id="829" w:name="_Ref467988698"/>
      <w:r/>
      <w:bookmarkStart w:id="830" w:name="_Toc150480794"/>
      <w:r/>
      <w:bookmarkStart w:id="831" w:name="_Toc520356217"/>
      <w:r/>
      <w:bookmarkStart w:id="832" w:name="_Toc226965829"/>
      <w:r/>
      <w:bookmarkStart w:id="833" w:name="_Toc480942349"/>
      <w:r/>
      <w:bookmarkStart w:id="834" w:name="_Toc195842921"/>
      <w:r/>
      <w:r/>
    </w:p>
    <w:p>
      <w:pPr>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Times New Roman" w:hAnsi="Times New Roman" w:eastAsia="宋体" w:cs="Times New Roman"/>
          <w:color w:val="000000"/>
          <w:sz w:val="24"/>
        </w:rPr>
        <w:t xml:space="preserve">函</w:t>
      </w:r>
      <w:r>
        <w:rPr>
          <w:rFonts w:hint="default" w:ascii="Times New Roman" w:hAnsi="Times New Roman" w:eastAsia="宋体" w:cs="Times New Roman"/>
          <w:color w:val="000000"/>
          <w:sz w:val="24"/>
          <w:szCs w:val="20"/>
        </w:rPr>
        <w:t xml:space="preserve">（实质性格式）</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致：</w:t>
      </w:r>
      <w:r>
        <w:rPr>
          <w:rFonts w:hint="default" w:ascii="Times New Roman" w:hAnsi="Times New Roman" w:eastAsia="宋体" w:cs="Times New Roman"/>
          <w:color w:val="000000"/>
          <w:sz w:val="24"/>
          <w:u w:val="single"/>
        </w:rPr>
        <w:t xml:space="preserve">（采购人或采购代理机构）</w:t>
      </w:r>
      <w:r/>
    </w:p>
    <w:p>
      <w:pPr>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 我方</w:t>
      </w:r>
      <w:r>
        <w:rPr>
          <w:rFonts w:hint="default" w:ascii="Times New Roman" w:hAnsi="Times New Roman" w:eastAsia="宋体" w:cs="Times New Roman"/>
          <w:color w:val="000000"/>
          <w:sz w:val="24"/>
        </w:rPr>
        <w:t xml:space="preserve">已详细审查全部招标文件</w:t>
      </w:r>
      <w:r>
        <w:rPr>
          <w:rFonts w:hint="default" w:ascii="Times New Roman" w:hAnsi="Times New Roman" w:eastAsia="宋体" w:cs="Times New Roman"/>
          <w:color w:val="000000"/>
          <w:sz w:val="24"/>
          <w:szCs w:val="20"/>
        </w:rPr>
        <w:t xml:space="preserve">，自愿参与投标并承诺如下：</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（1）本投标有效期为自提交投标文件的截止之日起</w:t>
      </w:r>
      <w:r>
        <w:rPr>
          <w:rFonts w:hint="eastAsia" w:ascii="Times New Roman" w:hAnsi="Times New Roman" w:eastAsia="宋体" w:cs="Times New Roman"/>
          <w:sz w:val="24"/>
        </w:rPr>
        <w:t xml:space="preserve">60</w:t>
      </w:r>
      <w:r>
        <w:rPr>
          <w:rFonts w:hint="default" w:ascii="Times New Roman" w:hAnsi="Times New Roman" w:eastAsia="宋体" w:cs="Times New Roman"/>
          <w:color w:val="000000"/>
          <w:sz w:val="24"/>
          <w:szCs w:val="20"/>
        </w:rPr>
        <w:t xml:space="preserve">个日历日。</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 其他补充条款（如有）：</w:t>
      </w:r>
      <w:r>
        <w:rPr>
          <w:rFonts w:hint="default" w:ascii="Times New Roman" w:hAnsi="Times New Roman" w:eastAsia="宋体" w:cs="Times New Roman"/>
          <w:color w:val="000000"/>
          <w:sz w:val="24"/>
          <w:szCs w:val="20"/>
        </w:rPr>
        <w:t xml:space="preserve">___________</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与本投标有关的一切正式往来信函请寄：</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地址_________________________   传真____________________________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电话_________________________    电子函件________________________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投标人名称（加盖公章） 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日期：_____年______月______日    </w:t>
      </w:r>
      <w:r/>
    </w:p>
    <w:p>
      <w:pPr>
        <w:ind w:left="420"/>
        <w:spacing w:line="360" w:lineRule="auto"/>
        <w:tabs>
          <w:tab w:val="left" w:pos="5580" w:leader="none"/>
        </w:tabs>
        <w:rPr>
          <w:rFonts w:hint="default" w:ascii="Times New Roman" w:hAnsi="Times New Roman" w:eastAsia="宋体" w:cs="Times New Roman"/>
          <w:color w:val="000000"/>
          <w:sz w:val="24"/>
          <w:szCs w:val="20"/>
          <w:u w:val="single"/>
        </w:rPr>
      </w:pPr>
      <w:r>
        <w:rPr>
          <w:rFonts w:hint="default" w:ascii="Times New Roman" w:hAnsi="Times New Roman" w:eastAsia="宋体" w:cs="Times New Roman"/>
          <w:color w:val="000000"/>
          <w:sz w:val="24"/>
          <w:szCs w:val="20"/>
          <w:u w:val="single"/>
        </w:rPr>
      </w:r>
      <w:r/>
    </w:p>
    <w:p>
      <w:pPr>
        <w:jc w:val="left"/>
        <w:widowControl/>
        <w:rPr>
          <w:rFonts w:hint="eastAsia" w:ascii="Times New Roman" w:hAnsi="Times New Roman" w:eastAsia="宋体" w:cs="Times New Roman"/>
          <w:color w:val="000000"/>
          <w:sz w:val="24"/>
        </w:rPr>
      </w:pPr>
      <w:r/>
      <w:bookmarkStart w:id="835" w:name="_Hlt520356243"/>
      <w:r/>
      <w:bookmarkEnd w:id="835"/>
      <w:r/>
      <w:bookmarkStart w:id="836" w:name="_Hlt520355938"/>
      <w:r/>
      <w:bookmarkEnd w:id="836"/>
      <w:r>
        <w:rPr>
          <w:rFonts w:hint="default" w:ascii="Times New Roman" w:hAnsi="Times New Roman" w:eastAsia="宋体" w:cs="Times New Roman"/>
          <w:color w:val="000000"/>
          <w:sz w:val="24"/>
        </w:rPr>
        <w:br w:type="page" w:clear="all"/>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法定代表人资格证明书</w:t>
      </w:r>
      <w:r>
        <w:rPr>
          <w:rFonts w:hint="default" w:ascii="Times New Roman" w:hAnsi="Times New Roman" w:eastAsia="宋体" w:cs="Times New Roman"/>
          <w:color w:val="000000"/>
          <w:sz w:val="24"/>
          <w:szCs w:val="20"/>
        </w:rPr>
        <w:t xml:space="preserve">（实质性格式）</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（投标单位名称）</w:t>
      </w:r>
      <w:r>
        <w:rPr>
          <w:rFonts w:hint="eastAsia" w:ascii="宋体" w:hAnsi="宋体" w:eastAsia="宋体" w:cs="Times New Roman"/>
          <w:sz w:val="24"/>
        </w:rPr>
        <w:t xml:space="preserve">的法定代表人。为参与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的政府采购活动，</w:t>
      </w:r>
      <w:r>
        <w:rPr>
          <w:rFonts w:hint="default" w:ascii="宋体" w:hAnsi="宋体" w:eastAsia="宋体" w:cs="Times New Roman"/>
          <w:color w:val="000000"/>
          <w:sz w:val="24"/>
          <w:szCs w:val="20"/>
        </w:rPr>
        <w:t xml:space="preserve">签署、澄清确认、递交、撤回、修改</w:t>
      </w:r>
      <w:r>
        <w:rPr>
          <w:rFonts w:hint="eastAsia" w:ascii="宋体" w:hAnsi="宋体" w:eastAsia="宋体" w:cs="Times New Roman"/>
          <w:sz w:val="24"/>
        </w:rPr>
        <w:t xml:space="preserve">上述项目的投标文件、进行合同谈判、签署合同和处理与之有关的一切事务。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default" w:ascii="宋体" w:hAnsi="宋体" w:eastAsia="宋体" w:cs="Times New Roman"/>
          <w:spacing w:val="-3"/>
          <w:sz w:val="24"/>
          <w:szCs w:val="24"/>
          <w:lang w:val="en-US" w:eastAsia="zh-CN" w:bidi="ar-SA"/>
        </w:rPr>
        <w:t xml:space="preserve">法</w:t>
      </w:r>
      <w:r>
        <w:rPr>
          <w:rFonts w:hint="default" w:ascii="宋体" w:hAnsi="宋体" w:eastAsia="宋体" w:cs="Times New Roman"/>
          <w:sz w:val="24"/>
          <w:szCs w:val="24"/>
          <w:lang w:val="en-US" w:eastAsia="zh-CN" w:bidi="ar-SA"/>
        </w:rPr>
        <w:t xml:space="preserve">定</w:t>
      </w:r>
      <w:r>
        <w:rPr>
          <w:rFonts w:hint="default" w:ascii="宋体" w:hAnsi="宋体" w:eastAsia="宋体" w:cs="Times New Roman"/>
          <w:spacing w:val="-3"/>
          <w:sz w:val="24"/>
          <w:szCs w:val="24"/>
          <w:lang w:val="en-US" w:eastAsia="zh-CN" w:bidi="ar-SA"/>
        </w:rPr>
        <w:t xml:space="preserve">代</w:t>
      </w:r>
      <w:r>
        <w:rPr>
          <w:rFonts w:hint="default" w:ascii="宋体" w:hAnsi="宋体" w:eastAsia="宋体" w:cs="Times New Roman"/>
          <w:sz w:val="24"/>
          <w:szCs w:val="24"/>
          <w:lang w:val="en-US" w:eastAsia="zh-CN" w:bidi="ar-SA"/>
        </w:rPr>
        <w:t xml:space="preserve">表</w:t>
      </w:r>
      <w:r>
        <w:rPr>
          <w:rFonts w:hint="default" w:ascii="宋体" w:hAnsi="宋体" w:eastAsia="宋体" w:cs="Times New Roman"/>
          <w:spacing w:val="-3"/>
          <w:sz w:val="24"/>
          <w:szCs w:val="24"/>
          <w:lang w:val="en-US" w:eastAsia="zh-CN" w:bidi="ar-SA"/>
        </w:rPr>
        <w:t xml:space="preserve">人</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spacing w:val="-3"/>
          <w:sz w:val="24"/>
          <w:szCs w:val="24"/>
          <w:lang w:val="en-US" w:eastAsia="zh-CN" w:bidi="ar-SA"/>
        </w:rPr>
        <w:t xml:space="preserve">单</w:t>
      </w:r>
      <w:r>
        <w:rPr>
          <w:rFonts w:hint="default" w:ascii="宋体" w:hAnsi="宋体" w:eastAsia="宋体" w:cs="Times New Roman"/>
          <w:sz w:val="24"/>
          <w:szCs w:val="24"/>
          <w:lang w:val="en-US" w:eastAsia="zh-CN" w:bidi="ar-SA"/>
        </w:rPr>
        <w:t xml:space="preserve">位</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hint="default"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p>
    <w:tbl>
      <w:tblPr>
        <w:tblStyle w:val="7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投标人：（加盖公章）</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法定代表人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hint="default"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hint="default"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hint="default"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hint="default"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i/>
          <w:color w:val="000000"/>
          <w:sz w:val="24"/>
          <w:szCs w:val="20"/>
          <w:u w:val="single"/>
        </w:rPr>
      </w:pPr>
      <w:r>
        <w:rPr>
          <w:rFonts w:hint="default"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  政府采购供应商信用承诺书</w:t>
      </w:r>
      <w:r>
        <w:rPr>
          <w:rFonts w:hint="default" w:ascii="Times New Roman" w:hAnsi="Times New Roman" w:eastAsia="宋体" w:cs="Times New Roman"/>
          <w:color w:val="000000"/>
          <w:sz w:val="24"/>
          <w:szCs w:val="20"/>
        </w:rPr>
        <w:t xml:space="preserve">（实质性格式）</w:t>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321"/>
        <w:jc w:val="center"/>
        <w:spacing w:line="560" w:lineRule="exact"/>
        <w:rPr>
          <w:rFonts w:hint="default"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hint="default" w:ascii="Times New Roman" w:hAnsi="Times New Roman" w:eastAsia="宋体" w:cs="Times New Roman"/>
        </w:rPr>
      </w:pPr>
      <w:r>
        <w:rPr>
          <w:rFonts w:hint="default" w:ascii="Times New Roman" w:hAnsi="Times New Roman" w:eastAsia="宋体" w:cs="Times New Roman"/>
        </w:rPr>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五、承诺本单位自觉接受行政管理部门、行业组织、社会公众、新闻舆论的监督。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七、承诺本单位在信用中国（江苏）网站中无违法违规、较重或严重失信记录。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八、承诺本单位提出政府采购质疑和投诉坚持依法依规、诚实信用原则。</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九、根据政府采购相关法律法规的规定需要作出的其他承诺。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37" w:name="_Hlt520274121"/>
      <w:r/>
      <w:bookmarkEnd w:id="837"/>
      <w:r/>
      <w:bookmarkStart w:id="838" w:name="_Hlt520350918"/>
      <w:r/>
      <w:bookmarkEnd w:id="838"/>
      <w:r/>
      <w:bookmarkStart w:id="839" w:name="_Hlt520343000"/>
      <w:r/>
      <w:bookmarkEnd w:id="839"/>
      <w:r/>
      <w:bookmarkStart w:id="840" w:name="_Hlt520273711"/>
      <w:r/>
      <w:bookmarkEnd w:id="840"/>
      <w:r/>
      <w:bookmarkStart w:id="841" w:name="_Hlt520271212"/>
      <w:r/>
      <w:bookmarkEnd w:id="841"/>
      <w:r/>
      <w:bookmarkStart w:id="842" w:name="_Hlt520355504"/>
      <w:r/>
      <w:bookmarkEnd w:id="842"/>
      <w:r/>
      <w:bookmarkStart w:id="843" w:name="_Hlt520274393"/>
      <w:r/>
      <w:bookmarkEnd w:id="843"/>
      <w:r/>
      <w:bookmarkStart w:id="844" w:name="_Hlt520274407"/>
      <w:r/>
      <w:bookmarkEnd w:id="844"/>
      <w:r/>
      <w:bookmarkStart w:id="845" w:name="_Hlt520343392"/>
      <w:r/>
      <w:bookmarkEnd w:id="845"/>
      <w:r/>
      <w:bookmarkStart w:id="846" w:name="_Hlt520274065"/>
      <w:r/>
      <w:bookmarkEnd w:id="846"/>
      <w:r/>
      <w:bookmarkStart w:id="847" w:name="_Toc305158825"/>
      <w:r/>
      <w:bookmarkStart w:id="848" w:name="_Toc150774762"/>
      <w:r/>
      <w:bookmarkStart w:id="849" w:name="_Toc480942350"/>
      <w:r/>
      <w:bookmarkStart w:id="850" w:name="_Toc226965747"/>
      <w:r/>
      <w:bookmarkStart w:id="851" w:name="_Toc305158899"/>
      <w:r/>
      <w:bookmarkStart w:id="852" w:name="_Toc150480795"/>
      <w:r/>
      <w:bookmarkStart w:id="853" w:name="_Ref467988705"/>
      <w:r/>
      <w:bookmarkStart w:id="854" w:name="_Toc520356218"/>
      <w:r/>
      <w:bookmarkStart w:id="855" w:name="_Toc142311059"/>
      <w:r/>
      <w:bookmarkStart w:id="856" w:name="_Toc226337253"/>
      <w:r/>
      <w:bookmarkStart w:id="857" w:name="_Toc264969247"/>
      <w:r/>
      <w:bookmarkStart w:id="858" w:name="_Toc226309801"/>
      <w:r/>
      <w:bookmarkStart w:id="859" w:name="_Toc127151557"/>
      <w:r/>
      <w:bookmarkStart w:id="860" w:name="_Toc226965830"/>
      <w:r/>
      <w:bookmarkStart w:id="861" w:name="_Toc195842922"/>
      <w:r/>
      <w:bookmarkStart w:id="862" w:name="_Toc265228395"/>
      <w:r>
        <w:rPr>
          <w:rFonts w:hint="default" w:ascii="Times New Roman" w:hAnsi="Times New Roman" w:eastAsia="宋体" w:cs="Times New Roman"/>
          <w:color w:val="000000"/>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4</w:t>
      </w:r>
      <w:r>
        <w:rPr>
          <w:rFonts w:hint="default" w:ascii="Times New Roman" w:hAnsi="Times New Roman" w:eastAsia="宋体" w:cs="Times New Roman"/>
          <w:color w:val="000000"/>
          <w:sz w:val="24"/>
          <w:szCs w:val="20"/>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hint="default" w:ascii="Times New Roman" w:hAnsi="Times New Roman" w:eastAsia="宋体" w:cs="Times New Roman"/>
          <w:color w:val="000000"/>
          <w:sz w:val="24"/>
          <w:szCs w:val="20"/>
        </w:rPr>
        <w:t xml:space="preserve">（实质性格式）</w:t>
      </w:r>
      <w:r/>
    </w:p>
    <w:p>
      <w:pPr>
        <w:jc w:val="center"/>
        <w:spacing w:line="360" w:lineRule="exact"/>
        <w:rPr>
          <w:rFonts w:hint="default" w:ascii="Times New Roman" w:hAnsi="Times New Roman" w:eastAsia="宋体" w:cs="Times New Roman"/>
          <w:b/>
          <w:color w:val="000000"/>
          <w:sz w:val="36"/>
          <w:szCs w:val="36"/>
        </w:rPr>
      </w:pPr>
      <w:r/>
      <w:bookmarkStart w:id="863" w:name="_Toc305158900"/>
      <w:r/>
      <w:bookmarkStart w:id="864" w:name="_Toc226309802"/>
      <w:r/>
      <w:bookmarkStart w:id="865" w:name="_Toc164608672"/>
      <w:r/>
      <w:bookmarkStart w:id="866" w:name="_Toc164608827"/>
      <w:r/>
      <w:bookmarkStart w:id="867" w:name="_Toc226965831"/>
      <w:r/>
      <w:bookmarkStart w:id="868" w:name="_Toc226965748"/>
      <w:r/>
      <w:bookmarkStart w:id="869" w:name="_Toc265228396"/>
      <w:r/>
      <w:bookmarkStart w:id="870" w:name="_Toc195842923"/>
      <w:r/>
      <w:bookmarkStart w:id="871" w:name="_Toc264969248"/>
      <w:r/>
      <w:bookmarkStart w:id="872" w:name="_Toc226337254"/>
      <w:r/>
      <w:bookmarkStart w:id="873" w:name="_Toc305158826"/>
      <w:r>
        <w:rPr>
          <w:rFonts w:hint="eastAsia" w:ascii="Times New Roman" w:hAnsi="Times New Roman" w:eastAsia="宋体" w:cs="Times New Roman"/>
          <w:b/>
          <w:color w:val="000000"/>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rFonts w:hint="default" w:ascii="Times New Roman" w:hAnsi="Times New Roman" w:eastAsia="宋体" w:cs="Times New Roman"/>
          <w:i/>
          <w:color w:val="ff0000"/>
          <w:sz w:val="24"/>
        </w:rPr>
      </w:pPr>
      <w:r>
        <w:rPr>
          <w:rFonts w:hint="default" w:ascii="Times New Roman" w:hAnsi="Times New Roman" w:eastAsia="宋体" w:cs="Times New Roman"/>
          <w:i/>
          <w:color w:val="ff0000"/>
          <w:sz w:val="24"/>
        </w:rPr>
      </w:r>
      <w:r/>
    </w:p>
    <w:p>
      <w:pPr>
        <w:ind w:firstLine="240"/>
        <w:jc w:val="left"/>
        <w:spacing w:line="360" w:lineRule="auto"/>
        <w:tabs>
          <w:tab w:val="left" w:pos="1800" w:leader="none"/>
          <w:tab w:val="left" w:pos="5580" w:leader="none"/>
        </w:tabs>
        <w:rPr>
          <w:rFonts w:hint="default" w:ascii="Times New Roman" w:hAnsi="Times New Roman" w:eastAsia="宋体" w:cs="Times New Roman"/>
          <w:color w:val="000000"/>
          <w:sz w:val="24"/>
          <w:highlight w:val="white"/>
          <w:u w:val="single"/>
        </w:rPr>
      </w:pPr>
      <w:r>
        <w:rPr>
          <w:rFonts w:hint="default" w:ascii="Times New Roman" w:hAnsi="Times New Roman" w:eastAsia="宋体" w:cs="Times New Roman"/>
          <w:color w:val="000000"/>
          <w:sz w:val="24"/>
          <w:highlight w:val="white"/>
        </w:rPr>
        <w:t xml:space="preserve">项目编号：_____________________     项目名称：____________</w:t>
      </w:r>
      <w:r/>
    </w:p>
    <w:tbl>
      <w:tblPr>
        <w:tblStyle w:val="737"/>
        <w:tblW w:w="46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1"/>
        <w:gridCol w:w="3551"/>
        <w:gridCol w:w="4002"/>
      </w:tblGrid>
      <w:tr>
        <w:trPr>
          <w:jc w:val="center"/>
          <w:trHeight w:val="1185"/>
        </w:trPr>
        <w:tc>
          <w:tcPr>
            <w:tcW w:w="517" w:type="pct"/>
            <w:vAlign w:val="center"/>
            <w:textDirection w:val="lrTb"/>
            <w:noWrap w:val="false"/>
          </w:tcPr>
          <w:p>
            <w:pPr>
              <w:jc w:val="center"/>
              <w:tabs>
                <w:tab w:val="left" w:pos="5580" w:leader="none"/>
              </w:tabs>
              <w:rPr>
                <w:rFonts w:hint="default"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rPr>
              <w:t xml:space="preserve">序号</w:t>
            </w:r>
            <w:r/>
          </w:p>
        </w:tc>
        <w:tc>
          <w:tcPr>
            <w:tcW w:w="2107" w:type="pct"/>
            <w:vAlign w:val="center"/>
            <w:textDirection w:val="lrTb"/>
            <w:noWrap w:val="false"/>
          </w:tcPr>
          <w:p>
            <w:pPr>
              <w:jc w:val="center"/>
              <w:tabs>
                <w:tab w:val="left" w:pos="5580" w:leader="none"/>
              </w:tabs>
              <w:rPr>
                <w:rFonts w:hint="default" w:ascii="Times New Roman" w:hAnsi="Times New Roman" w:eastAsia="宋体" w:cs="Times New Roman"/>
                <w:b/>
                <w:color w:val="000000"/>
                <w:sz w:val="24"/>
                <w:highlight w:val="white"/>
              </w:rPr>
            </w:pPr>
            <w:r>
              <w:rPr>
                <w:rFonts w:hint="default" w:ascii="Times New Roman" w:hAnsi="Times New Roman" w:eastAsia="宋体" w:cs="Times New Roman"/>
                <w:b/>
                <w:color w:val="000000"/>
                <w:sz w:val="24"/>
                <w:highlight w:val="white"/>
              </w:rPr>
              <w:t xml:space="preserve">投标人名称</w:t>
            </w:r>
            <w:r/>
          </w:p>
        </w:tc>
        <w:tc>
          <w:tcPr>
            <w:tcW w:w="2374" w:type="pct"/>
            <w:vAlign w:val="center"/>
            <w:textDirection w:val="lrTb"/>
            <w:noWrap w:val="false"/>
          </w:tcPr>
          <w:p>
            <w:pPr>
              <w:jc w:val="center"/>
              <w:tabs>
                <w:tab w:val="left" w:pos="5580" w:leader="none"/>
              </w:tabs>
              <w:rPr>
                <w:rFonts w:hint="eastAsia" w:ascii="Times New Roman" w:hAnsi="Times New Roman" w:eastAsia="宋体" w:cs="Times New Roman"/>
                <w:b/>
                <w:color w:val="000000"/>
                <w:sz w:val="24"/>
                <w:highlight w:val="white"/>
              </w:rPr>
            </w:pPr>
            <w:r>
              <w:rPr>
                <w:rFonts w:hint="default" w:ascii="Times New Roman" w:hAnsi="Times New Roman" w:eastAsia="宋体" w:cs="Times New Roman"/>
                <w:b/>
                <w:color w:val="000000"/>
                <w:sz w:val="24"/>
                <w:highlight w:val="white"/>
              </w:rPr>
              <w:t xml:space="preserve">投标</w:t>
            </w:r>
            <w:r>
              <w:rPr>
                <w:rFonts w:hint="eastAsia" w:ascii="Times New Roman" w:hAnsi="Times New Roman" w:eastAsia="宋体" w:cs="Times New Roman"/>
                <w:b/>
                <w:color w:val="000000"/>
                <w:sz w:val="24"/>
                <w:highlight w:val="white"/>
              </w:rPr>
              <w:t xml:space="preserve">下浮率（%）</w:t>
            </w:r>
            <w:r/>
          </w:p>
        </w:tc>
      </w:tr>
      <w:tr>
        <w:trPr>
          <w:jc w:val="center"/>
          <w:trHeight w:val="976"/>
        </w:trPr>
        <w:tc>
          <w:tcPr>
            <w:tcW w:w="517" w:type="pct"/>
            <w:vAlign w:val="center"/>
            <w:textDirection w:val="lrTb"/>
            <w:noWrap w:val="false"/>
          </w:tcPr>
          <w:p>
            <w:pPr>
              <w:jc w:val="center"/>
              <w:tabs>
                <w:tab w:val="left" w:pos="5580" w:leader="none"/>
              </w:tabs>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tc>
        <w:tc>
          <w:tcPr>
            <w:tcW w:w="2107" w:type="pct"/>
            <w:vAlign w:val="center"/>
            <w:textDirection w:val="lrTb"/>
            <w:noWrap w:val="false"/>
          </w:tcPr>
          <w:p>
            <w:pPr>
              <w:jc w:val="center"/>
              <w:tabs>
                <w:tab w:val="left" w:pos="5580" w:leader="none"/>
              </w:tabs>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tc>
        <w:tc>
          <w:tcPr>
            <w:tcW w:w="2374" w:type="pct"/>
            <w:vAlign w:val="center"/>
            <w:textDirection w:val="lrTb"/>
            <w:noWrap w:val="false"/>
          </w:tcPr>
          <w:p>
            <w:pPr>
              <w:jc w:val="center"/>
              <w:tabs>
                <w:tab w:val="left" w:pos="5580" w:leader="none"/>
              </w:tabs>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tc>
      </w:tr>
    </w:tbl>
    <w:p>
      <w:pPr>
        <w:jc w:val="left"/>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p>
      <w:pPr>
        <w:ind w:firstLine="480"/>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74" w:name="_Toc150774763"/>
      <w:r/>
      <w:bookmarkStart w:id="875" w:name="_Toc226337255"/>
      <w:r/>
      <w:bookmarkStart w:id="876" w:name="_Toc150480796"/>
      <w:r/>
      <w:bookmarkStart w:id="877" w:name="_Toc305158901"/>
      <w:r/>
      <w:bookmarkStart w:id="878" w:name="_Toc265228397"/>
      <w:r/>
      <w:bookmarkStart w:id="879" w:name="_Toc305158827"/>
      <w:r/>
      <w:bookmarkStart w:id="880" w:name="_Toc226309803"/>
      <w:r/>
      <w:bookmarkStart w:id="881" w:name="_Toc127151558"/>
      <w:r/>
      <w:bookmarkStart w:id="882" w:name="_Toc264969249"/>
      <w:r/>
      <w:bookmarkStart w:id="883" w:name="_Toc195842924"/>
      <w:r/>
      <w:bookmarkStart w:id="884" w:name="_Toc142311060"/>
      <w:r/>
      <w:bookmarkStart w:id="885" w:name="_Toc226965832"/>
      <w:r/>
      <w:bookmarkStart w:id="886" w:name="_Toc226965749"/>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bookmarkEnd w:id="874"/>
      <w:bookmarkEnd w:id="875"/>
      <w:bookmarkEnd w:id="876"/>
      <w:bookmarkEnd w:id="877"/>
      <w:bookmarkEnd w:id="878"/>
      <w:bookmarkEnd w:id="879"/>
      <w:bookmarkEnd w:id="880"/>
      <w:bookmarkEnd w:id="881"/>
      <w:bookmarkEnd w:id="882"/>
      <w:bookmarkEnd w:id="883"/>
      <w:bookmarkEnd w:id="884"/>
      <w:bookmarkEnd w:id="885"/>
      <w:bookmarkEnd w:id="886"/>
      <w:r/>
    </w:p>
    <w:p>
      <w:pPr>
        <w:spacing w:line="360" w:lineRule="auto"/>
        <w:rPr>
          <w:rFonts w:hint="default" w:ascii="Times New Roman" w:hAnsi="Times New Roman" w:eastAsia="宋体" w:cs="Times New Roman"/>
          <w:color w:val="000000"/>
          <w:sz w:val="24"/>
          <w:szCs w:val="20"/>
        </w:rPr>
        <w:outlineLvl w:val="2"/>
      </w:pPr>
      <w:r/>
      <w:bookmarkStart w:id="887" w:name="_Toc150774765"/>
      <w:r/>
      <w:bookmarkStart w:id="888" w:name="_Toc127151562"/>
      <w:r/>
      <w:bookmarkStart w:id="889" w:name="_Toc150480798"/>
      <w:r/>
      <w:bookmarkStart w:id="890" w:name="_Toc226309806"/>
      <w:r/>
      <w:bookmarkStart w:id="891" w:name="_Toc226965835"/>
      <w:r/>
      <w:bookmarkStart w:id="892" w:name="_Toc305158830"/>
      <w:r/>
      <w:bookmarkStart w:id="893" w:name="_Toc264969252"/>
      <w:r/>
      <w:bookmarkStart w:id="894" w:name="_Toc305158904"/>
      <w:r/>
      <w:bookmarkStart w:id="895" w:name="_Toc265228400"/>
      <w:r/>
      <w:bookmarkStart w:id="896" w:name="_Toc226337258"/>
      <w:r/>
      <w:bookmarkStart w:id="897" w:name="_Toc142311062"/>
      <w:r/>
      <w:bookmarkStart w:id="898" w:name="_Toc195842927"/>
      <w:r/>
      <w:bookmarkStart w:id="899" w:name="_Toc226965752"/>
      <w:r/>
      <w:bookmarkStart w:id="900" w:name="_Toc195842926"/>
      <w:r/>
      <w:bookmarkStart w:id="901" w:name="_Toc264969251"/>
      <w:r/>
      <w:bookmarkStart w:id="902" w:name="_Toc226965834"/>
      <w:r/>
      <w:bookmarkStart w:id="903" w:name="_Toc142311061"/>
      <w:r/>
      <w:bookmarkStart w:id="904" w:name="_Toc226337257"/>
      <w:r/>
      <w:bookmarkStart w:id="905" w:name="_Toc226309805"/>
      <w:r/>
      <w:bookmarkStart w:id="906" w:name="_Toc150774764"/>
      <w:r/>
      <w:bookmarkStart w:id="907" w:name="_Toc150480797"/>
      <w:r/>
      <w:bookmarkStart w:id="908" w:name="_Toc265228399"/>
      <w:r/>
      <w:bookmarkStart w:id="909" w:name="_Toc226965751"/>
      <w:r/>
      <w:bookmarkStart w:id="910" w:name="_Toc127151561"/>
      <w:r/>
      <w:bookmarkStart w:id="911" w:name="_Toc305158903"/>
      <w:r/>
      <w:bookmarkStart w:id="912" w:name="_Toc305158829"/>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default" w:ascii="Times New Roman" w:hAnsi="Times New Roman" w:eastAsia="宋体" w:cs="Times New Roman"/>
          <w:color w:val="000000"/>
          <w:sz w:val="24"/>
          <w:szCs w:val="20"/>
        </w:rPr>
        <w:t xml:space="preserve">（实质性格式）</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spacing w:line="360" w:lineRule="auto"/>
        <w:tabs>
          <w:tab w:val="left" w:pos="2775" w:leader="none"/>
          <w:tab w:val="center" w:pos="4153" w:leader="none"/>
        </w:tabs>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项目编号/包号：_____________________     项目名称：_____________</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default" w:ascii="Times New Roman" w:hAnsi="Times New Roman" w:eastAsia="宋体" w:cs="Times New Roman"/>
                <w:b/>
                <w:color w:val="000000"/>
                <w:sz w:val="24"/>
              </w:rPr>
              <w:t xml:space="preserve">合同条款的偏离情况（请进行勾选）：</w:t>
            </w:r>
            <w:r/>
          </w:p>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□无偏离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如无偏离，仅勾选无偏离即可</w:t>
            </w:r>
            <w:r>
              <w:rPr>
                <w:rFonts w:hint="default" w:ascii="Times New Roman" w:hAnsi="Times New Roman" w:eastAsia="宋体" w:cs="Times New Roman"/>
                <w:color w:val="000000"/>
                <w:sz w:val="24"/>
              </w:rPr>
              <w:t xml:space="preserve">）</w:t>
            </w:r>
            <w:r/>
          </w:p>
          <w:p>
            <w:pPr>
              <w:jc w:val="left"/>
              <w:rPr>
                <w:rFonts w:hint="default" w:ascii="Times New Roman" w:hAnsi="Times New Roman" w:eastAsia="宋体" w:cs="Times New Roman"/>
                <w:color w:val="000000"/>
                <w:sz w:val="24"/>
              </w:rPr>
            </w:pPr>
            <w:r>
              <w:rPr>
                <w:rFonts w:hint="default" w:ascii="Times New Roman" w:hAnsi="Times New Roman" w:eastAsia="宋体" w:cs="Times New Roman"/>
                <w:b/>
                <w:color w:val="000000"/>
                <w:sz w:val="24"/>
              </w:rPr>
              <w:t xml:space="preserve">□有偏离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如有偏离，</w:t>
            </w:r>
            <w:r>
              <w:rPr>
                <w:rFonts w:hint="default"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投标文件内容</w:t>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对合同条款中的所有要求，除本表所列明的所有偏离外，均视作供应商已对之理解和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br w:type="page" w:clear="all"/>
      </w:r>
      <w:r>
        <w:rPr>
          <w:rFonts w:hint="eastAsia" w:ascii="Times New Roman" w:hAnsi="Times New Roman" w:eastAsia="宋体" w:cs="Times New Roman"/>
          <w:color w:val="000000"/>
          <w:sz w:val="24"/>
          <w:szCs w:val="20"/>
          <w:lang w:val="en-US" w:eastAsia="zh-CN"/>
        </w:rPr>
        <w:t xml:space="preserve">6</w:t>
      </w:r>
      <w:r>
        <w:rPr>
          <w:rFonts w:hint="default" w:ascii="Times New Roman" w:hAnsi="Times New Roman" w:eastAsia="宋体" w:cs="Times New Roman"/>
          <w:color w:val="000000"/>
          <w:sz w:val="24"/>
          <w:szCs w:val="20"/>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default" w:ascii="Times New Roman" w:hAnsi="Times New Roman" w:eastAsia="宋体" w:cs="Times New Roman"/>
          <w:color w:val="000000"/>
          <w:sz w:val="24"/>
          <w:szCs w:val="20"/>
        </w:rPr>
        <w:t xml:space="preserve">采购需求偏离表（实质性格式）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rPr>
        <w:t xml:space="preserve">项目编号/包号：_____________________     项目名称：____________</w:t>
      </w:r>
      <w:r/>
    </w:p>
    <w:tbl>
      <w:tblPr>
        <w:tblStyle w:val="73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招标文件条目号(页码)</w:t>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招标文件要求</w:t>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投标响应内容</w:t>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u w:val="single"/>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对招标文件中的所有商务、技术要求，除本表所列明的所有偏离外，均视作供应商已对之理解和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rPr>
          <w:rFonts w:hint="eastAsia" w:ascii="Times New Roman" w:hAnsi="Times New Roman" w:eastAsia="宋体" w:cs="Times New Roman"/>
          <w:sz w:val="24"/>
        </w:rPr>
        <w:t xml:space="preserve">此表中若无任何文字说明，内容为空白，</w:t>
      </w:r>
      <w:r>
        <w:rPr>
          <w:rFonts w:hint="eastAsia" w:ascii="Times New Roman" w:hAnsi="Times New Roman" w:eastAsia="宋体" w:cs="Times New Roman"/>
          <w:b/>
          <w:sz w:val="24"/>
        </w:rPr>
        <w:t xml:space="preserve">投标无效。</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jc w:val="left"/>
        <w:tabs>
          <w:tab w:val="left" w:pos="1800" w:leader="none"/>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7</w:t>
      </w:r>
      <w:r>
        <w:rPr>
          <w:rFonts w:hint="default"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 xml:space="preserve">项目实施方案等，</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8</w:t>
      </w:r>
      <w:r>
        <w:rPr>
          <w:rFonts w:hint="eastAsia" w:ascii="Times New Roman" w:hAnsi="Times New Roman" w:eastAsia="宋体" w:cs="Times New Roman"/>
          <w:color w:val="000000"/>
          <w:sz w:val="24"/>
          <w:szCs w:val="20"/>
        </w:rPr>
        <w:t xml:space="preserve">  参加本项目人员一览表</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hint="default" w:ascii="宋体" w:hAnsi="宋体" w:eastAsia="宋体" w:cs="Times New Roman"/>
          <w:sz w:val="22"/>
        </w:rPr>
      </w:pPr>
      <w:r>
        <w:rPr>
          <w:rFonts w:hint="default" w:ascii="宋体" w:hAnsi="宋体" w:eastAsia="宋体" w:cs="Times New Roman"/>
          <w:sz w:val="22"/>
        </w:rPr>
      </w:r>
      <w:r/>
    </w:p>
    <w:p>
      <w:pPr>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3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责任</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项目经历或主要工作</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bl>
    <w:p>
      <w:pPr>
        <w:tabs>
          <w:tab w:val="left" w:pos="9765" w:leader="none"/>
        </w:tabs>
        <w:rPr>
          <w:rFonts w:hint="default" w:ascii="宋体" w:hAnsi="宋体" w:eastAsia="宋体" w:cs="宋体"/>
          <w:b/>
          <w:sz w:val="24"/>
          <w:lang w:val="zh-CN"/>
        </w:rPr>
      </w:pPr>
      <w:r>
        <w:rPr>
          <w:rFonts w:hint="default" w:ascii="宋体" w:hAnsi="宋体" w:eastAsia="宋体" w:cs="宋体"/>
          <w:b/>
          <w:sz w:val="24"/>
          <w:lang w:val="zh-CN"/>
        </w:rPr>
      </w:r>
      <w:r/>
    </w:p>
    <w:p>
      <w:pPr>
        <w:spacing w:line="360" w:lineRule="auto"/>
        <w:tabs>
          <w:tab w:val="left" w:pos="9765" w:leader="none"/>
        </w:tabs>
        <w:rPr>
          <w:rFonts w:hint="default" w:ascii="宋体" w:hAnsi="宋体" w:eastAsia="宋体" w:cs="宋体"/>
          <w:b/>
          <w:sz w:val="24"/>
        </w:rPr>
      </w:pPr>
      <w:r>
        <w:rPr>
          <w:rFonts w:hint="eastAsia" w:ascii="宋体" w:hAnsi="宋体" w:eastAsia="宋体" w:cs="宋体"/>
          <w:b/>
          <w:sz w:val="24"/>
          <w:lang w:val="zh-CN"/>
        </w:rPr>
        <w:t xml:space="preserve">注：参加本项目人员须是投标人正式职工。</w:t>
      </w:r>
      <w:r/>
    </w:p>
    <w:p>
      <w:pPr>
        <w:spacing w:line="360" w:lineRule="auto"/>
        <w:rPr>
          <w:rFonts w:hint="default" w:ascii="宋体" w:hAnsi="宋体" w:eastAsia="宋体" w:cs="Times New Roman"/>
          <w:sz w:val="24"/>
        </w:rPr>
      </w:pPr>
      <w:r>
        <w:rPr>
          <w:rFonts w:hint="default" w:ascii="宋体" w:hAnsi="宋体" w:eastAsia="宋体" w:cs="Times New Roman"/>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sz w:val="22"/>
        </w:rPr>
      </w:pPr>
      <w:r>
        <w:rPr>
          <w:rFonts w:hint="default" w:ascii="Times New Roman" w:hAnsi="Times New Roman" w:eastAsia="宋体" w:cs="Times New Roman"/>
          <w:sz w:val="22"/>
        </w:rPr>
        <w:br w:type="page" w:clear="all"/>
      </w:r>
      <w:bookmarkStart w:id="913" w:name="_Toc288738397"/>
      <w:r/>
      <w:bookmarkStart w:id="914" w:name="_Toc288738839"/>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相关业绩案例一览表</w:t>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rPr>
          <w:rFonts w:hint="default"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913"/>
      <w:r/>
      <w:bookmarkEnd w:id="914"/>
      <w:r/>
      <w:r/>
    </w:p>
    <w:p>
      <w:pPr>
        <w:jc w:val="center"/>
        <w:spacing w:line="360" w:lineRule="auto"/>
        <w:rPr>
          <w:rFonts w:hint="default" w:ascii="宋体" w:hAnsi="宋体" w:eastAsia="宋体" w:cs="Times New Roman"/>
          <w:b/>
          <w:sz w:val="28"/>
          <w:szCs w:val="30"/>
        </w:rPr>
      </w:pPr>
      <w:r>
        <w:rPr>
          <w:rFonts w:hint="default" w:ascii="宋体" w:hAnsi="宋体" w:eastAsia="宋体" w:cs="Times New Roman"/>
          <w:b/>
          <w:sz w:val="28"/>
          <w:szCs w:val="30"/>
        </w:rPr>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bl>
    <w:p>
      <w:pPr>
        <w:tabs>
          <w:tab w:val="left" w:pos="9765" w:leader="none"/>
        </w:tabs>
        <w:rPr>
          <w:rFonts w:hint="default" w:ascii="宋体" w:hAnsi="宋体" w:eastAsia="宋体" w:cs="宋体"/>
          <w:sz w:val="24"/>
          <w:lang w:val="zh-CN"/>
        </w:rPr>
      </w:pPr>
      <w:r>
        <w:rPr>
          <w:rFonts w:hint="default" w:ascii="宋体" w:hAnsi="宋体" w:eastAsia="宋体" w:cs="宋体"/>
          <w:sz w:val="24"/>
          <w:lang w:val="zh-CN"/>
        </w:rPr>
      </w:r>
      <w:r/>
    </w:p>
    <w:p>
      <w:pPr>
        <w:spacing w:line="360" w:lineRule="auto"/>
        <w:rPr>
          <w:rFonts w:hint="default" w:ascii="宋体" w:hAnsi="宋体" w:eastAsia="宋体" w:cs="宋体"/>
          <w:sz w:val="24"/>
        </w:rPr>
      </w:pPr>
      <w:r>
        <w:rPr>
          <w:rFonts w:hint="default" w:ascii="宋体" w:hAnsi="宋体" w:eastAsia="宋体" w:cs="宋体"/>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szCs w:val="20"/>
        </w:rPr>
        <w:t xml:space="preserve">招标文件要求提供或投标人认为应附的其他材料</w:t>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ind w:firstLine="2891"/>
        <w:spacing w:after="156"/>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759"/>
      </w:pPr>
      <w:r/>
      <w:r/>
    </w:p>
    <w:p>
      <w:pPr>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8"/>
      </w:rPr>
      <w:framePr w:wrap="around" w:vAnchor="text" w:hAnchor="margin" w:xAlign="right" w:y="1"/>
    </w:pPr>
    <w:r/>
    <w:r/>
  </w:p>
  <w:p>
    <w:pPr>
      <w:pStyle w:val="9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8"/>
      </w:rPr>
      <w:framePr w:wrap="around" w:vAnchor="text" w:hAnchor="margin" w:xAlign="right" w:y="1"/>
    </w:pPr>
    <w:r>
      <w:rPr>
        <w:rStyle w:val="978"/>
      </w:rPr>
      <w:fldChar w:fldCharType="begin"/>
    </w:r>
    <w:r>
      <w:rPr>
        <w:rStyle w:val="978"/>
      </w:rPr>
      <w:instrText xml:space="preserve">PAGE  </w:instrText>
    </w:r>
    <w:r>
      <w:rPr>
        <w:rStyle w:val="978"/>
      </w:rPr>
      <w:fldChar w:fldCharType="end"/>
    </w:r>
    <w:r/>
  </w:p>
  <w:p>
    <w:pPr>
      <w:pStyle w:val="95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2"/>
      <w:isLgl w:val="false"/>
      <w:suff w:val="nothing"/>
      <w:lvlText w:val="%1.%2.%3.%4.%5.%6　"/>
      <w:lvlJc w:val="left"/>
      <w:pPr>
        <w:ind w:left="-25" w:firstLine="0"/>
      </w:pPr>
      <w:rPr>
        <w:rFonts w:ascii="Times New Roman" w:hAnsi="Times New Roman" w:eastAsia="宋体"/>
        <w:b/>
        <w:i w:val="0"/>
        <w:sz w:val="28"/>
      </w:rPr>
    </w:lvl>
    <w:lvl w:ilvl="6">
      <w:start w:val="1"/>
      <w:numFmt w:val="lowerLetter"/>
      <w:pStyle w:val="10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0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14"/>
      <w:isLgl w:val="false"/>
      <w:suff w:val="tab"/>
      <w:lvlText w:val="%1"/>
      <w:lvlJc w:val="left"/>
      <w:pPr>
        <w:ind w:left="680" w:hanging="680"/>
      </w:pPr>
      <w:rPr>
        <w:rFonts w:hint="eastAsia" w:ascii="宋体" w:hAnsi="宋体" w:eastAsia="宋体"/>
      </w:rPr>
    </w:lvl>
    <w:lvl w:ilvl="1">
      <w:start w:val="1"/>
      <w:numFmt w:val="decimal"/>
      <w:pStyle w:val="1115"/>
      <w:isLgl w:val="false"/>
      <w:suff w:val="tab"/>
      <w:lvlText w:val="%1.%2"/>
      <w:lvlJc w:val="left"/>
      <w:pPr>
        <w:ind w:left="851" w:hanging="851"/>
      </w:pPr>
      <w:rPr>
        <w:rFonts w:hint="eastAsia" w:ascii="宋体" w:hAnsi="宋体" w:eastAsia="宋体"/>
        <w:color w:val="000000"/>
      </w:rPr>
    </w:lvl>
    <w:lvl w:ilvl="2">
      <w:start w:val="1"/>
      <w:numFmt w:val="decimal"/>
      <w:pStyle w:val="111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01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4"/>
  </w:num>
  <w:num w:numId="9">
    <w:abstractNumId w:val="12"/>
  </w:num>
  <w:num w:numId="10">
    <w:abstractNumId w:val="6"/>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1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60"/>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1"/>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2"/>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3"/>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4"/>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rPr>
  </w:style>
  <w:style w:type="paragraph" w:styleId="740">
    <w:name w:val="toc 5"/>
    <w:basedOn w:val="726"/>
    <w:next w:val="726"/>
    <w:uiPriority w:val="39"/>
    <w:unhideWhenUsed/>
    <w:qFormat/>
    <w:pPr>
      <w:ind w:left="1134" w:right="0" w:firstLine="0"/>
      <w:spacing w:after="57"/>
    </w:pPr>
  </w:style>
  <w:style w:type="paragraph" w:styleId="741">
    <w:name w:val="toc 3"/>
    <w:basedOn w:val="726"/>
    <w:next w:val="726"/>
    <w:uiPriority w:val="39"/>
    <w:unhideWhenUsed/>
    <w:qFormat/>
    <w:pPr>
      <w:ind w:left="567" w:right="0" w:firstLine="0"/>
      <w:spacing w:after="57"/>
    </w:pPr>
  </w:style>
  <w:style w:type="paragraph" w:styleId="742">
    <w:name w:val="toc 8"/>
    <w:basedOn w:val="726"/>
    <w:next w:val="726"/>
    <w:uiPriority w:val="39"/>
    <w:unhideWhenUsed/>
    <w:qFormat/>
    <w:pPr>
      <w:ind w:left="1984" w:right="0" w:firstLine="0"/>
      <w:spacing w:after="57"/>
    </w:pPr>
  </w:style>
  <w:style w:type="paragraph" w:styleId="743">
    <w:name w:val="endnote text"/>
    <w:basedOn w:val="726"/>
    <w:link w:val="906"/>
    <w:uiPriority w:val="99"/>
    <w:semiHidden/>
    <w:unhideWhenUsed/>
    <w:qFormat/>
    <w:pPr>
      <w:spacing w:after="0" w:line="240" w:lineRule="auto"/>
    </w:pPr>
    <w:rPr>
      <w:sz w:val="20"/>
    </w:rPr>
  </w:style>
  <w:style w:type="paragraph" w:styleId="744">
    <w:name w:val="Footer"/>
    <w:basedOn w:val="726"/>
    <w:link w:val="779"/>
    <w:uiPriority w:val="99"/>
    <w:unhideWhenUsed/>
    <w:qFormat/>
    <w:pPr>
      <w:spacing w:after="0" w:line="240" w:lineRule="auto"/>
      <w:tabs>
        <w:tab w:val="center" w:pos="7143" w:leader="none"/>
        <w:tab w:val="right" w:pos="14287" w:leader="none"/>
      </w:tabs>
    </w:pPr>
  </w:style>
  <w:style w:type="paragraph" w:styleId="745">
    <w:name w:val="Header"/>
    <w:basedOn w:val="726"/>
    <w:link w:val="777"/>
    <w:uiPriority w:val="99"/>
    <w:unhideWhenUsed/>
    <w:qFormat/>
    <w:pPr>
      <w:spacing w:after="0" w:line="240" w:lineRule="auto"/>
      <w:tabs>
        <w:tab w:val="center" w:pos="7143" w:leader="none"/>
        <w:tab w:val="right" w:pos="14287" w:leader="none"/>
      </w:tabs>
    </w:pPr>
  </w:style>
  <w:style w:type="paragraph" w:styleId="746">
    <w:name w:val="toc 1"/>
    <w:basedOn w:val="726"/>
    <w:next w:val="726"/>
    <w:uiPriority w:val="39"/>
    <w:unhideWhenUsed/>
    <w:qFormat/>
    <w:pPr>
      <w:ind w:left="0" w:right="0" w:firstLine="0"/>
      <w:spacing w:after="57"/>
    </w:pPr>
  </w:style>
  <w:style w:type="paragraph" w:styleId="747">
    <w:name w:val="toc 4"/>
    <w:basedOn w:val="726"/>
    <w:next w:val="726"/>
    <w:uiPriority w:val="39"/>
    <w:unhideWhenUsed/>
    <w:qFormat/>
    <w:pPr>
      <w:ind w:left="850" w:right="0" w:firstLine="0"/>
      <w:spacing w:after="57"/>
    </w:pPr>
  </w:style>
  <w:style w:type="paragraph" w:styleId="748">
    <w:name w:val="Subtitle"/>
    <w:basedOn w:val="726"/>
    <w:next w:val="726"/>
    <w:link w:val="772"/>
    <w:uiPriority w:val="11"/>
    <w:qFormat/>
    <w:pPr>
      <w:spacing w:before="200" w:after="200"/>
    </w:pPr>
    <w:rPr>
      <w:sz w:val="24"/>
      <w:szCs w:val="24"/>
    </w:rPr>
  </w:style>
  <w:style w:type="paragraph" w:styleId="749">
    <w:name w:val="footnote text"/>
    <w:basedOn w:val="726"/>
    <w:link w:val="905"/>
    <w:uiPriority w:val="99"/>
    <w:semiHidden/>
    <w:unhideWhenUsed/>
    <w:qFormat/>
    <w:pPr>
      <w:spacing w:after="40" w:line="240" w:lineRule="auto"/>
    </w:pPr>
    <w:rPr>
      <w:sz w:val="18"/>
    </w:rPr>
  </w:style>
  <w:style w:type="paragraph" w:styleId="750">
    <w:name w:val="toc 6"/>
    <w:basedOn w:val="726"/>
    <w:next w:val="726"/>
    <w:uiPriority w:val="39"/>
    <w:unhideWhenUsed/>
    <w:qFormat/>
    <w:pPr>
      <w:ind w:left="1417" w:right="0" w:firstLine="0"/>
      <w:spacing w:after="57"/>
    </w:pPr>
  </w:style>
  <w:style w:type="paragraph" w:styleId="751">
    <w:name w:val="table of figures"/>
    <w:basedOn w:val="726"/>
    <w:next w:val="726"/>
    <w:uiPriority w:val="99"/>
    <w:unhideWhenUsed/>
    <w:qFormat/>
    <w:pPr>
      <w:spacing w:after="0" w:afterAutospacing="0"/>
    </w:pPr>
  </w:style>
  <w:style w:type="paragraph" w:styleId="752">
    <w:name w:val="toc 2"/>
    <w:basedOn w:val="726"/>
    <w:next w:val="726"/>
    <w:uiPriority w:val="39"/>
    <w:unhideWhenUsed/>
    <w:qFormat/>
    <w:pPr>
      <w:ind w:left="283" w:right="0" w:firstLine="0"/>
      <w:spacing w:after="57"/>
    </w:pPr>
  </w:style>
  <w:style w:type="paragraph" w:styleId="753">
    <w:name w:val="toc 9"/>
    <w:basedOn w:val="726"/>
    <w:next w:val="726"/>
    <w:uiPriority w:val="39"/>
    <w:unhideWhenUsed/>
    <w:qFormat/>
    <w:pPr>
      <w:ind w:left="2268" w:right="0" w:firstLine="0"/>
      <w:spacing w:after="57"/>
    </w:pPr>
  </w:style>
  <w:style w:type="paragraph" w:styleId="754">
    <w:name w:val="Title"/>
    <w:basedOn w:val="726"/>
    <w:next w:val="726"/>
    <w:link w:val="771"/>
    <w:uiPriority w:val="10"/>
    <w:qFormat/>
    <w:pPr>
      <w:contextualSpacing/>
      <w:spacing w:before="300" w:after="200"/>
    </w:pPr>
    <w:rPr>
      <w:sz w:val="48"/>
      <w:szCs w:val="48"/>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footnote reference"/>
    <w:uiPriority w:val="99"/>
    <w:unhideWhenUsed/>
    <w:qFormat/>
    <w:rPr>
      <w:vertAlign w:val="superscript"/>
    </w:rPr>
  </w:style>
  <w:style w:type="paragraph" w:styleId="759" w:customStyle="1">
    <w:name w:val="正文文本1"/>
    <w:basedOn w:val="726"/>
    <w:next w:val="726"/>
    <w:link w:val="919"/>
    <w:uiPriority w:val="0"/>
    <w:qFormat/>
    <w:pPr>
      <w:spacing w:before="120" w:line="22" w:lineRule="atLeast"/>
      <w:tabs>
        <w:tab w:val="left" w:pos="567" w:leader="none"/>
      </w:tabs>
    </w:pPr>
    <w:rPr>
      <w:rFonts w:ascii="宋体" w:hAnsi="宋体"/>
      <w:sz w:val="24"/>
    </w:rPr>
  </w:style>
  <w:style w:type="character" w:styleId="760" w:customStyle="1">
    <w:name w:val="Heading 1 Char"/>
    <w:link w:val="727"/>
    <w:uiPriority w:val="9"/>
    <w:qFormat/>
    <w:rPr>
      <w:rFonts w:ascii="Arial" w:hAnsi="Arial" w:eastAsia="Arial" w:cs="Arial"/>
      <w:sz w:val="40"/>
      <w:szCs w:val="40"/>
    </w:rPr>
  </w:style>
  <w:style w:type="character" w:styleId="761" w:customStyle="1">
    <w:name w:val="Heading 2 Char"/>
    <w:link w:val="728"/>
    <w:uiPriority w:val="9"/>
    <w:qFormat/>
    <w:rPr>
      <w:rFonts w:ascii="Arial" w:hAnsi="Arial" w:eastAsia="Arial" w:cs="Arial"/>
      <w:sz w:val="34"/>
    </w:rPr>
  </w:style>
  <w:style w:type="character" w:styleId="762" w:customStyle="1">
    <w:name w:val="Heading 3 Char"/>
    <w:link w:val="729"/>
    <w:uiPriority w:val="9"/>
    <w:qFormat/>
    <w:rPr>
      <w:rFonts w:ascii="Arial" w:hAnsi="Arial" w:eastAsia="Arial" w:cs="Arial"/>
      <w:sz w:val="30"/>
      <w:szCs w:val="30"/>
    </w:rPr>
  </w:style>
  <w:style w:type="character" w:styleId="763" w:customStyle="1">
    <w:name w:val="Heading 4 Char"/>
    <w:link w:val="730"/>
    <w:uiPriority w:val="9"/>
    <w:qFormat/>
    <w:rPr>
      <w:rFonts w:ascii="Arial" w:hAnsi="Arial" w:eastAsia="Arial" w:cs="Arial"/>
      <w:b/>
      <w:bCs/>
      <w:sz w:val="26"/>
      <w:szCs w:val="26"/>
    </w:rPr>
  </w:style>
  <w:style w:type="character" w:styleId="764" w:customStyle="1">
    <w:name w:val="Heading 5 Char"/>
    <w:link w:val="731"/>
    <w:uiPriority w:val="9"/>
    <w:qFormat/>
    <w:rPr>
      <w:rFonts w:ascii="Arial" w:hAnsi="Arial" w:eastAsia="Arial" w:cs="Arial"/>
      <w:b/>
      <w:bCs/>
      <w:sz w:val="24"/>
      <w:szCs w:val="24"/>
    </w:rPr>
  </w:style>
  <w:style w:type="character" w:styleId="765" w:customStyle="1">
    <w:name w:val="Heading 6 Char"/>
    <w:link w:val="732"/>
    <w:uiPriority w:val="9"/>
    <w:qFormat/>
    <w:rPr>
      <w:rFonts w:ascii="Arial" w:hAnsi="Arial" w:eastAsia="Arial" w:cs="Arial"/>
      <w:b/>
      <w:bCs/>
      <w:sz w:val="22"/>
      <w:szCs w:val="22"/>
    </w:rPr>
  </w:style>
  <w:style w:type="character" w:styleId="766" w:customStyle="1">
    <w:name w:val="Heading 7 Char"/>
    <w:link w:val="733"/>
    <w:uiPriority w:val="9"/>
    <w:qFormat/>
    <w:rPr>
      <w:rFonts w:ascii="Arial" w:hAnsi="Arial" w:eastAsia="Arial" w:cs="Arial"/>
      <w:b/>
      <w:bCs/>
      <w:i/>
      <w:iCs/>
      <w:sz w:val="22"/>
      <w:szCs w:val="22"/>
    </w:rPr>
  </w:style>
  <w:style w:type="character" w:styleId="767" w:customStyle="1">
    <w:name w:val="Heading 8 Char"/>
    <w:link w:val="734"/>
    <w:uiPriority w:val="9"/>
    <w:qFormat/>
    <w:rPr>
      <w:rFonts w:ascii="Arial" w:hAnsi="Arial" w:eastAsia="Arial" w:cs="Arial"/>
      <w:i/>
      <w:iCs/>
      <w:sz w:val="22"/>
      <w:szCs w:val="22"/>
    </w:rPr>
  </w:style>
  <w:style w:type="character" w:styleId="768" w:customStyle="1">
    <w:name w:val="Heading 9 Char"/>
    <w:link w:val="735"/>
    <w:uiPriority w:val="9"/>
    <w:qFormat/>
    <w:rPr>
      <w:rFonts w:ascii="Arial" w:hAnsi="Arial" w:eastAsia="Arial" w:cs="Arial"/>
      <w:i/>
      <w:iCs/>
      <w:sz w:val="21"/>
      <w:szCs w:val="21"/>
    </w:rPr>
  </w:style>
  <w:style w:type="paragraph" w:styleId="769">
    <w:name w:val="List Paragraph"/>
    <w:basedOn w:val="726"/>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4"/>
    <w:uiPriority w:val="10"/>
    <w:qFormat/>
    <w:rPr>
      <w:sz w:val="48"/>
      <w:szCs w:val="48"/>
    </w:rPr>
  </w:style>
  <w:style w:type="character" w:styleId="772" w:customStyle="1">
    <w:name w:val="Subtitle Char"/>
    <w:link w:val="748"/>
    <w:uiPriority w:val="11"/>
    <w:qFormat/>
    <w:rPr>
      <w:sz w:val="24"/>
      <w:szCs w:val="24"/>
    </w:rPr>
  </w:style>
  <w:style w:type="paragraph" w:styleId="773">
    <w:name w:val="Quote"/>
    <w:basedOn w:val="726"/>
    <w:next w:val="726"/>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6"/>
    <w:next w:val="726"/>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5"/>
    <w:uiPriority w:val="99"/>
    <w:qFormat/>
  </w:style>
  <w:style w:type="character" w:styleId="778" w:customStyle="1">
    <w:name w:val="Footer Char"/>
    <w:link w:val="744"/>
    <w:uiPriority w:val="99"/>
    <w:qFormat/>
  </w:style>
  <w:style w:type="character" w:styleId="779" w:customStyle="1">
    <w:name w:val="Caption Char"/>
    <w:link w:val="744"/>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9"/>
    <w:uiPriority w:val="99"/>
    <w:qFormat/>
    <w:rPr>
      <w:sz w:val="18"/>
    </w:rPr>
  </w:style>
  <w:style w:type="character" w:styleId="906" w:customStyle="1">
    <w:name w:val="Endnote Text Char"/>
    <w:link w:val="743"/>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6"/>
    <w:next w:val="726"/>
    <w:link w:val="920"/>
    <w:uiPriority w:val="0"/>
    <w:qFormat/>
    <w:pPr>
      <w:jc w:val="center"/>
      <w:keepLines/>
      <w:keepNext/>
      <w:spacing w:before="240" w:after="120" w:line="300" w:lineRule="auto"/>
      <w:outlineLvl w:val="0"/>
    </w:pPr>
    <w:rPr>
      <w:rFonts w:ascii="宋体"/>
      <w:b/>
      <w:sz w:val="32"/>
      <w:szCs w:val="20"/>
    </w:rPr>
  </w:style>
  <w:style w:type="paragraph" w:styleId="909" w:customStyle="1">
    <w:name w:val="标题 21"/>
    <w:basedOn w:val="726"/>
    <w:next w:val="726"/>
    <w:link w:val="921"/>
    <w:uiPriority w:val="0"/>
    <w:qFormat/>
    <w:pPr>
      <w:jc w:val="center"/>
      <w:keepLines/>
      <w:keepNext/>
      <w:spacing w:before="120" w:line="300" w:lineRule="auto"/>
      <w:outlineLvl w:val="1"/>
    </w:pPr>
    <w:rPr>
      <w:rFonts w:ascii="Arial" w:hAnsi="Arial" w:eastAsia="黑体"/>
      <w:b/>
      <w:sz w:val="30"/>
      <w:szCs w:val="20"/>
    </w:rPr>
  </w:style>
  <w:style w:type="paragraph" w:styleId="910" w:customStyle="1">
    <w:name w:val="标题 31"/>
    <w:basedOn w:val="726"/>
    <w:next w:val="726"/>
    <w:link w:val="922"/>
    <w:uiPriority w:val="0"/>
    <w:qFormat/>
    <w:pPr>
      <w:jc w:val="left"/>
      <w:keepLines/>
      <w:keepNext/>
      <w:spacing w:before="360" w:after="120"/>
      <w:outlineLvl w:val="2"/>
    </w:pPr>
    <w:rPr>
      <w:rFonts w:ascii="宋体"/>
      <w:b/>
      <w:sz w:val="24"/>
      <w:szCs w:val="20"/>
      <w:u w:val="single"/>
    </w:rPr>
  </w:style>
  <w:style w:type="paragraph" w:styleId="911" w:customStyle="1">
    <w:name w:val="标题 41"/>
    <w:basedOn w:val="726"/>
    <w:next w:val="726"/>
    <w:link w:val="923"/>
    <w:uiPriority w:val="0"/>
    <w:qFormat/>
    <w:pPr>
      <w:keepLines/>
      <w:keepNext/>
      <w:spacing w:before="280" w:after="290" w:line="376" w:lineRule="atLeast"/>
      <w:outlineLvl w:val="3"/>
    </w:pPr>
    <w:rPr>
      <w:rFonts w:ascii="Arial" w:hAnsi="Arial" w:eastAsia="黑体"/>
      <w:b/>
      <w:sz w:val="28"/>
      <w:szCs w:val="20"/>
    </w:rPr>
  </w:style>
  <w:style w:type="paragraph" w:styleId="912" w:customStyle="1">
    <w:name w:val="标题 51"/>
    <w:basedOn w:val="726"/>
    <w:next w:val="726"/>
    <w:link w:val="924"/>
    <w:uiPriority w:val="0"/>
    <w:qFormat/>
    <w:pPr>
      <w:keepLines/>
      <w:keepNext/>
      <w:spacing w:before="280" w:after="290" w:line="376" w:lineRule="atLeast"/>
      <w:outlineLvl w:val="4"/>
    </w:pPr>
    <w:rPr>
      <w:b/>
      <w:sz w:val="28"/>
      <w:szCs w:val="20"/>
    </w:rPr>
  </w:style>
  <w:style w:type="paragraph" w:styleId="913" w:customStyle="1">
    <w:name w:val="标题 61"/>
    <w:basedOn w:val="726"/>
    <w:next w:val="726"/>
    <w:link w:val="925"/>
    <w:uiPriority w:val="0"/>
    <w:qFormat/>
    <w:pPr>
      <w:keepLines/>
      <w:keepNext/>
      <w:spacing w:before="240" w:after="64" w:line="320" w:lineRule="atLeast"/>
      <w:outlineLvl w:val="5"/>
    </w:pPr>
    <w:rPr>
      <w:rFonts w:ascii="Arial" w:hAnsi="Arial" w:eastAsia="黑体"/>
      <w:b/>
      <w:sz w:val="24"/>
      <w:szCs w:val="20"/>
    </w:rPr>
  </w:style>
  <w:style w:type="paragraph" w:styleId="914" w:customStyle="1">
    <w:name w:val="标题 71"/>
    <w:basedOn w:val="726"/>
    <w:next w:val="726"/>
    <w:link w:val="926"/>
    <w:uiPriority w:val="0"/>
    <w:qFormat/>
    <w:pPr>
      <w:keepLines/>
      <w:keepNext/>
      <w:spacing w:before="240" w:after="64" w:line="320" w:lineRule="atLeast"/>
      <w:outlineLvl w:val="6"/>
    </w:pPr>
    <w:rPr>
      <w:b/>
      <w:sz w:val="24"/>
      <w:szCs w:val="20"/>
    </w:rPr>
  </w:style>
  <w:style w:type="paragraph" w:styleId="915" w:customStyle="1">
    <w:name w:val="标题 81"/>
    <w:basedOn w:val="726"/>
    <w:next w:val="726"/>
    <w:link w:val="927"/>
    <w:uiPriority w:val="0"/>
    <w:qFormat/>
    <w:pPr>
      <w:keepLines/>
      <w:keepNext/>
      <w:spacing w:before="240" w:after="64" w:line="320" w:lineRule="atLeast"/>
      <w:outlineLvl w:val="7"/>
    </w:pPr>
    <w:rPr>
      <w:rFonts w:ascii="Arial" w:hAnsi="Arial" w:eastAsia="黑体"/>
      <w:sz w:val="24"/>
      <w:szCs w:val="20"/>
    </w:rPr>
  </w:style>
  <w:style w:type="paragraph" w:styleId="916" w:customStyle="1">
    <w:name w:val="标题 91"/>
    <w:basedOn w:val="726"/>
    <w:next w:val="726"/>
    <w:link w:val="928"/>
    <w:uiPriority w:val="0"/>
    <w:qFormat/>
    <w:pPr>
      <w:keepLines/>
      <w:keepNext/>
      <w:spacing w:before="240" w:after="64" w:line="320" w:lineRule="atLeast"/>
      <w:outlineLvl w:val="8"/>
    </w:pPr>
    <w:rPr>
      <w:rFonts w:ascii="Arial" w:hAnsi="Arial" w:eastAsia="黑体"/>
      <w:szCs w:val="20"/>
    </w:rPr>
  </w:style>
  <w:style w:type="character" w:styleId="917" w:customStyle="1">
    <w:name w:val="默认段落字体1"/>
    <w:link w:val="726"/>
    <w:uiPriority w:val="1"/>
    <w:unhideWhenUsed/>
    <w:qFormat/>
  </w:style>
  <w:style w:type="table" w:styleId="918" w:customStyle="1">
    <w:name w:val="普通表格1"/>
    <w:uiPriority w:val="99"/>
    <w:unhideWhenUsed/>
    <w:qFormat/>
    <w:tblPr/>
  </w:style>
  <w:style w:type="character" w:styleId="919" w:customStyle="1">
    <w:name w:val="正文文本 字符"/>
    <w:link w:val="759"/>
    <w:uiPriority w:val="0"/>
    <w:qFormat/>
    <w:rPr>
      <w:rFonts w:ascii="宋体" w:hAnsi="宋体"/>
      <w:sz w:val="24"/>
      <w:szCs w:val="24"/>
    </w:rPr>
  </w:style>
  <w:style w:type="character" w:styleId="920" w:customStyle="1">
    <w:name w:val="标题 1 字符"/>
    <w:link w:val="908"/>
    <w:uiPriority w:val="0"/>
    <w:qFormat/>
    <w:rPr>
      <w:rFonts w:ascii="宋体"/>
      <w:b/>
      <w:sz w:val="32"/>
    </w:rPr>
  </w:style>
  <w:style w:type="character" w:styleId="921" w:customStyle="1">
    <w:name w:val="标题 2 字符"/>
    <w:link w:val="909"/>
    <w:uiPriority w:val="0"/>
    <w:qFormat/>
    <w:rPr>
      <w:rFonts w:ascii="Arial" w:hAnsi="Arial" w:eastAsia="黑体"/>
      <w:b/>
      <w:sz w:val="30"/>
      <w:lang w:val="en-US" w:eastAsia="zh-CN" w:bidi="ar-SA"/>
    </w:rPr>
  </w:style>
  <w:style w:type="character" w:styleId="922" w:customStyle="1">
    <w:name w:val="标题 3 字符"/>
    <w:link w:val="910"/>
    <w:uiPriority w:val="0"/>
    <w:qFormat/>
    <w:rPr>
      <w:rFonts w:ascii="宋体" w:eastAsia="宋体"/>
      <w:b/>
      <w:sz w:val="24"/>
      <w:u w:val="single"/>
      <w:lang w:val="en-US" w:eastAsia="zh-CN" w:bidi="ar-SA"/>
    </w:rPr>
  </w:style>
  <w:style w:type="character" w:styleId="923" w:customStyle="1">
    <w:name w:val="标题 4 字符"/>
    <w:link w:val="911"/>
    <w:uiPriority w:val="0"/>
    <w:qFormat/>
    <w:rPr>
      <w:rFonts w:ascii="Arial" w:hAnsi="Arial" w:eastAsia="黑体"/>
      <w:b/>
      <w:sz w:val="28"/>
    </w:rPr>
  </w:style>
  <w:style w:type="character" w:styleId="924" w:customStyle="1">
    <w:name w:val="标题 5 字符"/>
    <w:link w:val="912"/>
    <w:uiPriority w:val="0"/>
    <w:qFormat/>
    <w:rPr>
      <w:b/>
      <w:sz w:val="28"/>
    </w:rPr>
  </w:style>
  <w:style w:type="character" w:styleId="925" w:customStyle="1">
    <w:name w:val="标题 6 字符"/>
    <w:link w:val="913"/>
    <w:uiPriority w:val="0"/>
    <w:qFormat/>
    <w:rPr>
      <w:rFonts w:ascii="Arial" w:hAnsi="Arial" w:eastAsia="黑体"/>
      <w:b/>
      <w:sz w:val="24"/>
    </w:rPr>
  </w:style>
  <w:style w:type="character" w:styleId="926" w:customStyle="1">
    <w:name w:val="标题 7 字符"/>
    <w:link w:val="914"/>
    <w:uiPriority w:val="0"/>
    <w:qFormat/>
    <w:rPr>
      <w:b/>
      <w:sz w:val="24"/>
    </w:rPr>
  </w:style>
  <w:style w:type="character" w:styleId="927" w:customStyle="1">
    <w:name w:val="标题 8 字符"/>
    <w:link w:val="915"/>
    <w:uiPriority w:val="0"/>
    <w:qFormat/>
    <w:rPr>
      <w:rFonts w:ascii="Arial" w:hAnsi="Arial" w:eastAsia="黑体"/>
      <w:sz w:val="24"/>
    </w:rPr>
  </w:style>
  <w:style w:type="character" w:styleId="928" w:customStyle="1">
    <w:name w:val="标题 9 字符"/>
    <w:link w:val="916"/>
    <w:uiPriority w:val="0"/>
    <w:qFormat/>
    <w:rPr>
      <w:rFonts w:ascii="Arial" w:hAnsi="Arial" w:eastAsia="黑体"/>
      <w:sz w:val="21"/>
    </w:rPr>
  </w:style>
  <w:style w:type="paragraph" w:styleId="929" w:customStyle="1">
    <w:name w:val="目录 71"/>
    <w:basedOn w:val="726"/>
    <w:next w:val="726"/>
    <w:uiPriority w:val="0"/>
    <w:qFormat/>
    <w:pPr>
      <w:ind w:left="2520"/>
    </w:pPr>
  </w:style>
  <w:style w:type="paragraph" w:styleId="930" w:customStyle="1">
    <w:name w:val="正文缩进11"/>
    <w:basedOn w:val="726"/>
    <w:link w:val="931"/>
    <w:uiPriority w:val="0"/>
    <w:qFormat/>
    <w:pPr>
      <w:ind w:firstLine="420"/>
      <w:jc w:val="left"/>
    </w:pPr>
    <w:rPr>
      <w:rFonts w:ascii="宋体"/>
      <w:sz w:val="24"/>
    </w:rPr>
  </w:style>
  <w:style w:type="character" w:styleId="931" w:customStyle="1">
    <w:name w:val="正文缩进 字符"/>
    <w:link w:val="930"/>
    <w:uiPriority w:val="0"/>
    <w:qFormat/>
    <w:rPr>
      <w:rFonts w:ascii="宋体" w:eastAsia="宋体"/>
      <w:sz w:val="24"/>
      <w:szCs w:val="24"/>
      <w:lang w:val="en-US" w:eastAsia="zh-CN" w:bidi="ar-SA"/>
    </w:rPr>
  </w:style>
  <w:style w:type="paragraph" w:styleId="932" w:customStyle="1">
    <w:name w:val="题注1"/>
    <w:basedOn w:val="726"/>
    <w:next w:val="726"/>
    <w:uiPriority w:val="0"/>
    <w:qFormat/>
    <w:pPr>
      <w:spacing w:line="480" w:lineRule="auto"/>
    </w:pPr>
    <w:rPr>
      <w:rFonts w:ascii="华文中宋" w:hAnsi="华文中宋" w:eastAsia="华文中宋"/>
      <w:sz w:val="36"/>
      <w:szCs w:val="20"/>
    </w:rPr>
  </w:style>
  <w:style w:type="paragraph" w:styleId="933" w:customStyle="1">
    <w:name w:val="文档结构图1"/>
    <w:basedOn w:val="726"/>
    <w:link w:val="934"/>
    <w:uiPriority w:val="0"/>
    <w:qFormat/>
    <w:pPr>
      <w:shd w:val="clear" w:color="auto" w:fill="000080"/>
    </w:pPr>
  </w:style>
  <w:style w:type="character" w:styleId="934" w:customStyle="1">
    <w:name w:val="文档结构图 字符"/>
    <w:link w:val="933"/>
    <w:uiPriority w:val="0"/>
    <w:qFormat/>
    <w:rPr>
      <w:sz w:val="21"/>
      <w:szCs w:val="24"/>
      <w:shd w:val="clear" w:color="auto" w:fill="000080"/>
    </w:rPr>
  </w:style>
  <w:style w:type="paragraph" w:styleId="935" w:customStyle="1">
    <w:name w:val="批注文字1"/>
    <w:basedOn w:val="726"/>
    <w:link w:val="936"/>
    <w:uiPriority w:val="99"/>
    <w:qFormat/>
    <w:pPr>
      <w:jc w:val="left"/>
    </w:pPr>
  </w:style>
  <w:style w:type="character" w:styleId="936" w:customStyle="1">
    <w:name w:val="批注文字 字符1"/>
    <w:link w:val="935"/>
    <w:uiPriority w:val="99"/>
    <w:qFormat/>
    <w:rPr>
      <w:sz w:val="21"/>
      <w:szCs w:val="24"/>
    </w:rPr>
  </w:style>
  <w:style w:type="paragraph" w:styleId="937" w:customStyle="1">
    <w:name w:val="正文文本 31"/>
    <w:basedOn w:val="726"/>
    <w:link w:val="938"/>
    <w:uiPriority w:val="0"/>
    <w:qFormat/>
    <w:pPr>
      <w:spacing w:after="120"/>
    </w:pPr>
    <w:rPr>
      <w:sz w:val="16"/>
      <w:szCs w:val="16"/>
    </w:rPr>
  </w:style>
  <w:style w:type="character" w:styleId="938" w:customStyle="1">
    <w:name w:val="正文文本 3 字符"/>
    <w:link w:val="937"/>
    <w:uiPriority w:val="0"/>
    <w:qFormat/>
    <w:rPr>
      <w:sz w:val="16"/>
      <w:szCs w:val="16"/>
    </w:rPr>
  </w:style>
  <w:style w:type="paragraph" w:styleId="939" w:customStyle="1">
    <w:name w:val="正文文本缩进11"/>
    <w:basedOn w:val="726"/>
    <w:link w:val="940"/>
    <w:uiPriority w:val="0"/>
    <w:qFormat/>
    <w:pPr>
      <w:ind w:firstLine="570"/>
      <w:spacing w:line="360" w:lineRule="auto"/>
    </w:pPr>
    <w:rPr>
      <w:sz w:val="24"/>
    </w:rPr>
  </w:style>
  <w:style w:type="character" w:styleId="940" w:customStyle="1">
    <w:name w:val="正文文本缩进 字符"/>
    <w:link w:val="939"/>
    <w:uiPriority w:val="0"/>
    <w:qFormat/>
    <w:rPr>
      <w:rFonts w:eastAsia="宋体"/>
      <w:sz w:val="24"/>
      <w:szCs w:val="24"/>
      <w:lang w:val="en-US" w:eastAsia="zh-CN" w:bidi="ar-SA"/>
    </w:rPr>
  </w:style>
  <w:style w:type="paragraph" w:styleId="941" w:customStyle="1">
    <w:name w:val="列表 21"/>
    <w:basedOn w:val="726"/>
    <w:uiPriority w:val="0"/>
    <w:qFormat/>
    <w:pPr>
      <w:ind w:left="100" w:hanging="200"/>
    </w:pPr>
  </w:style>
  <w:style w:type="paragraph" w:styleId="942" w:customStyle="1">
    <w:name w:val="文本块1"/>
    <w:basedOn w:val="726"/>
    <w:uiPriority w:val="0"/>
    <w:qFormat/>
    <w:pPr>
      <w:ind w:left="480" w:right="-341" w:firstLine="513"/>
      <w:widowControl/>
    </w:pPr>
    <w:rPr>
      <w:sz w:val="24"/>
      <w:szCs w:val="20"/>
    </w:rPr>
  </w:style>
  <w:style w:type="paragraph" w:styleId="943" w:customStyle="1">
    <w:name w:val="目录 51"/>
    <w:basedOn w:val="726"/>
    <w:next w:val="726"/>
    <w:uiPriority w:val="0"/>
    <w:qFormat/>
    <w:pPr>
      <w:ind w:left="1680"/>
    </w:pPr>
  </w:style>
  <w:style w:type="paragraph" w:styleId="944" w:customStyle="1">
    <w:name w:val="目录 31"/>
    <w:basedOn w:val="726"/>
    <w:next w:val="726"/>
    <w:uiPriority w:val="39"/>
    <w:qFormat/>
    <w:pPr>
      <w:ind w:left="840"/>
    </w:pPr>
  </w:style>
  <w:style w:type="paragraph" w:styleId="945" w:customStyle="1">
    <w:name w:val="纯文本1"/>
    <w:basedOn w:val="726"/>
    <w:next w:val="930"/>
    <w:link w:val="946"/>
    <w:uiPriority w:val="0"/>
    <w:qFormat/>
    <w:rPr>
      <w:rFonts w:hint="eastAsia" w:ascii="宋体" w:hAnsi="Courier New"/>
      <w:szCs w:val="20"/>
    </w:rPr>
  </w:style>
  <w:style w:type="character" w:styleId="946" w:customStyle="1">
    <w:name w:val="纯文本 字符2"/>
    <w:link w:val="945"/>
    <w:uiPriority w:val="0"/>
    <w:qFormat/>
    <w:rPr>
      <w:rFonts w:hint="eastAsia" w:ascii="宋体" w:hAnsi="Courier New" w:eastAsia="宋体" w:cs="宋体"/>
      <w:sz w:val="21"/>
    </w:rPr>
  </w:style>
  <w:style w:type="paragraph" w:styleId="947" w:customStyle="1">
    <w:name w:val="目录 81"/>
    <w:basedOn w:val="726"/>
    <w:next w:val="726"/>
    <w:uiPriority w:val="0"/>
    <w:qFormat/>
    <w:pPr>
      <w:ind w:left="2940"/>
    </w:pPr>
  </w:style>
  <w:style w:type="paragraph" w:styleId="948" w:customStyle="1">
    <w:name w:val="日期1"/>
    <w:basedOn w:val="726"/>
    <w:next w:val="726"/>
    <w:link w:val="949"/>
    <w:uiPriority w:val="0"/>
    <w:qFormat/>
    <w:pPr>
      <w:ind w:left="100"/>
    </w:pPr>
    <w:rPr>
      <w:rFonts w:ascii="仿宋_GB2312" w:hAnsi="宋体" w:eastAsia="仿宋_GB2312"/>
      <w:color w:val="000000"/>
      <w:sz w:val="24"/>
    </w:rPr>
  </w:style>
  <w:style w:type="character" w:styleId="949" w:customStyle="1">
    <w:name w:val="日期 字符"/>
    <w:link w:val="948"/>
    <w:uiPriority w:val="0"/>
    <w:qFormat/>
    <w:rPr>
      <w:rFonts w:ascii="仿宋_GB2312" w:hAnsi="宋体" w:eastAsia="仿宋_GB2312"/>
      <w:color w:val="000000"/>
      <w:sz w:val="24"/>
      <w:szCs w:val="24"/>
    </w:rPr>
  </w:style>
  <w:style w:type="paragraph" w:styleId="950" w:customStyle="1">
    <w:name w:val="正文文本缩进 21"/>
    <w:basedOn w:val="726"/>
    <w:link w:val="951"/>
    <w:uiPriority w:val="0"/>
    <w:qFormat/>
    <w:pPr>
      <w:ind w:firstLine="480"/>
    </w:pPr>
    <w:rPr>
      <w:rFonts w:ascii="仿宋_GB2312" w:eastAsia="仿宋_GB2312"/>
      <w:sz w:val="24"/>
    </w:rPr>
  </w:style>
  <w:style w:type="character" w:styleId="951" w:customStyle="1">
    <w:name w:val="正文文本缩进 2 字符"/>
    <w:link w:val="950"/>
    <w:uiPriority w:val="0"/>
    <w:qFormat/>
    <w:rPr>
      <w:rFonts w:ascii="仿宋_GB2312" w:eastAsia="仿宋_GB2312"/>
      <w:sz w:val="24"/>
      <w:szCs w:val="24"/>
    </w:rPr>
  </w:style>
  <w:style w:type="paragraph" w:styleId="952" w:customStyle="1">
    <w:name w:val="批注框文本1"/>
    <w:basedOn w:val="726"/>
    <w:link w:val="953"/>
    <w:uiPriority w:val="0"/>
    <w:qFormat/>
    <w:rPr>
      <w:sz w:val="18"/>
      <w:szCs w:val="18"/>
    </w:rPr>
  </w:style>
  <w:style w:type="character" w:styleId="953" w:customStyle="1">
    <w:name w:val="批注框文本 字符"/>
    <w:link w:val="952"/>
    <w:uiPriority w:val="0"/>
    <w:qFormat/>
    <w:rPr>
      <w:sz w:val="18"/>
      <w:szCs w:val="18"/>
    </w:rPr>
  </w:style>
  <w:style w:type="paragraph" w:styleId="954" w:customStyle="1">
    <w:name w:val="页脚1"/>
    <w:basedOn w:val="726"/>
    <w:link w:val="955"/>
    <w:uiPriority w:val="99"/>
    <w:qFormat/>
    <w:pPr>
      <w:jc w:val="left"/>
      <w:tabs>
        <w:tab w:val="center" w:pos="4153" w:leader="none"/>
        <w:tab w:val="right" w:pos="8306" w:leader="none"/>
      </w:tabs>
    </w:pPr>
    <w:rPr>
      <w:rFonts w:ascii="宋体"/>
      <w:sz w:val="18"/>
      <w:szCs w:val="20"/>
    </w:rPr>
  </w:style>
  <w:style w:type="character" w:styleId="955" w:customStyle="1">
    <w:name w:val="页脚 字符"/>
    <w:link w:val="954"/>
    <w:uiPriority w:val="99"/>
    <w:qFormat/>
    <w:rPr>
      <w:rFonts w:ascii="宋体" w:eastAsia="宋体"/>
      <w:sz w:val="18"/>
      <w:lang w:val="en-US" w:eastAsia="zh-CN" w:bidi="ar-SA"/>
    </w:rPr>
  </w:style>
  <w:style w:type="paragraph" w:styleId="956" w:customStyle="1">
    <w:name w:val="页眉1"/>
    <w:basedOn w:val="726"/>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7" w:customStyle="1">
    <w:name w:val="页眉 字符"/>
    <w:link w:val="956"/>
    <w:uiPriority w:val="0"/>
    <w:qFormat/>
    <w:rPr>
      <w:rFonts w:eastAsia="宋体"/>
      <w:sz w:val="18"/>
      <w:szCs w:val="18"/>
      <w:lang w:val="en-US" w:eastAsia="zh-CN" w:bidi="ar-SA"/>
    </w:rPr>
  </w:style>
  <w:style w:type="paragraph" w:styleId="958" w:customStyle="1">
    <w:name w:val="目录 11"/>
    <w:basedOn w:val="726"/>
    <w:next w:val="726"/>
    <w:uiPriority w:val="39"/>
    <w:qFormat/>
    <w:pPr>
      <w:spacing w:line="300" w:lineRule="auto"/>
      <w:tabs>
        <w:tab w:val="left" w:pos="1050" w:leader="none"/>
        <w:tab w:val="right" w:pos="8937" w:leader="dot"/>
      </w:tabs>
    </w:pPr>
    <w:rPr>
      <w:rFonts w:ascii="宋体" w:hAnsi="宋体"/>
      <w:b/>
      <w:sz w:val="24"/>
    </w:rPr>
  </w:style>
  <w:style w:type="paragraph" w:styleId="959" w:customStyle="1">
    <w:name w:val="目录 41"/>
    <w:basedOn w:val="726"/>
    <w:next w:val="726"/>
    <w:uiPriority w:val="0"/>
    <w:qFormat/>
    <w:pPr>
      <w:ind w:left="1260"/>
    </w:pPr>
  </w:style>
  <w:style w:type="paragraph" w:styleId="960" w:customStyle="1">
    <w:name w:val="目录 61"/>
    <w:basedOn w:val="726"/>
    <w:next w:val="726"/>
    <w:uiPriority w:val="0"/>
    <w:qFormat/>
    <w:pPr>
      <w:ind w:left="2100"/>
    </w:pPr>
  </w:style>
  <w:style w:type="paragraph" w:styleId="961" w:customStyle="1">
    <w:name w:val="正文文本缩进 31"/>
    <w:basedOn w:val="726"/>
    <w:link w:val="962"/>
    <w:uiPriority w:val="0"/>
    <w:qFormat/>
    <w:pPr>
      <w:ind w:left="720" w:firstLine="480"/>
      <w:jc w:val="left"/>
      <w:spacing w:before="120" w:line="22" w:lineRule="atLeast"/>
    </w:pPr>
    <w:rPr>
      <w:rFonts w:ascii="宋体"/>
      <w:sz w:val="24"/>
      <w:szCs w:val="20"/>
    </w:rPr>
  </w:style>
  <w:style w:type="character" w:styleId="962" w:customStyle="1">
    <w:name w:val="正文文本缩进 3 字符"/>
    <w:link w:val="961"/>
    <w:uiPriority w:val="0"/>
    <w:qFormat/>
    <w:rPr>
      <w:rFonts w:ascii="宋体"/>
      <w:sz w:val="24"/>
    </w:rPr>
  </w:style>
  <w:style w:type="paragraph" w:styleId="963" w:customStyle="1">
    <w:name w:val="目录 21"/>
    <w:basedOn w:val="726"/>
    <w:next w:val="726"/>
    <w:uiPriority w:val="39"/>
    <w:qFormat/>
    <w:pPr>
      <w:ind w:left="420"/>
      <w:spacing w:line="312" w:lineRule="auto"/>
      <w:tabs>
        <w:tab w:val="right" w:pos="8937" w:leader="dot"/>
      </w:tabs>
    </w:pPr>
  </w:style>
  <w:style w:type="paragraph" w:styleId="964" w:customStyle="1">
    <w:name w:val="目录 91"/>
    <w:basedOn w:val="726"/>
    <w:next w:val="726"/>
    <w:uiPriority w:val="0"/>
    <w:qFormat/>
    <w:pPr>
      <w:ind w:left="3360"/>
    </w:pPr>
  </w:style>
  <w:style w:type="paragraph" w:styleId="965" w:customStyle="1">
    <w:name w:val="HTML 预设格式1"/>
    <w:basedOn w:val="726"/>
    <w:link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6" w:customStyle="1">
    <w:name w:val="HTML 预设格式 字符"/>
    <w:link w:val="965"/>
    <w:uiPriority w:val="0"/>
    <w:qFormat/>
    <w:rPr>
      <w:rFonts w:ascii="宋体" w:hAnsi="宋体" w:cs="宋体"/>
      <w:sz w:val="24"/>
      <w:szCs w:val="24"/>
    </w:rPr>
  </w:style>
  <w:style w:type="paragraph" w:styleId="967" w:customStyle="1">
    <w:name w:val="普通(网站)1"/>
    <w:basedOn w:val="726"/>
    <w:uiPriority w:val="99"/>
    <w:unhideWhenUsed/>
    <w:qFormat/>
    <w:pPr>
      <w:jc w:val="left"/>
      <w:spacing w:before="100" w:beforeAutospacing="1" w:after="100" w:afterAutospacing="1"/>
      <w:widowControl/>
    </w:pPr>
    <w:rPr>
      <w:rFonts w:ascii="宋体" w:hAnsi="宋体" w:cs="宋体"/>
      <w:sz w:val="24"/>
    </w:rPr>
  </w:style>
  <w:style w:type="paragraph" w:styleId="968" w:customStyle="1">
    <w:name w:val="索引 11"/>
    <w:basedOn w:val="726"/>
    <w:next w:val="726"/>
    <w:uiPriority w:val="0"/>
    <w:qFormat/>
    <w:rPr>
      <w:szCs w:val="20"/>
    </w:rPr>
  </w:style>
  <w:style w:type="paragraph" w:styleId="969" w:customStyle="1">
    <w:name w:val="标题1"/>
    <w:basedOn w:val="726"/>
    <w:link w:val="970"/>
    <w:uiPriority w:val="0"/>
    <w:qFormat/>
    <w:pPr>
      <w:jc w:val="center"/>
      <w:outlineLvl w:val="0"/>
    </w:pPr>
    <w:rPr>
      <w:b/>
      <w:sz w:val="32"/>
      <w:szCs w:val="20"/>
    </w:rPr>
  </w:style>
  <w:style w:type="character" w:styleId="970" w:customStyle="1">
    <w:name w:val="标题 字符"/>
    <w:link w:val="969"/>
    <w:uiPriority w:val="0"/>
    <w:qFormat/>
    <w:rPr>
      <w:b/>
      <w:sz w:val="32"/>
    </w:rPr>
  </w:style>
  <w:style w:type="paragraph" w:styleId="971" w:customStyle="1">
    <w:name w:val="批注主题1"/>
    <w:basedOn w:val="935"/>
    <w:next w:val="935"/>
    <w:link w:val="972"/>
    <w:uiPriority w:val="0"/>
    <w:qFormat/>
    <w:rPr>
      <w:b/>
      <w:bCs/>
    </w:rPr>
  </w:style>
  <w:style w:type="character" w:styleId="972" w:customStyle="1">
    <w:name w:val="批注主题 字符"/>
    <w:link w:val="971"/>
    <w:uiPriority w:val="0"/>
    <w:qFormat/>
    <w:rPr>
      <w:rFonts w:ascii="Times New Roman" w:hAnsi="Times New Roman" w:eastAsia="宋体" w:cs="Times New Roman"/>
      <w:b/>
      <w:bCs/>
      <w:sz w:val="21"/>
      <w:szCs w:val="24"/>
      <w:lang w:val="en-US" w:eastAsia="zh-CN" w:bidi="ar-SA"/>
    </w:rPr>
  </w:style>
  <w:style w:type="paragraph" w:styleId="973" w:customStyle="1">
    <w:name w:val="正文首行缩进 21"/>
    <w:basedOn w:val="939"/>
    <w:link w:val="974"/>
    <w:uiPriority w:val="0"/>
    <w:qFormat/>
    <w:pPr>
      <w:ind w:left="420" w:firstLine="420"/>
      <w:spacing w:after="120" w:line="480" w:lineRule="exact"/>
    </w:pPr>
    <w:rPr>
      <w:szCs w:val="20"/>
    </w:rPr>
  </w:style>
  <w:style w:type="character" w:styleId="974" w:customStyle="1">
    <w:name w:val="正文首行缩进 2 字符"/>
    <w:link w:val="973"/>
    <w:uiPriority w:val="0"/>
    <w:qFormat/>
    <w:rPr>
      <w:rFonts w:eastAsia="宋体"/>
      <w:sz w:val="24"/>
      <w:szCs w:val="24"/>
      <w:lang w:val="en-US" w:eastAsia="zh-CN" w:bidi="ar-SA"/>
    </w:rPr>
  </w:style>
  <w:style w:type="table" w:styleId="975" w:customStyle="1">
    <w:name w:val="网格型1"/>
    <w:basedOn w:val="918"/>
    <w:uiPriority w:val="39"/>
    <w:qFormat/>
    <w:tblPr/>
  </w:style>
  <w:style w:type="table" w:styleId="976" w:customStyle="1">
    <w:name w:val="中等深浅网格 1 - 强调文字颜色 21"/>
    <w:basedOn w:val="918"/>
    <w:uiPriority w:val="0"/>
    <w:qFormat/>
    <w:rPr>
      <w:sz w:val="21"/>
      <w:szCs w:val="24"/>
    </w:rPr>
    <w:tblPr/>
  </w:style>
  <w:style w:type="character" w:styleId="977" w:customStyle="1">
    <w:name w:val="要点1"/>
    <w:link w:val="726"/>
    <w:uiPriority w:val="0"/>
    <w:qFormat/>
    <w:rPr>
      <w:b/>
      <w:bCs/>
    </w:rPr>
  </w:style>
  <w:style w:type="character" w:styleId="978" w:customStyle="1">
    <w:name w:val="页码1"/>
    <w:link w:val="726"/>
    <w:uiPriority w:val="0"/>
    <w:qFormat/>
  </w:style>
  <w:style w:type="character" w:styleId="979" w:customStyle="1">
    <w:name w:val="已访问的超链接1"/>
    <w:link w:val="726"/>
    <w:uiPriority w:val="0"/>
    <w:qFormat/>
    <w:rPr>
      <w:color w:val="800080"/>
      <w:u w:val="single"/>
    </w:rPr>
  </w:style>
  <w:style w:type="character" w:styleId="980" w:customStyle="1">
    <w:name w:val="强调1"/>
    <w:link w:val="726"/>
    <w:uiPriority w:val="0"/>
    <w:qFormat/>
    <w:rPr>
      <w:color w:val="cc0033"/>
    </w:rPr>
  </w:style>
  <w:style w:type="character" w:styleId="981" w:customStyle="1">
    <w:name w:val="超链接1"/>
    <w:link w:val="726"/>
    <w:uiPriority w:val="99"/>
    <w:qFormat/>
    <w:rPr>
      <w:color w:val="0000ff"/>
      <w:u w:val="single"/>
    </w:rPr>
  </w:style>
  <w:style w:type="character" w:styleId="982" w:customStyle="1">
    <w:name w:val="批注引用1"/>
    <w:link w:val="726"/>
    <w:uiPriority w:val="99"/>
    <w:qFormat/>
    <w:rPr>
      <w:sz w:val="21"/>
      <w:szCs w:val="21"/>
    </w:rPr>
  </w:style>
  <w:style w:type="character" w:styleId="983" w:customStyle="1">
    <w:name w:val="HTML 引文1"/>
    <w:link w:val="726"/>
    <w:uiPriority w:val="0"/>
    <w:qFormat/>
    <w:rPr>
      <w:i/>
      <w:iCs/>
    </w:rPr>
  </w:style>
  <w:style w:type="character" w:styleId="984" w:customStyle="1">
    <w:name w:val="批注文字 字符"/>
    <w:link w:val="726"/>
    <w:uiPriority w:val="99"/>
    <w:qFormat/>
    <w:rPr>
      <w:rFonts w:ascii="Times New Roman" w:hAnsi="Times New Roman" w:eastAsia="宋体" w:cs="Times New Roman"/>
      <w:sz w:val="24"/>
      <w:lang w:val="en-US" w:eastAsia="zh-CN" w:bidi="ar-SA"/>
    </w:rPr>
  </w:style>
  <w:style w:type="character" w:styleId="985" w:customStyle="1">
    <w:name w:val="c21"/>
    <w:link w:val="726"/>
    <w:uiPriority w:val="0"/>
    <w:qFormat/>
    <w:rPr>
      <w:rFonts w:ascii="ˎ̥" w:hAnsi="ˎ̥"/>
      <w:color w:val="000000"/>
      <w:sz w:val="20"/>
      <w:szCs w:val="20"/>
      <w:u w:val="none"/>
    </w:rPr>
  </w:style>
  <w:style w:type="character" w:styleId="986" w:customStyle="1">
    <w:name w:val="title4"/>
    <w:link w:val="726"/>
    <w:uiPriority w:val="0"/>
    <w:qFormat/>
    <w:rPr>
      <w:b/>
      <w:bCs/>
      <w:color w:val="1d87b3"/>
      <w:sz w:val="15"/>
      <w:szCs w:val="15"/>
    </w:rPr>
  </w:style>
  <w:style w:type="character" w:styleId="987" w:customStyle="1">
    <w:name w:val="标题 2 Char Char"/>
    <w:link w:val="726"/>
    <w:uiPriority w:val="0"/>
    <w:qFormat/>
    <w:rPr>
      <w:rFonts w:ascii="Arial" w:hAnsi="Arial" w:eastAsia="黑体"/>
      <w:b/>
      <w:bCs/>
      <w:sz w:val="32"/>
      <w:szCs w:val="32"/>
      <w:lang w:val="en-US" w:eastAsia="zh-CN" w:bidi="ar-SA"/>
    </w:rPr>
  </w:style>
  <w:style w:type="character" w:styleId="988" w:customStyle="1">
    <w:name w:val="black1"/>
    <w:link w:val="726"/>
    <w:uiPriority w:val="0"/>
    <w:qFormat/>
    <w:rPr>
      <w:color w:val="000000"/>
    </w:rPr>
  </w:style>
  <w:style w:type="character" w:styleId="989" w:customStyle="1">
    <w:name w:val="street-address"/>
    <w:link w:val="726"/>
    <w:uiPriority w:val="0"/>
    <w:qFormat/>
  </w:style>
  <w:style w:type="character" w:styleId="990" w:customStyle="1">
    <w:name w:val="locality"/>
    <w:link w:val="726"/>
    <w:uiPriority w:val="0"/>
    <w:qFormat/>
  </w:style>
  <w:style w:type="character" w:styleId="991" w:customStyle="1">
    <w:name w:val="正文文本缩进 Char1"/>
    <w:link w:val="992"/>
    <w:uiPriority w:val="0"/>
    <w:qFormat/>
    <w:rPr>
      <w:rFonts w:ascii="宋体" w:hAnsi="宋体" w:eastAsia="宋体"/>
      <w:sz w:val="24"/>
      <w:szCs w:val="24"/>
      <w:lang w:bidi="ar-SA"/>
    </w:rPr>
  </w:style>
  <w:style w:type="paragraph" w:styleId="992" w:customStyle="1">
    <w:name w:val="正文文本缩进1"/>
    <w:basedOn w:val="726"/>
    <w:link w:val="991"/>
    <w:uiPriority w:val="0"/>
    <w:qFormat/>
    <w:pPr>
      <w:ind w:firstLine="480"/>
      <w:spacing w:line="480" w:lineRule="exact"/>
    </w:pPr>
    <w:rPr>
      <w:rFonts w:ascii="宋体" w:hAnsi="宋体"/>
      <w:sz w:val="24"/>
    </w:rPr>
  </w:style>
  <w:style w:type="character" w:styleId="993" w:customStyle="1">
    <w:name w:val="Char Char11"/>
    <w:link w:val="726"/>
    <w:uiPriority w:val="0"/>
    <w:qFormat/>
    <w:rPr>
      <w:rFonts w:ascii="宋体" w:eastAsia="宋体"/>
      <w:b/>
      <w:sz w:val="24"/>
      <w:u w:val="single"/>
      <w:lang w:val="en-US" w:eastAsia="zh-CN" w:bidi="ar-SA"/>
    </w:rPr>
  </w:style>
  <w:style w:type="character" w:styleId="994" w:customStyle="1">
    <w:name w:val="txt"/>
    <w:link w:val="726"/>
    <w:uiPriority w:val="0"/>
    <w:qFormat/>
  </w:style>
  <w:style w:type="character" w:styleId="995" w:customStyle="1">
    <w:name w:val="正文缩进 Char Char"/>
    <w:link w:val="996"/>
    <w:uiPriority w:val="0"/>
    <w:qFormat/>
    <w:rPr>
      <w:rFonts w:ascii="宋体" w:eastAsia="宋体"/>
      <w:color w:val="000000"/>
      <w:sz w:val="28"/>
      <w:lang w:bidi="ar-SA"/>
    </w:rPr>
  </w:style>
  <w:style w:type="paragraph" w:styleId="996" w:customStyle="1">
    <w:name w:val="正文缩进1"/>
    <w:basedOn w:val="726"/>
    <w:link w:val="995"/>
    <w:uiPriority w:val="0"/>
    <w:qFormat/>
    <w:pPr>
      <w:ind w:firstLine="567"/>
      <w:spacing w:line="480" w:lineRule="exact"/>
      <w:widowControl/>
    </w:pPr>
    <w:rPr>
      <w:rFonts w:ascii="宋体"/>
      <w:color w:val="000000"/>
      <w:sz w:val="28"/>
      <w:szCs w:val="20"/>
    </w:rPr>
  </w:style>
  <w:style w:type="character" w:styleId="997" w:customStyle="1">
    <w:name w:val="普通文字1 Char1"/>
    <w:link w:val="726"/>
    <w:uiPriority w:val="0"/>
    <w:qFormat/>
    <w:rPr>
      <w:rFonts w:ascii="宋体" w:hAnsi="Courier New" w:eastAsia="宋体"/>
      <w:sz w:val="21"/>
      <w:lang w:val="en-US" w:eastAsia="zh-CN" w:bidi="ar-SA"/>
    </w:rPr>
  </w:style>
  <w:style w:type="character" w:styleId="998" w:customStyle="1">
    <w:name w:val="chanpin1"/>
    <w:link w:val="726"/>
    <w:uiPriority w:val="0"/>
    <w:qFormat/>
    <w:rPr>
      <w:rFonts w:ascii="ˎ̥" w:hAnsi="ˎ̥"/>
      <w:color w:val="000000"/>
      <w:sz w:val="20"/>
      <w:szCs w:val="20"/>
      <w:u w:val="none"/>
    </w:rPr>
  </w:style>
  <w:style w:type="character" w:styleId="999" w:customStyle="1">
    <w:name w:val="列出段落 字符"/>
    <w:link w:val="1000"/>
    <w:uiPriority w:val="34"/>
    <w:qFormat/>
    <w:rPr>
      <w:rFonts w:ascii="Calibri" w:hAnsi="Calibri" w:eastAsia="宋体"/>
      <w:sz w:val="21"/>
      <w:szCs w:val="22"/>
      <w:lang w:val="en-US" w:eastAsia="zh-CN" w:bidi="ar-SA"/>
    </w:rPr>
  </w:style>
  <w:style w:type="paragraph" w:styleId="1000" w:customStyle="1">
    <w:name w:val="列出段落"/>
    <w:basedOn w:val="726"/>
    <w:link w:val="999"/>
    <w:uiPriority w:val="34"/>
    <w:qFormat/>
    <w:pPr>
      <w:ind w:firstLine="420"/>
    </w:pPr>
    <w:rPr>
      <w:rFonts w:ascii="Calibri" w:hAnsi="Calibri"/>
      <w:szCs w:val="22"/>
    </w:rPr>
  </w:style>
  <w:style w:type="character" w:styleId="1001" w:customStyle="1">
    <w:name w:val="标题 3 Char Char"/>
    <w:link w:val="726"/>
    <w:uiPriority w:val="0"/>
    <w:qFormat/>
    <w:rPr>
      <w:rFonts w:eastAsia="宋体"/>
      <w:b/>
      <w:bCs/>
      <w:sz w:val="32"/>
      <w:szCs w:val="32"/>
      <w:lang w:val="en-US" w:eastAsia="zh-CN" w:bidi="ar-SA"/>
    </w:rPr>
  </w:style>
  <w:style w:type="character" w:styleId="1002" w:customStyle="1">
    <w:name w:val="段1 Char"/>
    <w:link w:val="726"/>
    <w:uiPriority w:val="0"/>
    <w:qFormat/>
    <w:rPr>
      <w:rFonts w:ascii="宋体" w:eastAsia="宋体"/>
      <w:sz w:val="24"/>
      <w:lang w:val="en-US" w:eastAsia="zh-CN" w:bidi="ar-SA"/>
    </w:rPr>
  </w:style>
  <w:style w:type="character" w:styleId="1003" w:customStyle="1">
    <w:name w:val="chanpin拷贝"/>
    <w:link w:val="726"/>
    <w:uiPriority w:val="0"/>
    <w:qFormat/>
  </w:style>
  <w:style w:type="character" w:styleId="1004" w:customStyle="1">
    <w:name w:val="纯文本 Char1"/>
    <w:link w:val="726"/>
    <w:uiPriority w:val="0"/>
    <w:qFormat/>
    <w:rPr>
      <w:rFonts w:ascii="宋体" w:hAnsi="Courier New" w:eastAsia="宋体"/>
      <w:sz w:val="21"/>
      <w:lang w:val="en-US" w:eastAsia="zh-CN" w:bidi="ar-SA"/>
    </w:rPr>
  </w:style>
  <w:style w:type="character" w:styleId="1005" w:customStyle="1">
    <w:name w:val="apple-style-span"/>
    <w:link w:val="726"/>
    <w:uiPriority w:val="0"/>
    <w:qFormat/>
    <w:rPr>
      <w:rFonts w:cs="Times New Roman"/>
    </w:rPr>
  </w:style>
  <w:style w:type="paragraph" w:styleId="1006" w:customStyle="1">
    <w:name w:val="二级条标题"/>
    <w:basedOn w:val="1007"/>
    <w:next w:val="7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7" w:customStyle="1">
    <w:name w:val="一级条标题"/>
    <w:basedOn w:val="1008"/>
    <w:next w:val="726"/>
    <w:uiPriority w:val="0"/>
    <w:qFormat/>
    <w:pPr>
      <w:numPr>
        <w:ilvl w:val="1"/>
      </w:numPr>
      <w:ind w:left="0" w:hanging="840"/>
      <w:tabs>
        <w:tab w:val="left" w:pos="360" w:leader="none"/>
        <w:tab w:val="left" w:pos="840" w:leader="none"/>
      </w:tabs>
      <w:outlineLvl w:val="1"/>
    </w:pPr>
  </w:style>
  <w:style w:type="paragraph" w:styleId="1008" w:customStyle="1">
    <w:name w:val="章标题"/>
    <w:next w:val="72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9" w:customStyle="1">
    <w:name w:val="font7"/>
    <w:basedOn w:val="726"/>
    <w:uiPriority w:val="0"/>
    <w:qFormat/>
    <w:pPr>
      <w:jc w:val="left"/>
      <w:spacing w:before="100" w:beforeAutospacing="1" w:after="100" w:afterAutospacing="1"/>
      <w:widowControl/>
    </w:pPr>
    <w:rPr>
      <w:rFonts w:eastAsia="Arial Unicode MS"/>
      <w:b/>
      <w:bCs/>
      <w:color w:val="000000"/>
      <w:sz w:val="20"/>
      <w:szCs w:val="20"/>
    </w:rPr>
  </w:style>
  <w:style w:type="paragraph" w:styleId="1010" w:customStyle="1">
    <w:name w:val="字元 字元"/>
    <w:basedOn w:val="726"/>
    <w:uiPriority w:val="0"/>
    <w:qFormat/>
    <w:rPr>
      <w:rFonts w:ascii="Tahoma" w:hAnsi="Tahoma"/>
      <w:sz w:val="24"/>
      <w:szCs w:val="20"/>
    </w:rPr>
  </w:style>
  <w:style w:type="paragraph" w:styleId="1011" w:customStyle="1">
    <w:name w:val="Char3 Char Char Char"/>
    <w:basedOn w:val="726"/>
    <w:uiPriority w:val="0"/>
    <w:qFormat/>
    <w:rPr>
      <w:rFonts w:ascii="Tahoma" w:hAnsi="Tahoma"/>
      <w:sz w:val="24"/>
      <w:szCs w:val="20"/>
    </w:rPr>
  </w:style>
  <w:style w:type="paragraph" w:styleId="1012" w:customStyle="1">
    <w:name w:val="font6"/>
    <w:basedOn w:val="726"/>
    <w:uiPriority w:val="0"/>
    <w:qFormat/>
    <w:pPr>
      <w:jc w:val="left"/>
      <w:spacing w:before="100" w:beforeAutospacing="1" w:after="100" w:afterAutospacing="1"/>
      <w:widowControl/>
    </w:pPr>
    <w:rPr>
      <w:rFonts w:ascii="宋体" w:hAnsi="宋体" w:cs="宋体"/>
      <w:sz w:val="20"/>
      <w:szCs w:val="20"/>
    </w:rPr>
  </w:style>
  <w:style w:type="paragraph" w:styleId="1013" w:customStyle="1">
    <w:name w:val="项目编号2"/>
    <w:basedOn w:val="1014"/>
    <w:uiPriority w:val="0"/>
    <w:qFormat/>
    <w:pPr>
      <w:numPr>
        <w:numId w:val="2"/>
      </w:numPr>
    </w:pPr>
  </w:style>
  <w:style w:type="paragraph" w:styleId="1014" w:customStyle="1">
    <w:name w:val="项目编号1"/>
    <w:basedOn w:val="726"/>
    <w:uiPriority w:val="0"/>
    <w:qFormat/>
    <w:pPr>
      <w:numPr>
        <w:ilvl w:val="0"/>
        <w:numId w:val="3"/>
      </w:numPr>
      <w:spacing w:before="100" w:beforeAutospacing="1" w:after="100" w:afterAutospacing="1" w:line="360" w:lineRule="auto"/>
    </w:pPr>
    <w:rPr>
      <w:sz w:val="24"/>
    </w:rPr>
  </w:style>
  <w:style w:type="paragraph" w:styleId="1015" w:customStyle="1">
    <w:name w:val="图中文字"/>
    <w:basedOn w:val="726"/>
    <w:uiPriority w:val="0"/>
    <w:qFormat/>
    <w:pPr>
      <w:jc w:val="center"/>
      <w:spacing w:line="0" w:lineRule="atLeast"/>
    </w:pPr>
    <w:rPr>
      <w:sz w:val="24"/>
      <w:szCs w:val="20"/>
    </w:rPr>
  </w:style>
  <w:style w:type="paragraph" w:styleId="1016" w:customStyle="1">
    <w:name w:val="xl46"/>
    <w:basedOn w:val="7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customStyle="1">
    <w:name w:val="xl2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customStyle="1">
    <w:name w:val="Char2"/>
    <w:basedOn w:val="726"/>
    <w:uiPriority w:val="0"/>
    <w:qFormat/>
    <w:rPr>
      <w:rFonts w:ascii="Tahoma" w:hAnsi="Tahoma"/>
      <w:sz w:val="24"/>
      <w:szCs w:val="20"/>
    </w:rPr>
  </w:style>
  <w:style w:type="paragraph" w:styleId="1019" w:customStyle="1">
    <w:name w:val="xl35"/>
    <w:basedOn w:val="7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customStyle="1">
    <w:name w:val="xl4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customStyle="1">
    <w:name w:val="xl52"/>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customStyle="1">
    <w:name w:val="xl4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customStyle="1">
    <w:name w:val="background1"/>
    <w:basedOn w:val="726"/>
    <w:uiPriority w:val="0"/>
    <w:qFormat/>
    <w:pPr>
      <w:jc w:val="left"/>
      <w:spacing w:before="100" w:beforeAutospacing="1" w:after="100" w:afterAutospacing="1"/>
      <w:widowControl/>
    </w:pPr>
    <w:rPr>
      <w:rFonts w:ascii="宋体" w:hAnsi="宋体" w:cs="宋体"/>
      <w:sz w:val="24"/>
    </w:rPr>
  </w:style>
  <w:style w:type="paragraph" w:styleId="1024" w:customStyle="1">
    <w:name w:val="Char Char Char Char Char Char Char"/>
    <w:basedOn w:val="726"/>
    <w:uiPriority w:val="0"/>
    <w:qFormat/>
    <w:pPr>
      <w:ind w:firstLine="200"/>
      <w:spacing w:line="360" w:lineRule="auto"/>
    </w:pPr>
    <w:rPr>
      <w:rFonts w:eastAsia="仿宋_GB2312"/>
      <w:sz w:val="24"/>
    </w:rPr>
  </w:style>
  <w:style w:type="paragraph" w:styleId="1025" w:customStyle="1">
    <w:name w:val="xl3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customStyle="1">
    <w:name w:val="xl36"/>
    <w:basedOn w:val="7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正文 + 宋体"/>
    <w:basedOn w:val="726"/>
    <w:uiPriority w:val="0"/>
    <w:qFormat/>
    <w:pPr>
      <w:ind w:left="360" w:hanging="360"/>
      <w:jc w:val="left"/>
      <w:widowControl/>
    </w:pPr>
    <w:rPr>
      <w:rFonts w:ascii="宋体" w:hAnsi="宋体" w:cs="宋体"/>
      <w:b/>
      <w:bCs/>
      <w:color w:val="000000"/>
      <w:sz w:val="18"/>
      <w:szCs w:val="18"/>
    </w:rPr>
  </w:style>
  <w:style w:type="paragraph" w:styleId="1028" w:customStyle="1">
    <w:name w:val="正文列项_数字"/>
    <w:basedOn w:val="72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customStyle="1">
    <w:name w:val="xl3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customStyle="1">
    <w:name w:val="xl37"/>
    <w:basedOn w:val="7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xl32"/>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customStyle="1">
    <w:name w:val="font8"/>
    <w:basedOn w:val="726"/>
    <w:uiPriority w:val="0"/>
    <w:qFormat/>
    <w:pPr>
      <w:jc w:val="left"/>
      <w:spacing w:before="100" w:beforeAutospacing="1" w:after="100" w:afterAutospacing="1"/>
      <w:widowControl/>
    </w:pPr>
    <w:rPr>
      <w:sz w:val="36"/>
      <w:szCs w:val="36"/>
    </w:rPr>
  </w:style>
  <w:style w:type="paragraph" w:styleId="1033" w:customStyle="1">
    <w:name w:val="Char"/>
    <w:basedOn w:val="726"/>
    <w:uiPriority w:val="0"/>
    <w:qFormat/>
    <w:pPr>
      <w:tabs>
        <w:tab w:val="left" w:pos="360" w:leader="none"/>
      </w:tabs>
    </w:pPr>
    <w:rPr>
      <w:sz w:val="24"/>
    </w:rPr>
  </w:style>
  <w:style w:type="paragraph" w:styleId="1034" w:customStyle="1">
    <w:name w:val="Char Char Char Char Char Char Char Char Char Char Char Char Char Char Char Char"/>
    <w:basedOn w:val="726"/>
    <w:uiPriority w:val="0"/>
    <w:qFormat/>
    <w:pPr>
      <w:jc w:val="center"/>
      <w:spacing w:after="160" w:line="240" w:lineRule="exact"/>
      <w:widowControl/>
    </w:pPr>
    <w:rPr>
      <w:rFonts w:ascii="宋体" w:hAnsi="宋体"/>
      <w:b/>
      <w:sz w:val="30"/>
      <w:szCs w:val="30"/>
      <w:lang w:eastAsia="en-US"/>
    </w:rPr>
  </w:style>
  <w:style w:type="paragraph" w:styleId="1035" w:customStyle="1">
    <w:name w:val="xl4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customStyle="1">
    <w:name w:val="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Char Char1"/>
    <w:basedOn w:val="933"/>
    <w:uiPriority w:val="0"/>
    <w:qFormat/>
    <w:rPr>
      <w:rFonts w:ascii="Tahoma" w:hAnsi="Tahoma"/>
      <w:sz w:val="24"/>
    </w:rPr>
  </w:style>
  <w:style w:type="paragraph" w:styleId="1038"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xl4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customStyle="1">
    <w:name w:val="样式 宋体 五号 行距: 单倍行距"/>
    <w:basedOn w:val="726"/>
    <w:uiPriority w:val="0"/>
    <w:qFormat/>
    <w:pPr>
      <w:jc w:val="left"/>
    </w:pPr>
    <w:rPr>
      <w:rFonts w:ascii="宋体" w:hAnsi="宋体"/>
      <w:szCs w:val="20"/>
    </w:rPr>
  </w:style>
  <w:style w:type="paragraph" w:styleId="1042" w:customStyle="1">
    <w:name w:val="Char1 Char Char Char1"/>
    <w:basedOn w:val="726"/>
    <w:uiPriority w:val="0"/>
    <w:qFormat/>
    <w:rPr>
      <w:rFonts w:ascii="Tahoma" w:hAnsi="Tahoma" w:cs="仿宋_GB2312"/>
      <w:sz w:val="24"/>
      <w:szCs w:val="28"/>
    </w:rPr>
  </w:style>
  <w:style w:type="paragraph" w:styleId="1043" w:customStyle="1">
    <w:name w:val="四级条标题"/>
    <w:basedOn w:val="1044"/>
    <w:next w:val="726"/>
    <w:uiPriority w:val="0"/>
    <w:qFormat/>
    <w:pPr>
      <w:numPr>
        <w:ilvl w:val="4"/>
      </w:numPr>
      <w:ind w:left="0" w:hanging="840"/>
      <w:tabs>
        <w:tab w:val="left" w:pos="360" w:leader="none"/>
        <w:tab w:val="left" w:pos="840" w:leader="none"/>
      </w:tabs>
      <w:outlineLvl w:val="4"/>
    </w:pPr>
  </w:style>
  <w:style w:type="paragraph" w:styleId="1044" w:customStyle="1">
    <w:name w:val="三级条标题"/>
    <w:basedOn w:val="1006"/>
    <w:next w:val="726"/>
    <w:uiPriority w:val="0"/>
    <w:qFormat/>
    <w:pPr>
      <w:numPr>
        <w:ilvl w:val="3"/>
        <w:numId w:val="1"/>
      </w:numPr>
      <w:ind w:left="0" w:hanging="840"/>
      <w:outlineLvl w:val="3"/>
    </w:pPr>
  </w:style>
  <w:style w:type="paragraph" w:styleId="104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6" w:customStyle="1">
    <w:name w:val="样式 标题 2 + 宋体 五号 行距: 单倍行距"/>
    <w:basedOn w:val="909"/>
    <w:uiPriority w:val="0"/>
    <w:qFormat/>
    <w:pPr>
      <w:numPr>
        <w:ilvl w:val="1"/>
        <w:numId w:val="4"/>
      </w:numPr>
      <w:jc w:val="left"/>
      <w:spacing w:before="260" w:after="260" w:line="240" w:lineRule="auto"/>
    </w:pPr>
    <w:rPr>
      <w:rFonts w:ascii="宋体" w:hAnsi="宋体" w:eastAsia="宋体"/>
      <w:bCs/>
      <w:sz w:val="21"/>
    </w:rPr>
  </w:style>
  <w:style w:type="paragraph" w:styleId="1047" w:customStyle="1">
    <w:name w:val="List Paragraph1"/>
    <w:basedOn w:val="726"/>
    <w:uiPriority w:val="0"/>
    <w:qFormat/>
    <w:pPr>
      <w:ind w:firstLine="420"/>
    </w:pPr>
    <w:rPr>
      <w:rFonts w:ascii="Calibri" w:hAnsi="Calibri"/>
      <w:szCs w:val="22"/>
    </w:rPr>
  </w:style>
  <w:style w:type="paragraph" w:styleId="1048" w:customStyle="1">
    <w:name w:val="项目符号1"/>
    <w:basedOn w:val="1049"/>
    <w:uiPriority w:val="0"/>
    <w:qFormat/>
    <w:pPr>
      <w:ind w:left="-25" w:firstLine="0"/>
    </w:pPr>
  </w:style>
  <w:style w:type="paragraph" w:styleId="1049" w:customStyle="1">
    <w:name w:val="正文文本样式"/>
    <w:basedOn w:val="726"/>
    <w:uiPriority w:val="0"/>
    <w:qFormat/>
    <w:pPr>
      <w:ind w:firstLine="482"/>
      <w:spacing w:line="360" w:lineRule="auto"/>
    </w:pPr>
    <w:rPr>
      <w:rFonts w:cs="宋体"/>
      <w:sz w:val="24"/>
      <w:szCs w:val="20"/>
    </w:rPr>
  </w:style>
  <w:style w:type="paragraph" w:styleId="1050" w:customStyle="1">
    <w:name w:val="xl2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customStyle="1">
    <w:name w:val="font5"/>
    <w:basedOn w:val="726"/>
    <w:uiPriority w:val="0"/>
    <w:qFormat/>
    <w:pPr>
      <w:jc w:val="left"/>
      <w:spacing w:before="100" w:beforeAutospacing="1" w:after="100" w:afterAutospacing="1"/>
      <w:widowControl/>
    </w:pPr>
    <w:rPr>
      <w:rFonts w:ascii="宋体" w:hAnsi="宋体" w:cs="宋体"/>
      <w:sz w:val="18"/>
      <w:szCs w:val="18"/>
    </w:rPr>
  </w:style>
  <w:style w:type="paragraph" w:styleId="1052" w:customStyle="1">
    <w:name w:val="五级条标题"/>
    <w:basedOn w:val="1043"/>
    <w:next w:val="726"/>
    <w:uiPriority w:val="0"/>
    <w:qFormat/>
    <w:pPr>
      <w:numPr>
        <w:ilvl w:val="5"/>
      </w:numPr>
      <w:ind w:left="0" w:hanging="840"/>
      <w:outlineLvl w:val="5"/>
    </w:pPr>
  </w:style>
  <w:style w:type="paragraph" w:styleId="1053" w:customStyle="1">
    <w:name w:val="xl49"/>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customStyle="1">
    <w:name w:val="文档正文"/>
    <w:basedOn w:val="726"/>
    <w:uiPriority w:val="0"/>
    <w:qFormat/>
    <w:pPr>
      <w:spacing w:before="120" w:after="120" w:line="180" w:lineRule="auto"/>
    </w:pPr>
    <w:rPr>
      <w:rFonts w:ascii="Arial" w:hAnsi="Arial"/>
      <w:szCs w:val="20"/>
    </w:rPr>
  </w:style>
  <w:style w:type="paragraph" w:styleId="1055" w:customStyle="1">
    <w:name w:val="xl3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customStyle="1">
    <w:name w:val="xl4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customStyle="1">
    <w:name w:val="Char Char Char1 Char"/>
    <w:basedOn w:val="726"/>
    <w:uiPriority w:val="0"/>
    <w:qFormat/>
    <w:rPr>
      <w:rFonts w:ascii="Tahoma" w:hAnsi="Tahoma"/>
      <w:sz w:val="24"/>
      <w:szCs w:val="20"/>
    </w:rPr>
  </w:style>
  <w:style w:type="paragraph" w:styleId="1058" w:customStyle="1">
    <w:name w:val="xl44"/>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customStyle="1">
    <w:name w:val="1名"/>
    <w:basedOn w:val="726"/>
    <w:uiPriority w:val="0"/>
    <w:qFormat/>
    <w:pPr>
      <w:numPr>
        <w:ilvl w:val="0"/>
        <w:numId w:val="5"/>
      </w:numPr>
      <w:spacing w:before="120"/>
    </w:pPr>
    <w:rPr>
      <w:rFonts w:ascii="宋体"/>
      <w:sz w:val="28"/>
      <w:szCs w:val="20"/>
    </w:rPr>
  </w:style>
  <w:style w:type="paragraph" w:styleId="1060" w:customStyle="1">
    <w:name w:val="font9"/>
    <w:basedOn w:val="7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1" w:customStyle="1">
    <w:name w:val="Char Char Char1 Char1"/>
    <w:basedOn w:val="726"/>
    <w:uiPriority w:val="0"/>
    <w:qFormat/>
    <w:rPr>
      <w:rFonts w:ascii="Tahoma" w:hAnsi="Tahoma"/>
      <w:sz w:val="24"/>
      <w:szCs w:val="20"/>
    </w:rPr>
  </w:style>
  <w:style w:type="paragraph" w:styleId="1062" w:customStyle="1">
    <w:name w:val="Char Char Char Char Char Char Char Char Char Char"/>
    <w:basedOn w:val="726"/>
    <w:uiPriority w:val="0"/>
    <w:qFormat/>
  </w:style>
  <w:style w:type="paragraph" w:styleId="1063" w:customStyle="1">
    <w:name w:val="Char Char1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64" w:customStyle="1">
    <w:name w:val="Char1"/>
    <w:basedOn w:val="726"/>
    <w:uiPriority w:val="0"/>
    <w:qFormat/>
    <w:pPr>
      <w:tabs>
        <w:tab w:val="left" w:pos="360" w:leader="none"/>
      </w:tabs>
    </w:pPr>
    <w:rPr>
      <w:sz w:val="24"/>
    </w:rPr>
  </w:style>
  <w:style w:type="paragraph" w:styleId="1065" w:customStyle="1">
    <w:name w:val="正文列项_字母"/>
    <w:basedOn w:val="72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47"/>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默认段落字体 Para Char Char Char Char"/>
    <w:basedOn w:val="726"/>
    <w:uiPriority w:val="0"/>
    <w:qFormat/>
    <w:rPr>
      <w:rFonts w:ascii="Arial" w:hAnsi="Arial" w:cs="Arial"/>
      <w:szCs w:val="21"/>
    </w:rPr>
  </w:style>
  <w:style w:type="paragraph" w:styleId="1069" w:customStyle="1">
    <w:name w:val="xl4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customStyle="1">
    <w:name w:val="xl31"/>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customStyle="1">
    <w:name w:val="xl5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 Char"/>
    <w:basedOn w:val="726"/>
    <w:uiPriority w:val="0"/>
    <w:qFormat/>
    <w:rPr>
      <w:rFonts w:ascii="Tahoma" w:hAnsi="Tahoma"/>
      <w:sz w:val="24"/>
      <w:szCs w:val="20"/>
    </w:rPr>
  </w:style>
  <w:style w:type="paragraph" w:styleId="1073" w:customStyle="1">
    <w:name w:val="xl5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customStyle="1">
    <w:name w:val="缺省文本"/>
    <w:basedOn w:val="726"/>
    <w:uiPriority w:val="0"/>
    <w:qFormat/>
    <w:pPr>
      <w:jc w:val="left"/>
    </w:pPr>
    <w:rPr>
      <w:sz w:val="24"/>
    </w:rPr>
  </w:style>
  <w:style w:type="paragraph" w:styleId="1075" w:customStyle="1">
    <w:name w:val="Char Char Char1"/>
    <w:basedOn w:val="726"/>
    <w:uiPriority w:val="0"/>
    <w:qFormat/>
    <w:rPr>
      <w:rFonts w:ascii="Tahoma" w:hAnsi="Tahoma"/>
      <w:sz w:val="24"/>
      <w:szCs w:val="20"/>
    </w:rPr>
  </w:style>
  <w:style w:type="paragraph" w:styleId="1076" w:customStyle="1">
    <w:name w:val="Char Char Char Char Char Char Char1"/>
    <w:basedOn w:val="726"/>
    <w:uiPriority w:val="0"/>
    <w:qFormat/>
    <w:pPr>
      <w:ind w:firstLine="200"/>
      <w:spacing w:line="360" w:lineRule="auto"/>
    </w:pPr>
    <w:rPr>
      <w:rFonts w:eastAsia="仿宋_GB2312"/>
      <w:sz w:val="24"/>
    </w:rPr>
  </w:style>
  <w:style w:type="paragraph" w:styleId="1077" w:customStyle="1">
    <w:name w:val="xl51"/>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样式2"/>
    <w:basedOn w:val="968"/>
    <w:uiPriority w:val="0"/>
    <w:qFormat/>
    <w:pPr>
      <w:jc w:val="center"/>
      <w:spacing w:line="360" w:lineRule="auto"/>
    </w:pPr>
    <w:rPr>
      <w:sz w:val="24"/>
    </w:rPr>
  </w:style>
  <w:style w:type="paragraph" w:styleId="1079" w:customStyle="1">
    <w:name w:val="xl24"/>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customStyle="1">
    <w:name w:val="正文 + 楷体_GB2312"/>
    <w:basedOn w:val="726"/>
    <w:uiPriority w:val="0"/>
    <w:qFormat/>
    <w:pPr>
      <w:jc w:val="left"/>
      <w:widowControl/>
    </w:pPr>
    <w:rPr>
      <w:rFonts w:ascii="楷体_GB2312" w:eastAsia="楷体_GB2312" w:cs="Arial"/>
      <w:sz w:val="24"/>
    </w:rPr>
  </w:style>
  <w:style w:type="paragraph" w:styleId="1082" w:customStyle="1">
    <w:name w:val="xl3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customStyle="1">
    <w:name w:val="1 Char Char Char Char"/>
    <w:basedOn w:val="726"/>
    <w:uiPriority w:val="0"/>
    <w:qFormat/>
    <w:rPr>
      <w:rFonts w:ascii="Tahoma" w:hAnsi="Tahoma"/>
      <w:sz w:val="24"/>
      <w:szCs w:val="20"/>
    </w:rPr>
  </w:style>
  <w:style w:type="paragraph" w:styleId="108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5" w:customStyle="1">
    <w:name w:val="列出段落1"/>
    <w:basedOn w:val="726"/>
    <w:uiPriority w:val="0"/>
    <w:qFormat/>
    <w:pPr>
      <w:ind w:firstLine="420"/>
    </w:pPr>
    <w:rPr>
      <w:rFonts w:ascii="Calibri" w:hAnsi="Calibri"/>
      <w:szCs w:val="22"/>
    </w:rPr>
  </w:style>
  <w:style w:type="paragraph" w:styleId="1086" w:customStyle="1">
    <w:name w:val="default"/>
    <w:basedOn w:val="726"/>
    <w:uiPriority w:val="0"/>
    <w:qFormat/>
    <w:pPr>
      <w:jc w:val="left"/>
      <w:spacing w:before="100" w:beforeAutospacing="1" w:after="100" w:afterAutospacing="1"/>
      <w:widowControl/>
    </w:pPr>
    <w:rPr>
      <w:rFonts w:ascii="宋体" w:hAnsi="宋体" w:cs="宋体"/>
      <w:sz w:val="24"/>
    </w:rPr>
  </w:style>
  <w:style w:type="paragraph" w:styleId="1087" w:customStyle="1">
    <w:name w:val="字元 字元1"/>
    <w:basedOn w:val="726"/>
    <w:uiPriority w:val="0"/>
    <w:qFormat/>
    <w:rPr>
      <w:rFonts w:ascii="Tahoma" w:hAnsi="Tahoma"/>
      <w:sz w:val="24"/>
      <w:szCs w:val="20"/>
    </w:rPr>
  </w:style>
  <w:style w:type="paragraph" w:styleId="1088" w:customStyle="1">
    <w:name w:val="_Style 160"/>
    <w:uiPriority w:val="0"/>
    <w:qFormat/>
    <w:rPr>
      <w:rFonts w:hint="default" w:ascii="Times New Roman" w:hAnsi="Times New Roman" w:eastAsia="宋体" w:cs="Times New Roman"/>
      <w:sz w:val="21"/>
      <w:szCs w:val="24"/>
      <w:lang w:val="en-US" w:eastAsia="zh-CN" w:bidi="ar-SA"/>
    </w:rPr>
  </w:style>
  <w:style w:type="paragraph" w:styleId="1089" w:customStyle="1">
    <w:name w:val="项目编号3"/>
    <w:basedOn w:val="1049"/>
    <w:uiPriority w:val="0"/>
    <w:qFormat/>
    <w:pPr>
      <w:numPr>
        <w:ilvl w:val="0"/>
        <w:numId w:val="6"/>
      </w:numPr>
    </w:pPr>
  </w:style>
  <w:style w:type="paragraph" w:styleId="1090" w:customStyle="1">
    <w:name w:val="Char21"/>
    <w:basedOn w:val="726"/>
    <w:uiPriority w:val="0"/>
    <w:qFormat/>
    <w:rPr>
      <w:rFonts w:ascii="Tahoma" w:hAnsi="Tahoma"/>
      <w:sz w:val="24"/>
      <w:szCs w:val="20"/>
    </w:rPr>
  </w:style>
  <w:style w:type="paragraph" w:styleId="1091" w:customStyle="1">
    <w:name w:val="表格文字"/>
    <w:basedOn w:val="939"/>
    <w:uiPriority w:val="0"/>
    <w:qFormat/>
    <w:pPr>
      <w:ind w:firstLine="0"/>
      <w:spacing w:before="20" w:after="20" w:line="240" w:lineRule="auto"/>
    </w:pPr>
    <w:rPr>
      <w:rFonts w:ascii="Century Gothic" w:hAnsi="Century Gothic"/>
      <w:sz w:val="20"/>
      <w:szCs w:val="20"/>
    </w:rPr>
  </w:style>
  <w:style w:type="paragraph" w:styleId="1092" w:customStyle="1">
    <w:name w:val="Char Char Char Char Char Char Char Char Char Char1"/>
    <w:basedOn w:val="726"/>
    <w:uiPriority w:val="0"/>
    <w:qFormat/>
    <w:rPr>
      <w:rFonts w:ascii="宋体" w:hAnsi="宋体" w:cs="Courier New"/>
      <w:sz w:val="32"/>
      <w:szCs w:val="32"/>
    </w:rPr>
  </w:style>
  <w:style w:type="paragraph" w:styleId="1093" w:customStyle="1">
    <w:name w:val="正文文本样式 加粗"/>
    <w:basedOn w:val="1049"/>
    <w:uiPriority w:val="0"/>
    <w:qFormat/>
    <w:rPr>
      <w:b/>
    </w:rPr>
  </w:style>
  <w:style w:type="paragraph" w:styleId="1094" w:customStyle="1">
    <w:name w:val="Char2 Char Char Char Char Char Char"/>
    <w:basedOn w:val="726"/>
    <w:uiPriority w:val="0"/>
    <w:qFormat/>
    <w:pPr>
      <w:jc w:val="center"/>
      <w:spacing w:line="400" w:lineRule="exact"/>
      <w:widowControl/>
    </w:pPr>
  </w:style>
  <w:style w:type="paragraph" w:styleId="1095" w:customStyle="1">
    <w:name w:val="Char Char4"/>
    <w:basedOn w:val="726"/>
    <w:uiPriority w:val="0"/>
    <w:qFormat/>
    <w:pPr>
      <w:jc w:val="center"/>
      <w:spacing w:line="400" w:lineRule="exact"/>
      <w:widowControl/>
    </w:pPr>
  </w:style>
  <w:style w:type="paragraph" w:styleId="1096" w:customStyle="1">
    <w:name w:val="Char3 Char Char Char1"/>
    <w:basedOn w:val="726"/>
    <w:uiPriority w:val="0"/>
    <w:qFormat/>
    <w:rPr>
      <w:rFonts w:ascii="Tahoma" w:hAnsi="Tahoma"/>
      <w:sz w:val="24"/>
      <w:szCs w:val="20"/>
    </w:rPr>
  </w:style>
  <w:style w:type="paragraph" w:styleId="109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22222222222222"/>
    <w:basedOn w:val="726"/>
    <w:uiPriority w:val="0"/>
    <w:qFormat/>
    <w:pPr>
      <w:ind w:firstLine="480"/>
      <w:jc w:val="left"/>
      <w:spacing w:line="360" w:lineRule="auto"/>
      <w:widowControl/>
    </w:pPr>
    <w:rPr>
      <w:color w:val="ff0000"/>
      <w:sz w:val="24"/>
      <w:szCs w:val="20"/>
    </w:rPr>
  </w:style>
  <w:style w:type="character" w:styleId="1099" w:customStyle="1">
    <w:name w:val="中等深浅网格 1 - 强调文字颜色 2 Char"/>
    <w:link w:val="1100"/>
    <w:uiPriority w:val="0"/>
    <w:qFormat/>
    <w:rPr>
      <w:sz w:val="21"/>
      <w:szCs w:val="24"/>
      <w:lang w:val="zh-CN" w:eastAsia="zh-CN" w:bidi="ar-SA"/>
    </w:rPr>
  </w:style>
  <w:style w:type="paragraph" w:styleId="1100" w:customStyle="1">
    <w:name w:val="1"/>
    <w:link w:val="1099"/>
    <w:uiPriority w:val="0"/>
    <w:qFormat/>
    <w:rPr>
      <w:rFonts w:hint="default" w:ascii="Times New Roman" w:hAnsi="Times New Roman" w:eastAsia="宋体" w:cs="Times New Roman"/>
      <w:sz w:val="21"/>
      <w:szCs w:val="24"/>
      <w:lang w:val="zh-CN" w:eastAsia="zh-CN" w:bidi="ar-SA"/>
    </w:rPr>
  </w:style>
  <w:style w:type="paragraph" w:styleId="1101" w:customStyle="1">
    <w:name w:val="图文"/>
    <w:basedOn w:val="726"/>
    <w:uiPriority w:val="0"/>
    <w:qFormat/>
    <w:pPr>
      <w:spacing w:after="50" w:line="360" w:lineRule="auto"/>
    </w:pPr>
    <w:rPr>
      <w:sz w:val="24"/>
    </w:rPr>
  </w:style>
  <w:style w:type="paragraph" w:styleId="1102" w:customStyle="1">
    <w:name w:val="xl23"/>
    <w:basedOn w:val="726"/>
    <w:uiPriority w:val="0"/>
    <w:qFormat/>
    <w:pPr>
      <w:spacing w:before="100" w:beforeAutospacing="1" w:after="100" w:afterAutospacing="1" w:line="360" w:lineRule="auto"/>
      <w:widowControl/>
    </w:pPr>
    <w:rPr>
      <w:sz w:val="24"/>
      <w:szCs w:val="20"/>
    </w:rPr>
  </w:style>
  <w:style w:type="paragraph" w:styleId="1103" w:customStyle="1">
    <w:name w:val="正文表格"/>
    <w:basedOn w:val="726"/>
    <w:link w:val="1104"/>
    <w:uiPriority w:val="0"/>
    <w:qFormat/>
    <w:pPr>
      <w:jc w:val="left"/>
    </w:pPr>
    <w:rPr>
      <w:rFonts w:ascii="宋体" w:hAnsi="宋体"/>
      <w:color w:val="000000"/>
      <w:szCs w:val="21"/>
    </w:rPr>
  </w:style>
  <w:style w:type="character" w:styleId="1104" w:customStyle="1">
    <w:name w:val="正文表格 Char"/>
    <w:link w:val="1103"/>
    <w:uiPriority w:val="0"/>
    <w:qFormat/>
    <w:rPr>
      <w:rFonts w:ascii="宋体" w:hAnsi="宋体"/>
      <w:color w:val="000000"/>
      <w:sz w:val="21"/>
      <w:szCs w:val="21"/>
    </w:rPr>
  </w:style>
  <w:style w:type="paragraph" w:styleId="1105" w:customStyle="1">
    <w:name w:val="正文重点"/>
    <w:basedOn w:val="726"/>
    <w:link w:val="1106"/>
    <w:uiPriority w:val="0"/>
    <w:qFormat/>
    <w:pPr>
      <w:ind w:firstLine="482"/>
      <w:jc w:val="left"/>
      <w:spacing w:line="360" w:lineRule="auto"/>
    </w:pPr>
    <w:rPr>
      <w:b/>
      <w:sz w:val="24"/>
      <w:szCs w:val="20"/>
    </w:rPr>
  </w:style>
  <w:style w:type="character" w:styleId="1106" w:customStyle="1">
    <w:name w:val="正文重点 Char"/>
    <w:link w:val="1105"/>
    <w:uiPriority w:val="0"/>
    <w:qFormat/>
    <w:rPr>
      <w:b/>
      <w:sz w:val="24"/>
    </w:rPr>
  </w:style>
  <w:style w:type="paragraph" w:styleId="1107" w:customStyle="1">
    <w:name w:val="标题1-附件"/>
    <w:basedOn w:val="908"/>
    <w:uiPriority w:val="0"/>
    <w:qFormat/>
    <w:pPr>
      <w:jc w:val="left"/>
    </w:pPr>
    <w:rPr>
      <w:sz w:val="24"/>
      <w:szCs w:val="24"/>
    </w:rPr>
  </w:style>
  <w:style w:type="paragraph" w:styleId="1108" w:customStyle="1">
    <w:name w:val="正文小标题"/>
    <w:basedOn w:val="726"/>
    <w:next w:val="930"/>
    <w:link w:val="1109"/>
    <w:uiPriority w:val="0"/>
    <w:qFormat/>
    <w:pPr>
      <w:ind w:firstLine="482"/>
      <w:jc w:val="left"/>
      <w:spacing w:before="312" w:after="312"/>
    </w:pPr>
    <w:rPr>
      <w:rFonts w:ascii="宋体" w:hAnsi="宋体"/>
      <w:b/>
      <w:i/>
      <w:color w:val="ff0000"/>
      <w:sz w:val="24"/>
      <w:szCs w:val="20"/>
    </w:rPr>
  </w:style>
  <w:style w:type="character" w:styleId="1109" w:customStyle="1">
    <w:name w:val="正文小标题 Char"/>
    <w:link w:val="1108"/>
    <w:uiPriority w:val="0"/>
    <w:qFormat/>
    <w:rPr>
      <w:rFonts w:ascii="宋体" w:hAnsi="宋体"/>
      <w:b/>
      <w:i/>
      <w:color w:val="ff0000"/>
      <w:sz w:val="24"/>
    </w:rPr>
  </w:style>
  <w:style w:type="paragraph" w:styleId="1110" w:customStyle="1">
    <w:name w:val="正文大标题"/>
    <w:basedOn w:val="1108"/>
    <w:next w:val="930"/>
    <w:link w:val="1111"/>
    <w:uiPriority w:val="0"/>
    <w:qFormat/>
    <w:pPr>
      <w:jc w:val="center"/>
    </w:pPr>
    <w:rPr>
      <w:i w:val="0"/>
      <w:color w:val="000000"/>
      <w:sz w:val="28"/>
      <w:szCs w:val="21"/>
    </w:rPr>
  </w:style>
  <w:style w:type="character" w:styleId="1111" w:customStyle="1">
    <w:name w:val="正文大标题 Char"/>
    <w:link w:val="1110"/>
    <w:uiPriority w:val="0"/>
    <w:qFormat/>
    <w:rPr>
      <w:rFonts w:ascii="宋体" w:hAnsi="宋体"/>
      <w:b/>
      <w:color w:val="000000"/>
      <w:sz w:val="28"/>
      <w:szCs w:val="21"/>
    </w:rPr>
  </w:style>
  <w:style w:type="paragraph" w:styleId="1112" w:customStyle="1">
    <w:name w:val="注释"/>
    <w:basedOn w:val="726"/>
    <w:link w:val="1113"/>
    <w:uiPriority w:val="0"/>
    <w:qFormat/>
    <w:pPr>
      <w:ind w:left="420" w:hanging="420"/>
      <w:jc w:val="left"/>
    </w:pPr>
    <w:rPr>
      <w:rFonts w:ascii="宋体" w:hAnsi="宋体"/>
      <w:szCs w:val="21"/>
    </w:rPr>
  </w:style>
  <w:style w:type="character" w:styleId="1113" w:customStyle="1">
    <w:name w:val="注释 Char"/>
    <w:link w:val="1112"/>
    <w:uiPriority w:val="0"/>
    <w:qFormat/>
    <w:rPr>
      <w:rFonts w:ascii="宋体" w:hAnsi="宋体"/>
      <w:sz w:val="21"/>
      <w:szCs w:val="21"/>
    </w:rPr>
  </w:style>
  <w:style w:type="paragraph" w:styleId="1114" w:customStyle="1">
    <w:name w:val="正文须知-1级"/>
    <w:basedOn w:val="726"/>
    <w:next w:val="726"/>
    <w:uiPriority w:val="0"/>
    <w:qFormat/>
    <w:pPr>
      <w:numPr>
        <w:ilvl w:val="0"/>
        <w:numId w:val="7"/>
      </w:numPr>
      <w:spacing w:line="300" w:lineRule="auto"/>
    </w:pPr>
    <w:rPr>
      <w:rFonts w:ascii="宋体" w:hAnsi="Calibri"/>
      <w:sz w:val="24"/>
      <w:szCs w:val="21"/>
    </w:rPr>
  </w:style>
  <w:style w:type="paragraph" w:styleId="1115" w:customStyle="1">
    <w:name w:val="正文须知-2级"/>
    <w:basedOn w:val="726"/>
    <w:uiPriority w:val="0"/>
    <w:qFormat/>
    <w:pPr>
      <w:numPr>
        <w:ilvl w:val="1"/>
        <w:numId w:val="7"/>
      </w:numPr>
      <w:spacing w:line="300" w:lineRule="auto"/>
    </w:pPr>
    <w:rPr>
      <w:rFonts w:ascii="宋体" w:hAnsi="Calibri"/>
      <w:sz w:val="24"/>
      <w:szCs w:val="21"/>
    </w:rPr>
  </w:style>
  <w:style w:type="paragraph" w:styleId="1116" w:customStyle="1">
    <w:name w:val="正文须知-3级"/>
    <w:basedOn w:val="726"/>
    <w:uiPriority w:val="0"/>
    <w:qFormat/>
    <w:pPr>
      <w:numPr>
        <w:ilvl w:val="2"/>
        <w:numId w:val="7"/>
      </w:numPr>
      <w:ind w:hanging="355"/>
      <w:spacing w:line="300" w:lineRule="auto"/>
    </w:pPr>
    <w:rPr>
      <w:rFonts w:ascii="宋体" w:hAnsi="Calibri"/>
      <w:sz w:val="24"/>
      <w:szCs w:val="21"/>
    </w:rPr>
  </w:style>
  <w:style w:type="character" w:styleId="1117" w:customStyle="1">
    <w:name w:val="纯文本 字符"/>
    <w:link w:val="726"/>
    <w:uiPriority w:val="99"/>
    <w:qFormat/>
    <w:rPr>
      <w:rFonts w:ascii="宋体" w:hAnsi="Courier New" w:eastAsia="宋体" w:cs="Times New Roman"/>
      <w:sz w:val="21"/>
      <w:szCs w:val="21"/>
      <w:lang w:val="en-US" w:eastAsia="zh-CN" w:bidi="ar-SA"/>
    </w:rPr>
  </w:style>
  <w:style w:type="paragraph" w:styleId="1118" w:customStyle="1">
    <w:name w:val="表格1"/>
    <w:basedOn w:val="726"/>
    <w:uiPriority w:val="0"/>
    <w:qFormat/>
    <w:pPr>
      <w:ind w:firstLine="480"/>
      <w:jc w:val="center"/>
    </w:pPr>
    <w:rPr>
      <w:sz w:val="24"/>
      <w:szCs w:val="20"/>
    </w:rPr>
  </w:style>
  <w:style w:type="character" w:styleId="1119" w:customStyle="1">
    <w:name w:val="纯文本 字符1"/>
    <w:link w:val="726"/>
    <w:uiPriority w:val="0"/>
    <w:qFormat/>
    <w:rPr>
      <w:rFonts w:ascii="宋体" w:hAnsi="Courier New"/>
    </w:rPr>
  </w:style>
  <w:style w:type="character" w:styleId="1120" w:customStyle="1">
    <w:name w:val="bjh-p"/>
    <w:link w:val="726"/>
    <w:uiPriority w:val="0"/>
    <w:qFormat/>
  </w:style>
  <w:style w:type="paragraph" w:styleId="1121" w:customStyle="1">
    <w:name w:val="无标题条"/>
    <w:next w:val="726"/>
    <w:uiPriority w:val="0"/>
    <w:qFormat/>
    <w:pPr>
      <w:jc w:val="both"/>
    </w:pPr>
    <w:rPr>
      <w:rFonts w:hint="default" w:ascii="Times New Roman" w:hAnsi="Times New Roman" w:eastAsia="宋体" w:cs="Times New Roman"/>
      <w:sz w:val="21"/>
      <w:lang w:val="en-US" w:eastAsia="zh-CN" w:bidi="ar-SA"/>
    </w:rPr>
  </w:style>
  <w:style w:type="character" w:styleId="1122" w:customStyle="1">
    <w:name w:val="正文格式 Char"/>
    <w:link w:val="1123"/>
    <w:uiPriority w:val="0"/>
    <w:qFormat/>
    <w:rPr>
      <w:rFonts w:ascii="宋体" w:hAnsi="宋体"/>
      <w:sz w:val="24"/>
      <w:szCs w:val="24"/>
      <w:lang w:val="en-GB"/>
    </w:rPr>
  </w:style>
  <w:style w:type="paragraph" w:styleId="1123" w:customStyle="1">
    <w:name w:val="正文格式"/>
    <w:basedOn w:val="726"/>
    <w:link w:val="1122"/>
    <w:uiPriority w:val="0"/>
    <w:qFormat/>
    <w:pPr>
      <w:ind w:firstLine="480"/>
      <w:spacing w:line="360" w:lineRule="auto"/>
    </w:pPr>
    <w:rPr>
      <w:rFonts w:ascii="宋体" w:hAnsi="宋体"/>
      <w:sz w:val="24"/>
      <w:lang w:val="en-GB"/>
    </w:rPr>
  </w:style>
  <w:style w:type="character" w:styleId="1124" w:customStyle="1">
    <w:name w:val="标题 3 Char"/>
    <w:link w:val="726"/>
    <w:uiPriority w:val="0"/>
    <w:qFormat/>
    <w:rPr>
      <w:rFonts w:ascii="宋体" w:eastAsia="宋体"/>
      <w:b/>
      <w:sz w:val="24"/>
      <w:u w:val="single"/>
      <w:lang w:val="en-US" w:eastAsia="zh-CN" w:bidi="ar-SA"/>
    </w:rPr>
  </w:style>
  <w:style w:type="character" w:styleId="1125" w:customStyle="1">
    <w:name w:val="正文缩进 Char"/>
    <w:link w:val="726"/>
    <w:uiPriority w:val="0"/>
    <w:qFormat/>
    <w:rPr>
      <w:rFonts w:ascii="宋体" w:eastAsia="宋体"/>
      <w:sz w:val="24"/>
      <w:szCs w:val="24"/>
      <w:lang w:val="en-US" w:eastAsia="zh-CN" w:bidi="ar-SA"/>
    </w:rPr>
  </w:style>
  <w:style w:type="character" w:styleId="1126" w:customStyle="1">
    <w:name w:val="Char Char111"/>
    <w:link w:val="726"/>
    <w:uiPriority w:val="0"/>
    <w:qFormat/>
    <w:rPr>
      <w:rFonts w:ascii="宋体" w:eastAsia="宋体"/>
      <w:b/>
      <w:sz w:val="24"/>
      <w:u w:val="single"/>
      <w:lang w:val="en-US" w:eastAsia="zh-CN" w:bidi="ar-SA"/>
    </w:rPr>
  </w:style>
  <w:style w:type="character" w:styleId="1127" w:customStyle="1">
    <w:name w:val="正文文本缩进 Char"/>
    <w:link w:val="726"/>
    <w:uiPriority w:val="0"/>
    <w:qFormat/>
    <w:rPr>
      <w:rFonts w:eastAsia="宋体"/>
      <w:sz w:val="24"/>
      <w:szCs w:val="24"/>
      <w:lang w:val="en-US" w:eastAsia="zh-CN" w:bidi="ar-SA"/>
    </w:rPr>
  </w:style>
  <w:style w:type="character" w:styleId="1128" w:customStyle="1">
    <w:name w:val="列出段落 Char"/>
    <w:link w:val="726"/>
    <w:uiPriority w:val="0"/>
    <w:qFormat/>
    <w:rPr>
      <w:rFonts w:ascii="Calibri" w:hAnsi="Calibri" w:eastAsia="宋体"/>
      <w:sz w:val="21"/>
      <w:szCs w:val="22"/>
      <w:lang w:val="en-US" w:eastAsia="zh-CN" w:bidi="ar-SA"/>
    </w:rPr>
  </w:style>
  <w:style w:type="character" w:styleId="1129" w:customStyle="1">
    <w:name w:val="页眉 Char"/>
    <w:link w:val="726"/>
    <w:uiPriority w:val="0"/>
    <w:qFormat/>
    <w:rPr>
      <w:rFonts w:eastAsia="宋体"/>
      <w:sz w:val="18"/>
      <w:szCs w:val="18"/>
      <w:lang w:val="en-US" w:eastAsia="zh-CN" w:bidi="ar-SA"/>
    </w:rPr>
  </w:style>
  <w:style w:type="character" w:styleId="1130" w:customStyle="1">
    <w:name w:val="标题 2 Char"/>
    <w:link w:val="726"/>
    <w:uiPriority w:val="0"/>
    <w:qFormat/>
    <w:rPr>
      <w:rFonts w:ascii="Arial" w:hAnsi="Arial" w:eastAsia="黑体"/>
      <w:b/>
      <w:sz w:val="30"/>
      <w:lang w:val="en-US" w:eastAsia="zh-CN" w:bidi="ar-SA"/>
    </w:rPr>
  </w:style>
  <w:style w:type="paragraph" w:styleId="1131" w:customStyle="1">
    <w:name w:val="字元 字元2"/>
    <w:basedOn w:val="726"/>
    <w:uiPriority w:val="0"/>
    <w:qFormat/>
    <w:rPr>
      <w:rFonts w:ascii="Tahoma" w:hAnsi="Tahoma"/>
      <w:sz w:val="24"/>
      <w:szCs w:val="20"/>
    </w:rPr>
  </w:style>
  <w:style w:type="paragraph" w:styleId="1132" w:customStyle="1">
    <w:name w:val="Char3 Char Char Char2"/>
    <w:basedOn w:val="726"/>
    <w:uiPriority w:val="0"/>
    <w:qFormat/>
    <w:rPr>
      <w:rFonts w:ascii="Tahoma" w:hAnsi="Tahoma"/>
      <w:sz w:val="24"/>
      <w:szCs w:val="20"/>
    </w:rPr>
  </w:style>
  <w:style w:type="paragraph" w:styleId="1133" w:customStyle="1">
    <w:name w:val="正文文本缩进2"/>
    <w:basedOn w:val="726"/>
    <w:uiPriority w:val="0"/>
    <w:qFormat/>
    <w:pPr>
      <w:ind w:firstLine="480"/>
      <w:spacing w:line="480" w:lineRule="exact"/>
    </w:pPr>
    <w:rPr>
      <w:rFonts w:ascii="宋体" w:hAnsi="宋体"/>
      <w:sz w:val="24"/>
      <w:lang w:val="zh-CN" w:eastAsia="zh-CN"/>
    </w:rPr>
  </w:style>
  <w:style w:type="paragraph" w:styleId="1134" w:customStyle="1">
    <w:name w:val="Char3"/>
    <w:basedOn w:val="726"/>
    <w:uiPriority w:val="0"/>
    <w:qFormat/>
    <w:pPr>
      <w:tabs>
        <w:tab w:val="left" w:pos="360" w:leader="none"/>
      </w:tabs>
    </w:pPr>
    <w:rPr>
      <w:sz w:val="24"/>
    </w:rPr>
  </w:style>
  <w:style w:type="paragraph" w:styleId="1135" w:customStyle="1">
    <w:name w:val="Char Char Char Char Char Char Char Char Char Char Char Char Char Char Char Char1"/>
    <w:basedOn w:val="726"/>
    <w:uiPriority w:val="0"/>
    <w:qFormat/>
    <w:pPr>
      <w:jc w:val="center"/>
      <w:spacing w:after="160" w:line="240" w:lineRule="exact"/>
      <w:widowControl/>
    </w:pPr>
    <w:rPr>
      <w:rFonts w:ascii="宋体" w:hAnsi="宋体"/>
      <w:b/>
      <w:sz w:val="30"/>
      <w:szCs w:val="30"/>
      <w:lang w:eastAsia="en-US"/>
    </w:rPr>
  </w:style>
  <w:style w:type="paragraph" w:styleId="1136" w:customStyle="1">
    <w:name w:val="Char Char1 Char Char Char Char Char Char1"/>
    <w:basedOn w:val="726"/>
    <w:uiPriority w:val="0"/>
    <w:qFormat/>
    <w:pPr>
      <w:jc w:val="left"/>
      <w:spacing w:after="160" w:line="240" w:lineRule="exact"/>
      <w:widowControl/>
    </w:pPr>
    <w:rPr>
      <w:rFonts w:ascii="Verdana" w:hAnsi="Verdana" w:eastAsia="仿宋_GB2312"/>
      <w:sz w:val="24"/>
      <w:szCs w:val="20"/>
      <w:lang w:eastAsia="en-US"/>
    </w:rPr>
  </w:style>
  <w:style w:type="paragraph" w:styleId="1137" w:customStyle="1">
    <w:name w:val="列出段落2"/>
    <w:basedOn w:val="726"/>
    <w:uiPriority w:val="0"/>
    <w:qFormat/>
    <w:pPr>
      <w:ind w:firstLine="420"/>
    </w:pPr>
    <w:rPr>
      <w:rFonts w:ascii="Calibri" w:hAnsi="Calibri"/>
      <w:szCs w:val="22"/>
    </w:rPr>
  </w:style>
  <w:style w:type="paragraph" w:styleId="1138" w:customStyle="1">
    <w:name w:val="Char Char Char1 Char2"/>
    <w:basedOn w:val="726"/>
    <w:uiPriority w:val="0"/>
    <w:qFormat/>
    <w:rPr>
      <w:rFonts w:ascii="Tahoma" w:hAnsi="Tahoma"/>
      <w:sz w:val="24"/>
      <w:szCs w:val="20"/>
    </w:rPr>
  </w:style>
  <w:style w:type="paragraph" w:styleId="1139" w:customStyle="1">
    <w:name w:val="Char Char Char2"/>
    <w:basedOn w:val="726"/>
    <w:uiPriority w:val="0"/>
    <w:qFormat/>
    <w:rPr>
      <w:rFonts w:ascii="Tahoma" w:hAnsi="Tahoma"/>
      <w:sz w:val="24"/>
      <w:szCs w:val="20"/>
    </w:rPr>
  </w:style>
  <w:style w:type="paragraph" w:styleId="1140" w:customStyle="1">
    <w:name w:val="Char Char Char Char Char Char Char2"/>
    <w:basedOn w:val="726"/>
    <w:uiPriority w:val="0"/>
    <w:qFormat/>
    <w:pPr>
      <w:ind w:firstLine="200"/>
      <w:spacing w:line="360" w:lineRule="auto"/>
    </w:pPr>
    <w:rPr>
      <w:rFonts w:eastAsia="仿宋_GB2312"/>
      <w:sz w:val="24"/>
    </w:rPr>
  </w:style>
  <w:style w:type="paragraph" w:styleId="1141" w:customStyle="1">
    <w:name w:val="正文缩进2"/>
    <w:basedOn w:val="726"/>
    <w:uiPriority w:val="0"/>
    <w:qFormat/>
    <w:pPr>
      <w:ind w:firstLine="567"/>
      <w:spacing w:line="480" w:lineRule="exact"/>
      <w:widowControl/>
    </w:pPr>
    <w:rPr>
      <w:rFonts w:ascii="宋体"/>
      <w:color w:val="000000"/>
      <w:sz w:val="28"/>
      <w:szCs w:val="20"/>
      <w:lang w:val="zh-CN" w:eastAsia="zh-CN"/>
    </w:rPr>
  </w:style>
  <w:style w:type="paragraph" w:styleId="1142" w:customStyle="1">
    <w:name w:val="Revision"/>
    <w:uiPriority w:val="0"/>
    <w:qFormat/>
    <w:rPr>
      <w:rFonts w:hint="default" w:ascii="Times New Roman" w:hAnsi="Times New Roman" w:eastAsia="宋体" w:cs="Times New Roman"/>
      <w:sz w:val="21"/>
      <w:szCs w:val="24"/>
      <w:lang w:val="en-US" w:eastAsia="zh-CN" w:bidi="ar-SA"/>
    </w:rPr>
  </w:style>
  <w:style w:type="paragraph" w:styleId="1143" w:customStyle="1">
    <w:name w:val="Char22"/>
    <w:basedOn w:val="726"/>
    <w:uiPriority w:val="0"/>
    <w:qFormat/>
    <w:rPr>
      <w:rFonts w:ascii="Tahoma" w:hAnsi="Tahoma"/>
      <w:sz w:val="24"/>
      <w:szCs w:val="20"/>
    </w:rPr>
  </w:style>
  <w:style w:type="paragraph" w:styleId="1144" w:customStyle="1">
    <w:name w:val="Char Char Char Char Char Char Char Char Char Char2"/>
    <w:basedOn w:val="726"/>
    <w:uiPriority w:val="0"/>
    <w:qFormat/>
    <w:rPr>
      <w:rFonts w:ascii="宋体" w:hAnsi="宋体" w:cs="Courier New"/>
      <w:sz w:val="32"/>
      <w:szCs w:val="32"/>
    </w:rPr>
  </w:style>
  <w:style w:type="paragraph" w:styleId="1145" w:customStyle="1">
    <w:name w:val="Char2 Char Char Char Char Char Char1"/>
    <w:basedOn w:val="726"/>
    <w:uiPriority w:val="0"/>
    <w:qFormat/>
    <w:pPr>
      <w:jc w:val="center"/>
      <w:spacing w:line="400" w:lineRule="exact"/>
      <w:widowControl/>
    </w:pPr>
  </w:style>
  <w:style w:type="character" w:styleId="1146" w:customStyle="1">
    <w:name w:val="页脚 Char"/>
    <w:link w:val="726"/>
    <w:uiPriority w:val="0"/>
    <w:qFormat/>
    <w:rPr>
      <w:rFonts w:ascii="宋体" w:eastAsia="宋体"/>
      <w:sz w:val="18"/>
      <w:lang w:val="en-US" w:eastAsia="zh-CN" w:bidi="ar-SA"/>
    </w:rPr>
  </w:style>
  <w:style w:type="paragraph" w:styleId="1147" w:customStyle="1">
    <w:name w:val="Char Char41"/>
    <w:basedOn w:val="726"/>
    <w:uiPriority w:val="0"/>
    <w:qFormat/>
    <w:pPr>
      <w:jc w:val="center"/>
      <w:spacing w:line="400" w:lineRule="exact"/>
      <w:widowControl/>
    </w:pPr>
  </w:style>
  <w:style w:type="character" w:styleId="1148" w:customStyle="1">
    <w:name w:val="批注文字 Char"/>
    <w:link w:val="726"/>
    <w:uiPriority w:val="99"/>
    <w:qFormat/>
    <w:rPr>
      <w:sz w:val="21"/>
      <w:szCs w:val="24"/>
    </w:rPr>
  </w:style>
  <w:style w:type="character" w:styleId="1149" w:customStyle="1">
    <w:name w:val="标题 Char"/>
    <w:link w:val="726"/>
    <w:uiPriority w:val="0"/>
    <w:qFormat/>
    <w:rPr>
      <w:b/>
      <w:sz w:val="32"/>
    </w:rPr>
  </w:style>
  <w:style w:type="paragraph" w:styleId="1150" w:customStyle="1">
    <w:name w:val="图例"/>
    <w:basedOn w:val="726"/>
    <w:uiPriority w:val="0"/>
    <w:qFormat/>
    <w:pPr>
      <w:jc w:val="center"/>
      <w:spacing w:before="120" w:after="120" w:line="360" w:lineRule="auto"/>
    </w:pPr>
    <w:rPr>
      <w:rFonts w:eastAsia="仿宋_GB2312"/>
      <w:b/>
      <w:sz w:val="24"/>
      <w:szCs w:val="20"/>
    </w:rPr>
  </w:style>
  <w:style w:type="table" w:styleId="1151" w:customStyle="1">
    <w:name w:val="Table Normal"/>
    <w:uiPriority w:val="2"/>
    <w:unhideWhenUsed/>
    <w:qFormat/>
    <w:pPr>
      <w:widowControl w:val="off"/>
    </w:pPr>
    <w:rPr>
      <w:rFonts w:ascii="Calibri" w:hAnsi="Calibri"/>
      <w:sz w:val="22"/>
      <w:szCs w:val="22"/>
      <w:lang w:val="en-US" w:eastAsia="en-US" w:bidi="ar-SA"/>
    </w:rPr>
    <w:tblPr/>
  </w:style>
  <w:style w:type="paragraph" w:styleId="1152" w:customStyle="1">
    <w:name w:val="Table Paragraph"/>
    <w:basedOn w:val="726"/>
    <w:uiPriority w:val="1"/>
    <w:qFormat/>
    <w:pPr>
      <w:jc w:val="left"/>
    </w:pPr>
    <w:rPr>
      <w:rFonts w:ascii="宋体" w:hAnsi="宋体" w:cs="宋体"/>
      <w:sz w:val="22"/>
      <w:szCs w:val="22"/>
      <w:lang w:eastAsia="en-US"/>
    </w:rPr>
  </w:style>
  <w:style w:type="paragraph" w:styleId="1153" w:customStyle="1">
    <w:name w:val="成文日期"/>
    <w:basedOn w:val="726"/>
    <w:link w:val="1154"/>
    <w:uiPriority w:val="0"/>
    <w:qFormat/>
    <w:pPr>
      <w:ind w:right="400" w:firstLine="200"/>
      <w:jc w:val="right"/>
      <w:spacing w:line="570" w:lineRule="exact"/>
    </w:pPr>
    <w:rPr>
      <w:rFonts w:ascii="仿宋_GB2312" w:eastAsia="仿宋_GB2312"/>
      <w:sz w:val="32"/>
      <w:szCs w:val="20"/>
    </w:rPr>
  </w:style>
  <w:style w:type="character" w:styleId="1154" w:customStyle="1">
    <w:name w:val="成文日期 Char"/>
    <w:link w:val="1153"/>
    <w:uiPriority w:val="0"/>
    <w:qFormat/>
    <w:rPr>
      <w:rFonts w:ascii="仿宋_GB2312" w:eastAsia="仿宋_GB2312"/>
      <w:sz w:val="32"/>
    </w:rPr>
  </w:style>
  <w:style w:type="paragraph" w:styleId="115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56" w:customStyle="1">
    <w:name w:val="无间隔1"/>
    <w:basedOn w:val="726"/>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57" w:customStyle="1">
    <w:name w:val="段"/>
    <w:next w:val="72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numbering" w:styleId="13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9</cp:revision>
  <dcterms:created xsi:type="dcterms:W3CDTF">2022-05-30T08:08:00Z</dcterms:created>
  <dcterms:modified xsi:type="dcterms:W3CDTF">2026-03-16T02:34:03Z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eyJoZGlkIjoiNTliNzRkYTg5NDJmMzJmZTljMjE2NGU5OTNiZDE4NTMiLCJ1c2VySWQiOiI0MDI0MDQzOTYifQ==</vt:lpwstr>
  </property>
  <property fmtid="{D5CDD505-2E9C-101B-9397-08002B2CF9AE}" pid="3" name="KSOProductBuildVer">
    <vt:lpwstr>2052-12.1.0.25225</vt:lpwstr>
  </property>
  <property fmtid="{D5CDD505-2E9C-101B-9397-08002B2CF9AE}" pid="4" name="ICV">
    <vt:lpwstr>8D72738345674FA183CF38C5E12C23B3_12</vt:lpwstr>
  </property>
</Properties>
</file>