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eastAsia="CESI黑体-GB2312"/>
          <w:color w:val="auto"/>
          <w:sz w:val="32"/>
          <w:szCs w:val="32"/>
          <w:highlight w:val="none"/>
        </w:rPr>
      </w:pPr>
      <w:r>
        <w:rPr>
          <w:rFonts w:eastAsia="CESI黑体-GB2312"/>
          <w:color w:val="auto"/>
          <w:sz w:val="32"/>
          <w:szCs w:val="32"/>
          <w:highlight w:val="none"/>
        </w:rPr>
        <w:t xml:space="preserve"> </w:t>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竞争性磋商文件示范文本</w:t>
      </w:r>
      <w:r/>
    </w:p>
    <w:p>
      <w:pPr>
        <w:jc w:val="center"/>
        <w:spacing w:line="360" w:lineRule="auto"/>
        <w:rPr>
          <w:b/>
          <w:bCs/>
          <w:color w:val="auto"/>
          <w:sz w:val="60"/>
          <w:szCs w:val="60"/>
          <w:highlight w:val="none"/>
        </w:rPr>
      </w:pPr>
      <w:r>
        <w:rPr>
          <w:rFonts w:eastAsia="方正仿宋_GBK"/>
          <w:b/>
          <w:bCs/>
          <w:color w:val="auto"/>
          <w:sz w:val="60"/>
          <w:szCs w:val="60"/>
          <w:highlight w:val="none"/>
        </w:rPr>
        <w:t xml:space="preserve">（试行）（</w:t>
      </w:r>
      <w:r>
        <w:rPr>
          <w:rFonts w:eastAsia="方正仿宋_GBK"/>
          <w:b w:val="0"/>
          <w:bCs w:val="0"/>
          <w:color w:val="auto"/>
          <w:sz w:val="60"/>
          <w:szCs w:val="60"/>
          <w:highlight w:val="none"/>
        </w:rPr>
        <w:t xml:space="preserve">2022</w:t>
      </w:r>
      <w:r>
        <w:rPr>
          <w:rFonts w:eastAsia="方正仿宋_GBK"/>
          <w:b/>
          <w:bCs/>
          <w:color w:val="auto"/>
          <w:sz w:val="60"/>
          <w:szCs w:val="60"/>
          <w:highlight w:val="none"/>
        </w:rPr>
        <w:t xml:space="preserve">年版）</w:t>
      </w:r>
      <w:r/>
    </w:p>
    <w:p>
      <w:pPr>
        <w:jc w:val="center"/>
        <w:spacing w:line="360" w:lineRule="auto"/>
        <w:rPr>
          <w:b/>
          <w:bCs/>
          <w:color w:val="auto"/>
          <w:sz w:val="60"/>
          <w:szCs w:val="60"/>
          <w:highlight w:val="none"/>
        </w:rPr>
      </w:pPr>
      <w:r>
        <w:rPr>
          <w:b/>
          <w:bCs/>
          <w:color w:val="auto"/>
          <w:sz w:val="60"/>
          <w:szCs w:val="60"/>
          <w:highlight w:val="none"/>
        </w:rPr>
      </w:r>
      <w:r/>
    </w:p>
    <w:p>
      <w:pPr>
        <w:jc w:val="center"/>
        <w:spacing w:line="360" w:lineRule="auto"/>
        <w:rPr>
          <w:b/>
          <w:bCs/>
          <w:color w:val="auto"/>
          <w:sz w:val="60"/>
          <w:szCs w:val="60"/>
          <w:highlight w:val="none"/>
        </w:rPr>
      </w:pPr>
      <w:r>
        <w:rPr>
          <w:b/>
          <w:bCs/>
          <w:color w:val="auto"/>
          <w:sz w:val="60"/>
          <w:szCs w:val="60"/>
          <w:highlight w:val="none"/>
        </w:rPr>
      </w:r>
      <w:r/>
    </w:p>
    <w:p>
      <w:pPr>
        <w:jc w:val="center"/>
        <w:spacing w:line="360" w:lineRule="auto"/>
        <w:rPr>
          <w:b/>
          <w:bCs/>
          <w:color w:val="auto"/>
          <w:sz w:val="60"/>
          <w:szCs w:val="60"/>
          <w:highlight w:val="none"/>
        </w:rPr>
      </w:pPr>
      <w:r>
        <w:rPr>
          <w:b/>
          <w:bCs/>
          <w:color w:val="auto"/>
          <w:sz w:val="60"/>
          <w:szCs w:val="60"/>
          <w:highlight w:val="none"/>
        </w:rPr>
      </w:r>
      <w:r/>
    </w:p>
    <w:p>
      <w:pPr>
        <w:jc w:val="left"/>
        <w:spacing w:line="360" w:lineRule="auto"/>
        <w:tabs>
          <w:tab w:val="left" w:pos="5064" w:leader="none"/>
        </w:tabs>
        <w:rPr>
          <w:rFonts w:hint="eastAsia"/>
          <w:bCs/>
          <w:color w:val="auto"/>
          <w:sz w:val="36"/>
          <w:szCs w:val="36"/>
          <w:highlight w:val="none"/>
          <w:lang w:eastAsia="zh-CN"/>
        </w:rPr>
      </w:pPr>
      <w:r>
        <w:rPr>
          <w:rFonts w:hint="eastAsia"/>
          <w:bCs/>
          <w:color w:val="auto"/>
          <w:sz w:val="36"/>
          <w:szCs w:val="36"/>
          <w:highlight w:val="none"/>
          <w:lang w:eastAsia="zh-CN"/>
        </w:rPr>
        <w:t xml:space="preserve">项目名称：溧阳市数据局</w:t>
      </w:r>
      <w:r>
        <w:rPr>
          <w:rFonts w:hint="eastAsia"/>
          <w:bCs/>
          <w:color w:val="auto"/>
          <w:sz w:val="36"/>
          <w:szCs w:val="36"/>
          <w:highlight w:val="none"/>
          <w:lang w:val="en-US" w:eastAsia="zh-CN"/>
        </w:rPr>
        <w:t xml:space="preserve">食堂</w:t>
      </w:r>
      <w:r>
        <w:rPr>
          <w:rFonts w:hint="eastAsia"/>
          <w:bCs/>
          <w:color w:val="auto"/>
          <w:sz w:val="36"/>
          <w:szCs w:val="36"/>
          <w:highlight w:val="none"/>
          <w:lang w:eastAsia="zh-CN"/>
        </w:rPr>
        <w:t xml:space="preserve">食材配送服务项目</w:t>
      </w:r>
      <w:r/>
    </w:p>
    <w:p>
      <w:pPr>
        <w:jc w:val="left"/>
        <w:spacing w:line="360" w:lineRule="auto"/>
        <w:tabs>
          <w:tab w:val="left" w:pos="5064" w:leader="none"/>
        </w:tabs>
        <w:rPr>
          <w:rFonts w:hint="eastAsia"/>
          <w:bCs/>
          <w:color w:val="auto"/>
          <w:sz w:val="36"/>
          <w:szCs w:val="36"/>
          <w:highlight w:val="none"/>
          <w:lang w:eastAsia="zh-CN"/>
        </w:rPr>
      </w:pPr>
      <w:r>
        <w:rPr>
          <w:rFonts w:hint="eastAsia"/>
          <w:bCs/>
          <w:color w:val="auto"/>
          <w:sz w:val="36"/>
          <w:szCs w:val="36"/>
          <w:highlight w:val="none"/>
          <w:lang w:eastAsia="zh-CN"/>
        </w:rPr>
        <w:t xml:space="preserve">项目编号：JSZC-320481-LCGL-C2026-0007</w:t>
      </w:r>
      <w:r/>
    </w:p>
    <w:p>
      <w:pPr>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采 购 人：</w:t>
      </w:r>
      <w:r>
        <w:rPr>
          <w:rFonts w:hint="eastAsia"/>
          <w:bCs/>
          <w:color w:val="auto"/>
          <w:sz w:val="36"/>
          <w:szCs w:val="36"/>
          <w:highlight w:val="none"/>
          <w:lang w:eastAsia="zh-CN"/>
        </w:rPr>
        <w:t xml:space="preserve">溧阳市数据局</w:t>
      </w:r>
      <w:r/>
    </w:p>
    <w:p>
      <w:pPr>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采购代理机构：江苏立诚建设项目管理咨询有限公司</w:t>
      </w:r>
      <w:r/>
    </w:p>
    <w:p>
      <w:pPr>
        <w:jc w:val="left"/>
        <w:widowControl/>
        <w:rPr>
          <w:color w:val="auto"/>
          <w:sz w:val="24"/>
          <w:highlight w:val="none"/>
        </w:rPr>
      </w:pPr>
      <w:r>
        <w:rPr>
          <w:b/>
          <w:bCs/>
          <w:color w:val="auto"/>
          <w:sz w:val="44"/>
          <w:highlight w:val="none"/>
        </w:rPr>
        <w:br w:type="page" w:clear="all"/>
      </w:r>
      <w:r/>
    </w:p>
    <w:p>
      <w:pPr>
        <w:jc w:val="left"/>
        <w:widowControl/>
        <w:rPr>
          <w:color w:val="auto"/>
          <w:sz w:val="24"/>
          <w:highlight w:val="none"/>
        </w:rPr>
      </w:pPr>
      <w:r>
        <w:rPr>
          <w:color w:val="auto"/>
          <w:sz w:val="24"/>
          <w:highlight w:val="none"/>
        </w:rPr>
      </w:r>
      <w:r/>
    </w:p>
    <w:p>
      <w:pPr>
        <w:pStyle w:val="942"/>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0" w:name="_Toc104818924"/>
      <w:r>
        <w:rPr>
          <w:b/>
          <w:color w:val="auto"/>
          <w:sz w:val="36"/>
          <w:szCs w:val="36"/>
          <w:highlight w:val="none"/>
        </w:rPr>
        <w:t xml:space="preserve">目      录</w:t>
      </w:r>
      <w:bookmarkEnd w:id="0"/>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142"/>
        <w:rPr>
          <w:rFonts w:ascii="Times New Roman" w:hAnsi="Times New Roman"/>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p>
    <w:p>
      <w:pPr>
        <w:pStyle w:val="1142"/>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"_Toc104818925" </w:instrText>
      </w:r>
      <w:r>
        <w:rPr>
          <w:color w:val="auto"/>
          <w:highlight w:val="none"/>
        </w:rPr>
        <w:fldChar w:fldCharType="separate"/>
      </w:r>
      <w:r>
        <w:rPr>
          <w:rStyle w:val="1166"/>
          <w:rFonts w:ascii="Times New Roman" w:hAnsi="Times New Roman"/>
          <w:color w:val="auto"/>
          <w:highlight w:val="none"/>
        </w:rPr>
        <w:t xml:space="preserve">第一章   采购邀请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_Toc104818925 \h </w:instrText>
      </w:r>
      <w:r>
        <w:rPr>
          <w:rFonts w:ascii="Times New Roman" w:hAnsi="Times New Roman"/>
          <w:color w:val="auto"/>
          <w:highlight w:val="none"/>
        </w:rPr>
        <w:fldChar w:fldCharType="separate"/>
      </w:r>
      <w:r>
        <w:rPr>
          <w:rFonts w:ascii="Times New Roman" w:hAnsi="Times New Roman"/>
          <w:color w:val="auto"/>
          <w:highlight w:val="none"/>
        </w:rPr>
        <w:t xml:space="preserve">1</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1142"/>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"_Toc104818926" </w:instrText>
      </w:r>
      <w:r>
        <w:rPr>
          <w:color w:val="auto"/>
          <w:highlight w:val="none"/>
        </w:rPr>
        <w:fldChar w:fldCharType="separate"/>
      </w:r>
      <w:r>
        <w:rPr>
          <w:rStyle w:val="1166"/>
          <w:rFonts w:ascii="Times New Roman" w:hAnsi="Times New Roman"/>
          <w:color w:val="auto"/>
          <w:highlight w:val="none"/>
        </w:rPr>
        <w:t xml:space="preserve">第二章   供应商须知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_Toc104818926 \h </w:instrText>
      </w:r>
      <w:r>
        <w:rPr>
          <w:rFonts w:ascii="Times New Roman" w:hAnsi="Times New Roman"/>
          <w:color w:val="auto"/>
          <w:highlight w:val="none"/>
        </w:rPr>
        <w:fldChar w:fldCharType="separate"/>
      </w:r>
      <w:r>
        <w:rPr>
          <w:rFonts w:ascii="Times New Roman" w:hAnsi="Times New Roman"/>
          <w:color w:val="auto"/>
          <w:highlight w:val="none"/>
        </w:rPr>
        <w:t xml:space="preserve">5</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1142"/>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"_Toc104818927" </w:instrText>
      </w:r>
      <w:r>
        <w:rPr>
          <w:color w:val="auto"/>
          <w:highlight w:val="none"/>
        </w:rPr>
        <w:fldChar w:fldCharType="separate"/>
      </w:r>
      <w:r>
        <w:rPr>
          <w:rStyle w:val="1166"/>
          <w:rFonts w:ascii="Times New Roman" w:hAnsi="Times New Roman"/>
          <w:color w:val="auto"/>
          <w:highlight w:val="none"/>
        </w:rPr>
        <w:t xml:space="preserve">第三章   评审程序、评审方法和评审标准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_Toc104818927 \h </w:instrText>
      </w:r>
      <w:r>
        <w:rPr>
          <w:rFonts w:ascii="Times New Roman" w:hAnsi="Times New Roman"/>
          <w:color w:val="auto"/>
          <w:highlight w:val="none"/>
        </w:rPr>
        <w:fldChar w:fldCharType="separate"/>
      </w:r>
      <w:r>
        <w:rPr>
          <w:rFonts w:ascii="Times New Roman" w:hAnsi="Times New Roman"/>
          <w:color w:val="auto"/>
          <w:highlight w:val="none"/>
        </w:rPr>
        <w:t xml:space="preserve">15</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1142"/>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"_Toc104818928" </w:instrText>
      </w:r>
      <w:r>
        <w:rPr>
          <w:color w:val="auto"/>
          <w:highlight w:val="none"/>
        </w:rPr>
        <w:fldChar w:fldCharType="separate"/>
      </w:r>
      <w:r>
        <w:rPr>
          <w:rStyle w:val="1166"/>
          <w:rFonts w:ascii="Times New Roman" w:hAnsi="Times New Roman"/>
          <w:color w:val="auto"/>
          <w:highlight w:val="none"/>
        </w:rPr>
        <w:t xml:space="preserve">第四章   采购需求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_Toc104818928 \h </w:instrText>
      </w:r>
      <w:r>
        <w:rPr>
          <w:rFonts w:ascii="Times New Roman" w:hAnsi="Times New Roman"/>
          <w:color w:val="auto"/>
          <w:highlight w:val="none"/>
        </w:rPr>
        <w:fldChar w:fldCharType="separate"/>
      </w:r>
      <w:r>
        <w:rPr>
          <w:rFonts w:ascii="Times New Roman" w:hAnsi="Times New Roman"/>
          <w:color w:val="auto"/>
          <w:highlight w:val="none"/>
        </w:rPr>
        <w:t xml:space="preserve">24</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1142"/>
        <w:rPr>
          <w:rFonts w:hint="eastAsia" w:ascii="Times New Roman" w:hAnsi="Times New Roman" w:eastAsia="宋体"/>
          <w:b w:val="0"/>
          <w:color w:val="auto"/>
          <w:sz w:val="21"/>
          <w:szCs w:val="22"/>
          <w:highlight w:val="none"/>
          <w:lang w:val="en-US" w:eastAsia="zh-CN"/>
        </w:rPr>
      </w:pPr>
      <w:r>
        <w:rPr>
          <w:color w:val="auto"/>
          <w:highlight w:val="none"/>
        </w:rPr>
        <w:fldChar w:fldCharType="begin"/>
      </w:r>
      <w:r>
        <w:rPr>
          <w:color w:val="auto"/>
          <w:highlight w:val="none"/>
        </w:rPr>
        <w:instrText xml:space="preserve"> HYPERLINK \l "_Toc104818929" </w:instrText>
      </w:r>
      <w:r>
        <w:rPr>
          <w:color w:val="auto"/>
          <w:highlight w:val="none"/>
        </w:rPr>
        <w:fldChar w:fldCharType="separate"/>
      </w:r>
      <w:r>
        <w:rPr>
          <w:rStyle w:val="1166"/>
          <w:rFonts w:ascii="Times New Roman" w:hAnsi="Times New Roman"/>
          <w:color w:val="auto"/>
          <w:highlight w:val="none"/>
        </w:rPr>
        <w:t xml:space="preserve">第五章   合同草案条款</w:t>
      </w:r>
      <w:r>
        <w:rPr>
          <w:rFonts w:ascii="Times New Roman" w:hAnsi="Times New Roman"/>
          <w:color w:val="auto"/>
          <w:highlight w:val="none"/>
        </w:rPr>
        <w:tab/>
      </w:r>
      <w:r>
        <w:rPr>
          <w:rFonts w:hint="eastAsia" w:ascii="Times New Roman" w:hAnsi="Times New Roman"/>
          <w:color w:val="auto"/>
          <w:highlight w:val="none"/>
          <w:lang w:val="en-US" w:eastAsia="zh-CN"/>
        </w:rPr>
        <w:t xml:space="preserve">3</w:t>
      </w:r>
      <w:r>
        <w:rPr>
          <w:rFonts w:ascii="Times New Roman" w:hAnsi="Times New Roman"/>
          <w:color w:val="auto"/>
          <w:highlight w:val="none"/>
        </w:rPr>
        <w:fldChar w:fldCharType="end"/>
      </w:r>
      <w:r>
        <w:rPr>
          <w:rFonts w:hint="eastAsia" w:ascii="Times New Roman" w:hAnsi="Times New Roman"/>
          <w:color w:val="auto"/>
          <w:highlight w:val="none"/>
          <w:lang w:val="en-US" w:eastAsia="zh-CN"/>
        </w:rPr>
        <w:t xml:space="preserve">4</w:t>
      </w:r>
      <w:r/>
    </w:p>
    <w:p>
      <w:pPr>
        <w:pStyle w:val="1142"/>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"_Toc104818930" </w:instrText>
      </w:r>
      <w:r>
        <w:rPr>
          <w:color w:val="auto"/>
          <w:highlight w:val="none"/>
        </w:rPr>
        <w:fldChar w:fldCharType="separate"/>
      </w:r>
      <w:r>
        <w:rPr>
          <w:rStyle w:val="1166"/>
          <w:rFonts w:ascii="Times New Roman" w:hAnsi="Times New Roman"/>
          <w:color w:val="auto"/>
          <w:highlight w:val="none"/>
        </w:rPr>
        <w:t xml:space="preserve">第六章   响应文件格式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_Toc104818930 \h </w:instrText>
      </w:r>
      <w:r>
        <w:rPr>
          <w:rFonts w:ascii="Times New Roman" w:hAnsi="Times New Roman"/>
          <w:color w:val="auto"/>
          <w:highlight w:val="none"/>
        </w:rPr>
        <w:fldChar w:fldCharType="separate"/>
      </w:r>
      <w:r>
        <w:rPr>
          <w:rFonts w:ascii="Times New Roman" w:hAnsi="Times New Roman"/>
          <w:color w:val="auto"/>
          <w:highlight w:val="none"/>
        </w:rPr>
        <w:t xml:space="preserve">28</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1142"/>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pStyle w:val="1142"/>
        <w:spacing w:line="360" w:lineRule="auto"/>
        <w:rPr>
          <w:rFonts w:ascii="Times New Roman" w:hAnsi="Times New Roman"/>
          <w:b w:val="0"/>
          <w:color w:val="auto"/>
          <w:sz w:val="36"/>
          <w:szCs w:val="36"/>
          <w:highlight w:val="none"/>
        </w:rPr>
      </w:pPr>
      <w:r>
        <w:rPr>
          <w:rFonts w:ascii="Times New Roman" w:hAnsi="Times New Roman"/>
          <w:b w:val="0"/>
          <w:color w:val="auto"/>
          <w:sz w:val="36"/>
          <w:szCs w:val="36"/>
          <w:highlight w:val="none"/>
        </w:rPr>
      </w:r>
      <w:r/>
    </w:p>
    <w:p>
      <w:pPr>
        <w:jc w:val="center"/>
        <w:spacing w:line="360" w:lineRule="auto"/>
        <w:rPr>
          <w:b/>
          <w:color w:val="auto"/>
          <w:sz w:val="36"/>
          <w:szCs w:val="36"/>
          <w:highlight w:val="none"/>
        </w:rPr>
        <w:sectPr>
          <w:headerReference w:type="default" r:id="rId9"/>
          <w:headerReference w:type="first" r:id="rId10"/>
          <w:footerReference w:type="default" r:id="rId13"/>
          <w:footerReference w:type="first" r:id="rId14"/>
          <w:footnotePr/>
          <w:endnotePr/>
          <w:type w:val="nextPage"/>
          <w:pgSz w:w="11907" w:h="16840" w:orient="portrait"/>
          <w:pgMar w:top="1418" w:right="1134" w:bottom="1418" w:left="1701" w:header="851" w:footer="851" w:gutter="0"/>
          <w:pgNumType w:start="1"/>
          <w:cols w:num="1" w:sep="0" w:space="1701" w:equalWidth="1"/>
          <w:docGrid w:linePitch="360"/>
          <w:titlePg/>
        </w:sectPr>
        <w:outlineLvl w:val="0"/>
      </w:pPr>
      <w:r/>
      <w:bookmarkStart w:id="1" w:name="_Toc104818925"/>
      <w:r/>
      <w:r/>
    </w:p>
    <w:p>
      <w:pPr>
        <w:jc w:val="center"/>
        <w:spacing w:line="360" w:lineRule="auto"/>
        <w:rPr>
          <w:color w:val="auto"/>
          <w:sz w:val="24"/>
          <w:highlight w:val="none"/>
        </w:rPr>
        <w:outlineLvl w:val="0"/>
      </w:pPr>
      <w:r>
        <w:rPr>
          <w:b/>
          <w:color w:val="auto"/>
          <w:sz w:val="36"/>
          <w:szCs w:val="36"/>
          <w:highlight w:val="none"/>
        </w:rPr>
        <w:t xml:space="preserve">第一章   采购邀请</w:t>
      </w:r>
      <w:bookmarkEnd w:id="1"/>
      <w:r/>
      <w:bookmarkStart w:id="2" w:name="_Toc28359002"/>
      <w:r/>
      <w:bookmarkStart w:id="3" w:name="_Toc35393621"/>
      <w:r/>
      <w:bookmarkStart w:id="4" w:name="_Toc35393790"/>
      <w:r/>
      <w:bookmarkStart w:id="5" w:name="_Toc28359079"/>
      <w:r/>
      <w:bookmarkStart w:id="6" w:name="_Hlk24379207"/>
      <w:r/>
      <w:r/>
    </w:p>
    <w:p>
      <w:pPr>
        <w:pStyle w:val="109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2"/>
      <w:r/>
      <w:bookmarkEnd w:id="3"/>
      <w:r/>
      <w:bookmarkEnd w:id="4"/>
      <w:r/>
      <w:bookmarkEnd w:id="5"/>
      <w:r/>
      <w:r/>
    </w:p>
    <w:p>
      <w:pPr>
        <w:ind w:firstLine="480"/>
        <w:spacing w:line="360" w:lineRule="auto"/>
        <w:rPr>
          <w:color w:val="auto"/>
          <w:sz w:val="24"/>
          <w:highlight w:val="none"/>
        </w:rPr>
      </w:pPr>
      <w:r>
        <w:rPr>
          <w:color w:val="auto"/>
          <w:sz w:val="24"/>
          <w:highlight w:val="none"/>
        </w:rPr>
        <w:t xml:space="preserve">1.项目编号：</w:t>
      </w:r>
      <w:r>
        <w:rPr>
          <w:rFonts w:hint="eastAsia"/>
          <w:color w:val="auto"/>
          <w:sz w:val="24"/>
          <w:highlight w:val="none"/>
        </w:rPr>
        <w:t xml:space="preserve">JSZC-320481-LCGL-C2026-0007</w:t>
      </w:r>
      <w:r/>
    </w:p>
    <w:p>
      <w:pPr>
        <w:ind w:firstLine="480"/>
        <w:spacing w:line="360" w:lineRule="auto"/>
        <w:rPr>
          <w:rFonts w:hint="eastAsia" w:eastAsia="宋体"/>
          <w:color w:val="auto"/>
          <w:sz w:val="24"/>
          <w:highlight w:val="none"/>
          <w:lang w:eastAsia="zh-CN"/>
        </w:rPr>
      </w:pPr>
      <w:r>
        <w:rPr>
          <w:color w:val="auto"/>
          <w:sz w:val="24"/>
          <w:highlight w:val="none"/>
        </w:rPr>
        <w:t xml:space="preserve">2.项目名称：</w:t>
      </w:r>
      <w:r>
        <w:rPr>
          <w:rFonts w:hint="eastAsia"/>
          <w:color w:val="auto"/>
          <w:sz w:val="24"/>
          <w:highlight w:val="none"/>
          <w:lang w:eastAsia="zh-CN"/>
        </w:rPr>
        <w:t xml:space="preserve">溧阳市数据局食堂食材配送服务项目</w:t>
      </w:r>
      <w:r/>
    </w:p>
    <w:p>
      <w:pPr>
        <w:ind w:firstLine="480"/>
        <w:spacing w:line="360" w:lineRule="auto"/>
        <w:rPr>
          <w:color w:val="auto"/>
          <w:sz w:val="24"/>
          <w:highlight w:val="none"/>
        </w:rPr>
      </w:pPr>
      <w:r>
        <w:rPr>
          <w:color w:val="auto"/>
          <w:sz w:val="24"/>
          <w:highlight w:val="none"/>
        </w:rPr>
        <w:t xml:space="preserve">3.采购方式：竞争性磋商</w:t>
      </w:r>
      <w:bookmarkEnd w:id="6"/>
      <w:r/>
      <w:r/>
    </w:p>
    <w:p>
      <w:pPr>
        <w:ind w:firstLine="480"/>
        <w:spacing w:line="360" w:lineRule="auto"/>
        <w:rPr>
          <w:rFonts w:hint="default" w:eastAsia="宋体"/>
          <w:color w:val="auto"/>
          <w:sz w:val="24"/>
          <w:highlight w:val="none"/>
          <w:lang w:val="en-US" w:eastAsia="zh-CN"/>
        </w:rPr>
      </w:pPr>
      <w:r>
        <w:rPr>
          <w:color w:val="auto"/>
          <w:sz w:val="24"/>
          <w:highlight w:val="none"/>
        </w:rPr>
        <w:t xml:space="preserve">4.项目预算金额：</w:t>
      </w:r>
      <w:r>
        <w:rPr>
          <w:rFonts w:hint="eastAsia"/>
          <w:color w:val="auto"/>
          <w:sz w:val="24"/>
          <w:highlight w:val="none"/>
        </w:rPr>
        <w:t xml:space="preserve">315万元</w:t>
      </w:r>
      <w:r>
        <w:rPr>
          <w:color w:val="auto"/>
          <w:sz w:val="24"/>
          <w:highlight w:val="none"/>
        </w:rPr>
        <w:t xml:space="preserve">、</w:t>
      </w:r>
      <w:r>
        <w:rPr>
          <w:rFonts w:hint="eastAsia"/>
          <w:b/>
          <w:bCs/>
          <w:color w:val="auto"/>
          <w:sz w:val="24"/>
          <w:highlight w:val="none"/>
        </w:rPr>
        <w:t xml:space="preserve">控制下浮率</w:t>
      </w:r>
      <w:r>
        <w:rPr>
          <w:b/>
          <w:bCs/>
          <w:color w:val="auto"/>
          <w:sz w:val="24"/>
          <w:highlight w:val="none"/>
        </w:rPr>
        <w:t xml:space="preserve">：</w:t>
      </w:r>
      <w:r>
        <w:rPr>
          <w:rFonts w:hint="eastAsia"/>
          <w:b/>
          <w:bCs/>
          <w:color w:val="auto"/>
          <w:sz w:val="24"/>
          <w:highlight w:val="none"/>
          <w:lang w:val="en-US" w:eastAsia="zh-CN"/>
        </w:rPr>
        <w:t xml:space="preserve">3%/标段</w:t>
      </w:r>
      <w:r/>
    </w:p>
    <w:p>
      <w:pPr>
        <w:ind w:firstLine="480"/>
        <w:spacing w:line="360" w:lineRule="auto"/>
        <w:rPr>
          <w:rFonts w:hint="eastAsia" w:ascii="宋体" w:hAnsi="宋体" w:eastAsia="宋体" w:cs="Times New Roman"/>
          <w:b/>
          <w:bCs/>
          <w:color w:val="auto"/>
          <w:sz w:val="24"/>
          <w:highlight w:val="none"/>
        </w:rPr>
      </w:pPr>
      <w:r>
        <w:rPr>
          <w:color w:val="auto"/>
          <w:sz w:val="24"/>
          <w:highlight w:val="none"/>
        </w:rPr>
        <w:t xml:space="preserve">5.采购需</w:t>
      </w:r>
      <w:r>
        <w:rPr>
          <w:rFonts w:ascii="Times New Roman" w:hAnsi="Times New Roman" w:cs="Times New Roman"/>
          <w:color w:val="auto"/>
          <w:sz w:val="24"/>
          <w:highlight w:val="none"/>
        </w:rPr>
        <w:t xml:space="preserve">求：</w:t>
      </w:r>
      <w:r>
        <w:rPr>
          <w:rFonts w:hint="eastAsia" w:ascii="宋体" w:hAnsi="宋体"/>
          <w:b/>
          <w:bCs/>
          <w:color w:val="auto"/>
          <w:sz w:val="24"/>
          <w:highlight w:val="none"/>
        </w:rPr>
        <w:t xml:space="preserve">食堂食材</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不含</w:t>
      </w:r>
      <w:r>
        <w:rPr>
          <w:rFonts w:hint="eastAsia" w:ascii="宋体" w:hAnsi="宋体"/>
          <w:b/>
          <w:bCs/>
          <w:color w:val="auto"/>
          <w:sz w:val="24"/>
          <w:highlight w:val="none"/>
        </w:rPr>
        <w:t xml:space="preserve">粮油、调味品</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配送服务，包括</w:t>
      </w:r>
      <w:r>
        <w:rPr>
          <w:rFonts w:hint="eastAsia" w:ascii="宋体" w:hAnsi="宋体"/>
          <w:b/>
          <w:bCs/>
          <w:color w:val="auto"/>
          <w:sz w:val="24"/>
          <w:highlight w:val="none"/>
          <w:lang w:val="en-US" w:eastAsia="zh-CN"/>
        </w:rPr>
        <w:t xml:space="preserve">但</w:t>
      </w:r>
      <w:r>
        <w:rPr>
          <w:rFonts w:hint="eastAsia" w:ascii="宋体" w:hAnsi="宋体"/>
          <w:b/>
          <w:bCs/>
          <w:color w:val="auto"/>
          <w:sz w:val="24"/>
          <w:highlight w:val="none"/>
        </w:rPr>
        <w:t xml:space="preserve">不限于新鲜肉食、冷冻食品、新鲜家禽、禽蛋、蔬菜、豆制品、水产品、面制品等食材</w:t>
      </w:r>
      <w:r>
        <w:rPr>
          <w:rFonts w:hint="eastAsia" w:ascii="宋体" w:hAnsi="宋体"/>
          <w:b/>
          <w:bCs/>
          <w:color w:val="auto"/>
          <w:sz w:val="24"/>
          <w:highlight w:val="none"/>
          <w:lang w:eastAsia="zh-CN"/>
        </w:rPr>
        <w:t xml:space="preserve">的</w:t>
      </w:r>
      <w:r>
        <w:rPr>
          <w:rFonts w:hint="eastAsia" w:ascii="宋体" w:hAnsi="宋体"/>
          <w:b/>
          <w:bCs/>
          <w:color w:val="auto"/>
          <w:sz w:val="24"/>
          <w:highlight w:val="none"/>
          <w:lang w:val="en-US" w:eastAsia="zh-CN"/>
        </w:rPr>
        <w:t xml:space="preserve">采购、粗加工及</w:t>
      </w:r>
      <w:r>
        <w:rPr>
          <w:rFonts w:hint="eastAsia" w:ascii="宋体" w:hAnsi="宋体" w:eastAsia="宋体" w:cs="Times New Roman"/>
          <w:b/>
          <w:bCs/>
          <w:color w:val="auto"/>
          <w:sz w:val="24"/>
          <w:highlight w:val="none"/>
        </w:rPr>
        <w:t xml:space="preserve">配送。本项目分为</w:t>
      </w: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rPr>
        <w:t xml:space="preserve">个标段。</w:t>
      </w:r>
      <w:r/>
    </w:p>
    <w:p>
      <w:pPr>
        <w:ind w:firstLine="480"/>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供应商可根据自身能力，同时参与</w:t>
      </w: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rPr>
        <w:t xml:space="preserve">个标段的投标，但只能中1个标段。</w:t>
      </w:r>
      <w:r/>
    </w:p>
    <w:p>
      <w:pPr>
        <w:ind w:firstLine="480"/>
        <w:spacing w:line="360" w:lineRule="auto"/>
        <w:rPr>
          <w:rFonts w:hint="default" w:ascii="宋体" w:hAnsi="宋体" w:eastAsia="宋体" w:cs="Times New Roman"/>
          <w:b/>
          <w:bCs/>
          <w:color w:val="auto"/>
          <w:sz w:val="24"/>
          <w:highlight w:val="none"/>
          <w:lang w:val="en-US" w:eastAsia="zh-CN"/>
        </w:rPr>
      </w:pPr>
      <w:r>
        <w:rPr>
          <w:rFonts w:hint="eastAsia" w:ascii="宋体" w:hAnsi="宋体" w:cs="Times New Roman"/>
          <w:b/>
          <w:bCs/>
          <w:color w:val="auto"/>
          <w:sz w:val="24"/>
          <w:highlight w:val="none"/>
          <w:lang w:val="en-US" w:eastAsia="zh-CN"/>
        </w:rPr>
        <w:t xml:space="preserve">成交</w:t>
      </w:r>
      <w:r>
        <w:rPr>
          <w:rFonts w:hint="eastAsia" w:ascii="宋体" w:hAnsi="宋体" w:eastAsia="宋体" w:cs="Times New Roman"/>
          <w:b/>
          <w:bCs/>
          <w:color w:val="auto"/>
          <w:sz w:val="24"/>
          <w:highlight w:val="none"/>
        </w:rPr>
        <w:t xml:space="preserve">顺序为评标顺序，评标顺序为标段顺序，已经</w:t>
      </w:r>
      <w:r>
        <w:rPr>
          <w:rFonts w:hint="eastAsia" w:ascii="宋体" w:hAnsi="宋体" w:cs="Times New Roman"/>
          <w:b/>
          <w:bCs/>
          <w:color w:val="auto"/>
          <w:sz w:val="24"/>
          <w:highlight w:val="none"/>
          <w:lang w:val="en-US" w:eastAsia="zh-CN"/>
        </w:rPr>
        <w:t xml:space="preserve">成交</w:t>
      </w:r>
      <w:r>
        <w:rPr>
          <w:rFonts w:hint="eastAsia" w:ascii="宋体" w:hAnsi="宋体" w:eastAsia="宋体" w:cs="Times New Roman"/>
          <w:b/>
          <w:bCs/>
          <w:color w:val="auto"/>
          <w:sz w:val="24"/>
          <w:highlight w:val="none"/>
        </w:rPr>
        <w:t xml:space="preserve">的单位仍然参与后续标段的评分，但不得再次</w:t>
      </w:r>
      <w:r>
        <w:rPr>
          <w:rFonts w:hint="eastAsia" w:ascii="宋体" w:hAnsi="宋体" w:cs="Times New Roman"/>
          <w:b/>
          <w:bCs/>
          <w:color w:val="auto"/>
          <w:sz w:val="24"/>
          <w:highlight w:val="none"/>
          <w:lang w:val="en-US" w:eastAsia="zh-CN"/>
        </w:rPr>
        <w:t xml:space="preserve">成交</w:t>
      </w:r>
      <w:r>
        <w:rPr>
          <w:rFonts w:hint="eastAsia" w:ascii="宋体" w:hAnsi="宋体" w:eastAsia="宋体" w:cs="Times New Roman"/>
          <w:b/>
          <w:bCs/>
          <w:color w:val="auto"/>
          <w:sz w:val="24"/>
          <w:highlight w:val="none"/>
        </w:rPr>
        <w:t xml:space="preserve">。</w:t>
      </w:r>
      <w:r/>
    </w:p>
    <w:p>
      <w:pPr>
        <w:ind w:firstLine="480"/>
        <w:spacing w:line="360" w:lineRule="auto"/>
        <w:rPr>
          <w:b/>
          <w:bCs/>
          <w:color w:val="auto"/>
          <w:sz w:val="24"/>
          <w:highlight w:val="none"/>
          <w:u w:val="single"/>
        </w:rPr>
      </w:pPr>
      <w:r>
        <w:rPr>
          <w:rFonts w:hint="eastAsia"/>
          <w:b w:val="0"/>
          <w:bCs w:val="0"/>
          <w:color w:val="auto"/>
          <w:sz w:val="24"/>
          <w:highlight w:val="none"/>
        </w:rPr>
        <w:t xml:space="preserve">6.合同履行期限：</w:t>
      </w:r>
      <w:r>
        <w:rPr>
          <w:rFonts w:hint="eastAsia"/>
          <w:b/>
          <w:bCs/>
          <w:color w:val="auto"/>
          <w:sz w:val="24"/>
          <w:highlight w:val="none"/>
          <w:lang w:val="en-US" w:eastAsia="zh-CN"/>
        </w:rPr>
        <w:t xml:space="preserve">1年</w:t>
      </w:r>
      <w:r>
        <w:rPr>
          <w:rFonts w:hint="eastAsia"/>
          <w:color w:val="auto"/>
          <w:sz w:val="24"/>
          <w:highlight w:val="none"/>
          <w:lang w:val="en-US" w:eastAsia="zh-CN"/>
        </w:rPr>
        <w:t xml:space="preserve">，</w:t>
      </w:r>
      <w:r>
        <w:rPr>
          <w:rFonts w:hint="eastAsia" w:ascii="宋体" w:hAnsi="宋体"/>
          <w:b/>
          <w:bCs/>
          <w:color w:val="auto"/>
          <w:sz w:val="24"/>
          <w:highlight w:val="none"/>
          <w:lang w:val="en-US" w:eastAsia="zh-CN"/>
        </w:rPr>
        <w:t xml:space="preserve">具体时间以合同签订时间为准</w:t>
      </w:r>
      <w:r>
        <w:rPr>
          <w:rFonts w:hint="eastAsia" w:ascii="宋体" w:hAnsi="宋体"/>
          <w:b/>
          <w:bCs/>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7.本项目是否接受联合体：否。</w:t>
      </w:r>
      <w:r/>
    </w:p>
    <w:p>
      <w:pPr>
        <w:pStyle w:val="1092"/>
        <w:jc w:val="left"/>
        <w:spacing w:before="0" w:line="360" w:lineRule="auto"/>
        <w:rPr>
          <w:rFonts w:ascii="Times New Roman" w:hAnsi="Times New Roman" w:eastAsia="宋体"/>
          <w:color w:val="auto"/>
          <w:sz w:val="24"/>
          <w:szCs w:val="24"/>
          <w:highlight w:val="none"/>
        </w:rPr>
      </w:pPr>
      <w:r/>
      <w:bookmarkStart w:id="7" w:name="_Toc28359003"/>
      <w:r/>
      <w:bookmarkStart w:id="8" w:name="_Toc35393622"/>
      <w:r/>
      <w:bookmarkStart w:id="9" w:name="_Toc35393791"/>
      <w:r/>
      <w:bookmarkStart w:id="10" w:name="_Toc28359080"/>
      <w:r>
        <w:rPr>
          <w:rFonts w:ascii="Times New Roman" w:hAnsi="Times New Roman" w:eastAsia="宋体"/>
          <w:color w:val="auto"/>
          <w:sz w:val="24"/>
          <w:szCs w:val="24"/>
          <w:highlight w:val="none"/>
        </w:rPr>
        <w:t xml:space="preserve">二、申请人的资格要求（须同时满足）</w:t>
      </w:r>
      <w:bookmarkEnd w:id="7"/>
      <w:r/>
      <w:bookmarkEnd w:id="8"/>
      <w:r/>
      <w:bookmarkEnd w:id="9"/>
      <w:r/>
      <w:bookmarkEnd w:id="10"/>
      <w:r/>
      <w:r/>
    </w:p>
    <w:p>
      <w:pPr>
        <w:ind w:firstLine="480"/>
        <w:spacing w:line="360" w:lineRule="auto"/>
        <w:rPr>
          <w:color w:val="auto"/>
          <w:sz w:val="24"/>
          <w:highlight w:val="none"/>
        </w:rPr>
      </w:pPr>
      <w:r/>
      <w:bookmarkStart w:id="11" w:name="_Toc28359081"/>
      <w:r/>
      <w:bookmarkStart w:id="12" w:name="_Toc28359004"/>
      <w:r>
        <w:rPr>
          <w:color w:val="auto"/>
          <w:sz w:val="24"/>
          <w:highlight w:val="none"/>
        </w:rPr>
        <w:t xml:space="preserve">1.满足《中华人民共和国政府采购法》第二十二条规定以及下列情形：</w:t>
      </w:r>
      <w:r/>
    </w:p>
    <w:p>
      <w:pPr>
        <w:ind w:firstLine="480"/>
        <w:spacing w:line="360" w:lineRule="auto"/>
        <w:rPr>
          <w:color w:val="auto"/>
          <w:sz w:val="24"/>
          <w:highlight w:val="none"/>
        </w:rPr>
      </w:pPr>
      <w:r>
        <w:rPr>
          <w:color w:val="auto"/>
          <w:sz w:val="24"/>
          <w:highlight w:val="none"/>
        </w:rPr>
        <w:t xml:space="preserve">1.1未被</w:t>
      </w:r>
      <w:r>
        <w:rPr>
          <w:rFonts w:hint="eastAsia"/>
          <w:color w:val="auto"/>
          <w:sz w:val="24"/>
          <w:highlight w:val="none"/>
        </w:rPr>
        <w:t xml:space="preserve">“</w:t>
      </w:r>
      <w:r>
        <w:rPr>
          <w:color w:val="auto"/>
          <w:sz w:val="24"/>
          <w:highlight w:val="none"/>
        </w:rPr>
        <w:t xml:space="preserve">信用中国</w:t>
      </w:r>
      <w:r>
        <w:rPr>
          <w:rFonts w:hint="eastAsia"/>
          <w:color w:val="auto"/>
          <w:sz w:val="24"/>
          <w:highlight w:val="none"/>
        </w:rPr>
        <w:t xml:space="preserve">”</w:t>
      </w:r>
      <w:r>
        <w:rPr>
          <w:color w:val="auto"/>
          <w:sz w:val="24"/>
          <w:highlight w:val="none"/>
        </w:rPr>
        <w:t xml:space="preserve">网站（</w:t>
      </w:r>
      <w:r>
        <w:rPr>
          <w:rFonts w:hint="eastAsia"/>
          <w:color w:val="auto"/>
          <w:sz w:val="24"/>
          <w:highlight w:val="none"/>
        </w:rPr>
        <w:t xml:space="preserve">www</w:t>
      </w:r>
      <w:r>
        <w:rPr>
          <w:color w:val="auto"/>
          <w:sz w:val="24"/>
          <w:highlight w:val="none"/>
        </w:rPr>
        <w:t xml:space="preserve">.creditchina.gov.cn）</w:t>
      </w:r>
      <w:r>
        <w:rPr>
          <w:rFonts w:hint="eastAsia"/>
          <w:color w:val="auto"/>
          <w:sz w:val="24"/>
          <w:highlight w:val="none"/>
        </w:rPr>
        <w:t xml:space="preserve">、“</w:t>
      </w:r>
      <w:r>
        <w:rPr>
          <w:color w:val="auto"/>
          <w:sz w:val="24"/>
          <w:highlight w:val="none"/>
        </w:rPr>
        <w:t xml:space="preserve">中国政府采购网</w:t>
      </w:r>
      <w:r>
        <w:rPr>
          <w:rFonts w:hint="eastAsia"/>
          <w:color w:val="auto"/>
          <w:sz w:val="24"/>
          <w:highlight w:val="none"/>
        </w:rPr>
        <w:t xml:space="preserve">”</w:t>
      </w:r>
      <w:r>
        <w:rPr>
          <w:color w:val="auto"/>
          <w:sz w:val="24"/>
          <w:highlight w:val="none"/>
        </w:rPr>
        <w:t xml:space="preserve">网站（www.ccgp.gov.cn）列入失信被执行人、重大税收违法案件当事人名单、政府采购严重失信行为记录名单；</w:t>
      </w:r>
      <w:r/>
    </w:p>
    <w:p>
      <w:pPr>
        <w:numPr>
          <w:ilvl w:val="0"/>
          <w:numId w:val="0"/>
        </w:numPr>
        <w:ind w:firstLine="480"/>
        <w:keepLines w:val="0"/>
        <w:keepNext w:val="0"/>
        <w:pageBreakBefore w:val="0"/>
        <w:spacing w:line="360" w:lineRule="auto"/>
        <w:widowControl w:val="off"/>
        <w:rPr>
          <w:color w:val="auto"/>
          <w:sz w:val="24"/>
          <w:highlight w:val="none"/>
        </w:rPr>
      </w:pPr>
      <w:r>
        <w:rPr>
          <w:color w:val="auto"/>
          <w:sz w:val="24"/>
          <w:highlight w:val="none"/>
        </w:rPr>
        <w:t xml:space="preserve">1.2单位负责人为同一人或者存在直接控股、管理关系的不同供应商不得参加同一合同项下的政府采购活动。</w:t>
      </w:r>
      <w:r/>
    </w:p>
    <w:p>
      <w:pPr>
        <w:ind w:firstLine="480"/>
        <w:spacing w:line="360" w:lineRule="auto"/>
        <w:rPr>
          <w:b/>
          <w:bCs/>
          <w:color w:val="auto"/>
          <w:sz w:val="24"/>
          <w:highlight w:val="none"/>
        </w:rPr>
      </w:pPr>
      <w:r>
        <w:rPr>
          <w:color w:val="auto"/>
          <w:sz w:val="24"/>
          <w:highlight w:val="none"/>
        </w:rPr>
        <w:t xml:space="preserve">落实政府采购政策需满足的资格要求：</w:t>
      </w:r>
      <w:bookmarkEnd w:id="11"/>
      <w:r/>
      <w:bookmarkEnd w:id="12"/>
      <w:r/>
      <w:bookmarkStart w:id="13" w:name="_Toc35393792"/>
      <w:r/>
      <w:bookmarkStart w:id="14" w:name="_Toc35393623"/>
      <w:r>
        <w:rPr>
          <w:rFonts w:hint="eastAsia"/>
          <w:b/>
          <w:bCs/>
          <w:color w:val="auto"/>
          <w:sz w:val="24"/>
          <w:highlight w:val="none"/>
        </w:rPr>
        <w:t xml:space="preserve">本项目专门面向中小企业采购，即提供的服务全部由符合政策</w:t>
      </w:r>
      <w:r>
        <w:rPr>
          <w:rFonts w:hint="eastAsia"/>
          <w:b/>
          <w:bCs/>
          <w:color w:val="auto"/>
          <w:sz w:val="24"/>
          <w:highlight w:val="none"/>
          <w:lang w:val="en-US" w:eastAsia="zh-CN"/>
        </w:rPr>
        <w:t xml:space="preserve">要求</w:t>
      </w:r>
      <w:r>
        <w:rPr>
          <w:rFonts w:hint="eastAsia"/>
          <w:b/>
          <w:bCs/>
          <w:color w:val="auto"/>
          <w:sz w:val="24"/>
          <w:highlight w:val="none"/>
        </w:rPr>
        <w:t xml:space="preserve">的中小企业承接。监狱企业和残疾人福利性单位视同小微企业。</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rFonts w:hint="eastAsia" w:eastAsia="宋体"/>
          <w:color w:val="auto"/>
          <w:sz w:val="24"/>
          <w:highlight w:val="none"/>
          <w:lang w:eastAsia="zh-CN"/>
        </w:rPr>
      </w:pPr>
      <w:r>
        <w:rPr>
          <w:color w:val="auto"/>
          <w:sz w:val="24"/>
          <w:highlight w:val="none"/>
        </w:rPr>
        <w:t xml:space="preserve">3.2本项目是否属于政府购买服务：</w:t>
      </w:r>
      <w:r>
        <w:rPr>
          <w:rFonts w:hint="eastAsia"/>
          <w:color w:val="auto"/>
          <w:sz w:val="24"/>
          <w:highlight w:val="none"/>
          <w:lang w:val="en-US" w:eastAsia="zh-CN"/>
        </w:rPr>
        <w:t xml:space="preserve">否</w:t>
      </w:r>
      <w:r/>
    </w:p>
    <w:p>
      <w:pPr>
        <w:ind w:firstLine="480"/>
        <w:spacing w:line="360" w:lineRule="auto"/>
        <w:tabs>
          <w:tab w:val="left" w:pos="900" w:leader="none"/>
          <w:tab w:val="left" w:pos="1134" w:leader="none"/>
          <w:tab w:val="left" w:pos="1589" w:leader="none"/>
          <w:tab w:val="left" w:pos="5521" w:leader="none"/>
        </w:tabs>
        <w:rPr>
          <w:i/>
          <w:iCs/>
          <w:color w:val="auto"/>
          <w:sz w:val="24"/>
          <w:highlight w:val="none"/>
          <w:u w:val="single"/>
        </w:rPr>
      </w:pPr>
      <w:r>
        <w:rPr>
          <w:color w:val="auto"/>
          <w:sz w:val="24"/>
          <w:highlight w:val="none"/>
        </w:rPr>
        <w:t xml:space="preserve">3.3其他特定资格要求：</w:t>
      </w:r>
      <w:r>
        <w:rPr>
          <w:rFonts w:hint="eastAsia" w:ascii="宋体" w:hAnsi="宋体" w:eastAsia="宋体" w:cs="宋体"/>
          <w:b/>
          <w:bCs/>
          <w:color w:val="auto"/>
          <w:sz w:val="24"/>
          <w:szCs w:val="22"/>
          <w:highlight w:val="none"/>
          <w:lang w:val="zh-CN" w:eastAsia="zh-CN" w:bidi="zh-CN"/>
        </w:rPr>
        <w:t xml:space="preserve">具有有效的《食品经营许可证》</w:t>
      </w:r>
      <w:r>
        <w:rPr>
          <w:b/>
          <w:bCs/>
          <w:color w:val="auto"/>
          <w:sz w:val="24"/>
          <w:highlight w:val="none"/>
        </w:rPr>
        <w:t xml:space="preserve">。</w:t>
      </w:r>
      <w:r/>
    </w:p>
    <w:p>
      <w:pPr>
        <w:ind w:firstLine="480"/>
        <w:spacing w:line="360" w:lineRule="auto"/>
        <w:rPr>
          <w:b/>
          <w:color w:val="auto"/>
          <w:sz w:val="24"/>
          <w:highlight w:val="none"/>
        </w:rPr>
      </w:pPr>
      <w:r>
        <w:rPr>
          <w:b/>
          <w:color w:val="auto"/>
          <w:sz w:val="24"/>
          <w:highlight w:val="none"/>
        </w:rPr>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三、获取</w:t>
      </w:r>
      <w:bookmarkEnd w:id="13"/>
      <w:r/>
      <w:bookmarkEnd w:id="14"/>
      <w:r>
        <w:rPr>
          <w:color w:val="auto"/>
          <w:sz w:val="24"/>
          <w:highlight w:val="none"/>
        </w:rPr>
        <w:t xml:space="preserve">竞争性磋商文件</w:t>
      </w:r>
      <w:r/>
    </w:p>
    <w:p>
      <w:pPr>
        <w:ind w:firstLine="480"/>
        <w:spacing w:line="360" w:lineRule="auto"/>
        <w:rPr>
          <w:color w:val="auto"/>
          <w:sz w:val="24"/>
          <w:highlight w:val="none"/>
        </w:rPr>
      </w:pPr>
      <w:r>
        <w:rPr>
          <w:color w:val="auto"/>
          <w:sz w:val="24"/>
          <w:highlight w:val="none"/>
          <w:lang w:bidi="ar"/>
        </w:rPr>
        <w:t xml:space="preserve">1.时间：</w:t>
      </w:r>
      <w:r>
        <w:rPr>
          <w:rFonts w:hint="eastAsia"/>
          <w:color w:val="auto"/>
          <w:sz w:val="24"/>
          <w:highlight w:val="none"/>
          <w:lang w:val="en-US" w:eastAsia="zh-CN" w:bidi="ar"/>
        </w:rPr>
        <w:t xml:space="preserve">磋商公告发布之日起5个工作日</w:t>
      </w:r>
      <w:r>
        <w:rPr>
          <w:color w:val="auto"/>
          <w:sz w:val="24"/>
          <w:highlight w:val="none"/>
          <w:lang w:bidi="ar"/>
        </w:rPr>
        <w:t xml:space="preserve">。</w:t>
      </w:r>
      <w:r/>
    </w:p>
    <w:p>
      <w:pPr>
        <w:ind w:firstLine="480"/>
        <w:jc w:val="left"/>
        <w:spacing w:line="360" w:lineRule="auto"/>
        <w:widowControl/>
        <w:rPr>
          <w:color w:val="auto"/>
          <w:sz w:val="24"/>
          <w:highlight w:val="none"/>
        </w:rPr>
      </w:pPr>
      <w:r>
        <w:rPr>
          <w:color w:val="auto"/>
          <w:sz w:val="24"/>
          <w:highlight w:val="none"/>
          <w:lang w:bidi="ar"/>
        </w:rPr>
        <w:t xml:space="preserve">2.地点：苏采云</w:t>
      </w:r>
      <w:r/>
    </w:p>
    <w:p>
      <w:pPr>
        <w:ind w:firstLine="480"/>
        <w:jc w:val="left"/>
        <w:spacing w:line="360" w:lineRule="auto"/>
        <w:widowControl/>
        <w:rPr>
          <w:color w:val="auto"/>
          <w:sz w:val="24"/>
          <w:highlight w:val="none"/>
        </w:rPr>
      </w:pPr>
      <w:r>
        <w:rPr>
          <w:color w:val="auto"/>
          <w:sz w:val="24"/>
          <w:highlight w:val="none"/>
          <w:lang w:bidi="ar"/>
        </w:rPr>
        <w:t xml:space="preserve">3.方式：供应商持CA数字认证证书登录“苏采云”系统获取电子版磋商文件。</w:t>
      </w:r>
      <w:r/>
    </w:p>
    <w:p>
      <w:pPr>
        <w:ind w:firstLine="480"/>
        <w:jc w:val="left"/>
        <w:spacing w:line="360" w:lineRule="auto"/>
        <w:widowControl/>
        <w:rPr>
          <w:color w:val="auto"/>
          <w:sz w:val="24"/>
          <w:highlight w:val="none"/>
        </w:rPr>
      </w:pPr>
      <w:r>
        <w:rPr>
          <w:color w:val="auto"/>
          <w:sz w:val="24"/>
          <w:highlight w:val="none"/>
          <w:lang w:bidi="ar"/>
        </w:rPr>
        <w:t xml:space="preserve">4.售价：0元。</w:t>
      </w:r>
      <w:r/>
    </w:p>
    <w:p>
      <w:pPr>
        <w:ind w:left="840"/>
        <w:spacing w:line="360" w:lineRule="auto"/>
        <w:tabs>
          <w:tab w:val="left" w:pos="900" w:leader="none"/>
          <w:tab w:val="left" w:pos="1980" w:leader="none"/>
        </w:tabs>
        <w:rPr>
          <w:color w:val="auto"/>
          <w:sz w:val="24"/>
          <w:highlight w:val="none"/>
        </w:rPr>
      </w:pPr>
      <w:r>
        <w:rPr>
          <w:color w:val="auto"/>
          <w:sz w:val="24"/>
          <w:highlight w:val="none"/>
        </w:rPr>
      </w:r>
      <w:r/>
    </w:p>
    <w:p>
      <w:pPr>
        <w:pStyle w:val="1092"/>
        <w:jc w:val="left"/>
        <w:spacing w:before="0" w:line="360" w:lineRule="auto"/>
        <w:widowControl/>
        <w:rPr>
          <w:rFonts w:ascii="Times New Roman" w:hAnsi="Times New Roman" w:eastAsia="宋体"/>
          <w:color w:val="auto"/>
          <w:sz w:val="24"/>
          <w:szCs w:val="24"/>
          <w:highlight w:val="none"/>
        </w:rPr>
      </w:pPr>
      <w:r/>
      <w:bookmarkStart w:id="15" w:name="_Toc28359005"/>
      <w:r/>
      <w:bookmarkStart w:id="16" w:name="_Toc35393793"/>
      <w:r/>
      <w:bookmarkStart w:id="17" w:name="_Toc35393624"/>
      <w:r/>
      <w:bookmarkStart w:id="18" w:name="_Toc28359082"/>
      <w:r>
        <w:rPr>
          <w:rFonts w:ascii="Times New Roman" w:hAnsi="Times New Roman" w:eastAsia="宋体"/>
          <w:color w:val="auto"/>
          <w:sz w:val="24"/>
          <w:szCs w:val="24"/>
          <w:highlight w:val="none"/>
        </w:rPr>
        <w:t xml:space="preserve">四、</w:t>
      </w:r>
      <w:bookmarkEnd w:id="15"/>
      <w:r/>
      <w:bookmarkEnd w:id="16"/>
      <w:r/>
      <w:bookmarkEnd w:id="17"/>
      <w:r/>
      <w:bookmarkEnd w:id="18"/>
      <w:r>
        <w:rPr>
          <w:rFonts w:ascii="Times New Roman" w:hAnsi="Times New Roman" w:eastAsia="宋体"/>
          <w:color w:val="auto"/>
          <w:sz w:val="24"/>
          <w:szCs w:val="24"/>
          <w:highlight w:val="none"/>
        </w:rPr>
        <w:t xml:space="preserve">响应文件提交</w:t>
      </w:r>
      <w:r/>
    </w:p>
    <w:p>
      <w:pPr>
        <w:ind w:firstLine="480"/>
        <w:spacing w:line="360" w:lineRule="auto"/>
        <w:rPr>
          <w:bCs/>
          <w:color w:val="auto"/>
          <w:sz w:val="24"/>
          <w:highlight w:val="none"/>
          <w:u w:val="single"/>
        </w:rPr>
      </w:pPr>
      <w:r>
        <w:rPr>
          <w:color w:val="auto"/>
          <w:sz w:val="24"/>
          <w:highlight w:val="none"/>
          <w:lang w:bidi="ar"/>
        </w:rPr>
        <w:t xml:space="preserve">截止时间：</w:t>
      </w:r>
      <w:r>
        <w:rPr>
          <w:rFonts w:hint="eastAsia"/>
          <w:color w:val="auto"/>
          <w:sz w:val="24"/>
          <w:highlight w:val="none"/>
          <w:lang w:val="en-US" w:eastAsia="zh-CN"/>
        </w:rPr>
        <w:t xml:space="preserve">2026</w:t>
      </w:r>
      <w:r>
        <w:rPr>
          <w:color w:val="auto"/>
          <w:sz w:val="24"/>
          <w:highlight w:val="none"/>
          <w:lang w:bidi="ar"/>
        </w:rPr>
        <w:t xml:space="preserve">年</w:t>
      </w:r>
      <w:r>
        <w:rPr>
          <w:rFonts w:hint="eastAsia"/>
          <w:color w:val="auto"/>
          <w:sz w:val="24"/>
          <w:highlight w:val="none"/>
          <w:lang w:val="en-US" w:eastAsia="zh-CN" w:bidi="ar"/>
        </w:rPr>
        <w:t xml:space="preserve">4</w:t>
      </w:r>
      <w:r>
        <w:rPr>
          <w:color w:val="auto"/>
          <w:sz w:val="24"/>
          <w:highlight w:val="none"/>
          <w:lang w:bidi="ar"/>
        </w:rPr>
        <w:t xml:space="preserve">月</w:t>
      </w:r>
      <w:r>
        <w:rPr>
          <w:rFonts w:hint="eastAsia"/>
          <w:color w:val="auto"/>
          <w:sz w:val="24"/>
          <w:highlight w:val="none"/>
          <w:lang w:val="en-US" w:eastAsia="zh-CN" w:bidi="ar"/>
        </w:rPr>
        <w:t xml:space="preserve">21</w:t>
      </w:r>
      <w:r>
        <w:rPr>
          <w:color w:val="auto"/>
          <w:sz w:val="24"/>
          <w:highlight w:val="none"/>
          <w:lang w:bidi="ar"/>
        </w:rPr>
        <w:t xml:space="preserve">日</w:t>
      </w:r>
      <w:r>
        <w:rPr>
          <w:rFonts w:hint="eastAsia"/>
          <w:color w:val="auto"/>
          <w:sz w:val="24"/>
          <w:highlight w:val="none"/>
          <w:lang w:val="en-US" w:eastAsia="zh-CN" w:bidi="ar"/>
        </w:rPr>
        <w:t xml:space="preserve">9时3</w:t>
      </w:r>
      <w:r>
        <w:rPr>
          <w:rFonts w:hint="eastAsia"/>
          <w:color w:val="auto"/>
          <w:sz w:val="24"/>
          <w:highlight w:val="none"/>
          <w:lang w:val="en-US" w:eastAsia="zh-CN"/>
        </w:rPr>
        <w:t xml:space="preserve">0</w:t>
      </w:r>
      <w:r>
        <w:rPr>
          <w:color w:val="auto"/>
          <w:sz w:val="24"/>
          <w:highlight w:val="none"/>
          <w:lang w:bidi="ar"/>
        </w:rPr>
        <w:t xml:space="preserve">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rPr>
      </w:pPr>
      <w:r>
        <w:rPr>
          <w:color w:val="auto"/>
          <w:sz w:val="24"/>
          <w:highlight w:val="none"/>
          <w:lang w:bidi="ar"/>
        </w:rPr>
        <w:t xml:space="preserve">地点：</w:t>
      </w:r>
      <w:r>
        <w:rPr>
          <w:color w:val="auto"/>
          <w:sz w:val="24"/>
          <w:highlight w:val="none"/>
        </w:rPr>
        <w:t xml:space="preserve">本项目采用不见面交易方式，无需到现场提交，供应商登录</w:t>
      </w:r>
      <w:r>
        <w:rPr>
          <w:color w:val="auto"/>
          <w:sz w:val="24"/>
          <w:highlight w:val="none"/>
          <w:lang w:bidi="ar"/>
        </w:rPr>
        <w:t xml:space="preserve">“苏采云”</w:t>
      </w:r>
      <w:r>
        <w:rPr>
          <w:color w:val="auto"/>
          <w:sz w:val="24"/>
          <w:highlight w:val="none"/>
        </w:rPr>
        <w:t xml:space="preserve">供应商端，通过系统在线提交电子响应文件</w:t>
      </w:r>
      <w:r>
        <w:rPr>
          <w:color w:val="auto"/>
          <w:sz w:val="24"/>
          <w:highlight w:val="none"/>
          <w:lang w:val="zh-TW" w:bidi="ar"/>
        </w:rPr>
        <w:t xml:space="preserve">。</w:t>
      </w:r>
      <w:r/>
    </w:p>
    <w:p>
      <w:pPr>
        <w:ind w:firstLine="480"/>
        <w:spacing w:line="360" w:lineRule="auto"/>
        <w:rPr>
          <w:color w:val="auto"/>
          <w:sz w:val="24"/>
          <w:highlight w:val="none"/>
        </w:rPr>
      </w:pPr>
      <w:r>
        <w:rPr>
          <w:color w:val="auto"/>
          <w:sz w:val="24"/>
          <w:highlight w:val="none"/>
        </w:rPr>
      </w:r>
      <w:r/>
    </w:p>
    <w:p>
      <w:pPr>
        <w:pStyle w:val="109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五、开启</w:t>
      </w:r>
      <w:r/>
    </w:p>
    <w:p>
      <w:pPr>
        <w:ind w:firstLine="480"/>
        <w:spacing w:line="360" w:lineRule="auto"/>
        <w:rPr>
          <w:bCs/>
          <w:color w:val="auto"/>
          <w:sz w:val="24"/>
          <w:highlight w:val="none"/>
          <w:u w:val="single"/>
        </w:rPr>
      </w:pPr>
      <w:r>
        <w:rPr>
          <w:color w:val="auto"/>
          <w:sz w:val="24"/>
          <w:highlight w:val="none"/>
          <w:lang w:bidi="ar"/>
        </w:rPr>
        <w:t xml:space="preserve">时间：</w:t>
      </w:r>
      <w:r>
        <w:rPr>
          <w:rFonts w:hint="eastAsia"/>
          <w:color w:val="auto"/>
          <w:sz w:val="24"/>
          <w:highlight w:val="none"/>
          <w:lang w:val="en-US" w:eastAsia="zh-CN"/>
        </w:rPr>
        <w:t xml:space="preserve">2026</w:t>
      </w:r>
      <w:r>
        <w:rPr>
          <w:color w:val="auto"/>
          <w:sz w:val="24"/>
          <w:highlight w:val="none"/>
          <w:lang w:bidi="ar"/>
        </w:rPr>
        <w:t xml:space="preserve">年</w:t>
      </w:r>
      <w:r>
        <w:rPr>
          <w:rFonts w:hint="eastAsia"/>
          <w:color w:val="auto"/>
          <w:sz w:val="24"/>
          <w:highlight w:val="none"/>
          <w:lang w:val="en-US" w:eastAsia="zh-CN" w:bidi="ar"/>
        </w:rPr>
        <w:t xml:space="preserve">4</w:t>
      </w:r>
      <w:r>
        <w:rPr>
          <w:color w:val="auto"/>
          <w:sz w:val="24"/>
          <w:highlight w:val="none"/>
          <w:lang w:bidi="ar"/>
        </w:rPr>
        <w:t xml:space="preserve">月</w:t>
      </w:r>
      <w:r>
        <w:rPr>
          <w:rFonts w:hint="eastAsia"/>
          <w:color w:val="auto"/>
          <w:sz w:val="24"/>
          <w:highlight w:val="none"/>
          <w:lang w:val="en-US" w:eastAsia="zh-CN" w:bidi="ar"/>
        </w:rPr>
        <w:t xml:space="preserve">21</w:t>
      </w:r>
      <w:r>
        <w:rPr>
          <w:color w:val="auto"/>
          <w:sz w:val="24"/>
          <w:highlight w:val="none"/>
          <w:lang w:bidi="ar"/>
        </w:rPr>
        <w:t xml:space="preserve">日</w:t>
      </w:r>
      <w:r>
        <w:rPr>
          <w:rFonts w:hint="eastAsia"/>
          <w:color w:val="auto"/>
          <w:sz w:val="24"/>
          <w:highlight w:val="none"/>
          <w:lang w:val="en-US" w:eastAsia="zh-CN" w:bidi="ar"/>
        </w:rPr>
        <w:t xml:space="preserve">9时3</w:t>
      </w:r>
      <w:r>
        <w:rPr>
          <w:rFonts w:hint="eastAsia"/>
          <w:color w:val="auto"/>
          <w:sz w:val="24"/>
          <w:highlight w:val="none"/>
          <w:lang w:val="en-US" w:eastAsia="zh-CN"/>
        </w:rPr>
        <w:t xml:space="preserve">0</w:t>
      </w:r>
      <w:r>
        <w:rPr>
          <w:color w:val="auto"/>
          <w:sz w:val="24"/>
          <w:highlight w:val="none"/>
          <w:lang w:bidi="ar"/>
        </w:rPr>
        <w:t xml:space="preserve">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rPr>
      </w:pPr>
      <w:r>
        <w:rPr>
          <w:color w:val="auto"/>
          <w:sz w:val="24"/>
          <w:highlight w:val="none"/>
          <w:lang w:bidi="ar"/>
        </w:rPr>
        <w:t xml:space="preserve">地点：</w:t>
      </w:r>
      <w:r>
        <w:rPr>
          <w:color w:val="auto"/>
          <w:sz w:val="24"/>
          <w:highlight w:val="none"/>
        </w:rPr>
        <w:t xml:space="preserve">本项目采用不见面交易方式，供应商登录</w:t>
      </w:r>
      <w:r>
        <w:rPr>
          <w:color w:val="auto"/>
          <w:sz w:val="24"/>
          <w:highlight w:val="none"/>
          <w:lang w:bidi="ar"/>
        </w:rPr>
        <w:t xml:space="preserve">“苏采云”</w:t>
      </w:r>
      <w:r>
        <w:rPr>
          <w:color w:val="auto"/>
          <w:sz w:val="24"/>
          <w:highlight w:val="none"/>
        </w:rPr>
        <w:t xml:space="preserve">供应商端，通过系统在线解密电子响应文件</w:t>
      </w:r>
      <w:r>
        <w:rPr>
          <w:color w:val="auto"/>
          <w:sz w:val="24"/>
          <w:highlight w:val="none"/>
          <w:lang w:val="zh-TW" w:bidi="ar"/>
        </w:rPr>
        <w:t xml:space="preserve">。</w:t>
      </w:r>
      <w:r/>
    </w:p>
    <w:p>
      <w:pPr>
        <w:ind w:firstLine="480"/>
        <w:spacing w:line="360" w:lineRule="auto"/>
        <w:rPr>
          <w:bCs/>
          <w:color w:val="auto"/>
          <w:sz w:val="24"/>
          <w:highlight w:val="none"/>
          <w:u w:val="single"/>
        </w:rPr>
      </w:pPr>
      <w:r>
        <w:rPr>
          <w:bCs/>
          <w:color w:val="auto"/>
          <w:sz w:val="24"/>
          <w:highlight w:val="none"/>
          <w:u w:val="single"/>
        </w:rPr>
      </w:r>
      <w:r/>
    </w:p>
    <w:p>
      <w:pPr>
        <w:pStyle w:val="1092"/>
        <w:jc w:val="left"/>
        <w:spacing w:before="0" w:line="360" w:lineRule="auto"/>
        <w:rPr>
          <w:rFonts w:ascii="Times New Roman" w:hAnsi="Times New Roman" w:eastAsia="宋体"/>
          <w:color w:val="auto"/>
          <w:sz w:val="24"/>
          <w:szCs w:val="24"/>
          <w:highlight w:val="none"/>
        </w:rPr>
      </w:pPr>
      <w:r/>
      <w:bookmarkStart w:id="19" w:name="_Toc28359084"/>
      <w:r/>
      <w:bookmarkStart w:id="20" w:name="_Toc35393794"/>
      <w:r/>
      <w:bookmarkStart w:id="21" w:name="_Toc28359007"/>
      <w:r/>
      <w:bookmarkStart w:id="22" w:name="_Toc35393625"/>
      <w:r>
        <w:rPr>
          <w:rFonts w:ascii="Times New Roman" w:hAnsi="Times New Roman" w:eastAsia="宋体"/>
          <w:color w:val="auto"/>
          <w:sz w:val="24"/>
          <w:szCs w:val="24"/>
          <w:highlight w:val="none"/>
        </w:rPr>
        <w:t xml:space="preserve">六、公告期限</w:t>
      </w:r>
      <w:bookmarkEnd w:id="19"/>
      <w:r/>
      <w:bookmarkEnd w:id="20"/>
      <w:r/>
      <w:bookmarkEnd w:id="21"/>
      <w:r/>
      <w:bookmarkEnd w:id="22"/>
      <w:r/>
      <w:r/>
    </w:p>
    <w:p>
      <w:pPr>
        <w:ind w:firstLine="480"/>
        <w:spacing w:line="360" w:lineRule="auto"/>
        <w:rPr>
          <w:color w:val="auto"/>
          <w:sz w:val="24"/>
          <w:highlight w:val="none"/>
        </w:rPr>
      </w:pPr>
      <w:r>
        <w:rPr>
          <w:color w:val="auto"/>
          <w:sz w:val="24"/>
          <w:highlight w:val="none"/>
        </w:rPr>
        <w:t xml:space="preserve">自本公告发布之日起3个工作日。</w:t>
      </w:r>
      <w:r/>
    </w:p>
    <w:p>
      <w:pPr>
        <w:pStyle w:val="1092"/>
        <w:jc w:val="left"/>
        <w:spacing w:before="0" w:line="360" w:lineRule="auto"/>
        <w:rPr>
          <w:rFonts w:ascii="Times New Roman" w:hAnsi="Times New Roman" w:eastAsia="宋体"/>
          <w:color w:val="auto"/>
          <w:sz w:val="24"/>
          <w:szCs w:val="24"/>
          <w:highlight w:val="none"/>
        </w:rPr>
      </w:pPr>
      <w:r/>
      <w:bookmarkStart w:id="23" w:name="_Toc35393626"/>
      <w:r/>
      <w:bookmarkStart w:id="24" w:name="_Toc35393795"/>
      <w:r>
        <w:rPr>
          <w:rFonts w:ascii="Times New Roman" w:hAnsi="Times New Roman" w:eastAsia="宋体"/>
          <w:color w:val="auto"/>
          <w:sz w:val="24"/>
          <w:szCs w:val="24"/>
          <w:highlight w:val="none"/>
        </w:rPr>
        <w:t xml:space="preserve">七、其他补充事宜</w:t>
      </w:r>
      <w:bookmarkEnd w:id="23"/>
      <w:r/>
      <w:bookmarkEnd w:id="24"/>
      <w:r/>
      <w:r/>
    </w:p>
    <w:p>
      <w:pPr>
        <w:ind w:firstLine="480"/>
        <w:jc w:val="left"/>
        <w:spacing w:line="360" w:lineRule="auto"/>
        <w:widowControl/>
        <w:rPr>
          <w:color w:val="auto"/>
          <w:sz w:val="24"/>
          <w:highlight w:val="none"/>
        </w:rPr>
      </w:pPr>
      <w:r>
        <w:rPr>
          <w:color w:val="auto"/>
          <w:sz w:val="24"/>
          <w:highlight w:val="none"/>
        </w:rPr>
        <w:t xml:space="preserve">1.本项目需要落实的政府采购政策：扶持中小微企业，监狱企业和残疾人福利性单位视同小微企业。</w:t>
      </w:r>
      <w:r/>
    </w:p>
    <w:p>
      <w:pPr>
        <w:ind w:firstLine="480"/>
        <w:jc w:val="left"/>
        <w:spacing w:line="360" w:lineRule="auto"/>
        <w:widowControl/>
        <w:rPr>
          <w:color w:val="auto"/>
          <w:sz w:val="24"/>
          <w:highlight w:val="none"/>
        </w:rPr>
      </w:pPr>
      <w:r>
        <w:rPr>
          <w:color w:val="auto"/>
          <w:sz w:val="24"/>
          <w:highlight w:val="none"/>
        </w:rPr>
        <w:t xml:space="preserve">2.本项目采用不见面交易方式，请供应商认真学习常州市政府采购网发布的相关操作手册，办理CA认证证书、进行“苏采云”系统注册绑定，并认真核实数字认证证书情况确认是否符合本项目电子化采购流程要求。</w:t>
      </w:r>
      <w:r>
        <w:rPr>
          <w:color w:val="auto"/>
          <w:sz w:val="24"/>
          <w:highlight w:val="none"/>
        </w:rPr>
        <w:br w:type="textWrapping" w:clear="all"/>
      </w:r>
      <w:r>
        <w:rPr>
          <w:color w:val="auto"/>
          <w:sz w:val="24"/>
          <w:highlight w:val="none"/>
        </w:rPr>
        <w:t xml:space="preserve">    技术支持服务热线    0519-85588210</w:t>
      </w:r>
      <w:r>
        <w:rPr>
          <w:color w:val="auto"/>
          <w:sz w:val="24"/>
          <w:highlight w:val="none"/>
        </w:rPr>
        <w:br w:type="textWrapping" w:clear="all"/>
      </w:r>
      <w:r>
        <w:rPr>
          <w:color w:val="auto"/>
          <w:sz w:val="24"/>
          <w:highlight w:val="none"/>
        </w:rPr>
        <w:t xml:space="preserve">    CA认证证书办理（可邮寄）联系电话   0519-85588120</w:t>
      </w:r>
      <w:r>
        <w:rPr>
          <w:color w:val="auto"/>
          <w:sz w:val="24"/>
          <w:highlight w:val="none"/>
        </w:rPr>
        <w:br w:type="textWrapping" w:clear="all"/>
      </w:r>
      <w:r>
        <w:rPr>
          <w:color w:val="auto"/>
          <w:sz w:val="24"/>
          <w:highlight w:val="none"/>
        </w:rPr>
        <w:t xml:space="preserve">    2.1办理CA认证证书</w:t>
      </w:r>
      <w:r>
        <w:rPr>
          <w:color w:val="auto"/>
          <w:sz w:val="24"/>
          <w:highlight w:val="none"/>
        </w:rPr>
        <w:br w:type="textWrapping" w:clear="all"/>
      </w:r>
      <w:r>
        <w:rPr>
          <w:color w:val="auto"/>
          <w:sz w:val="24"/>
          <w:highlight w:val="none"/>
        </w:rPr>
        <w:t xml:space="preserve">    供应商登录常州市政府采购网“下载中心”下载并查阅 “江苏省政府采购数字证书CA及电子签章办理指南”，按照程序要求办理。</w:t>
      </w:r>
      <w:r>
        <w:rPr>
          <w:color w:val="auto"/>
          <w:sz w:val="24"/>
          <w:highlight w:val="none"/>
        </w:rPr>
        <w:br w:type="textWrapping" w:clear="all"/>
      </w:r>
      <w:r>
        <w:rPr>
          <w:color w:val="auto"/>
          <w:sz w:val="24"/>
          <w:highlight w:val="none"/>
        </w:rPr>
        <w:t xml:space="preserve">    2.2注册</w:t>
      </w:r>
      <w:r>
        <w:rPr>
          <w:color w:val="auto"/>
          <w:sz w:val="24"/>
          <w:highlight w:val="none"/>
        </w:rPr>
        <w:br w:type="textWrapping" w:clear="all"/>
      </w:r>
      <w:r>
        <w:rPr>
          <w:color w:val="auto"/>
          <w:sz w:val="24"/>
          <w:highlight w:val="none"/>
        </w:rPr>
        <w:t xml:space="preserve">    供应商登录常州市政府采购网“下载中心”-““苏采云”系统供应商操作手册”下载相关操作手册、操作视频等，查阅后进行自助注册。</w:t>
      </w:r>
      <w:r>
        <w:rPr>
          <w:color w:val="auto"/>
          <w:sz w:val="24"/>
          <w:highlight w:val="none"/>
        </w:rPr>
        <w:br w:type="textWrapping" w:clear="all"/>
      </w:r>
      <w:r>
        <w:rPr>
          <w:color w:val="auto"/>
          <w:sz w:val="24"/>
          <w:highlight w:val="none"/>
        </w:rPr>
        <w:t xml:space="preserve">    2.3控件、客户端下载</w:t>
      </w:r>
      <w:r>
        <w:rPr>
          <w:color w:val="auto"/>
          <w:sz w:val="24"/>
          <w:highlight w:val="none"/>
        </w:rPr>
        <w:br w:type="textWrapping" w:clear="all"/>
      </w:r>
      <w:r>
        <w:rPr>
          <w:color w:val="auto"/>
          <w:sz w:val="24"/>
          <w:highlight w:val="none"/>
        </w:rPr>
        <w:t xml:space="preserve">    供应商登录常州市政府采购网“下载中心”-“政府采购管理交易系统（苏采云）CA及签章控件驱动”下载相关控件和客户端。</w:t>
      </w:r>
      <w:r>
        <w:rPr>
          <w:color w:val="auto"/>
          <w:sz w:val="24"/>
          <w:highlight w:val="none"/>
        </w:rPr>
        <w:br w:type="textWrapping" w:clear="all"/>
      </w:r>
      <w:r>
        <w:rPr>
          <w:color w:val="auto"/>
          <w:sz w:val="24"/>
          <w:highlight w:val="none"/>
        </w:rPr>
        <w:t xml:space="preserve">    2.4 获取电子磋商文件</w:t>
      </w:r>
      <w:r>
        <w:rPr>
          <w:color w:val="auto"/>
          <w:sz w:val="24"/>
          <w:highlight w:val="none"/>
        </w:rPr>
        <w:br w:type="textWrapping" w:clear="all"/>
      </w:r>
      <w:r>
        <w:rPr>
          <w:color w:val="auto"/>
          <w:sz w:val="24"/>
          <w:highlight w:val="none"/>
        </w:rPr>
        <w:t xml:space="preserve">    供应商持CA数字认证证书登录“苏采云”获取电子磋商文件。未在规定期限内通过“苏采云”获取磋商文件的响应无效。</w:t>
      </w:r>
      <w:r>
        <w:rPr>
          <w:color w:val="auto"/>
          <w:sz w:val="24"/>
          <w:highlight w:val="none"/>
        </w:rPr>
        <w:br w:type="textWrapping" w:clear="all"/>
      </w:r>
      <w:r>
        <w:rPr>
          <w:color w:val="auto"/>
          <w:sz w:val="24"/>
          <w:highlight w:val="none"/>
        </w:rPr>
        <w:t xml:space="preserve">    2.5编制电子响应文件</w:t>
      </w:r>
      <w:r>
        <w:rPr>
          <w:color w:val="auto"/>
          <w:sz w:val="24"/>
          <w:highlight w:val="none"/>
        </w:rPr>
        <w:br w:type="textWrapping" w:clear="all"/>
      </w:r>
      <w:r>
        <w:rPr>
          <w:color w:val="auto"/>
          <w:sz w:val="24"/>
          <w:highlight w:val="none"/>
        </w:rPr>
        <w:t xml:space="preserve">    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color w:val="auto"/>
          <w:sz w:val="24"/>
          <w:highlight w:val="none"/>
        </w:rPr>
        <w:br w:type="textWrapping" w:clear="all"/>
      </w:r>
      <w:r>
        <w:rPr>
          <w:color w:val="auto"/>
          <w:sz w:val="24"/>
          <w:highlight w:val="none"/>
        </w:rPr>
        <w:t xml:space="preserve">    2.6提交电子响应文件</w:t>
      </w:r>
      <w:r>
        <w:rPr>
          <w:color w:val="auto"/>
          <w:sz w:val="24"/>
          <w:highlight w:val="none"/>
        </w:rPr>
        <w:br w:type="textWrapping" w:clear="all"/>
      </w:r>
      <w:r>
        <w:rPr>
          <w:color w:val="auto"/>
          <w:sz w:val="24"/>
          <w:highlight w:val="none"/>
        </w:rPr>
        <w:t xml:space="preserve">    供应商应于响应截止时间前在“苏采云”提交电子响应文件，上传电子响应文件过程中请保持与互联网的连接畅通。</w:t>
      </w:r>
      <w:r>
        <w:rPr>
          <w:color w:val="auto"/>
          <w:sz w:val="24"/>
          <w:highlight w:val="none"/>
        </w:rPr>
        <w:br w:type="textWrapping" w:clear="all"/>
      </w:r>
      <w:r>
        <w:rPr>
          <w:color w:val="auto"/>
          <w:sz w:val="24"/>
          <w:highlight w:val="none"/>
        </w:rPr>
        <w:t xml:space="preserve">    2.7电子开标</w:t>
      </w:r>
      <w:r>
        <w:rPr>
          <w:color w:val="auto"/>
          <w:sz w:val="24"/>
          <w:highlight w:val="none"/>
        </w:rPr>
        <w:br w:type="textWrapping" w:clear="all"/>
      </w:r>
      <w:r>
        <w:rPr>
          <w:color w:val="auto"/>
          <w:sz w:val="24"/>
          <w:highlight w:val="none"/>
        </w:rPr>
        <w:t xml:space="preserve">    供应商使用CA认证证书登录“苏采云”进行电子化不见面开标。</w:t>
      </w:r>
      <w:r>
        <w:rPr>
          <w:color w:val="auto"/>
          <w:sz w:val="24"/>
          <w:highlight w:val="none"/>
        </w:rPr>
        <w:br w:type="textWrapping" w:clear="all"/>
      </w:r>
      <w:r>
        <w:rPr>
          <w:color w:val="auto"/>
          <w:sz w:val="24"/>
          <w:highlight w:val="none"/>
        </w:rPr>
        <w:t xml:space="preserve">    2.8注意事项</w:t>
      </w:r>
      <w:r>
        <w:rPr>
          <w:color w:val="auto"/>
          <w:sz w:val="24"/>
          <w:highlight w:val="none"/>
        </w:rPr>
        <w:br w:type="textWrapping" w:clear="all"/>
      </w:r>
      <w:r>
        <w:rPr>
          <w:color w:val="auto"/>
          <w:sz w:val="24"/>
          <w:highlight w:val="none"/>
        </w:rPr>
        <w:t xml:space="preserve">    供应商在开标前应当使用“验证CA”功能验证本地计算机的控件环境是否正常，并且在开标、评审过程中不可随意更换计算机，必须使用验证成功的计算机进行操作，否则造成相应后果由供应商自行承担。</w:t>
      </w:r>
      <w:r/>
    </w:p>
    <w:p>
      <w:pPr>
        <w:ind w:left="479"/>
        <w:jc w:val="left"/>
        <w:spacing w:line="360" w:lineRule="auto"/>
        <w:widowControl/>
        <w:rPr>
          <w:color w:val="auto"/>
          <w:sz w:val="24"/>
          <w:highlight w:val="none"/>
        </w:rPr>
      </w:pPr>
      <w:r>
        <w:rPr>
          <w:color w:val="auto"/>
          <w:sz w:val="24"/>
          <w:highlight w:val="none"/>
        </w:rPr>
        <w:t xml:space="preserve">3.关于常州市中小企业政府采购信用融资：</w:t>
      </w:r>
      <w:r/>
    </w:p>
    <w:p>
      <w:pPr>
        <w:ind w:firstLine="480"/>
        <w:jc w:val="left"/>
        <w:spacing w:line="360" w:lineRule="auto"/>
        <w:widowControl/>
        <w:rPr>
          <w:color w:val="auto"/>
          <w:sz w:val="24"/>
          <w:highlight w:val="none"/>
          <w:lang w:val="zh-TW"/>
        </w:rPr>
      </w:pPr>
      <w:r>
        <w:rPr>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rPr>
          <w:color w:val="auto"/>
          <w:sz w:val="24"/>
          <w:highlight w:val="none"/>
          <w:lang w:val="zh-TW"/>
        </w:rPr>
        <w:t xml:space="preserve">。</w:t>
      </w:r>
      <w:r/>
    </w:p>
    <w:p>
      <w:pPr>
        <w:ind w:firstLine="480"/>
        <w:jc w:val="left"/>
        <w:spacing w:line="360" w:lineRule="auto"/>
        <w:widowControl/>
        <w:rPr>
          <w:rFonts w:hint="default"/>
          <w:b/>
          <w:bCs/>
          <w:color w:val="auto"/>
          <w:sz w:val="24"/>
          <w:highlight w:val="none"/>
          <w:lang w:val="en-US" w:eastAsia="zh-CN"/>
        </w:rPr>
      </w:pPr>
      <w:r>
        <w:rPr>
          <w:rFonts w:hint="default"/>
          <w:b/>
          <w:bCs/>
          <w:color w:val="auto"/>
          <w:sz w:val="24"/>
          <w:highlight w:val="none"/>
          <w:lang w:val="en-US" w:eastAsia="zh-CN"/>
        </w:rPr>
      </w:r>
      <w:r/>
    </w:p>
    <w:p>
      <w:pPr>
        <w:pStyle w:val="1092"/>
        <w:jc w:val="left"/>
        <w:spacing w:before="0" w:line="360" w:lineRule="auto"/>
        <w:rPr>
          <w:rFonts w:ascii="Times New Roman" w:hAnsi="Times New Roman" w:eastAsia="宋体"/>
          <w:color w:val="auto"/>
          <w:sz w:val="24"/>
          <w:szCs w:val="24"/>
          <w:highlight w:val="none"/>
        </w:rPr>
      </w:pPr>
      <w:r/>
      <w:bookmarkStart w:id="25" w:name="_Toc35393627"/>
      <w:r/>
      <w:bookmarkStart w:id="26" w:name="_Toc28359008"/>
      <w:r/>
      <w:bookmarkStart w:id="27" w:name="_Toc28359085"/>
      <w:r/>
      <w:bookmarkStart w:id="28" w:name="_Toc35393796"/>
      <w:r>
        <w:rPr>
          <w:rFonts w:ascii="Times New Roman" w:hAnsi="Times New Roman" w:eastAsia="宋体"/>
          <w:color w:val="auto"/>
          <w:sz w:val="24"/>
          <w:szCs w:val="24"/>
          <w:highlight w:val="none"/>
        </w:rPr>
        <w:t xml:space="preserve">八、对本项目提出询问，请按以下方式联系。</w:t>
      </w:r>
      <w:bookmarkEnd w:id="25"/>
      <w:r/>
      <w:bookmarkEnd w:id="26"/>
      <w:r/>
      <w:bookmarkEnd w:id="27"/>
      <w:r/>
      <w:bookmarkEnd w:id="28"/>
      <w:r/>
      <w:r/>
    </w:p>
    <w:p>
      <w:pPr>
        <w:ind w:firstLine="482"/>
        <w:jc w:val="left"/>
        <w:spacing w:line="360" w:lineRule="auto"/>
        <w:widowControl/>
        <w:rPr>
          <w:b/>
          <w:color w:val="auto"/>
          <w:sz w:val="24"/>
          <w:highlight w:val="none"/>
        </w:rPr>
      </w:pPr>
      <w:r>
        <w:rPr>
          <w:b/>
          <w:color w:val="auto"/>
          <w:sz w:val="24"/>
          <w:highlight w:val="none"/>
        </w:rPr>
        <w:t xml:space="preserve">1.采购人信息</w:t>
      </w:r>
      <w:r/>
    </w:p>
    <w:p>
      <w:pPr>
        <w:ind w:firstLine="480"/>
        <w:jc w:val="left"/>
        <w:spacing w:line="360" w:lineRule="auto"/>
        <w:rPr>
          <w:rFonts w:hint="eastAsia" w:eastAsia="宋体"/>
          <w:color w:val="auto"/>
          <w:sz w:val="24"/>
          <w:highlight w:val="none"/>
          <w:lang w:eastAsia="zh-CN"/>
        </w:rPr>
      </w:pPr>
      <w:r/>
      <w:bookmarkStart w:id="29" w:name="_Toc28359009"/>
      <w:r/>
      <w:bookmarkStart w:id="30" w:name="_Toc28359086"/>
      <w:r>
        <w:rPr>
          <w:color w:val="auto"/>
          <w:sz w:val="24"/>
          <w:highlight w:val="none"/>
        </w:rPr>
        <w:t xml:space="preserve">名    称：</w:t>
      </w:r>
      <w:r>
        <w:rPr>
          <w:rFonts w:hint="eastAsia"/>
          <w:color w:val="auto"/>
          <w:sz w:val="24"/>
          <w:highlight w:val="none"/>
          <w:lang w:eastAsia="zh-CN"/>
        </w:rPr>
        <w:t xml:space="preserve">溧阳市数据局</w:t>
      </w:r>
      <w:r/>
    </w:p>
    <w:p>
      <w:pPr>
        <w:ind w:firstLine="480"/>
        <w:jc w:val="left"/>
        <w:spacing w:line="360" w:lineRule="auto"/>
        <w:rPr>
          <w:rFonts w:hint="eastAsia" w:eastAsia="宋体"/>
          <w:color w:val="auto"/>
          <w:sz w:val="24"/>
          <w:highlight w:val="none"/>
          <w:lang w:eastAsia="zh-CN"/>
        </w:rPr>
      </w:pPr>
      <w:r>
        <w:rPr>
          <w:color w:val="auto"/>
          <w:sz w:val="24"/>
          <w:highlight w:val="none"/>
        </w:rPr>
        <w:t xml:space="preserve">地    址：</w:t>
      </w:r>
      <w:r>
        <w:rPr>
          <w:rFonts w:hint="eastAsia"/>
          <w:color w:val="auto"/>
          <w:sz w:val="24"/>
          <w:highlight w:val="none"/>
          <w:lang w:eastAsia="zh-CN"/>
        </w:rPr>
        <w:t xml:space="preserve">溧阳市琴园路8号</w:t>
      </w:r>
      <w:r/>
    </w:p>
    <w:p>
      <w:pPr>
        <w:ind w:firstLine="480"/>
        <w:jc w:val="left"/>
        <w:spacing w:line="360" w:lineRule="auto"/>
        <w:rPr>
          <w:rFonts w:hint="default" w:eastAsia="宋体"/>
          <w:color w:val="auto"/>
          <w:sz w:val="24"/>
          <w:highlight w:val="none"/>
          <w:u w:val="single"/>
          <w:lang w:val="en-US" w:eastAsia="zh-CN"/>
        </w:rPr>
      </w:pPr>
      <w:r>
        <w:rPr>
          <w:color w:val="auto"/>
          <w:sz w:val="24"/>
          <w:highlight w:val="none"/>
        </w:rPr>
        <w:t xml:space="preserve">联系方</w:t>
      </w:r>
      <w:r>
        <w:rPr>
          <w:b w:val="0"/>
          <w:bCs w:val="0"/>
          <w:color w:val="auto"/>
          <w:sz w:val="24"/>
          <w:highlight w:val="none"/>
        </w:rPr>
        <w:t xml:space="preserve">式：</w:t>
      </w:r>
      <w:r>
        <w:rPr>
          <w:rFonts w:hint="eastAsia"/>
          <w:b w:val="0"/>
          <w:bCs w:val="0"/>
          <w:color w:val="auto"/>
          <w:sz w:val="24"/>
          <w:highlight w:val="none"/>
          <w:lang w:val="en-US" w:eastAsia="zh-CN"/>
        </w:rPr>
        <w:t xml:space="preserve">袁女士</w:t>
      </w:r>
      <w:r>
        <w:rPr>
          <w:rFonts w:hint="eastAsia"/>
          <w:b w:val="0"/>
          <w:bCs w:val="0"/>
          <w:color w:val="auto"/>
          <w:sz w:val="24"/>
          <w:highlight w:val="none"/>
          <w:lang w:eastAsia="zh-CN"/>
        </w:rPr>
        <w:t xml:space="preserve">  </w:t>
      </w:r>
      <w:r>
        <w:rPr>
          <w:rFonts w:hint="eastAsia"/>
          <w:b w:val="0"/>
          <w:bCs w:val="0"/>
          <w:color w:val="auto"/>
          <w:sz w:val="24"/>
          <w:highlight w:val="none"/>
          <w:lang w:val="en-US" w:eastAsia="zh-CN"/>
        </w:rPr>
        <w:t xml:space="preserve">0519-87209856</w:t>
      </w:r>
      <w:r/>
    </w:p>
    <w:p>
      <w:pPr>
        <w:ind w:firstLine="482"/>
        <w:jc w:val="left"/>
        <w:spacing w:line="360" w:lineRule="auto"/>
        <w:rPr>
          <w:b/>
          <w:color w:val="auto"/>
          <w:sz w:val="24"/>
          <w:highlight w:val="none"/>
        </w:rPr>
      </w:pPr>
      <w:r>
        <w:rPr>
          <w:b/>
          <w:color w:val="auto"/>
          <w:sz w:val="24"/>
          <w:highlight w:val="none"/>
        </w:rPr>
        <w:t xml:space="preserve">2.采购代理机构信息</w:t>
      </w:r>
      <w:bookmarkEnd w:id="29"/>
      <w:r/>
      <w:bookmarkEnd w:id="30"/>
      <w:r/>
      <w:r/>
    </w:p>
    <w:p>
      <w:pPr>
        <w:ind w:firstLine="480"/>
        <w:jc w:val="left"/>
        <w:spacing w:line="360" w:lineRule="auto"/>
        <w:rPr>
          <w:color w:val="auto"/>
          <w:sz w:val="24"/>
          <w:highlight w:val="none"/>
        </w:rPr>
      </w:pPr>
      <w:r/>
      <w:bookmarkStart w:id="31" w:name="_Toc28359010"/>
      <w:r/>
      <w:bookmarkStart w:id="32" w:name="_Toc28359087"/>
      <w:r>
        <w:rPr>
          <w:color w:val="auto"/>
          <w:sz w:val="24"/>
          <w:highlight w:val="none"/>
        </w:rPr>
        <w:t xml:space="preserve">名    称：</w:t>
      </w:r>
      <w:r>
        <w:rPr>
          <w:rFonts w:hint="eastAsia"/>
          <w:color w:val="auto"/>
          <w:sz w:val="24"/>
          <w:highlight w:val="none"/>
        </w:rPr>
        <w:t xml:space="preserve">江苏</w:t>
      </w:r>
      <w:r>
        <w:rPr>
          <w:color w:val="auto"/>
          <w:sz w:val="24"/>
          <w:highlight w:val="none"/>
        </w:rPr>
        <w:t xml:space="preserve">立诚建设项目管理咨询有限公司</w:t>
      </w:r>
      <w:r/>
    </w:p>
    <w:p>
      <w:pPr>
        <w:ind w:firstLine="480"/>
        <w:jc w:val="left"/>
        <w:spacing w:line="360" w:lineRule="auto"/>
        <w:rPr>
          <w:color w:val="auto"/>
          <w:sz w:val="24"/>
          <w:highlight w:val="none"/>
        </w:rPr>
      </w:pPr>
      <w:r>
        <w:rPr>
          <w:color w:val="auto"/>
          <w:sz w:val="24"/>
          <w:highlight w:val="none"/>
        </w:rPr>
        <w:t xml:space="preserve">地    址：</w:t>
      </w:r>
      <w:r>
        <w:rPr>
          <w:rFonts w:hint="eastAsia"/>
          <w:color w:val="auto"/>
          <w:sz w:val="24"/>
          <w:highlight w:val="none"/>
        </w:rPr>
        <w:t xml:space="preserve">溧阳市古县街道奥体大道3001号贝桥嘉苑36幢101室2层-2</w:t>
      </w:r>
      <w:r/>
    </w:p>
    <w:p>
      <w:pPr>
        <w:ind w:firstLine="480"/>
        <w:jc w:val="left"/>
        <w:spacing w:line="360" w:lineRule="auto"/>
        <w:rPr>
          <w:color w:val="auto"/>
          <w:sz w:val="24"/>
          <w:highlight w:val="none"/>
          <w:u w:val="single"/>
        </w:rPr>
      </w:pPr>
      <w:r>
        <w:rPr>
          <w:color w:val="auto"/>
          <w:sz w:val="24"/>
          <w:highlight w:val="none"/>
        </w:rPr>
        <w:t xml:space="preserve">联系方式：</w:t>
      </w:r>
      <w:r>
        <w:rPr>
          <w:rFonts w:hint="eastAsia"/>
          <w:color w:val="auto"/>
          <w:sz w:val="24"/>
          <w:highlight w:val="none"/>
        </w:rPr>
        <w:t xml:space="preserve">0519-87925608</w:t>
      </w:r>
      <w:r/>
    </w:p>
    <w:p>
      <w:pPr>
        <w:ind w:firstLine="482"/>
        <w:spacing w:line="360" w:lineRule="auto"/>
        <w:rPr>
          <w:b/>
          <w:color w:val="auto"/>
          <w:sz w:val="24"/>
          <w:highlight w:val="none"/>
          <w:u w:val="single"/>
        </w:rPr>
      </w:pPr>
      <w:r>
        <w:rPr>
          <w:b/>
          <w:color w:val="auto"/>
          <w:sz w:val="24"/>
          <w:highlight w:val="none"/>
        </w:rPr>
        <w:t xml:space="preserve">3.项目联系方式</w:t>
      </w:r>
      <w:bookmarkEnd w:id="31"/>
      <w:r/>
      <w:bookmarkEnd w:id="32"/>
      <w:r/>
      <w:r/>
    </w:p>
    <w:p>
      <w:pPr>
        <w:pStyle w:val="1129"/>
        <w:ind w:firstLine="480"/>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项目联系人：</w:t>
      </w:r>
      <w:r>
        <w:rPr>
          <w:rFonts w:hint="eastAsia" w:ascii="Times New Roman" w:hAnsi="Times New Roman"/>
          <w:color w:val="auto"/>
          <w:sz w:val="24"/>
          <w:highlight w:val="none"/>
          <w:lang w:val="en-US" w:eastAsia="zh-CN"/>
        </w:rPr>
        <w:t xml:space="preserve">袁</w:t>
      </w:r>
      <w:r>
        <w:rPr>
          <w:rFonts w:ascii="Times New Roman" w:hAnsi="Times New Roman"/>
          <w:color w:val="auto"/>
          <w:sz w:val="24"/>
          <w:highlight w:val="none"/>
        </w:rPr>
        <w:t xml:space="preserve">女士</w:t>
      </w:r>
      <w:r/>
    </w:p>
    <w:p>
      <w:pPr>
        <w:pStyle w:val="1129"/>
        <w:ind w:firstLine="480"/>
        <w:spacing w:line="360" w:lineRule="auto"/>
        <w:rPr>
          <w:rFonts w:hint="default" w:ascii="Times New Roman" w:hAnsi="Times New Roman"/>
          <w:color w:val="auto"/>
          <w:sz w:val="24"/>
          <w:szCs w:val="24"/>
          <w:highlight w:val="none"/>
        </w:rPr>
      </w:pPr>
      <w:r>
        <w:rPr>
          <w:rFonts w:ascii="Times New Roman" w:hAnsi="Times New Roman"/>
          <w:color w:val="auto"/>
          <w:sz w:val="24"/>
          <w:highlight w:val="none"/>
        </w:rPr>
        <w:t xml:space="preserve">电      话：0519-87925608</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5880"/>
        <w:jc w:val="right"/>
        <w:spacing w:line="360" w:lineRule="auto"/>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rPr>
          <w:color w:val="auto"/>
          <w:sz w:val="24"/>
          <w:highlight w:val="none"/>
        </w:rPr>
        <w:br w:type="page" w:clear="all"/>
      </w:r>
      <w:bookmarkStart w:id="33" w:name="_Toc353873938"/>
      <w:r/>
      <w:bookmarkStart w:id="34" w:name="_Toc104818926"/>
      <w:r/>
      <w:bookmarkStart w:id="35" w:name="_Toc353825548"/>
      <w:r/>
      <w:bookmarkStart w:id="36" w:name="_Toc127161488"/>
      <w:r/>
      <w:bookmarkStart w:id="37" w:name="_Toc226965856"/>
      <w:r/>
      <w:bookmarkStart w:id="38" w:name="_Toc127151777"/>
      <w:r/>
      <w:bookmarkStart w:id="39" w:name="_Toc512937850"/>
      <w:r/>
      <w:bookmarkStart w:id="40" w:name="_Toc195842950"/>
      <w:r/>
      <w:bookmarkStart w:id="41" w:name="_Toc305158928"/>
      <w:r/>
      <w:bookmarkStart w:id="42" w:name="_Toc305158854"/>
      <w:r/>
      <w:bookmarkStart w:id="43" w:name="_Toc264969275"/>
      <w:r/>
      <w:bookmarkStart w:id="44" w:name="_Toc265228423"/>
      <w:r/>
      <w:bookmarkStart w:id="45" w:name="_Toc150774783"/>
      <w:r>
        <w:rPr>
          <w:b/>
          <w:color w:val="auto"/>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92"/>
        <w:spacing w:before="0" w:line="360" w:lineRule="auto"/>
        <w:tabs>
          <w:tab w:val="center" w:pos="4592" w:leader="none"/>
          <w:tab w:val="left" w:pos="7860" w:leader="none"/>
        </w:tabs>
        <w:rPr>
          <w:rFonts w:ascii="Times New Roman" w:hAnsi="Times New Roman" w:eastAsia="宋体"/>
          <w:b w:val="0"/>
          <w:color w:val="auto"/>
          <w:sz w:val="28"/>
          <w:highlight w:val="none"/>
        </w:rPr>
      </w:pPr>
      <w:r/>
      <w:bookmarkStart w:id="46" w:name="_Toc226965792"/>
      <w:r/>
      <w:bookmarkStart w:id="47" w:name="_Toc195842884"/>
      <w:r/>
      <w:bookmarkStart w:id="48" w:name="_Toc151193617"/>
      <w:r/>
      <w:bookmarkStart w:id="49" w:name="_Toc151193833"/>
      <w:r/>
      <w:bookmarkStart w:id="50" w:name="_Toc127151720"/>
      <w:r/>
      <w:bookmarkStart w:id="51" w:name="_Toc164229214"/>
      <w:r/>
      <w:bookmarkStart w:id="52" w:name="_Toc150774619"/>
      <w:r/>
      <w:bookmarkStart w:id="53" w:name="_Toc127161433"/>
      <w:r/>
      <w:bookmarkStart w:id="54" w:name="_Toc164608633"/>
      <w:r/>
      <w:bookmarkStart w:id="55" w:name="_Toc151193907"/>
      <w:r/>
      <w:bookmarkStart w:id="56" w:name="_Toc226337215"/>
      <w:r/>
      <w:bookmarkStart w:id="57" w:name="_Toc151193761"/>
      <w:r/>
      <w:bookmarkStart w:id="58" w:name="_Toc164351613"/>
      <w:r/>
      <w:bookmarkStart w:id="59" w:name="_Toc127151519"/>
      <w:r/>
      <w:bookmarkStart w:id="60" w:name="_Toc142311021"/>
      <w:r/>
      <w:bookmarkStart w:id="61" w:name="_Toc226309763"/>
      <w:r/>
      <w:bookmarkStart w:id="62" w:name="_Toc520356144"/>
      <w:r/>
      <w:bookmarkStart w:id="63" w:name="_Toc149720812"/>
      <w:r/>
      <w:bookmarkStart w:id="64" w:name="_Toc150480757"/>
      <w:r/>
      <w:bookmarkStart w:id="65" w:name="_Toc226965709"/>
      <w:r/>
      <w:bookmarkStart w:id="66" w:name="_Toc150509270"/>
      <w:r/>
      <w:bookmarkStart w:id="67" w:name="_Toc164229360"/>
      <w:r/>
      <w:bookmarkStart w:id="68" w:name="_Toc151193689"/>
      <w:r/>
      <w:bookmarkStart w:id="69" w:name="_Toc151190146"/>
      <w:r/>
      <w:bookmarkStart w:id="70" w:name="_Toc164608788"/>
      <w:r/>
      <w:bookmarkStart w:id="71" w:name="_Toc150774724"/>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w:t>
      </w:r>
      <w:r/>
    </w:p>
    <w:tbl>
      <w:tblPr>
        <w:tblStyle w:val="874"/>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680" w:hRule="exact"/>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253"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680" w:hRule="exact"/>
        </w:trPr>
        <w:tc>
          <w:tcPr>
            <w:tcW w:w="988" w:type="dxa"/>
            <w:vAlign w:val="center"/>
            <w:textDirection w:val="lrTb"/>
            <w:noWrap w:val="false"/>
          </w:tcPr>
          <w:p>
            <w:pPr>
              <w:pStyle w:val="112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253" w:type="dxa"/>
            <w:vAlign w:val="center"/>
            <w:textDirection w:val="lrTb"/>
            <w:noWrap w:val="false"/>
          </w:tcPr>
          <w:p>
            <w:pPr>
              <w:jc w:val="left"/>
              <w:rPr>
                <w:color w:val="auto"/>
                <w:sz w:val="24"/>
                <w:highlight w:val="none"/>
              </w:rPr>
            </w:pPr>
            <w:r>
              <w:rPr>
                <w:color w:val="auto"/>
                <w:sz w:val="24"/>
                <w:highlight w:val="none"/>
              </w:rPr>
              <w:t xml:space="preserve">项目属性：</w:t>
            </w:r>
            <w:r>
              <w:rPr>
                <w:b/>
                <w:bCs/>
                <w:color w:val="auto"/>
                <w:sz w:val="24"/>
                <w:highlight w:val="none"/>
              </w:rPr>
              <w:t xml:space="preserve">服务</w:t>
            </w:r>
            <w:r/>
          </w:p>
        </w:tc>
      </w:tr>
      <w:tr>
        <w:trPr>
          <w:jc w:val="center"/>
          <w:trHeight w:val="680" w:hRule="exact"/>
        </w:trPr>
        <w:tc>
          <w:tcPr>
            <w:tcW w:w="988" w:type="dxa"/>
            <w:vAlign w:val="center"/>
            <w:textDirection w:val="lrTb"/>
            <w:noWrap w:val="false"/>
          </w:tcPr>
          <w:p>
            <w:pPr>
              <w:pStyle w:val="112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w:t>
            </w:r>
            <w:r/>
          </w:p>
        </w:tc>
        <w:tc>
          <w:tcPr>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7253"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是否属于科研仪器设备采购项目：否</w:t>
            </w:r>
            <w:r/>
          </w:p>
        </w:tc>
      </w:tr>
      <w:tr>
        <w:trPr>
          <w:jc w:val="center"/>
          <w:trHeight w:val="680" w:hRule="exact"/>
        </w:trPr>
        <w:tc>
          <w:tcPr>
            <w:tcW w:w="988" w:type="dxa"/>
            <w:vAlign w:val="center"/>
            <w:vMerge w:val="restart"/>
            <w:textDirection w:val="lrTb"/>
            <w:noWrap w:val="false"/>
          </w:tcPr>
          <w:p>
            <w:pPr>
              <w:pStyle w:val="112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253" w:type="dxa"/>
            <w:vAlign w:val="center"/>
            <w:textDirection w:val="lrTb"/>
            <w:noWrap w:val="false"/>
          </w:tcPr>
          <w:p>
            <w:pPr>
              <w:jc w:val="left"/>
              <w:rPr>
                <w:color w:val="auto"/>
                <w:sz w:val="24"/>
                <w:highlight w:val="none"/>
              </w:rPr>
            </w:pPr>
            <w:r>
              <w:rPr>
                <w:color w:val="auto"/>
                <w:sz w:val="24"/>
                <w:highlight w:val="none"/>
              </w:rPr>
              <w:t xml:space="preserve">不组织</w:t>
            </w:r>
            <w:r/>
          </w:p>
        </w:tc>
      </w:tr>
      <w:tr>
        <w:trPr>
          <w:jc w:val="center"/>
          <w:trHeight w:val="680" w:hRule="exact"/>
        </w:trPr>
        <w:tc>
          <w:tcPr>
            <w:tcW w:w="988" w:type="dxa"/>
            <w:vAlign w:val="center"/>
            <w:vMerge w:val="continue"/>
            <w:textDirection w:val="lrTb"/>
            <w:noWrap w:val="false"/>
          </w:tcPr>
          <w:p>
            <w:pPr>
              <w:pStyle w:val="1129"/>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磋商前答疑会</w:t>
            </w:r>
            <w:r/>
          </w:p>
        </w:tc>
        <w:tc>
          <w:tcPr>
            <w:tcW w:w="7253" w:type="dxa"/>
            <w:vAlign w:val="center"/>
            <w:textDirection w:val="lrTb"/>
            <w:noWrap w:val="false"/>
          </w:tcPr>
          <w:p>
            <w:pPr>
              <w:jc w:val="left"/>
              <w:rPr>
                <w:color w:val="auto"/>
                <w:sz w:val="24"/>
                <w:highlight w:val="none"/>
              </w:rPr>
            </w:pPr>
            <w:r>
              <w:rPr>
                <w:color w:val="auto"/>
                <w:sz w:val="24"/>
                <w:highlight w:val="none"/>
              </w:rPr>
              <w:t xml:space="preserve">不召开</w:t>
            </w:r>
            <w:r/>
          </w:p>
        </w:tc>
      </w:tr>
      <w:tr>
        <w:trPr>
          <w:jc w:val="center"/>
          <w:trHeight w:val="1102" w:hRule="exact"/>
        </w:trPr>
        <w:tc>
          <w:tcPr>
            <w:tcW w:w="988" w:type="dxa"/>
            <w:vAlign w:val="center"/>
            <w:textDirection w:val="lrTb"/>
            <w:noWrap w:val="false"/>
          </w:tcPr>
          <w:p>
            <w:pPr>
              <w:pStyle w:val="112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253" w:type="dxa"/>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b/>
                <w:bCs/>
                <w:color w:val="auto"/>
                <w:sz w:val="24"/>
                <w:highlight w:val="none"/>
                <w:lang w:val="en-US" w:eastAsia="zh-CN"/>
              </w:rPr>
              <w:t xml:space="preserve">其他未列明行业</w:t>
            </w:r>
            <w:r/>
          </w:p>
        </w:tc>
      </w:tr>
      <w:tr>
        <w:trPr>
          <w:jc w:val="center"/>
          <w:trHeight w:val="680" w:hRule="exact"/>
        </w:trPr>
        <w:tc>
          <w:tcPr>
            <w:tcW w:w="988" w:type="dxa"/>
            <w:vAlign w:val="center"/>
            <w:textDirection w:val="lrTb"/>
            <w:noWrap w:val="false"/>
          </w:tcPr>
          <w:p>
            <w:pPr>
              <w:pStyle w:val="112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10.2</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报价</w:t>
            </w:r>
            <w:r/>
          </w:p>
        </w:tc>
        <w:tc>
          <w:tcPr>
            <w:tcW w:w="7253" w:type="dxa"/>
            <w:vAlign w:val="center"/>
            <w:textDirection w:val="lrTb"/>
            <w:noWrap w:val="false"/>
          </w:tcPr>
          <w:p>
            <w:pPr>
              <w:jc w:val="left"/>
              <w:rPr>
                <w:color w:val="auto"/>
                <w:sz w:val="24"/>
                <w:highlight w:val="none"/>
              </w:rPr>
            </w:pPr>
            <w:r>
              <w:rPr>
                <w:color w:val="auto"/>
                <w:sz w:val="24"/>
                <w:highlight w:val="none"/>
              </w:rPr>
              <w:t xml:space="preserve">报价的特殊规定：</w:t>
            </w:r>
            <w:r>
              <w:rPr>
                <w:rFonts w:hint="eastAsia"/>
                <w:color w:val="auto"/>
                <w:sz w:val="24"/>
                <w:highlight w:val="none"/>
                <w:lang w:val="en-US" w:eastAsia="zh-CN"/>
              </w:rPr>
              <w:t xml:space="preserve">二次报价，</w:t>
            </w:r>
            <w:r>
              <w:rPr>
                <w:rFonts w:hint="eastAsia"/>
                <w:b/>
                <w:bCs/>
                <w:color w:val="auto"/>
                <w:sz w:val="24"/>
                <w:highlight w:val="none"/>
              </w:rPr>
              <w:t xml:space="preserve">报下浮率</w:t>
            </w:r>
            <w:r>
              <w:rPr>
                <w:color w:val="auto"/>
                <w:sz w:val="24"/>
                <w:highlight w:val="none"/>
              </w:rPr>
              <w:t xml:space="preserve">。</w:t>
            </w:r>
            <w:r/>
          </w:p>
        </w:tc>
      </w:tr>
      <w:tr>
        <w:trPr>
          <w:jc w:val="center"/>
          <w:trHeight w:val="680" w:hRule="exact"/>
        </w:trPr>
        <w:tc>
          <w:tcPr>
            <w:tcW w:w="988" w:type="dxa"/>
            <w:vAlign w:val="center"/>
            <w:textDirection w:val="lrTb"/>
            <w:noWrap w:val="false"/>
          </w:tcPr>
          <w:p>
            <w:pPr>
              <w:pStyle w:val="112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磋商保证金</w:t>
            </w:r>
            <w:r/>
          </w:p>
        </w:tc>
        <w:tc>
          <w:tcPr>
            <w:tcW w:w="7253" w:type="dxa"/>
            <w:vAlign w:val="center"/>
            <w:textDirection w:val="lrTb"/>
            <w:noWrap w:val="false"/>
          </w:tcPr>
          <w:p>
            <w:pPr>
              <w:jc w:val="left"/>
              <w:rPr>
                <w:color w:val="auto"/>
                <w:sz w:val="24"/>
                <w:highlight w:val="none"/>
              </w:rPr>
            </w:pPr>
            <w:r>
              <w:rPr>
                <w:color w:val="auto"/>
                <w:sz w:val="24"/>
                <w:highlight w:val="none"/>
              </w:rPr>
              <w:t xml:space="preserve">免收</w:t>
            </w:r>
            <w:r/>
          </w:p>
        </w:tc>
      </w:tr>
      <w:tr>
        <w:trPr>
          <w:jc w:val="center"/>
          <w:trHeight w:val="680" w:hRule="exact"/>
        </w:trPr>
        <w:tc>
          <w:tcPr>
            <w:tcW w:w="988" w:type="dxa"/>
            <w:vAlign w:val="center"/>
            <w:textDirection w:val="lrTb"/>
            <w:noWrap w:val="false"/>
          </w:tcPr>
          <w:p>
            <w:pPr>
              <w:pStyle w:val="112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12.1</w:t>
            </w:r>
            <w:r/>
          </w:p>
        </w:tc>
        <w:tc>
          <w:tcPr>
            <w:tcW w:w="1701" w:type="dxa"/>
            <w:vAlign w:val="center"/>
            <w:textDirection w:val="lrTb"/>
            <w:noWrap w:val="false"/>
          </w:tcPr>
          <w:p>
            <w:pPr>
              <w:jc w:val="center"/>
              <w:rPr>
                <w:color w:val="auto"/>
                <w:sz w:val="24"/>
                <w:highlight w:val="none"/>
              </w:rPr>
            </w:pPr>
            <w:r>
              <w:rPr>
                <w:color w:val="auto"/>
                <w:sz w:val="24"/>
                <w:highlight w:val="none"/>
              </w:rPr>
              <w:t xml:space="preserve">响应有效期</w:t>
            </w:r>
            <w:r/>
          </w:p>
        </w:tc>
        <w:tc>
          <w:tcPr>
            <w:tcW w:w="7253" w:type="dxa"/>
            <w:vAlign w:val="center"/>
            <w:textDirection w:val="lrTb"/>
            <w:noWrap w:val="false"/>
          </w:tcPr>
          <w:p>
            <w:pPr>
              <w:jc w:val="left"/>
              <w:rPr>
                <w:color w:val="auto"/>
                <w:sz w:val="24"/>
                <w:highlight w:val="none"/>
              </w:rPr>
            </w:pPr>
            <w:r>
              <w:rPr>
                <w:color w:val="auto"/>
                <w:sz w:val="24"/>
                <w:highlight w:val="none"/>
              </w:rPr>
              <w:t xml:space="preserve">自提交响应文件的截止之日起算60日历天。</w:t>
            </w:r>
            <w:r/>
          </w:p>
        </w:tc>
      </w:tr>
      <w:tr>
        <w:trPr>
          <w:jc w:val="center"/>
          <w:trHeight w:val="907" w:hRule="exact"/>
        </w:trPr>
        <w:tc>
          <w:tcPr>
            <w:tcW w:w="988" w:type="dxa"/>
            <w:vAlign w:val="center"/>
            <w:textDirection w:val="lrTb"/>
            <w:noWrap w:val="false"/>
          </w:tcPr>
          <w:p>
            <w:pPr>
              <w:pStyle w:val="112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253" w:type="dxa"/>
            <w:vAlign w:val="center"/>
            <w:textDirection w:val="lrTb"/>
            <w:noWrap w:val="false"/>
          </w:tcPr>
          <w:p>
            <w:pPr>
              <w:jc w:val="left"/>
              <w:spacing w:line="360" w:lineRule="auto"/>
              <w:rPr>
                <w:color w:val="auto"/>
                <w:sz w:val="24"/>
                <w:highlight w:val="none"/>
              </w:rPr>
            </w:pPr>
            <w:r>
              <w:rPr>
                <w:color w:val="auto"/>
                <w:sz w:val="24"/>
                <w:highlight w:val="none"/>
              </w:rPr>
              <w:t xml:space="preserve">本项目的非主体、非关键性工作是否允许分包：</w:t>
            </w:r>
            <w:r>
              <w:rPr>
                <w:rFonts w:hint="eastAsia"/>
                <w:b/>
                <w:bCs/>
                <w:color w:val="auto"/>
                <w:sz w:val="24"/>
                <w:highlight w:val="none"/>
                <w:lang w:val="en-US" w:eastAsia="zh-CN"/>
              </w:rPr>
              <w:t xml:space="preserve">不</w:t>
            </w:r>
            <w:r>
              <w:rPr>
                <w:rFonts w:hint="eastAsia"/>
                <w:b/>
                <w:bCs/>
                <w:color w:val="auto"/>
                <w:sz w:val="24"/>
                <w:highlight w:val="none"/>
              </w:rPr>
              <w:t xml:space="preserve">允许。</w:t>
            </w:r>
            <w:r/>
          </w:p>
        </w:tc>
      </w:tr>
      <w:tr>
        <w:trPr>
          <w:jc w:val="center"/>
          <w:trHeight w:val="680" w:hRule="exact"/>
        </w:trPr>
        <w:tc>
          <w:tcPr>
            <w:tcW w:w="988" w:type="dxa"/>
            <w:vAlign w:val="center"/>
            <w:textDirection w:val="lrTb"/>
            <w:noWrap w:val="false"/>
          </w:tcPr>
          <w:p>
            <w:pPr>
              <w:pStyle w:val="112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253" w:type="dxa"/>
            <w:vAlign w:val="center"/>
            <w:textDirection w:val="lrTb"/>
            <w:noWrap w:val="false"/>
          </w:tcPr>
          <w:p>
            <w:pPr>
              <w:jc w:val="left"/>
              <w:rPr>
                <w:color w:val="auto"/>
                <w:sz w:val="24"/>
                <w:highlight w:val="none"/>
              </w:rPr>
            </w:pPr>
            <w:r>
              <w:rPr>
                <w:color w:val="auto"/>
                <w:sz w:val="24"/>
                <w:highlight w:val="none"/>
              </w:rPr>
              <w:t xml:space="preserve">询问送达形式：书面形式。</w:t>
            </w:r>
            <w:r/>
          </w:p>
        </w:tc>
      </w:tr>
      <w:tr>
        <w:trPr>
          <w:jc w:val="center"/>
          <w:trHeight w:val="1896" w:hRule="exact"/>
        </w:trPr>
        <w:tc>
          <w:tcPr>
            <w:tcW w:w="988" w:type="dxa"/>
            <w:vAlign w:val="center"/>
            <w:textDirection w:val="lrTb"/>
            <w:noWrap w:val="false"/>
          </w:tcPr>
          <w:p>
            <w:pPr>
              <w:pStyle w:val="112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253" w:type="dxa"/>
            <w:vAlign w:val="center"/>
            <w:textDirection w:val="lrTb"/>
            <w:noWrap w:val="false"/>
          </w:tcPr>
          <w:p>
            <w:pPr>
              <w:jc w:val="left"/>
              <w:spacing w:line="360" w:lineRule="auto"/>
              <w:rPr>
                <w:color w:val="auto"/>
                <w:sz w:val="24"/>
                <w:highlight w:val="none"/>
              </w:rPr>
            </w:pPr>
            <w:r>
              <w:rPr>
                <w:color w:val="auto"/>
                <w:sz w:val="24"/>
                <w:highlight w:val="none"/>
              </w:rPr>
              <w:t xml:space="preserve">接收询问和质疑的联系方式</w:t>
            </w:r>
            <w:r/>
          </w:p>
          <w:p>
            <w:pPr>
              <w:jc w:val="left"/>
              <w:spacing w:line="360" w:lineRule="auto"/>
              <w:rPr>
                <w:color w:val="auto"/>
                <w:sz w:val="24"/>
                <w:highlight w:val="none"/>
              </w:rPr>
            </w:pPr>
            <w:r>
              <w:rPr>
                <w:color w:val="auto"/>
                <w:sz w:val="24"/>
                <w:highlight w:val="none"/>
              </w:rPr>
              <w:t xml:space="preserve">联系部门：江苏立诚建设项目管理咨询有限公司；</w:t>
            </w:r>
            <w:r/>
          </w:p>
          <w:p>
            <w:pPr>
              <w:jc w:val="left"/>
              <w:spacing w:line="360" w:lineRule="auto"/>
              <w:rPr>
                <w:color w:val="auto"/>
                <w:sz w:val="24"/>
                <w:highlight w:val="none"/>
              </w:rPr>
            </w:pPr>
            <w:r>
              <w:rPr>
                <w:color w:val="auto"/>
                <w:sz w:val="24"/>
                <w:highlight w:val="none"/>
              </w:rPr>
              <w:t xml:space="preserve">联系电话：0519-87925608；</w:t>
            </w:r>
            <w:r/>
          </w:p>
          <w:p>
            <w:pPr>
              <w:jc w:val="left"/>
              <w:spacing w:line="360" w:lineRule="auto"/>
              <w:rPr>
                <w:color w:val="auto"/>
                <w:sz w:val="24"/>
                <w:highlight w:val="none"/>
              </w:rPr>
            </w:pPr>
            <w:r>
              <w:rPr>
                <w:color w:val="auto"/>
                <w:sz w:val="24"/>
                <w:highlight w:val="none"/>
              </w:rPr>
              <w:t xml:space="preserve">通讯地址：</w:t>
            </w:r>
            <w:r>
              <w:rPr>
                <w:rFonts w:hint="eastAsia"/>
                <w:color w:val="auto"/>
                <w:sz w:val="24"/>
                <w:highlight w:val="none"/>
              </w:rPr>
              <w:t xml:space="preserve">溧阳市古县街道奥体大道3001号贝桥嘉苑36幢101室2层-2</w:t>
            </w:r>
            <w:r>
              <w:rPr>
                <w:color w:val="auto"/>
                <w:sz w:val="24"/>
                <w:highlight w:val="none"/>
              </w:rPr>
              <w:t xml:space="preserve">。</w:t>
            </w:r>
            <w:r/>
          </w:p>
        </w:tc>
      </w:tr>
      <w:tr>
        <w:trPr>
          <w:jc w:val="center"/>
          <w:trHeight w:val="1415" w:hRule="exact"/>
        </w:trPr>
        <w:tc>
          <w:tcPr>
            <w:tcW w:w="988" w:type="dxa"/>
            <w:vAlign w:val="center"/>
            <w:textDirection w:val="lrTb"/>
            <w:noWrap w:val="false"/>
          </w:tcPr>
          <w:p>
            <w:pPr>
              <w:pStyle w:val="112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253" w:type="dxa"/>
            <w:vAlign w:val="center"/>
            <w:textDirection w:val="lrTb"/>
            <w:noWrap w:val="false"/>
          </w:tcPr>
          <w:p>
            <w:pPr>
              <w:jc w:val="left"/>
              <w:spacing w:line="360" w:lineRule="auto"/>
              <w:rPr>
                <w:color w:val="auto"/>
                <w:sz w:val="24"/>
                <w:szCs w:val="24"/>
                <w:highlight w:val="none"/>
              </w:rPr>
            </w:pPr>
            <w:r>
              <w:rPr>
                <w:color w:val="auto"/>
                <w:sz w:val="24"/>
                <w:highlight w:val="none"/>
              </w:rPr>
              <w:t xml:space="preserve">收费对象：成交供应商</w:t>
            </w:r>
            <w:r/>
          </w:p>
          <w:p>
            <w:pPr>
              <w:jc w:val="left"/>
              <w:spacing w:line="360" w:lineRule="auto"/>
              <w:rPr>
                <w:color w:val="auto"/>
                <w:sz w:val="24"/>
                <w:szCs w:val="24"/>
                <w:highlight w:val="none"/>
              </w:rPr>
            </w:pPr>
            <w:r>
              <w:rPr>
                <w:color w:val="auto"/>
                <w:sz w:val="24"/>
                <w:highlight w:val="none"/>
              </w:rPr>
              <w:t xml:space="preserve">收费标准：</w:t>
            </w:r>
            <w:r>
              <w:rPr>
                <w:rFonts w:hint="eastAsia" w:ascii="宋体" w:hAnsi="宋体" w:eastAsia="宋体" w:cs="宋体"/>
                <w:color w:val="auto"/>
                <w:sz w:val="24"/>
                <w:highlight w:val="none"/>
              </w:rPr>
              <w:t xml:space="preserve">按苏</w:t>
            </w:r>
            <w:r>
              <w:rPr>
                <w:rFonts w:hint="eastAsia" w:ascii="宋体" w:hAnsi="宋体" w:eastAsia="宋体" w:cs="宋体"/>
                <w:color w:val="auto"/>
                <w:sz w:val="24"/>
                <w:highlight w:val="none"/>
                <w:lang w:val="en-US" w:eastAsia="zh-CN"/>
              </w:rPr>
              <w:t xml:space="preserve">政采协[2024]20</w:t>
            </w:r>
            <w:r>
              <w:rPr>
                <w:rFonts w:hint="eastAsia" w:ascii="宋体" w:hAnsi="宋体" w:eastAsia="宋体" w:cs="宋体"/>
                <w:color w:val="auto"/>
                <w:sz w:val="24"/>
                <w:highlight w:val="none"/>
              </w:rPr>
              <w:t xml:space="preserve">号文收取</w:t>
            </w:r>
            <w:r>
              <w:rPr>
                <w:rFonts w:hint="eastAsia" w:ascii="宋体" w:hAnsi="宋体" w:cs="宋体"/>
                <w:color w:val="auto"/>
                <w:sz w:val="24"/>
                <w:highlight w:val="none"/>
                <w:lang w:val="en-US" w:eastAsia="zh-CN"/>
              </w:rPr>
              <w:t xml:space="preserve">/标段</w:t>
            </w:r>
            <w:r>
              <w:rPr>
                <w:color w:val="auto"/>
                <w:sz w:val="24"/>
                <w:highlight w:val="none"/>
              </w:rPr>
              <w:t xml:space="preserve">；</w:t>
            </w:r>
            <w:r/>
          </w:p>
          <w:p>
            <w:pPr>
              <w:jc w:val="left"/>
              <w:spacing w:line="360" w:lineRule="auto"/>
              <w:rPr>
                <w:color w:val="auto"/>
                <w:sz w:val="24"/>
                <w:highlight w:val="none"/>
              </w:rPr>
            </w:pPr>
            <w:r>
              <w:rPr>
                <w:color w:val="auto"/>
                <w:sz w:val="24"/>
                <w:highlight w:val="none"/>
              </w:rPr>
              <w:t xml:space="preserve">缴纳时间：领取成交通知书的同时。</w:t>
            </w:r>
            <w:r/>
          </w:p>
        </w:tc>
      </w:tr>
    </w:tbl>
    <w:p>
      <w:pPr>
        <w:spacing w:line="360" w:lineRule="auto"/>
        <w:tabs>
          <w:tab w:val="left" w:pos="5580" w:leader="none"/>
        </w:tabs>
        <w:rPr>
          <w:color w:val="auto"/>
          <w:sz w:val="24"/>
          <w:highlight w:val="none"/>
        </w:rPr>
        <w:sectPr>
          <w:footerReference w:type="default" r:id="rId15"/>
          <w:footerReference w:type="first" r:id="rId16"/>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auto"/>
          <w:sz w:val="24"/>
          <w:highlight w:val="none"/>
        </w:rPr>
      </w:r>
      <w:r/>
    </w:p>
    <w:p>
      <w:pPr>
        <w:jc w:val="center"/>
        <w:spacing w:before="240" w:after="240"/>
        <w:rPr>
          <w:b/>
          <w:color w:val="auto"/>
          <w:sz w:val="28"/>
          <w:szCs w:val="28"/>
          <w:highlight w:val="none"/>
        </w:rPr>
      </w:pPr>
      <w:r>
        <w:rPr>
          <w:b/>
          <w:color w:val="auto"/>
          <w:sz w:val="28"/>
          <w:szCs w:val="28"/>
          <w:highlight w:val="none"/>
        </w:rPr>
        <w:t xml:space="preserve">供应商须知</w:t>
      </w:r>
      <w:r/>
    </w:p>
    <w:p>
      <w:pPr>
        <w:pStyle w:val="1092"/>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72" w:name="_Toc127151518"/>
      <w:r/>
      <w:bookmarkStart w:id="73" w:name="_Toc520356143"/>
      <w:r>
        <w:rPr>
          <w:rFonts w:ascii="Times New Roman" w:hAnsi="Times New Roman" w:eastAsia="宋体"/>
          <w:color w:val="auto"/>
          <w:sz w:val="28"/>
          <w:highlight w:val="none"/>
        </w:rPr>
        <w:tab/>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Start w:id="74" w:name="_Toc226965708"/>
      <w:r/>
      <w:bookmarkStart w:id="75" w:name="_Toc151193688"/>
      <w:r/>
      <w:bookmarkStart w:id="76" w:name="_Toc150509269"/>
      <w:r/>
      <w:bookmarkStart w:id="77" w:name="_Toc264969208"/>
      <w:r/>
      <w:bookmarkStart w:id="78" w:name="_Toc265228356"/>
      <w:r/>
      <w:bookmarkStart w:id="79" w:name="_Toc151190145"/>
      <w:r/>
      <w:bookmarkStart w:id="80" w:name="_Toc226337214"/>
      <w:r/>
      <w:bookmarkStart w:id="81" w:name="_Toc150774618"/>
      <w:r/>
      <w:bookmarkStart w:id="82" w:name="_Toc142311020"/>
      <w:r/>
      <w:bookmarkStart w:id="83" w:name="_Toc150480756"/>
      <w:r/>
      <w:bookmarkStart w:id="84" w:name="_Toc226309762"/>
      <w:r/>
      <w:bookmarkStart w:id="85" w:name="_Toc305158786"/>
      <w:r/>
      <w:bookmarkStart w:id="86" w:name="_Toc151193616"/>
      <w:r/>
      <w:bookmarkStart w:id="87" w:name="_Toc151193906"/>
      <w:r/>
      <w:bookmarkStart w:id="88" w:name="_Toc150774723"/>
      <w:r/>
      <w:bookmarkStart w:id="89" w:name="_Toc226965791"/>
      <w:r/>
      <w:bookmarkStart w:id="90" w:name="_Toc195842883"/>
      <w:r/>
      <w:bookmarkStart w:id="91" w:name="_Toc151193760"/>
      <w:r/>
      <w:bookmarkStart w:id="92" w:name="_Toc151193832"/>
      <w:r/>
      <w:bookmarkStart w:id="93" w:name="_Toc305158860"/>
      <w:r/>
      <w:bookmarkStart w:id="94" w:name="_Toc150480793"/>
      <w:r/>
      <w:bookmarkStart w:id="95" w:name="_Toc226337251"/>
      <w:r/>
      <w:bookmarkStart w:id="96" w:name="_Toc195842920"/>
      <w:r/>
      <w:bookmarkStart w:id="97" w:name="_Toc305158823"/>
      <w:r/>
      <w:bookmarkStart w:id="98" w:name="_Toc305158897"/>
      <w:r/>
      <w:bookmarkStart w:id="99" w:name="_Toc353873935"/>
      <w:r/>
      <w:bookmarkStart w:id="100" w:name="_Toc226965828"/>
      <w:r/>
      <w:bookmarkStart w:id="101" w:name="_Toc265228393"/>
      <w:r/>
      <w:bookmarkStart w:id="102" w:name="_Toc264969245"/>
      <w:r/>
      <w:bookmarkStart w:id="103" w:name="_Toc127151555"/>
      <w:r/>
      <w:bookmarkStart w:id="104" w:name="_Toc142311057"/>
      <w:r/>
      <w:bookmarkStart w:id="105" w:name="_Toc353873665"/>
      <w:r/>
      <w:bookmarkStart w:id="106" w:name="_Toc150774760"/>
      <w:r/>
      <w:bookmarkStart w:id="107" w:name="_Toc353825545"/>
      <w:r>
        <w:rPr>
          <w:rFonts w:ascii="Times New Roman" w:hAnsi="Times New Roman" w:eastAsia="宋体"/>
          <w:color w:val="auto"/>
          <w:sz w:val="28"/>
          <w:highlight w:val="none"/>
        </w:rPr>
        <w:t xml:space="preserve">一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s>
        <w:rPr>
          <w:color w:val="auto"/>
          <w:sz w:val="24"/>
          <w:highlight w:val="none"/>
        </w:rPr>
        <w:outlineLvl w:val="1"/>
      </w:pPr>
      <w:r/>
      <w:bookmarkStart w:id="108" w:name="_Toc265228357"/>
      <w:r/>
      <w:bookmarkStart w:id="109" w:name="_Toc305158787"/>
      <w:r/>
      <w:bookmarkStart w:id="110" w:name="_Toc264969209"/>
      <w:r/>
      <w:bookmarkStart w:id="111" w:name="_Toc305158861"/>
      <w:r>
        <w:rPr>
          <w:color w:val="auto"/>
          <w:sz w:val="24"/>
          <w:highlight w:val="none"/>
        </w:rPr>
        <w:t xml:space="preserve">采购人、采购代理机构、供应商</w:t>
      </w:r>
      <w:bookmarkEnd w:id="108"/>
      <w:r/>
      <w:bookmarkEnd w:id="109"/>
      <w:r/>
      <w:bookmarkEnd w:id="110"/>
      <w:r/>
      <w:bookmarkEnd w:id="111"/>
      <w:r>
        <w:rPr>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采购人、采购代理机构：指依法进行政府采购的国家机关、事业单位、团体组织，及其委托的采购代理机构。本项目采购人、采购代理机构见第一章《磋商邀请》。</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供应商（也称“申请人”）：指向采购人提供服务的法人、其他组织或者自然人。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highlight w:val="none"/>
        </w:rPr>
        <w:outlineLvl w:val="1"/>
      </w:pPr>
      <w:r/>
      <w:bookmarkStart w:id="112" w:name="_Toc226965710"/>
      <w:r/>
      <w:bookmarkStart w:id="113" w:name="_Toc151193908"/>
      <w:r/>
      <w:bookmarkStart w:id="114" w:name="_Toc127151520"/>
      <w:r/>
      <w:bookmarkStart w:id="115" w:name="_Toc151193834"/>
      <w:r/>
      <w:bookmarkStart w:id="116" w:name="_Toc226337216"/>
      <w:r/>
      <w:bookmarkStart w:id="117" w:name="_Toc151193762"/>
      <w:r/>
      <w:bookmarkStart w:id="118" w:name="_Toc164608634"/>
      <w:r/>
      <w:bookmarkStart w:id="119" w:name="_Toc142311022"/>
      <w:r/>
      <w:bookmarkStart w:id="120" w:name="_Toc150774725"/>
      <w:r/>
      <w:bookmarkStart w:id="121" w:name="_Toc264969210"/>
      <w:r/>
      <w:bookmarkStart w:id="122" w:name="_Toc151193690"/>
      <w:r/>
      <w:bookmarkStart w:id="123" w:name="_Toc305158788"/>
      <w:r/>
      <w:bookmarkStart w:id="124" w:name="_Toc149720813"/>
      <w:r/>
      <w:bookmarkStart w:id="125" w:name="_Toc164229361"/>
      <w:r/>
      <w:bookmarkStart w:id="126" w:name="_Toc164608789"/>
      <w:r/>
      <w:bookmarkStart w:id="127" w:name="_Toc265228358"/>
      <w:r/>
      <w:bookmarkStart w:id="128" w:name="_Toc127151721"/>
      <w:r/>
      <w:bookmarkStart w:id="129" w:name="_Toc195842885"/>
      <w:r/>
      <w:bookmarkStart w:id="130" w:name="_Toc151193618"/>
      <w:r/>
      <w:bookmarkStart w:id="131" w:name="_Toc150509271"/>
      <w:r/>
      <w:bookmarkStart w:id="132" w:name="_Toc305158862"/>
      <w:r/>
      <w:bookmarkStart w:id="133" w:name="_Toc127161434"/>
      <w:r/>
      <w:bookmarkStart w:id="134" w:name="_Toc226965793"/>
      <w:r/>
      <w:bookmarkStart w:id="135" w:name="_Toc150480758"/>
      <w:r/>
      <w:bookmarkStart w:id="136" w:name="_Toc150774620"/>
      <w:r/>
      <w:bookmarkStart w:id="137" w:name="_Toc151190147"/>
      <w:r/>
      <w:bookmarkStart w:id="138" w:name="_Toc226309764"/>
      <w:r/>
      <w:bookmarkStart w:id="139" w:name="_Toc164229215"/>
      <w:r/>
      <w:bookmarkStart w:id="140" w:name="_Toc164351614"/>
      <w:r>
        <w:rPr>
          <w:color w:val="auto"/>
          <w:sz w:val="24"/>
          <w:highlight w:val="none"/>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color w:val="auto"/>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若《供应商须知资料表》中规定了组织现场考察、召开磋商前答疑会，则供应商应按要求在规定的时间和地点参加。</w:t>
      </w:r>
      <w:bookmarkStart w:id="141" w:name="_Toc226965795"/>
      <w:r/>
      <w:bookmarkStart w:id="142" w:name="_Toc265228360"/>
      <w:r/>
      <w:bookmarkStart w:id="143" w:name="_Toc195842887"/>
      <w:r/>
      <w:bookmarkStart w:id="144" w:name="_Toc151193836"/>
      <w:r/>
      <w:bookmarkStart w:id="145" w:name="_Toc142311024"/>
      <w:r/>
      <w:bookmarkStart w:id="146" w:name="_Toc151193764"/>
      <w:r/>
      <w:bookmarkStart w:id="147" w:name="_Toc150774622"/>
      <w:r/>
      <w:bookmarkStart w:id="148" w:name="_Toc127151522"/>
      <w:r/>
      <w:bookmarkStart w:id="149" w:name="_Toc226337218"/>
      <w:r/>
      <w:bookmarkStart w:id="150" w:name="_Toc264969212"/>
      <w:r/>
      <w:bookmarkStart w:id="151" w:name="_Toc151190149"/>
      <w:r/>
      <w:bookmarkStart w:id="152" w:name="_Toc150509273"/>
      <w:r/>
      <w:bookmarkStart w:id="153" w:name="_Toc150774727"/>
      <w:r/>
      <w:bookmarkStart w:id="154" w:name="_Toc226965712"/>
      <w:r/>
      <w:bookmarkStart w:id="155" w:name="_Toc150480760"/>
      <w:r/>
      <w:bookmarkStart w:id="156" w:name="_Toc520356146"/>
      <w:r/>
      <w:bookmarkStart w:id="157" w:name="_Toc305158790"/>
      <w:r/>
      <w:bookmarkStart w:id="158" w:name="_Toc151193910"/>
      <w:r/>
      <w:bookmarkStart w:id="159" w:name="_Toc151193692"/>
      <w:r/>
      <w:bookmarkStart w:id="160" w:name="_Toc305158864"/>
      <w:r/>
      <w:bookmarkStart w:id="161" w:name="_Toc151193620"/>
      <w:r/>
      <w:bookmarkStart w:id="162" w:name="_Toc226309766"/>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color w:val="auto"/>
          <w:sz w:val="24"/>
          <w:highlight w:val="none"/>
        </w:rPr>
      </w:pPr>
      <w:r>
        <w:rPr>
          <w:color w:val="auto"/>
          <w:sz w:val="24"/>
          <w:highlight w:val="none"/>
        </w:rPr>
        <w:t xml:space="preserve">中小企业定义：</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供应商提供的服务符合下列情形的，享受中小企业扶持政策：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在服务采购项目中，服务由中小企业承接，即提供服务的人员为中小企业依照《中华人民共和国劳动合同法》订立劳动合同的从业人员。</w:t>
      </w:r>
      <w:r/>
    </w:p>
    <w:p>
      <w:pPr>
        <w:numPr>
          <w:ilvl w:val="2"/>
          <w:numId w:val="8"/>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auto"/>
          <w:sz w:val="24"/>
          <w:highlight w:val="none"/>
        </w:rPr>
      </w:pPr>
      <w:r>
        <w:rPr>
          <w:color w:val="auto"/>
          <w:sz w:val="24"/>
          <w:highlight w:val="none"/>
        </w:rPr>
        <w:t xml:space="preserve">本项目是否专门面向中小企业预留采购份额见第一章《磋商邀请》。</w:t>
      </w:r>
      <w:r/>
    </w:p>
    <w:p>
      <w:pPr>
        <w:numPr>
          <w:ilvl w:val="2"/>
          <w:numId w:val="8"/>
        </w:numPr>
        <w:spacing w:line="360" w:lineRule="auto"/>
        <w:rPr>
          <w:color w:val="auto"/>
          <w:sz w:val="24"/>
          <w:highlight w:val="none"/>
        </w:rPr>
      </w:pPr>
      <w:r>
        <w:rPr>
          <w:color w:val="auto"/>
          <w:sz w:val="24"/>
          <w:highlight w:val="none"/>
        </w:rPr>
        <w:t xml:space="preserve">采购标的对应的中小企业划分标准所属行业见《供应商须知资料表》。</w:t>
      </w:r>
      <w:r/>
    </w:p>
    <w:p>
      <w:pPr>
        <w:numPr>
          <w:ilvl w:val="2"/>
          <w:numId w:val="8"/>
        </w:numPr>
        <w:spacing w:line="360" w:lineRule="auto"/>
        <w:rPr>
          <w:color w:val="auto"/>
          <w:sz w:val="24"/>
          <w:highlight w:val="none"/>
        </w:rPr>
      </w:pPr>
      <w:r>
        <w:rPr>
          <w:color w:val="auto"/>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numPr>
          <w:ilvl w:val="2"/>
          <w:numId w:val="8"/>
        </w:numPr>
        <w:spacing w:line="360" w:lineRule="auto"/>
        <w:rPr>
          <w:color w:val="auto"/>
          <w:sz w:val="24"/>
          <w:highlight w:val="none"/>
        </w:rPr>
      </w:pPr>
      <w:r>
        <w:rPr>
          <w:color w:val="auto"/>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政府采购创新产品政策</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绿色采购政策</w:t>
      </w:r>
      <w:r/>
    </w:p>
    <w:p>
      <w:pPr>
        <w:numPr>
          <w:ilvl w:val="2"/>
          <w:numId w:val="8"/>
        </w:numPr>
        <w:spacing w:line="360" w:lineRule="auto"/>
        <w:tabs>
          <w:tab w:val="left" w:pos="2014" w:leader="none"/>
        </w:tabs>
        <w:rPr>
          <w:color w:val="auto"/>
          <w:highlight w:val="none"/>
        </w:rPr>
      </w:pPr>
      <w:r>
        <w:rPr>
          <w:color w:val="auto"/>
          <w:sz w:val="24"/>
          <w:highlight w:val="none"/>
        </w:rPr>
        <w:t xml:space="preserve">本项目不适用。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63" w:name="_1.8_计量单位"/>
      <w:r/>
      <w:bookmarkEnd w:id="163"/>
      <w:r/>
      <w:r/>
    </w:p>
    <w:p>
      <w:pPr>
        <w:pStyle w:val="109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竞争性磋商文件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8"/>
        </w:numPr>
        <w:ind w:left="357" w:hanging="357"/>
        <w:spacing w:line="360" w:lineRule="auto"/>
        <w:tabs>
          <w:tab w:val="left" w:pos="360" w:leader="none"/>
        </w:tabs>
        <w:rPr>
          <w:color w:val="auto"/>
          <w:sz w:val="24"/>
          <w:highlight w:val="none"/>
        </w:rPr>
        <w:outlineLvl w:val="1"/>
      </w:pPr>
      <w:r/>
      <w:bookmarkStart w:id="164" w:name="_Toc151193837"/>
      <w:r/>
      <w:bookmarkStart w:id="165" w:name="_Toc150774728"/>
      <w:r/>
      <w:bookmarkStart w:id="166" w:name="_Toc150480761"/>
      <w:r/>
      <w:bookmarkStart w:id="167" w:name="_Toc195842888"/>
      <w:r/>
      <w:bookmarkStart w:id="168" w:name="_Toc164608637"/>
      <w:r/>
      <w:bookmarkStart w:id="169" w:name="_Toc164608792"/>
      <w:r/>
      <w:bookmarkStart w:id="170" w:name="_Toc265228361"/>
      <w:r/>
      <w:bookmarkStart w:id="171" w:name="_Toc151190150"/>
      <w:r/>
      <w:bookmarkStart w:id="172" w:name="_Toc226965796"/>
      <w:r/>
      <w:bookmarkStart w:id="173" w:name="_Toc151193621"/>
      <w:r/>
      <w:bookmarkStart w:id="174" w:name="_Toc226337219"/>
      <w:r/>
      <w:bookmarkStart w:id="175" w:name="_Toc164229364"/>
      <w:r/>
      <w:bookmarkStart w:id="176" w:name="_Toc226965713"/>
      <w:r/>
      <w:bookmarkStart w:id="177" w:name="_Toc164229218"/>
      <w:r/>
      <w:bookmarkStart w:id="178" w:name="_Toc305158791"/>
      <w:r/>
      <w:bookmarkStart w:id="179" w:name="_Toc142311025"/>
      <w:r/>
      <w:bookmarkStart w:id="180" w:name="_Toc127161437"/>
      <w:r/>
      <w:bookmarkStart w:id="181" w:name="_Toc151193765"/>
      <w:r/>
      <w:bookmarkStart w:id="182" w:name="_Toc226309767"/>
      <w:r/>
      <w:bookmarkStart w:id="183" w:name="_Toc149720816"/>
      <w:r/>
      <w:bookmarkStart w:id="184" w:name="_Toc164351617"/>
      <w:r/>
      <w:bookmarkStart w:id="185" w:name="_Toc127151724"/>
      <w:r/>
      <w:bookmarkStart w:id="186" w:name="_Toc150509274"/>
      <w:r/>
      <w:bookmarkStart w:id="187" w:name="_Toc264969213"/>
      <w:r/>
      <w:bookmarkStart w:id="188" w:name="_Toc150774623"/>
      <w:r/>
      <w:bookmarkStart w:id="189" w:name="_Toc520356147"/>
      <w:r/>
      <w:bookmarkStart w:id="190" w:name="_Toc305158865"/>
      <w:r/>
      <w:bookmarkStart w:id="191" w:name="_Toc151193693"/>
      <w:r/>
      <w:bookmarkStart w:id="192" w:name="_Toc127151523"/>
      <w:r/>
      <w:bookmarkStart w:id="193" w:name="_Toc151193911"/>
      <w:r>
        <w:rPr>
          <w:color w:val="auto"/>
          <w:sz w:val="24"/>
          <w:highlight w:val="none"/>
        </w:rPr>
        <w:t xml:space="preserve">竞争性磋商文件构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磋商邀请</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评审程序、评审方法和评审标准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color w:val="auto"/>
          <w:sz w:val="28"/>
          <w:highlight w:val="none"/>
        </w:rPr>
      </w:pPr>
      <w:r/>
      <w:bookmarkStart w:id="194" w:name="_Toc516367020"/>
      <w:r/>
      <w:bookmarkStart w:id="195" w:name="_Toc226309770"/>
      <w:r/>
      <w:bookmarkStart w:id="196" w:name="_Toc226337222"/>
      <w:r/>
      <w:bookmarkStart w:id="197" w:name="_Toc520356150"/>
      <w:r/>
      <w:bookmarkStart w:id="198" w:name="_Toc127151526"/>
      <w:r/>
      <w:bookmarkStart w:id="199" w:name="_Toc151193624"/>
      <w:r/>
      <w:bookmarkStart w:id="200" w:name="_Toc151190153"/>
      <w:r/>
      <w:bookmarkStart w:id="201" w:name="_Toc226965799"/>
      <w:r/>
      <w:bookmarkStart w:id="202" w:name="_Toc264969216"/>
      <w:r/>
      <w:bookmarkStart w:id="203" w:name="_Toc195842891"/>
      <w:r/>
      <w:bookmarkStart w:id="204" w:name="_Toc151193696"/>
      <w:r/>
      <w:bookmarkStart w:id="205" w:name="_Toc226965716"/>
      <w:r/>
      <w:bookmarkStart w:id="206" w:name="_Toc150774731"/>
      <w:r/>
      <w:bookmarkStart w:id="207" w:name="_Toc142311028"/>
      <w:r/>
      <w:bookmarkStart w:id="208" w:name="_Toc150774626"/>
      <w:r/>
      <w:bookmarkStart w:id="209" w:name="_Toc305158868"/>
      <w:r/>
      <w:bookmarkStart w:id="210" w:name="_Toc150509277"/>
      <w:r/>
      <w:bookmarkStart w:id="211" w:name="_Toc305158794"/>
      <w:r/>
      <w:bookmarkStart w:id="212" w:name="_Toc151193768"/>
      <w:r/>
      <w:bookmarkStart w:id="213" w:name="_Toc151193840"/>
      <w:r/>
      <w:bookmarkStart w:id="214" w:name="_Toc151193914"/>
      <w:r/>
      <w:bookmarkStart w:id="215" w:name="_Toc150480764"/>
      <w:r/>
      <w:bookmarkStart w:id="216" w:name="_Toc265228364"/>
      <w:r/>
      <w:r/>
    </w:p>
    <w:p>
      <w:pPr>
        <w:pStyle w:val="109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响应文件</w:t>
      </w:r>
      <w:bookmarkEnd w:id="194"/>
      <w:r>
        <w:rPr>
          <w:rFonts w:ascii="Times New Roman" w:hAnsi="Times New Roman" w:eastAsia="宋体"/>
          <w:color w:val="auto"/>
          <w:sz w:val="28"/>
          <w:highlight w:val="none"/>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8"/>
        </w:numPr>
        <w:ind w:left="357" w:hanging="357"/>
        <w:spacing w:line="360" w:lineRule="auto"/>
        <w:tabs>
          <w:tab w:val="left" w:pos="360" w:leader="none"/>
        </w:tabs>
        <w:rPr>
          <w:color w:val="auto"/>
          <w:sz w:val="24"/>
          <w:highlight w:val="none"/>
        </w:rPr>
        <w:outlineLvl w:val="1"/>
      </w:pPr>
      <w:r/>
      <w:bookmarkStart w:id="217" w:name="_Toc150480765"/>
      <w:r/>
      <w:bookmarkStart w:id="218" w:name="_Toc164608641"/>
      <w:r/>
      <w:bookmarkStart w:id="219" w:name="_Toc151193697"/>
      <w:r/>
      <w:bookmarkStart w:id="220" w:name="_Toc142311029"/>
      <w:r/>
      <w:bookmarkStart w:id="221" w:name="_Toc127151728"/>
      <w:r/>
      <w:bookmarkStart w:id="222" w:name="_Toc264969217"/>
      <w:r/>
      <w:bookmarkStart w:id="223" w:name="_Toc151193915"/>
      <w:r/>
      <w:bookmarkStart w:id="224" w:name="_Toc164351621"/>
      <w:r/>
      <w:bookmarkStart w:id="225" w:name="_Toc150774732"/>
      <w:r/>
      <w:bookmarkStart w:id="226" w:name="_Toc151193625"/>
      <w:r/>
      <w:bookmarkStart w:id="227" w:name="_Toc226309771"/>
      <w:r/>
      <w:bookmarkStart w:id="228" w:name="_Toc305158869"/>
      <w:r/>
      <w:bookmarkStart w:id="229" w:name="_Toc195842892"/>
      <w:r/>
      <w:bookmarkStart w:id="230" w:name="_Toc149720820"/>
      <w:r/>
      <w:bookmarkStart w:id="231" w:name="_Toc150509278"/>
      <w:r/>
      <w:bookmarkStart w:id="232" w:name="_Toc520356151"/>
      <w:r/>
      <w:bookmarkStart w:id="233" w:name="_Toc516367021"/>
      <w:r/>
      <w:bookmarkStart w:id="234" w:name="_Toc164608796"/>
      <w:r/>
      <w:bookmarkStart w:id="235" w:name="_Toc151193769"/>
      <w:r/>
      <w:bookmarkStart w:id="236" w:name="_Toc150774627"/>
      <w:r/>
      <w:bookmarkStart w:id="237" w:name="_Toc151190154"/>
      <w:r/>
      <w:bookmarkStart w:id="238" w:name="_Toc164229368"/>
      <w:r/>
      <w:bookmarkStart w:id="239" w:name="_Toc127151527"/>
      <w:r/>
      <w:bookmarkStart w:id="240" w:name="_Toc305158795"/>
      <w:r/>
      <w:bookmarkStart w:id="241" w:name="_Toc127161441"/>
      <w:r/>
      <w:bookmarkStart w:id="242" w:name="_Toc151193841"/>
      <w:r/>
      <w:bookmarkStart w:id="243" w:name="_Toc226337223"/>
      <w:r/>
      <w:bookmarkStart w:id="244" w:name="_Toc226965717"/>
      <w:r/>
      <w:bookmarkStart w:id="245" w:name="_Toc164229222"/>
      <w:r/>
      <w:bookmarkStart w:id="246" w:name="_Toc265228365"/>
      <w:r/>
      <w:bookmarkStart w:id="247" w:name="_Toc226965800"/>
      <w:r>
        <w:rPr>
          <w:color w:val="auto"/>
          <w:sz w:val="24"/>
          <w:highlight w:val="none"/>
        </w:rPr>
        <w:t xml:space="preserve">响应范围、竞争性磋商文件中计量单位的使用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color w:val="auto"/>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auto"/>
          <w:sz w:val="24"/>
          <w:highlight w:val="none"/>
        </w:rPr>
        <w:t xml:space="preserve">响应无效</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auto"/>
          <w:sz w:val="24"/>
          <w:highlight w:val="none"/>
        </w:rPr>
        <w:outlineLvl w:val="1"/>
      </w:pPr>
      <w:r/>
      <w:bookmarkStart w:id="248" w:name="_Ref467306195"/>
      <w:r/>
      <w:bookmarkStart w:id="249" w:name="_Ref467306676"/>
      <w:r/>
      <w:bookmarkStart w:id="250" w:name="_Toc516367022"/>
      <w:r/>
      <w:bookmarkStart w:id="251" w:name="_Toc164608642"/>
      <w:r/>
      <w:bookmarkStart w:id="252" w:name="_Toc305158796"/>
      <w:r/>
      <w:bookmarkStart w:id="253" w:name="_Toc149720821"/>
      <w:r/>
      <w:bookmarkStart w:id="254" w:name="_Toc150480766"/>
      <w:r/>
      <w:bookmarkStart w:id="255" w:name="_Toc226309772"/>
      <w:r/>
      <w:bookmarkStart w:id="256" w:name="_Toc151193842"/>
      <w:r/>
      <w:bookmarkStart w:id="257" w:name="_Toc226337224"/>
      <w:r/>
      <w:bookmarkStart w:id="258" w:name="_Toc127151729"/>
      <w:r/>
      <w:bookmarkStart w:id="259" w:name="_Toc142311030"/>
      <w:r/>
      <w:bookmarkStart w:id="260" w:name="_Toc520356152"/>
      <w:r/>
      <w:bookmarkStart w:id="261" w:name="_Toc151193770"/>
      <w:r/>
      <w:bookmarkStart w:id="262" w:name="_Toc150774733"/>
      <w:r/>
      <w:bookmarkStart w:id="263" w:name="_Toc164229369"/>
      <w:r/>
      <w:bookmarkStart w:id="264" w:name="_Toc264969218"/>
      <w:r/>
      <w:bookmarkStart w:id="265" w:name="_Toc226965718"/>
      <w:r/>
      <w:bookmarkStart w:id="266" w:name="_Toc164608797"/>
      <w:r/>
      <w:bookmarkStart w:id="267" w:name="_Toc265228366"/>
      <w:r/>
      <w:bookmarkStart w:id="268" w:name="_Toc150774628"/>
      <w:r/>
      <w:bookmarkStart w:id="269" w:name="_Toc226965801"/>
      <w:r/>
      <w:bookmarkStart w:id="270" w:name="_Toc164351622"/>
      <w:r/>
      <w:bookmarkStart w:id="271" w:name="_Toc127151528"/>
      <w:r/>
      <w:bookmarkStart w:id="272" w:name="_Toc127161442"/>
      <w:r/>
      <w:bookmarkStart w:id="273" w:name="_Toc164229223"/>
      <w:r/>
      <w:bookmarkStart w:id="274" w:name="_Toc151190155"/>
      <w:r/>
      <w:bookmarkStart w:id="275" w:name="_Toc150509279"/>
      <w:r/>
      <w:bookmarkStart w:id="276" w:name="_Toc305158870"/>
      <w:r/>
      <w:bookmarkStart w:id="277" w:name="_Toc151193916"/>
      <w:r/>
      <w:bookmarkStart w:id="278" w:name="_Toc195842893"/>
      <w:r/>
      <w:bookmarkStart w:id="279" w:name="_Toc151193626"/>
      <w:r/>
      <w:bookmarkStart w:id="280" w:name="_Toc151193698"/>
      <w:r>
        <w:rPr>
          <w:color w:val="auto"/>
          <w:sz w:val="24"/>
          <w:highlight w:val="none"/>
        </w:rPr>
        <w:t xml:space="preserve">响应文件</w:t>
      </w:r>
      <w:bookmarkEnd w:id="248"/>
      <w:r/>
      <w:bookmarkEnd w:id="249"/>
      <w:r/>
      <w:bookmarkEnd w:id="250"/>
      <w:r>
        <w:rPr>
          <w:color w:val="auto"/>
          <w:sz w:val="24"/>
          <w:highlight w:val="none"/>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81" w:name="_Ref467052588"/>
      <w:r>
        <w:rPr>
          <w:color w:val="auto"/>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四章《采购需求》，说明所提供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供应商认为应附的其他材料。</w:t>
      </w:r>
      <w:bookmarkEnd w:id="281"/>
      <w:r/>
      <w:r/>
    </w:p>
    <w:p>
      <w:pPr>
        <w:numPr>
          <w:ilvl w:val="0"/>
          <w:numId w:val="8"/>
        </w:numPr>
        <w:ind w:left="357" w:hanging="357"/>
        <w:spacing w:line="360" w:lineRule="auto"/>
        <w:tabs>
          <w:tab w:val="left" w:pos="360" w:leader="none"/>
        </w:tabs>
        <w:rPr>
          <w:color w:val="auto"/>
          <w:sz w:val="24"/>
          <w:highlight w:val="none"/>
        </w:rPr>
        <w:outlineLvl w:val="1"/>
      </w:pPr>
      <w:r/>
      <w:bookmarkStart w:id="282" w:name="_Toc151190157"/>
      <w:r/>
      <w:bookmarkStart w:id="283" w:name="_Toc150480768"/>
      <w:r/>
      <w:bookmarkStart w:id="284" w:name="_Toc151193700"/>
      <w:r/>
      <w:bookmarkStart w:id="285" w:name="_Toc150774735"/>
      <w:r/>
      <w:bookmarkStart w:id="286" w:name="_Toc142311032"/>
      <w:r/>
      <w:bookmarkStart w:id="287" w:name="_Toc164608644"/>
      <w:r/>
      <w:bookmarkStart w:id="288" w:name="_Toc127151731"/>
      <w:r/>
      <w:bookmarkStart w:id="289" w:name="_Toc164608799"/>
      <w:r/>
      <w:bookmarkStart w:id="290" w:name="_Toc149720823"/>
      <w:r/>
      <w:bookmarkStart w:id="291" w:name="_Toc127151530"/>
      <w:r/>
      <w:bookmarkStart w:id="292" w:name="_Toc150774630"/>
      <w:r/>
      <w:bookmarkStart w:id="293" w:name="_Toc151193772"/>
      <w:r/>
      <w:bookmarkStart w:id="294" w:name="_Toc195842895"/>
      <w:r/>
      <w:bookmarkStart w:id="295" w:name="_Toc164351624"/>
      <w:r/>
      <w:bookmarkStart w:id="296" w:name="_Toc127161444"/>
      <w:r/>
      <w:bookmarkStart w:id="297" w:name="_Toc164229225"/>
      <w:r/>
      <w:bookmarkStart w:id="298" w:name="_Toc164229371"/>
      <w:r/>
      <w:bookmarkStart w:id="299" w:name="_Toc151193844"/>
      <w:r/>
      <w:bookmarkStart w:id="300" w:name="_Toc150509281"/>
      <w:r/>
      <w:bookmarkStart w:id="301" w:name="_Toc151193918"/>
      <w:r/>
      <w:bookmarkStart w:id="302" w:name="_Toc520356155"/>
      <w:r/>
      <w:bookmarkStart w:id="303" w:name="_Toc151193628"/>
      <w:r>
        <w:rPr>
          <w:color w:val="auto"/>
          <w:sz w:val="24"/>
          <w:highlight w:val="none"/>
        </w:rPr>
        <w:t xml:space="preserve">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所有响应均以人民币报价。</w:t>
      </w:r>
      <w:r/>
    </w:p>
    <w:p>
      <w:pPr>
        <w:numPr>
          <w:ilvl w:val="1"/>
          <w:numId w:val="8"/>
        </w:numPr>
        <w:spacing w:line="360" w:lineRule="auto"/>
        <w:tabs>
          <w:tab w:val="left" w:pos="1080" w:leader="none"/>
        </w:tabs>
        <w:rPr>
          <w:color w:val="auto"/>
          <w:sz w:val="24"/>
          <w:highlight w:val="none"/>
        </w:rPr>
      </w:pPr>
      <w:r>
        <w:rPr>
          <w:color w:val="auto"/>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spacing w:line="360" w:lineRule="auto"/>
        <w:rPr>
          <w:color w:val="auto"/>
          <w:sz w:val="24"/>
          <w:highlight w:val="none"/>
        </w:rPr>
      </w:pPr>
      <w:r>
        <w:rPr>
          <w:color w:val="auto"/>
          <w:sz w:val="24"/>
          <w:highlight w:val="none"/>
        </w:rPr>
        <w:t xml:space="preserve">按照竞争性磋商文件要求完成本项目的全部服务费用。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供应商不能提供任何有选择性或可调整的最终报价（竞争性磋商文件另有规定的除外），否则其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磋商保证金</w:t>
      </w:r>
      <w:r/>
    </w:p>
    <w:p>
      <w:pPr>
        <w:ind w:firstLine="360"/>
        <w:spacing w:line="360" w:lineRule="auto"/>
        <w:tabs>
          <w:tab w:val="left" w:pos="360" w:leader="none"/>
        </w:tabs>
        <w:rPr>
          <w:color w:val="auto"/>
          <w:sz w:val="24"/>
          <w:highlight w:val="none"/>
        </w:rPr>
        <w:outlineLvl w:val="1"/>
      </w:pPr>
      <w:r>
        <w:rPr>
          <w:color w:val="auto"/>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响应文件应在本竞争性磋商文件《供应商须知资料表》中规定的响应有效期内保持有效，响应有效期少于竞争性磋商文件规定期限的，其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04" w:name="_Toc151193847"/>
      <w:r/>
      <w:bookmarkStart w:id="305" w:name="_Toc195842898"/>
      <w:r/>
      <w:bookmarkStart w:id="306" w:name="_Toc164351627"/>
      <w:r/>
      <w:bookmarkStart w:id="307" w:name="_Toc151193703"/>
      <w:r/>
      <w:bookmarkStart w:id="308" w:name="_Toc164608802"/>
      <w:r/>
      <w:bookmarkStart w:id="309" w:name="_Toc226337229"/>
      <w:r/>
      <w:bookmarkStart w:id="310" w:name="_Toc226309777"/>
      <w:r/>
      <w:bookmarkStart w:id="311" w:name="_Toc164229374"/>
      <w:r/>
      <w:bookmarkStart w:id="312" w:name="_Toc226965806"/>
      <w:r/>
      <w:bookmarkStart w:id="313" w:name="_Toc226965723"/>
      <w:r/>
      <w:bookmarkStart w:id="314" w:name="_Toc151190160"/>
      <w:r/>
      <w:bookmarkStart w:id="315" w:name="_Toc150509284"/>
      <w:r/>
      <w:bookmarkStart w:id="316" w:name="_Toc305158801"/>
      <w:r/>
      <w:bookmarkStart w:id="317" w:name="_Toc150774738"/>
      <w:r/>
      <w:bookmarkStart w:id="318" w:name="_Toc149720826"/>
      <w:r/>
      <w:bookmarkStart w:id="319" w:name="_Toc127151734"/>
      <w:r/>
      <w:bookmarkStart w:id="320" w:name="_Toc520356158"/>
      <w:r/>
      <w:bookmarkStart w:id="321" w:name="_Toc151193921"/>
      <w:r/>
      <w:bookmarkStart w:id="322" w:name="_Toc127161447"/>
      <w:r/>
      <w:bookmarkStart w:id="323" w:name="_Toc264969223"/>
      <w:r/>
      <w:bookmarkStart w:id="324" w:name="_Toc305158875"/>
      <w:r/>
      <w:bookmarkStart w:id="325" w:name="_Toc127151533"/>
      <w:r/>
      <w:bookmarkStart w:id="326" w:name="_Toc265228371"/>
      <w:r/>
      <w:bookmarkStart w:id="327" w:name="_Toc150774633"/>
      <w:r/>
      <w:bookmarkStart w:id="328" w:name="_Toc164229228"/>
      <w:r/>
      <w:bookmarkStart w:id="329" w:name="_Toc142311035"/>
      <w:r/>
      <w:bookmarkStart w:id="330" w:name="_Toc150480771"/>
      <w:r/>
      <w:bookmarkStart w:id="331" w:name="_Toc164608647"/>
      <w:r/>
      <w:bookmarkStart w:id="332" w:name="_Toc151193775"/>
      <w:r/>
      <w:bookmarkStart w:id="333" w:name="_Toc151193631"/>
      <w:r>
        <w:rPr>
          <w:color w:val="auto"/>
          <w:sz w:val="24"/>
          <w:highlight w:val="none"/>
        </w:rPr>
        <w:t xml:space="preserve">响应文件的签署</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color w:val="auto"/>
          <w:sz w:val="24"/>
          <w:highlight w:val="none"/>
        </w:rPr>
        <w:t xml:space="preserve">、盖章</w:t>
      </w:r>
      <w:r/>
    </w:p>
    <w:p>
      <w:pPr>
        <w:numPr>
          <w:ilvl w:val="1"/>
          <w:numId w:val="8"/>
        </w:numPr>
        <w:spacing w:line="360" w:lineRule="auto"/>
        <w:tabs>
          <w:tab w:val="left" w:pos="1080" w:leader="none"/>
        </w:tabs>
        <w:rPr>
          <w:color w:val="auto"/>
          <w:sz w:val="24"/>
          <w:highlight w:val="none"/>
        </w:rPr>
      </w:pPr>
      <w:r/>
      <w:bookmarkStart w:id="334" w:name="_Toc264969224"/>
      <w:r/>
      <w:bookmarkStart w:id="335" w:name="_Toc226965807"/>
      <w:r/>
      <w:bookmarkStart w:id="336" w:name="_Toc150774739"/>
      <w:r/>
      <w:bookmarkStart w:id="337" w:name="_Toc150774634"/>
      <w:r/>
      <w:bookmarkStart w:id="338" w:name="_Toc151193848"/>
      <w:r/>
      <w:bookmarkStart w:id="339" w:name="_Toc151190161"/>
      <w:r/>
      <w:bookmarkStart w:id="340" w:name="_Toc305158802"/>
      <w:r/>
      <w:bookmarkStart w:id="341" w:name="_Toc305158876"/>
      <w:r/>
      <w:bookmarkStart w:id="342" w:name="_Toc226965724"/>
      <w:r/>
      <w:bookmarkStart w:id="343" w:name="_Toc226309778"/>
      <w:r/>
      <w:bookmarkStart w:id="344" w:name="_Toc151193922"/>
      <w:r/>
      <w:bookmarkStart w:id="345" w:name="_Toc226337230"/>
      <w:r/>
      <w:bookmarkStart w:id="346" w:name="_Toc150509285"/>
      <w:r/>
      <w:bookmarkStart w:id="347" w:name="_Toc520356159"/>
      <w:r/>
      <w:bookmarkStart w:id="348" w:name="_Toc151193632"/>
      <w:r/>
      <w:bookmarkStart w:id="349" w:name="_Toc151193704"/>
      <w:r/>
      <w:bookmarkStart w:id="350" w:name="_Toc150480772"/>
      <w:r/>
      <w:bookmarkStart w:id="351" w:name="_Toc151193776"/>
      <w:r/>
      <w:bookmarkStart w:id="352" w:name="_Toc265228372"/>
      <w:r/>
      <w:bookmarkStart w:id="353" w:name="_Toc127151534"/>
      <w:r/>
      <w:bookmarkStart w:id="354" w:name="_Toc195842899"/>
      <w:r/>
      <w:bookmarkStart w:id="355" w:name="_Toc142311036"/>
      <w:r>
        <w:rPr>
          <w:color w:val="auto"/>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竞争性磋商文件要求盖章的内容，一般通过投标文件编制工具加盖电子签章。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109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响应文件的提交</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numPr>
          <w:ilvl w:val="0"/>
          <w:numId w:val="8"/>
        </w:numPr>
        <w:ind w:left="357" w:hanging="357"/>
        <w:spacing w:line="360" w:lineRule="auto"/>
        <w:tabs>
          <w:tab w:val="left" w:pos="360" w:leader="none"/>
        </w:tabs>
        <w:rPr>
          <w:color w:val="auto"/>
          <w:sz w:val="24"/>
          <w:highlight w:val="none"/>
        </w:rPr>
        <w:outlineLvl w:val="1"/>
      </w:pPr>
      <w:r/>
      <w:bookmarkStart w:id="356" w:name="_Toc226337231"/>
      <w:r/>
      <w:bookmarkStart w:id="357" w:name="_Toc151193777"/>
      <w:r/>
      <w:bookmarkStart w:id="358" w:name="_Toc150509286"/>
      <w:r/>
      <w:bookmarkStart w:id="359" w:name="_Toc226965808"/>
      <w:r/>
      <w:bookmarkStart w:id="360" w:name="_Toc150774635"/>
      <w:r/>
      <w:bookmarkStart w:id="361" w:name="_Toc164229230"/>
      <w:r/>
      <w:bookmarkStart w:id="362" w:name="_Toc151193705"/>
      <w:r/>
      <w:bookmarkStart w:id="363" w:name="_Toc305158803"/>
      <w:r/>
      <w:bookmarkStart w:id="364" w:name="_Toc151193923"/>
      <w:r/>
      <w:bookmarkStart w:id="365" w:name="_Toc150774740"/>
      <w:r/>
      <w:bookmarkStart w:id="366" w:name="_Toc265228373"/>
      <w:r/>
      <w:bookmarkStart w:id="367" w:name="_Toc164229376"/>
      <w:r/>
      <w:bookmarkStart w:id="368" w:name="_Toc164608804"/>
      <w:r/>
      <w:bookmarkStart w:id="369" w:name="_Toc150480773"/>
      <w:r/>
      <w:bookmarkStart w:id="370" w:name="_Toc226309779"/>
      <w:r/>
      <w:bookmarkStart w:id="371" w:name="_Toc149720828"/>
      <w:r/>
      <w:bookmarkStart w:id="372" w:name="_Toc151190162"/>
      <w:r/>
      <w:bookmarkStart w:id="373" w:name="_Toc151193633"/>
      <w:r/>
      <w:bookmarkStart w:id="374" w:name="_Toc127161449"/>
      <w:r/>
      <w:bookmarkStart w:id="375" w:name="_Toc264969225"/>
      <w:r/>
      <w:bookmarkStart w:id="376" w:name="_Toc151193849"/>
      <w:r/>
      <w:bookmarkStart w:id="377" w:name="_Toc226965725"/>
      <w:r/>
      <w:bookmarkStart w:id="378" w:name="_Toc142311037"/>
      <w:r/>
      <w:bookmarkStart w:id="379" w:name="_Toc127151736"/>
      <w:r/>
      <w:bookmarkStart w:id="380" w:name="_Toc195842900"/>
      <w:r/>
      <w:bookmarkStart w:id="381" w:name="_Toc164608649"/>
      <w:r/>
      <w:bookmarkStart w:id="382" w:name="_Toc305158877"/>
      <w:r/>
      <w:bookmarkStart w:id="383" w:name="_Toc127151535"/>
      <w:r/>
      <w:bookmarkStart w:id="384" w:name="_Toc520356160"/>
      <w:r/>
      <w:bookmarkStart w:id="385" w:name="_Toc164351629"/>
      <w:r>
        <w:rPr>
          <w:color w:val="auto"/>
          <w:sz w:val="24"/>
          <w:highlight w:val="none"/>
        </w:rPr>
        <w:t xml:space="preserve">响应文件的</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color w:val="auto"/>
          <w:sz w:val="24"/>
          <w:highlight w:val="none"/>
        </w:rPr>
        <w:t xml:space="preserve">提交</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lang w:eastAsia="zh-CN"/>
        </w:rPr>
        <w:t xml:space="preserve">政府采购管理交易系统（苏采云）</w:t>
      </w:r>
      <w:r>
        <w:rPr>
          <w:color w:val="auto"/>
          <w:sz w:val="24"/>
          <w:highlight w:val="none"/>
        </w:rPr>
        <w:t xml:space="preserve">。供应商根据竞争性磋商文件及</w:t>
      </w:r>
      <w:r>
        <w:rPr>
          <w:rFonts w:hint="eastAsia"/>
          <w:color w:val="auto"/>
          <w:sz w:val="24"/>
          <w:highlight w:val="none"/>
          <w:lang w:eastAsia="zh-CN"/>
        </w:rPr>
        <w:t xml:space="preserve">政府采购管理交易系统（苏采云）</w:t>
      </w:r>
      <w:r>
        <w:rPr>
          <w:color w:val="auto"/>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auto"/>
          <w:sz w:val="24"/>
          <w:highlight w:val="none"/>
        </w:rPr>
        <w:outlineLvl w:val="1"/>
      </w:pPr>
      <w:r/>
      <w:bookmarkStart w:id="386" w:name="_Toc150774741"/>
      <w:r/>
      <w:bookmarkStart w:id="387" w:name="_Toc127161450"/>
      <w:r/>
      <w:bookmarkStart w:id="388" w:name="_Toc151193706"/>
      <w:r/>
      <w:bookmarkStart w:id="389" w:name="_Toc226965809"/>
      <w:r/>
      <w:bookmarkStart w:id="390" w:name="_Toc150774636"/>
      <w:r/>
      <w:bookmarkStart w:id="391" w:name="_Toc149720829"/>
      <w:r/>
      <w:bookmarkStart w:id="392" w:name="_Toc164608805"/>
      <w:r/>
      <w:bookmarkStart w:id="393" w:name="_Toc305158878"/>
      <w:r/>
      <w:bookmarkStart w:id="394" w:name="_Toc226337232"/>
      <w:r/>
      <w:bookmarkStart w:id="395" w:name="_Toc226965726"/>
      <w:r/>
      <w:bookmarkStart w:id="396" w:name="_Toc142311038"/>
      <w:r/>
      <w:bookmarkStart w:id="397" w:name="_Toc150509287"/>
      <w:r/>
      <w:bookmarkStart w:id="398" w:name="_Toc151193924"/>
      <w:r/>
      <w:bookmarkStart w:id="399" w:name="_Toc264969226"/>
      <w:r/>
      <w:bookmarkStart w:id="400" w:name="_Toc151193634"/>
      <w:r/>
      <w:bookmarkStart w:id="401" w:name="_Toc265228374"/>
      <w:r/>
      <w:bookmarkStart w:id="402" w:name="_Toc127151536"/>
      <w:r/>
      <w:bookmarkStart w:id="403" w:name="_Toc151193778"/>
      <w:r/>
      <w:bookmarkStart w:id="404" w:name="_Toc164229231"/>
      <w:r/>
      <w:bookmarkStart w:id="405" w:name="_Toc226309780"/>
      <w:r/>
      <w:bookmarkStart w:id="406" w:name="_Toc150480774"/>
      <w:r/>
      <w:bookmarkStart w:id="407" w:name="_Toc164229377"/>
      <w:r/>
      <w:bookmarkStart w:id="408" w:name="_Toc151193850"/>
      <w:r/>
      <w:bookmarkStart w:id="409" w:name="_Toc195842901"/>
      <w:r/>
      <w:bookmarkStart w:id="410" w:name="_Toc151190163"/>
      <w:r/>
      <w:bookmarkStart w:id="411" w:name="_Toc164608650"/>
      <w:r/>
      <w:bookmarkStart w:id="412" w:name="_Toc305158804"/>
      <w:r/>
      <w:bookmarkStart w:id="413" w:name="_Toc127151737"/>
      <w:r/>
      <w:bookmarkStart w:id="414" w:name="_Toc520356161"/>
      <w:r/>
      <w:bookmarkStart w:id="415" w:name="_Toc164351630"/>
      <w:r>
        <w:rPr>
          <w:color w:val="auto"/>
          <w:sz w:val="24"/>
          <w:highlight w:val="none"/>
        </w:rPr>
        <w:t xml:space="preserve">响应文件截止</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color w:val="auto"/>
          <w:sz w:val="24"/>
          <w:highlight w:val="none"/>
        </w:rPr>
        <w:t xml:space="preserve">时间</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供应商应在竞争性磋商文件要求提交响应文件截止时间前，将电子响应文件提交至</w:t>
      </w:r>
      <w:r>
        <w:rPr>
          <w:rFonts w:hint="eastAsia"/>
          <w:color w:val="auto"/>
          <w:sz w:val="24"/>
          <w:highlight w:val="none"/>
          <w:lang w:eastAsia="zh-CN"/>
        </w:rPr>
        <w:t xml:space="preserve">政府采购管理交易系统（苏采云）</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416" w:name="_Toc142311039"/>
      <w:r/>
      <w:bookmarkStart w:id="417" w:name="_Toc226965727"/>
      <w:r/>
      <w:bookmarkStart w:id="418" w:name="_Toc164608806"/>
      <w:r/>
      <w:bookmarkStart w:id="419" w:name="_Toc305158805"/>
      <w:r/>
      <w:bookmarkStart w:id="420" w:name="_Toc151193779"/>
      <w:r/>
      <w:bookmarkStart w:id="421" w:name="_Toc164229378"/>
      <w:r/>
      <w:bookmarkStart w:id="422" w:name="_Toc127161451"/>
      <w:r/>
      <w:bookmarkStart w:id="423" w:name="_Toc164351631"/>
      <w:r/>
      <w:bookmarkStart w:id="424" w:name="_Toc151193707"/>
      <w:r/>
      <w:bookmarkStart w:id="425" w:name="_Toc151193851"/>
      <w:r/>
      <w:bookmarkStart w:id="426" w:name="_Toc149720830"/>
      <w:r/>
      <w:bookmarkStart w:id="427" w:name="_Toc164229232"/>
      <w:r/>
      <w:bookmarkStart w:id="428" w:name="_Toc520356162"/>
      <w:r/>
      <w:bookmarkStart w:id="429" w:name="_Toc265228375"/>
      <w:r/>
      <w:bookmarkStart w:id="430" w:name="_Toc151193925"/>
      <w:r/>
      <w:bookmarkStart w:id="431" w:name="_Toc226309781"/>
      <w:r/>
      <w:bookmarkStart w:id="432" w:name="_Toc226965810"/>
      <w:r/>
      <w:bookmarkStart w:id="433" w:name="_Toc150509288"/>
      <w:r/>
      <w:bookmarkStart w:id="434" w:name="_Toc195842902"/>
      <w:r/>
      <w:bookmarkStart w:id="435" w:name="_Toc226337233"/>
      <w:r/>
      <w:bookmarkStart w:id="436" w:name="_Toc151190164"/>
      <w:r/>
      <w:bookmarkStart w:id="437" w:name="_Toc150774742"/>
      <w:r/>
      <w:bookmarkStart w:id="438" w:name="_Toc127151537"/>
      <w:r/>
      <w:bookmarkStart w:id="439" w:name="_Toc151193635"/>
      <w:r/>
      <w:bookmarkStart w:id="440" w:name="_Toc150480775"/>
      <w:r/>
      <w:bookmarkStart w:id="441" w:name="_Toc164608651"/>
      <w:r/>
      <w:bookmarkStart w:id="442" w:name="_Toc150774637"/>
      <w:r/>
      <w:bookmarkStart w:id="443" w:name="_Toc305158879"/>
      <w:r/>
      <w:bookmarkStart w:id="444" w:name="_Toc127151738"/>
      <w:r/>
      <w:bookmarkStart w:id="445" w:name="_Toc264969227"/>
      <w:r>
        <w:rPr>
          <w:color w:val="auto"/>
          <w:sz w:val="24"/>
          <w:highlight w:val="none"/>
        </w:rPr>
        <w:t xml:space="preserve">响应文件的修改与撤回</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auto"/>
          <w:sz w:val="24"/>
          <w:highlight w:val="none"/>
        </w:rPr>
      </w:pPr>
      <w:r>
        <w:rPr>
          <w:color w:val="auto"/>
          <w:sz w:val="24"/>
          <w:highlight w:val="none"/>
        </w:rPr>
      </w:r>
      <w:r/>
    </w:p>
    <w:p>
      <w:pPr>
        <w:pStyle w:val="1092"/>
        <w:spacing w:before="0" w:line="360" w:lineRule="auto"/>
        <w:rPr>
          <w:rFonts w:ascii="Times New Roman" w:hAnsi="Times New Roman" w:eastAsia="宋体"/>
          <w:color w:val="auto"/>
          <w:sz w:val="28"/>
          <w:highlight w:val="none"/>
        </w:rPr>
      </w:pPr>
      <w:r/>
      <w:bookmarkStart w:id="446" w:name="_Toc151193708"/>
      <w:r/>
      <w:bookmarkStart w:id="447" w:name="_Toc305158806"/>
      <w:r/>
      <w:bookmarkStart w:id="448" w:name="_Toc195842903"/>
      <w:r/>
      <w:bookmarkStart w:id="449" w:name="_Toc226965811"/>
      <w:r/>
      <w:bookmarkStart w:id="450" w:name="_Toc305158880"/>
      <w:r/>
      <w:bookmarkStart w:id="451" w:name="_Toc151193636"/>
      <w:r/>
      <w:bookmarkStart w:id="452" w:name="_Toc226309782"/>
      <w:r/>
      <w:bookmarkStart w:id="453" w:name="_Toc520356163"/>
      <w:r/>
      <w:bookmarkStart w:id="454" w:name="_Toc151190165"/>
      <w:r/>
      <w:bookmarkStart w:id="455" w:name="_Toc151193852"/>
      <w:r/>
      <w:bookmarkStart w:id="456" w:name="_Toc150509289"/>
      <w:r/>
      <w:bookmarkStart w:id="457" w:name="_Toc264969228"/>
      <w:r/>
      <w:bookmarkStart w:id="458" w:name="_Toc151193926"/>
      <w:r/>
      <w:bookmarkStart w:id="459" w:name="_Toc150480776"/>
      <w:r/>
      <w:bookmarkStart w:id="460" w:name="_Toc265228376"/>
      <w:r/>
      <w:bookmarkStart w:id="461" w:name="_Toc150774638"/>
      <w:r/>
      <w:bookmarkStart w:id="462" w:name="_Toc150774743"/>
      <w:r/>
      <w:bookmarkStart w:id="463" w:name="_Toc226965728"/>
      <w:r/>
      <w:bookmarkStart w:id="464" w:name="_Toc142311040"/>
      <w:r/>
      <w:bookmarkStart w:id="465" w:name="_Toc151193780"/>
      <w:r/>
      <w:bookmarkStart w:id="466" w:name="_Toc127151538"/>
      <w:r/>
      <w:bookmarkStart w:id="467" w:name="_Toc226337234"/>
      <w:r>
        <w:rPr>
          <w:rFonts w:ascii="Times New Roman" w:hAnsi="Times New Roman" w:eastAsia="宋体"/>
          <w:color w:val="auto"/>
          <w:sz w:val="28"/>
          <w:highlight w:val="none"/>
        </w:rPr>
        <w:t xml:space="preserve">五   </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ascii="Times New Roman" w:hAnsi="Times New Roman" w:eastAsia="宋体"/>
          <w:color w:val="auto"/>
          <w:sz w:val="28"/>
          <w:highlight w:val="none"/>
        </w:rPr>
        <w:t xml:space="preserve">评审</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响应文件的解密与开启</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p>
    <w:p>
      <w:pPr>
        <w:ind w:left="357"/>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本项目采用不见面交易模式，使用</w:t>
      </w:r>
      <w:r>
        <w:rPr>
          <w:rFonts w:hint="eastAsia"/>
          <w:color w:val="auto"/>
          <w:sz w:val="24"/>
          <w:highlight w:val="none"/>
          <w:lang w:eastAsia="zh-CN"/>
        </w:rPr>
        <w:t xml:space="preserve">政府采购管理交易系统（苏采云）</w:t>
      </w:r>
      <w:r>
        <w:rPr>
          <w:color w:val="auto"/>
          <w:sz w:val="24"/>
          <w:highlight w:val="none"/>
        </w:rPr>
        <w:t xml:space="preserve">在线进行解密。供应商应在规定的时间内对响应文件进行解密，因非系统原因导致的解密失败，视为</w:t>
      </w:r>
      <w:r>
        <w:rPr>
          <w:b/>
          <w:color w:val="auto"/>
          <w:sz w:val="24"/>
          <w:highlight w:val="none"/>
        </w:rPr>
        <w:t xml:space="preserve">响应无效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468" w:name="_Toc520356165"/>
      <w:r>
        <w:rPr>
          <w:color w:val="auto"/>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如果在采购活动过程中出现以下情形，导致“</w:t>
      </w:r>
      <w:r>
        <w:rPr>
          <w:rFonts w:hint="eastAsia"/>
          <w:color w:val="auto"/>
          <w:sz w:val="24"/>
          <w:highlight w:val="none"/>
          <w:lang w:eastAsia="zh-CN" w:bidi="ar"/>
        </w:rPr>
        <w:t xml:space="preserve">政府采购管理交易系统（苏采云）</w:t>
      </w:r>
      <w:r>
        <w:rPr>
          <w:color w:val="auto"/>
          <w:sz w:val="24"/>
          <w:highlight w:val="none"/>
        </w:rPr>
        <w:t xml:space="preserve">”系统无法正常运行，或者无法保证本项目采购活动的公平、公正和安全时，代理机构可以延缓或者暂停采购活动，情况严重的可以终止采购活动：</w:t>
      </w:r>
      <w:r>
        <w:rPr>
          <w:color w:val="auto"/>
          <w:sz w:val="24"/>
          <w:highlight w:val="none"/>
        </w:rPr>
        <w:br w:type="textWrapping" w:clear="all"/>
      </w:r>
      <w:r>
        <w:rPr>
          <w:color w:val="auto"/>
          <w:sz w:val="24"/>
          <w:highlight w:val="none"/>
        </w:rPr>
        <w:t xml:space="preserve"> 1)平台系统发生故障而无法登录访问的；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5)其他无法保证本次采购活动的公平、公正和安全的情况。</w:t>
      </w:r>
      <w:r/>
    </w:p>
    <w:p>
      <w:pPr>
        <w:ind w:firstLine="480"/>
        <w:spacing w:line="360" w:lineRule="auto"/>
        <w:tabs>
          <w:tab w:val="left" w:pos="993" w:leader="none"/>
          <w:tab w:val="left" w:pos="1589" w:leader="none"/>
          <w:tab w:val="left" w:pos="2014" w:leader="none"/>
        </w:tabs>
        <w:rPr>
          <w:color w:val="auto"/>
          <w:sz w:val="24"/>
          <w:highlight w:val="none"/>
        </w:rPr>
      </w:pPr>
      <w:r>
        <w:rPr>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68"/>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磋商小组根据政府采购有关规定和本次采购项目的特点进行组建，并负责具体评审事务，独立履行职责。</w:t>
      </w:r>
      <w:bookmarkStart w:id="469"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69"/>
      <w:r/>
      <w:bookmarkStart w:id="470" w:name="_Toc520356169"/>
      <w:r/>
      <w:r/>
    </w:p>
    <w:p>
      <w:pPr>
        <w:numPr>
          <w:ilvl w:val="0"/>
          <w:numId w:val="8"/>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见第三章《评审方法和评审标准》。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092"/>
        <w:spacing w:before="0" w:line="360" w:lineRule="auto"/>
        <w:rPr>
          <w:rFonts w:ascii="Times New Roman" w:hAnsi="Times New Roman" w:eastAsia="宋体"/>
          <w:color w:val="auto"/>
          <w:sz w:val="28"/>
          <w:highlight w:val="none"/>
        </w:rPr>
      </w:pPr>
      <w:r/>
      <w:bookmarkStart w:id="471" w:name="_Toc265228383"/>
      <w:r/>
      <w:bookmarkStart w:id="472" w:name="_Toc264969235"/>
      <w:r/>
      <w:bookmarkStart w:id="473" w:name="_Toc305158813"/>
      <w:r/>
      <w:bookmarkStart w:id="474" w:name="_Toc226309789"/>
      <w:r/>
      <w:bookmarkStart w:id="475" w:name="_Toc151190172"/>
      <w:r/>
      <w:bookmarkStart w:id="476" w:name="_Toc151193933"/>
      <w:r/>
      <w:bookmarkStart w:id="477" w:name="_Toc305158887"/>
      <w:r/>
      <w:bookmarkStart w:id="478" w:name="_Toc151193715"/>
      <w:r/>
      <w:bookmarkStart w:id="479" w:name="_Toc151193787"/>
      <w:r/>
      <w:bookmarkStart w:id="480" w:name="_Toc150509296"/>
      <w:r/>
      <w:bookmarkStart w:id="481" w:name="_Toc127151545"/>
      <w:r/>
      <w:bookmarkStart w:id="482" w:name="_Toc226965818"/>
      <w:r/>
      <w:bookmarkStart w:id="483" w:name="_Toc151193643"/>
      <w:r/>
      <w:bookmarkStart w:id="484" w:name="_Toc195842910"/>
      <w:r/>
      <w:bookmarkStart w:id="485" w:name="_Toc150774645"/>
      <w:r/>
      <w:bookmarkStart w:id="486" w:name="_Toc226337241"/>
      <w:r/>
      <w:bookmarkStart w:id="487" w:name="_Toc151193859"/>
      <w:r/>
      <w:bookmarkStart w:id="488" w:name="_Toc150774750"/>
      <w:r/>
      <w:bookmarkStart w:id="489" w:name="_Toc226965735"/>
      <w:r/>
      <w:bookmarkStart w:id="490" w:name="_Toc150480783"/>
      <w:r/>
      <w:bookmarkStart w:id="491" w:name="_Toc142311047"/>
      <w:r>
        <w:rPr>
          <w:rFonts w:ascii="Times New Roman" w:hAnsi="Times New Roman" w:eastAsia="宋体"/>
          <w:color w:val="auto"/>
          <w:sz w:val="28"/>
          <w:highlight w:val="none"/>
        </w:rPr>
        <w:t xml:space="preserve">六   </w:t>
      </w:r>
      <w:bookmarkEnd w:id="470"/>
      <w:r>
        <w:rPr>
          <w:rFonts w:ascii="Times New Roman" w:hAnsi="Times New Roman" w:eastAsia="宋体"/>
          <w:color w:val="auto"/>
          <w:sz w:val="28"/>
          <w:highlight w:val="none"/>
        </w:rPr>
        <w:t xml:space="preserve">确定</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ascii="Times New Roman" w:hAnsi="Times New Roman" w:eastAsia="宋体"/>
          <w:color w:val="auto"/>
          <w:sz w:val="28"/>
          <w:highlight w:val="none"/>
        </w:rPr>
        <w:t xml:space="preserve">成交</w:t>
      </w:r>
      <w:r/>
    </w:p>
    <w:p>
      <w:pPr>
        <w:numPr>
          <w:ilvl w:val="0"/>
          <w:numId w:val="8"/>
        </w:numPr>
        <w:ind w:left="357" w:hanging="357"/>
        <w:spacing w:line="360" w:lineRule="auto"/>
        <w:tabs>
          <w:tab w:val="left" w:pos="360" w:leader="none"/>
        </w:tabs>
        <w:rPr>
          <w:color w:val="auto"/>
          <w:sz w:val="24"/>
          <w:highlight w:val="none"/>
        </w:rPr>
        <w:outlineLvl w:val="1"/>
      </w:pPr>
      <w:r/>
      <w:bookmarkStart w:id="492" w:name="_Toc150480785"/>
      <w:r/>
      <w:bookmarkStart w:id="493" w:name="_Toc151193789"/>
      <w:r/>
      <w:bookmarkStart w:id="494" w:name="_Toc150509298"/>
      <w:r/>
      <w:bookmarkStart w:id="495" w:name="_Toc127151748"/>
      <w:r/>
      <w:bookmarkStart w:id="496" w:name="_Toc151193861"/>
      <w:r/>
      <w:bookmarkStart w:id="497" w:name="_Toc226337243"/>
      <w:r/>
      <w:bookmarkStart w:id="498" w:name="_Toc164229388"/>
      <w:r/>
      <w:bookmarkStart w:id="499" w:name="_Toc151193645"/>
      <w:r/>
      <w:bookmarkStart w:id="500" w:name="_Toc195842912"/>
      <w:r/>
      <w:bookmarkStart w:id="501" w:name="_Toc127161461"/>
      <w:r/>
      <w:bookmarkStart w:id="502" w:name="_Toc226309791"/>
      <w:r/>
      <w:bookmarkStart w:id="503" w:name="_Toc151193717"/>
      <w:r/>
      <w:bookmarkStart w:id="504" w:name="_Toc305158889"/>
      <w:r/>
      <w:bookmarkStart w:id="505" w:name="_Toc226965820"/>
      <w:r/>
      <w:bookmarkStart w:id="506" w:name="_Toc164608816"/>
      <w:r/>
      <w:bookmarkStart w:id="507" w:name="_Toc226965737"/>
      <w:r/>
      <w:bookmarkStart w:id="508" w:name="_Toc151190174"/>
      <w:r/>
      <w:bookmarkStart w:id="509" w:name="_Toc164229242"/>
      <w:r/>
      <w:bookmarkStart w:id="510" w:name="_Toc150774647"/>
      <w:r/>
      <w:bookmarkStart w:id="511" w:name="_Toc164351641"/>
      <w:r/>
      <w:bookmarkStart w:id="512" w:name="_Toc150774752"/>
      <w:r/>
      <w:bookmarkStart w:id="513" w:name="_Toc151193935"/>
      <w:r/>
      <w:bookmarkStart w:id="514" w:name="_Toc305158815"/>
      <w:r/>
      <w:bookmarkStart w:id="515" w:name="_Toc127151547"/>
      <w:r/>
      <w:bookmarkStart w:id="516" w:name="_Toc149720840"/>
      <w:r/>
      <w:bookmarkStart w:id="517" w:name="_Toc164608661"/>
      <w:r/>
      <w:bookmarkStart w:id="518" w:name="_Toc265228385"/>
      <w:r/>
      <w:bookmarkStart w:id="519" w:name="_Toc142311049"/>
      <w:r/>
      <w:bookmarkStart w:id="520" w:name="_Toc264969237"/>
      <w:r>
        <w:rPr>
          <w:color w:val="auto"/>
          <w:sz w:val="24"/>
          <w:highlight w:val="none"/>
        </w:rPr>
        <w:t xml:space="preserve">确定成交供应商</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357" w:hanging="357"/>
        <w:spacing w:line="360" w:lineRule="auto"/>
        <w:tabs>
          <w:tab w:val="left" w:pos="360" w:leader="none"/>
        </w:tabs>
        <w:rPr>
          <w:color w:val="auto"/>
          <w:sz w:val="24"/>
          <w:highlight w:val="none"/>
        </w:rPr>
        <w:outlineLvl w:val="1"/>
      </w:pPr>
      <w:r/>
      <w:bookmarkStart w:id="521" w:name="_Toc305158891"/>
      <w:r/>
      <w:bookmarkStart w:id="522" w:name="_Toc305158817"/>
      <w:r/>
      <w:bookmarkStart w:id="523" w:name="_Toc164608663"/>
      <w:r/>
      <w:bookmarkStart w:id="524" w:name="_Toc127161463"/>
      <w:r/>
      <w:bookmarkStart w:id="525" w:name="_Toc142311051"/>
      <w:r/>
      <w:bookmarkStart w:id="526" w:name="_Toc150774649"/>
      <w:r/>
      <w:bookmarkStart w:id="527" w:name="_Toc164608818"/>
      <w:r/>
      <w:bookmarkStart w:id="528" w:name="_Toc195842914"/>
      <w:r/>
      <w:bookmarkStart w:id="529" w:name="_Toc151193791"/>
      <w:r/>
      <w:bookmarkStart w:id="530" w:name="_Toc226965739"/>
      <w:r/>
      <w:bookmarkStart w:id="531" w:name="_Toc226309793"/>
      <w:r/>
      <w:bookmarkStart w:id="532" w:name="_Toc150509300"/>
      <w:r/>
      <w:bookmarkStart w:id="533" w:name="_Toc151193937"/>
      <w:r/>
      <w:bookmarkStart w:id="534" w:name="_Toc265228387"/>
      <w:r/>
      <w:bookmarkStart w:id="535" w:name="_Toc127151549"/>
      <w:r/>
      <w:bookmarkStart w:id="536" w:name="_Toc226337245"/>
      <w:r/>
      <w:bookmarkStart w:id="537" w:name="_Toc150774754"/>
      <w:r/>
      <w:bookmarkStart w:id="538" w:name="_Toc226965822"/>
      <w:r/>
      <w:bookmarkStart w:id="539" w:name="_Toc164229390"/>
      <w:r/>
      <w:bookmarkStart w:id="540" w:name="_Toc149720842"/>
      <w:r/>
      <w:bookmarkStart w:id="541" w:name="_Toc151190176"/>
      <w:r/>
      <w:bookmarkStart w:id="542" w:name="_Toc164351643"/>
      <w:r/>
      <w:bookmarkStart w:id="543" w:name="_Toc264969239"/>
      <w:r/>
      <w:bookmarkStart w:id="544" w:name="_Toc150480787"/>
      <w:r/>
      <w:bookmarkStart w:id="545" w:name="_Toc151193647"/>
      <w:r/>
      <w:bookmarkStart w:id="546" w:name="_Toc127151750"/>
      <w:r/>
      <w:bookmarkStart w:id="547" w:name="_Toc151193863"/>
      <w:r/>
      <w:bookmarkStart w:id="548" w:name="_Toc151193719"/>
      <w:r/>
      <w:bookmarkStart w:id="549" w:name="_Toc164229244"/>
      <w:r/>
      <w:bookmarkStart w:id="550" w:name="_Ref467307090"/>
      <w:r/>
      <w:bookmarkStart w:id="551" w:name="_Toc520356176"/>
      <w:r/>
      <w:bookmarkStart w:id="552" w:name="_Ref467306425"/>
      <w:r>
        <w:rPr>
          <w:color w:val="auto"/>
          <w:sz w:val="24"/>
          <w:highlight w:val="none"/>
        </w:rPr>
        <w:t xml:space="preserve">成交公告与成交通知书</w:t>
      </w:r>
      <w:bookmarkEnd w:id="521"/>
      <w:r/>
      <w:bookmarkEnd w:id="522"/>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采购人或采购代理机构将在成交供应商确定后2个工作日内，在常州市政府采购网公告成交结果，同时向成交供应商发出成交通知书，成交公告期限为1个工作日。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终止</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auto"/>
          <w:sz w:val="24"/>
          <w:highlight w:val="none"/>
        </w:rPr>
      </w:pPr>
      <w:r>
        <w:rPr>
          <w:color w:val="auto"/>
          <w:sz w:val="24"/>
          <w:highlight w:val="none"/>
        </w:rPr>
        <w:t xml:space="preserve">因情况变化，不再符合规定的竞争性磋商采购方式适用情形的；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color w:val="auto"/>
          <w:sz w:val="24"/>
          <w:highlight w:val="none"/>
        </w:rPr>
      </w:pPr>
      <w:r>
        <w:rPr>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auto"/>
          <w:sz w:val="24"/>
          <w:highlight w:val="none"/>
        </w:rPr>
      </w:pPr>
      <w:r>
        <w:rPr>
          <w:color w:val="auto"/>
          <w:spacing w:val="2"/>
          <w:sz w:val="24"/>
          <w:highlight w:val="none"/>
        </w:rPr>
        <w:t xml:space="preserve">平台系统</w:t>
      </w:r>
      <w:r>
        <w:rPr>
          <w:color w:val="auto"/>
          <w:sz w:val="24"/>
          <w:highlight w:val="none"/>
        </w:rPr>
        <w:t xml:space="preserve">出现序号17.7的所述情形，情况严重且影响采购活动公平、公正性的。</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numPr>
          <w:ilvl w:val="0"/>
          <w:numId w:val="8"/>
        </w:numPr>
        <w:ind w:left="357" w:hanging="357"/>
        <w:spacing w:line="360" w:lineRule="auto"/>
        <w:tabs>
          <w:tab w:val="left" w:pos="360" w:leader="none"/>
        </w:tabs>
        <w:rPr>
          <w:color w:val="auto"/>
          <w:sz w:val="24"/>
          <w:highlight w:val="none"/>
        </w:rPr>
        <w:outlineLvl w:val="1"/>
      </w:pPr>
      <w:r/>
      <w:bookmarkStart w:id="553" w:name="_Toc164229391"/>
      <w:r/>
      <w:bookmarkStart w:id="554" w:name="_Toc520356175"/>
      <w:r/>
      <w:bookmarkStart w:id="555" w:name="_Toc164608664"/>
      <w:r/>
      <w:bookmarkStart w:id="556" w:name="_Toc305158818"/>
      <w:r/>
      <w:bookmarkStart w:id="557" w:name="_Toc149720843"/>
      <w:r/>
      <w:bookmarkStart w:id="558" w:name="_Toc150774650"/>
      <w:r/>
      <w:bookmarkStart w:id="559" w:name="_Toc150480788"/>
      <w:r/>
      <w:bookmarkStart w:id="560" w:name="_Toc151193648"/>
      <w:r/>
      <w:bookmarkStart w:id="561" w:name="_Toc226337246"/>
      <w:r/>
      <w:bookmarkStart w:id="562" w:name="_Toc151193720"/>
      <w:r/>
      <w:bookmarkStart w:id="563" w:name="_Toc150774755"/>
      <w:r/>
      <w:bookmarkStart w:id="564" w:name="_Toc142311052"/>
      <w:r/>
      <w:bookmarkStart w:id="565" w:name="_Toc226965740"/>
      <w:r/>
      <w:bookmarkStart w:id="566" w:name="_Toc264969240"/>
      <w:r/>
      <w:bookmarkStart w:id="567" w:name="_Toc265228388"/>
      <w:r/>
      <w:bookmarkStart w:id="568" w:name="_Toc127161464"/>
      <w:r/>
      <w:bookmarkStart w:id="569" w:name="_Toc164608819"/>
      <w:r/>
      <w:bookmarkStart w:id="570" w:name="_Toc226309794"/>
      <w:r/>
      <w:bookmarkStart w:id="571" w:name="_Toc151193938"/>
      <w:r/>
      <w:bookmarkStart w:id="572" w:name="_Ref467307062"/>
      <w:r/>
      <w:bookmarkStart w:id="573" w:name="_Toc226965823"/>
      <w:r/>
      <w:bookmarkStart w:id="574" w:name="_Toc151190177"/>
      <w:r/>
      <w:bookmarkStart w:id="575" w:name="_Ref467306377"/>
      <w:r/>
      <w:bookmarkStart w:id="576" w:name="_Toc164351644"/>
      <w:r/>
      <w:bookmarkStart w:id="577" w:name="_Toc164229245"/>
      <w:r/>
      <w:bookmarkStart w:id="578" w:name="_Toc305158892"/>
      <w:r/>
      <w:bookmarkStart w:id="579" w:name="_Toc127151751"/>
      <w:r/>
      <w:bookmarkStart w:id="580" w:name="_Toc151193792"/>
      <w:r/>
      <w:bookmarkStart w:id="581" w:name="_Ref467306978"/>
      <w:r/>
      <w:bookmarkStart w:id="582" w:name="_Ref467307204"/>
      <w:r/>
      <w:bookmarkStart w:id="583" w:name="_Toc151193864"/>
      <w:r/>
      <w:bookmarkStart w:id="584" w:name="_Toc150509301"/>
      <w:r/>
      <w:bookmarkStart w:id="585" w:name="_Toc195842915"/>
      <w:r/>
      <w:bookmarkStart w:id="586" w:name="_Toc127151550"/>
      <w:r>
        <w:rPr>
          <w:color w:val="auto"/>
          <w:sz w:val="24"/>
          <w:highlight w:val="none"/>
        </w:rPr>
        <w:t xml:space="preserve">签订合同</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b/>
          <w:color w:val="auto"/>
          <w:sz w:val="24"/>
          <w:highlight w:val="none"/>
        </w:rPr>
        <w:t xml:space="preserve">否则响应无效</w:t>
      </w:r>
      <w:r>
        <w:rPr>
          <w:color w:val="auto"/>
          <w:sz w:val="24"/>
          <w:highlight w:val="none"/>
        </w:rPr>
        <w:t xml:space="preserve">。成交供应商就采购项目和分包项目向采购人负责，分包供应商就分包项目承担责任。</w:t>
      </w:r>
      <w:bookmarkEnd w:id="550"/>
      <w:r/>
      <w:bookmarkEnd w:id="551"/>
      <w:r/>
      <w:bookmarkEnd w:id="552"/>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color w:val="auto"/>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color w:val="auto"/>
          <w:sz w:val="24"/>
          <w:highlight w:val="none"/>
        </w:rPr>
      </w:pPr>
      <w:r>
        <w:rPr>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auto"/>
          <w:sz w:val="24"/>
          <w:highlight w:val="none"/>
        </w:rPr>
      </w:pPr>
      <w:r>
        <w:rPr>
          <w:color w:val="auto"/>
          <w:sz w:val="24"/>
          <w:highlight w:val="none"/>
        </w:rPr>
        <w:t xml:space="preserve">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166"/>
          <w:color w:val="auto"/>
          <w:highlight w:val="none"/>
        </w:rPr>
        <w:t xml:space="preserve">http://gk</w:t>
      </w:r>
      <w:bookmarkStart w:id="587" w:name="_Hlt100654014"/>
      <w:r>
        <w:rPr>
          <w:rStyle w:val="1166"/>
          <w:color w:val="auto"/>
          <w:highlight w:val="none"/>
        </w:rPr>
        <w:t xml:space="preserve">s</w:t>
      </w:r>
      <w:bookmarkEnd w:id="587"/>
      <w:r>
        <w:rPr>
          <w:rStyle w:val="1166"/>
          <w:color w:val="auto"/>
          <w:highlight w:val="none"/>
        </w:rPr>
        <w:t xml:space="preserve">.m</w:t>
      </w:r>
      <w:bookmarkStart w:id="588" w:name="_Hlt100653994"/>
      <w:r/>
      <w:bookmarkStart w:id="589" w:name="_Hlt100653993"/>
      <w:r>
        <w:rPr>
          <w:rStyle w:val="1166"/>
          <w:color w:val="auto"/>
          <w:highlight w:val="none"/>
        </w:rPr>
        <w:t xml:space="preserve">o</w:t>
      </w:r>
      <w:bookmarkEnd w:id="588"/>
      <w:r/>
      <w:bookmarkEnd w:id="589"/>
      <w:r/>
      <w:bookmarkStart w:id="590" w:name="_Hlt101169156"/>
      <w:r>
        <w:rPr>
          <w:rStyle w:val="1166"/>
          <w:color w:val="auto"/>
          <w:highlight w:val="none"/>
        </w:rPr>
        <w:t xml:space="preserve">f</w:t>
      </w:r>
      <w:bookmarkEnd w:id="590"/>
      <w:r>
        <w:rPr>
          <w:rStyle w:val="1166"/>
          <w:color w:val="auto"/>
          <w:highlight w:val="none"/>
        </w:rPr>
        <w:t xml:space="preserve">.gov.cn/ztztz/zhengfucaigouguanli/201802/t20180201_2804589.htm</w:t>
      </w:r>
      <w:r>
        <w:rPr>
          <w:rStyle w:val="1166"/>
          <w:color w:val="auto"/>
          <w:highlight w:val="none"/>
        </w:rPr>
        <w:fldChar w:fldCharType="end"/>
      </w:r>
      <w:r>
        <w:rPr>
          <w:color w:val="auto"/>
          <w:highlight w:val="none"/>
        </w:rPr>
        <w:t xml:space="preserve">）</w:t>
      </w:r>
      <w:r/>
    </w:p>
    <w:p>
      <w:pPr>
        <w:numPr>
          <w:ilvl w:val="2"/>
          <w:numId w:val="8"/>
        </w:numPr>
        <w:spacing w:line="360" w:lineRule="auto"/>
        <w:rPr>
          <w:color w:val="auto"/>
          <w:sz w:val="24"/>
          <w:highlight w:val="none"/>
        </w:rPr>
      </w:pPr>
      <w:r>
        <w:rPr>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auto"/>
          <w:sz w:val="24"/>
          <w:highlight w:val="none"/>
        </w:rPr>
      </w:pPr>
      <w:r>
        <w:rPr>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color w:val="auto"/>
          <w:sz w:val="24"/>
          <w:highlight w:val="none"/>
        </w:rPr>
        <w:sectPr>
          <w:footerReference w:type="even" r:id="rId17"/>
          <w:footnotePr/>
          <w:endnotePr/>
          <w:type w:val="nextPage"/>
          <w:pgSz w:w="11907" w:h="16840" w:orient="portrait"/>
          <w:pgMar w:top="1440" w:right="1304" w:bottom="1440" w:left="1304" w:header="851" w:footer="851" w:gutter="0"/>
          <w:cols w:num="1" w:sep="0" w:space="1701" w:equalWidth="1"/>
          <w:docGrid w:linePitch="360"/>
        </w:sectPr>
      </w:pPr>
      <w:r/>
      <w:bookmarkStart w:id="591" w:name="_Toc353825544"/>
      <w:r/>
      <w:bookmarkStart w:id="592" w:name="_Toc226965827"/>
      <w:r/>
      <w:bookmarkStart w:id="593" w:name="_Toc305158822"/>
      <w:r/>
      <w:bookmarkStart w:id="594" w:name="_Toc353873664"/>
      <w:r/>
      <w:bookmarkStart w:id="595" w:name="_Toc226337250"/>
      <w:r/>
      <w:bookmarkStart w:id="596" w:name="_Toc150480792"/>
      <w:r/>
      <w:bookmarkStart w:id="597" w:name="_Toc265228392"/>
      <w:r/>
      <w:bookmarkStart w:id="598" w:name="_Toc264969244"/>
      <w:r/>
      <w:bookmarkStart w:id="599" w:name="_Toc142311056"/>
      <w:r/>
      <w:bookmarkStart w:id="600" w:name="_Toc127151554"/>
      <w:r/>
      <w:bookmarkStart w:id="601" w:name="_Toc353873934"/>
      <w:r/>
      <w:bookmarkStart w:id="602" w:name="_Toc150774759"/>
      <w:r/>
      <w:bookmarkStart w:id="603" w:name="_Toc305158896"/>
      <w:r/>
      <w:r/>
    </w:p>
    <w:p>
      <w:pPr>
        <w:jc w:val="center"/>
        <w:spacing w:line="360" w:lineRule="auto"/>
        <w:rPr>
          <w:b/>
          <w:color w:val="auto"/>
          <w:sz w:val="36"/>
          <w:szCs w:val="36"/>
          <w:highlight w:val="none"/>
        </w:rPr>
        <w:outlineLvl w:val="0"/>
      </w:pPr>
      <w:r/>
      <w:bookmarkStart w:id="604" w:name="_Toc104818927"/>
      <w:r>
        <w:rPr>
          <w:b/>
          <w:color w:val="auto"/>
          <w:sz w:val="36"/>
          <w:szCs w:val="36"/>
          <w:highlight w:val="none"/>
        </w:rPr>
        <w:t xml:space="preserve">第三章   </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b/>
          <w:color w:val="auto"/>
          <w:sz w:val="36"/>
          <w:szCs w:val="36"/>
          <w:highlight w:val="none"/>
        </w:rPr>
        <w:t xml:space="preserve">评审程序、评审方法和评审标准</w:t>
      </w:r>
      <w:bookmarkEnd w:id="604"/>
      <w:r/>
      <w:bookmarkStart w:id="605" w:name="_Toc487900382"/>
      <w:r/>
      <w:r/>
    </w:p>
    <w:p>
      <w:pPr>
        <w:pStyle w:val="1092"/>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一、评审程序</w:t>
      </w:r>
      <w:r/>
    </w:p>
    <w:p>
      <w:pPr>
        <w:jc w:val="left"/>
        <w:tabs>
          <w:tab w:val="left" w:pos="1080" w:leader="none"/>
        </w:tabs>
        <w:rPr>
          <w:b/>
          <w:color w:val="auto"/>
          <w:sz w:val="24"/>
          <w:highlight w:val="none"/>
        </w:rPr>
      </w:pPr>
      <w:r>
        <w:rPr>
          <w:b/>
          <w:color w:val="auto"/>
          <w:sz w:val="24"/>
          <w:highlight w:val="none"/>
        </w:rPr>
        <w:tab/>
      </w:r>
      <w:bookmarkEnd w:id="605"/>
      <w:r/>
      <w:r/>
    </w:p>
    <w:p>
      <w:pPr>
        <w:numPr>
          <w:ilvl w:val="0"/>
          <w:numId w:val="10"/>
        </w:numPr>
        <w:spacing w:line="360" w:lineRule="auto"/>
        <w:tabs>
          <w:tab w:val="left" w:pos="360" w:leader="none"/>
        </w:tabs>
        <w:rPr>
          <w:color w:val="auto"/>
          <w:sz w:val="24"/>
          <w:highlight w:val="none"/>
        </w:rPr>
        <w:outlineLvl w:val="1"/>
      </w:pPr>
      <w:r/>
      <w:bookmarkStart w:id="606" w:name="_Toc164229382"/>
      <w:r/>
      <w:bookmarkStart w:id="607" w:name="_Toc305158883"/>
      <w:r/>
      <w:bookmarkStart w:id="608" w:name="_Toc127151541"/>
      <w:r/>
      <w:bookmarkStart w:id="609" w:name="_Toc151193783"/>
      <w:r/>
      <w:bookmarkStart w:id="610" w:name="_Toc226965731"/>
      <w:r/>
      <w:bookmarkStart w:id="611" w:name="_Toc151193639"/>
      <w:r/>
      <w:bookmarkStart w:id="612" w:name="_Toc164608810"/>
      <w:r/>
      <w:bookmarkStart w:id="613" w:name="_Toc151193929"/>
      <w:r/>
      <w:bookmarkStart w:id="614" w:name="_Toc142311043"/>
      <w:r/>
      <w:bookmarkStart w:id="615" w:name="_Toc149720834"/>
      <w:r/>
      <w:bookmarkStart w:id="616" w:name="_Toc305158809"/>
      <w:r/>
      <w:bookmarkStart w:id="617" w:name="_Toc226309785"/>
      <w:r/>
      <w:bookmarkStart w:id="618" w:name="_Toc164608655"/>
      <w:r/>
      <w:bookmarkStart w:id="619" w:name="_Toc150774746"/>
      <w:r/>
      <w:bookmarkStart w:id="620" w:name="_Toc195842906"/>
      <w:r/>
      <w:bookmarkStart w:id="621" w:name="_Toc226337237"/>
      <w:r/>
      <w:bookmarkStart w:id="622" w:name="_Toc151190168"/>
      <w:r/>
      <w:bookmarkStart w:id="623" w:name="_Toc164229236"/>
      <w:r/>
      <w:bookmarkStart w:id="624" w:name="_Toc150509292"/>
      <w:r/>
      <w:bookmarkStart w:id="625" w:name="_Toc265228379"/>
      <w:r/>
      <w:bookmarkStart w:id="626" w:name="_Toc164351635"/>
      <w:r/>
      <w:bookmarkStart w:id="627" w:name="_Toc127161455"/>
      <w:r/>
      <w:bookmarkStart w:id="628" w:name="_Toc151193855"/>
      <w:r/>
      <w:bookmarkStart w:id="629" w:name="_Toc151193711"/>
      <w:r/>
      <w:bookmarkStart w:id="630" w:name="_Toc150774641"/>
      <w:r/>
      <w:bookmarkStart w:id="631" w:name="_Toc127151742"/>
      <w:r/>
      <w:bookmarkStart w:id="632" w:name="_Toc226965814"/>
      <w:r/>
      <w:bookmarkStart w:id="633" w:name="_Toc150480779"/>
      <w:r/>
      <w:bookmarkStart w:id="634" w:name="_Toc264969231"/>
      <w:r/>
      <w:bookmarkStart w:id="635" w:name="_Toc353873941"/>
      <w:r/>
      <w:bookmarkStart w:id="636" w:name="_Toc353825551"/>
      <w:r>
        <w:rPr>
          <w:color w:val="auto"/>
          <w:sz w:val="24"/>
          <w:highlight w:val="none"/>
        </w:rPr>
        <w:t xml:space="preserve">响应文件的</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Pr>
          <w:color w:val="auto"/>
          <w:sz w:val="24"/>
          <w:highlight w:val="none"/>
        </w:rPr>
        <w:t xml:space="preserve">资格性检查和符合性审查</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 xml:space="preserve">无效响应</w:t>
      </w:r>
      <w:r>
        <w:rPr>
          <w:color w:val="auto"/>
          <w:sz w:val="24"/>
          <w:highlight w:val="none"/>
        </w:rPr>
        <w:t xml:space="preserve">处理，磋商小组应当告知提交响应文件的供应商。</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《资格性检查要求》中对格式有要求的，除竞争性磋商文件另有规定外，均为“实质性格式”文件。</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874"/>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565"/>
        <w:gridCol w:w="4624"/>
        <w:gridCol w:w="1260"/>
      </w:tblGrid>
      <w:tr>
        <w:trPr>
          <w:cantSplit/>
          <w:trHeight w:val="471"/>
        </w:trPr>
        <w:tc>
          <w:tcPr>
            <w:tcW w:w="839"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bookmarkStart w:id="637" w:name="_Hlt487972895"/>
            <w:r/>
            <w:bookmarkEnd w:id="637"/>
            <w:r>
              <w:rPr>
                <w:rFonts w:hint="eastAsia" w:ascii="宋体" w:hAnsi="宋体" w:eastAsia="宋体" w:cs="宋体"/>
                <w:b/>
                <w:color w:val="auto"/>
                <w:sz w:val="24"/>
                <w:highlight w:val="none"/>
                <w:lang w:val="en-US" w:eastAsia="zh-CN" w:bidi="ar-SA"/>
              </w:rPr>
              <w:t xml:space="preserve">序号</w:t>
            </w:r>
            <w:r/>
          </w:p>
        </w:tc>
        <w:tc>
          <w:tcPr>
            <w:tcW w:w="2565"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审查因素</w:t>
            </w:r>
            <w:r/>
          </w:p>
        </w:tc>
        <w:tc>
          <w:tcPr>
            <w:tcW w:w="4624"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审查内容</w:t>
            </w:r>
            <w:r/>
          </w:p>
        </w:tc>
        <w:tc>
          <w:tcPr>
            <w:tcW w:w="1260"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格式要求</w:t>
            </w:r>
            <w:r/>
          </w:p>
        </w:tc>
      </w:tr>
      <w:tr>
        <w:trPr>
          <w:cantSplit/>
          <w:trHeight w:val="471"/>
        </w:trPr>
        <w:tc>
          <w:tcPr>
            <w:tcW w:w="839"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1</w:t>
            </w:r>
            <w:r/>
          </w:p>
        </w:tc>
        <w:tc>
          <w:tcPr>
            <w:gridSpan w:val="3"/>
            <w:tcW w:w="8449"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满足《中华人民共和国政府采购法》第二十二条规定及法律法规的其他规定</w:t>
            </w:r>
            <w:r/>
          </w:p>
        </w:tc>
      </w:tr>
      <w:tr>
        <w:trPr>
          <w:cantSplit/>
          <w:trHeight w:val="471"/>
        </w:trPr>
        <w:tc>
          <w:tcPr>
            <w:tcW w:w="839" w:type="dxa"/>
            <w:vAlign w:val="center"/>
            <w:textDirection w:val="lrTb"/>
            <w:noWrap w:val="false"/>
          </w:tcPr>
          <w:p>
            <w:pPr>
              <w:jc w:val="center"/>
              <w:spacing w:line="360" w:lineRule="auto"/>
              <w:tabs>
                <w:tab w:val="left" w:pos="1080" w:leader="none"/>
              </w:tabs>
              <w:rPr>
                <w:rFonts w:hint="default"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1-1</w:t>
            </w:r>
            <w:r/>
          </w:p>
        </w:tc>
        <w:tc>
          <w:tcPr>
            <w:tcW w:w="2565" w:type="dxa"/>
            <w:vAlign w:val="center"/>
            <w:textDirection w:val="lrTb"/>
            <w:noWrap w:val="false"/>
          </w:tcPr>
          <w:p>
            <w:pPr>
              <w:spacing w:line="360" w:lineRule="auto"/>
              <w:tabs>
                <w:tab w:val="left" w:pos="1080" w:leader="none"/>
              </w:tabs>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满足《中华人民共和国政府采购法》第二十二条规定</w:t>
            </w:r>
            <w:r/>
          </w:p>
        </w:tc>
        <w:tc>
          <w:tcPr>
            <w:tcW w:w="4624"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(2)具有良好的商业信誉和健全的财务会计制度；须提供</w:t>
            </w:r>
            <w:r>
              <w:rPr>
                <w:rFonts w:hint="eastAsia" w:ascii="宋体" w:hAnsi="宋体" w:cs="宋体"/>
                <w:color w:val="auto"/>
                <w:sz w:val="24"/>
                <w:highlight w:val="none"/>
                <w:lang w:val="en-US" w:eastAsia="zh-CN" w:bidi="ar-SA"/>
              </w:rPr>
              <w:t xml:space="preserve">2025</w:t>
            </w:r>
            <w:r>
              <w:rPr>
                <w:rFonts w:hint="eastAsia" w:ascii="宋体" w:hAnsi="宋体" w:eastAsia="宋体" w:cs="宋体"/>
                <w:color w:val="auto"/>
                <w:sz w:val="24"/>
                <w:highlight w:val="none"/>
                <w:lang w:val="en-US" w:eastAsia="zh-CN" w:bidi="ar-SA"/>
              </w:rPr>
              <w:t xml:space="preserve">年度的财务状况报告，内容至少须包含资产负债表和利润表；成立时间至提交投标文件截止时间不足一年的无需提供。</w:t>
            </w:r>
            <w:r/>
          </w:p>
          <w:p>
            <w:pPr>
              <w:spacing w:line="360" w:lineRule="auto"/>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(3)具有履行合同所必需的设备和专业技术能力；须提供《供应商资格声明函》</w:t>
            </w:r>
            <w:r>
              <w:rPr>
                <w:rFonts w:hint="eastAsia" w:ascii="宋体" w:hAnsi="宋体" w:cs="宋体"/>
                <w:color w:val="auto"/>
                <w:sz w:val="24"/>
                <w:highlight w:val="none"/>
                <w:lang w:val="en-US" w:eastAsia="zh-CN" w:bidi="ar-SA"/>
              </w:rPr>
              <w:t xml:space="preserve">，</w:t>
            </w:r>
            <w:r>
              <w:rPr>
                <w:rFonts w:hint="eastAsia" w:ascii="宋体" w:hAnsi="宋体" w:eastAsia="宋体" w:cs="宋体"/>
                <w:color w:val="auto"/>
                <w:sz w:val="24"/>
                <w:highlight w:val="none"/>
                <w:lang w:val="en-US" w:eastAsia="zh-CN" w:bidi="ar-SA"/>
              </w:rPr>
              <w:t xml:space="preserve">格式见《投标文件格式》。</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有依法缴纳税收和社会保障资金的良好记录；须提供近期依法缴纳税收和社会保障资金的相关材料，相关材料应是：相关主管部门出具的证明材料或银行代扣证明或缴纳流水明细。投标人依法享受缓缴、免缴税收、社会保障资金的，应提供相关主管部门出具的证明材料。</w:t>
            </w:r>
            <w:r/>
          </w:p>
          <w:p>
            <w:pPr>
              <w:spacing w:line="360" w:lineRule="auto"/>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(5)参加政府采购活动前三年内，在经营活动中没有重大违法记录；须提供《供应商资格声明函》</w:t>
            </w:r>
            <w:r>
              <w:rPr>
                <w:rFonts w:hint="eastAsia" w:ascii="宋体" w:hAnsi="宋体" w:cs="宋体"/>
                <w:color w:val="auto"/>
                <w:sz w:val="24"/>
                <w:highlight w:val="none"/>
                <w:lang w:val="en-US" w:eastAsia="zh-CN" w:bidi="ar-SA"/>
              </w:rPr>
              <w:t xml:space="preserve">，</w:t>
            </w:r>
            <w:r>
              <w:rPr>
                <w:rFonts w:hint="eastAsia" w:ascii="宋体" w:hAnsi="宋体" w:eastAsia="宋体" w:cs="宋体"/>
                <w:color w:val="auto"/>
                <w:sz w:val="24"/>
                <w:highlight w:val="none"/>
                <w:lang w:val="en-US" w:eastAsia="zh-CN" w:bidi="ar-SA"/>
              </w:rPr>
              <w:t xml:space="preserve">格式见《投标文件格式》。</w:t>
            </w:r>
            <w:r/>
          </w:p>
        </w:tc>
        <w:tc>
          <w:tcPr>
            <w:tcW w:w="1260" w:type="dxa"/>
            <w:vAlign w:val="center"/>
            <w:textDirection w:val="lrTb"/>
            <w:noWrap w:val="false"/>
          </w:tcPr>
          <w:p>
            <w:pPr>
              <w:jc w:val="center"/>
              <w:tabs>
                <w:tab w:val="left" w:pos="1080" w:leader="none"/>
              </w:tabs>
              <w:rPr>
                <w:rFonts w:hint="default" w:ascii="宋体" w:hAnsi="宋体" w:eastAsia="宋体" w:cs="宋体"/>
                <w:b/>
                <w:color w:val="auto"/>
                <w:sz w:val="24"/>
                <w:highlight w:val="none"/>
                <w:lang w:val="en-US" w:eastAsia="zh-CN" w:bidi="ar-SA"/>
              </w:rPr>
            </w:pPr>
            <w:r>
              <w:rPr>
                <w:rFonts w:hint="eastAsia" w:ascii="宋体" w:hAnsi="宋体" w:cs="宋体"/>
                <w:b/>
                <w:color w:val="auto"/>
                <w:sz w:val="24"/>
                <w:highlight w:val="none"/>
                <w:lang w:val="en-US" w:eastAsia="zh-CN" w:bidi="ar-SA"/>
              </w:rPr>
              <w:t xml:space="preserve">提供相应证明材料</w:t>
            </w:r>
            <w:r/>
          </w:p>
        </w:tc>
      </w:tr>
      <w:tr>
        <w:trPr>
          <w:cantSplit/>
          <w:trHeight w:val="5658"/>
        </w:trPr>
        <w:tc>
          <w:tcPr>
            <w:tcW w:w="839" w:type="dxa"/>
            <w:vAlign w:val="center"/>
            <w:textDirection w:val="lrTb"/>
            <w:noWrap w:val="false"/>
          </w:tcPr>
          <w:p>
            <w:pPr>
              <w:jc w:val="cente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1-2</w:t>
            </w:r>
            <w:r/>
          </w:p>
        </w:tc>
        <w:tc>
          <w:tcPr>
            <w:tcW w:w="2565"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未被“信用中国”网站（www.creditchina.gov.cn）、“中国政府采购网”网站（www.ccgp.gov.cn）列入失信被执行人、重大 税收违法案件当事人名单、政府采购严重失信行为记录名单；</w:t>
            </w:r>
            <w:r/>
          </w:p>
        </w:tc>
        <w:tc>
          <w:tcPr>
            <w:tcW w:w="4624"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投标截止时间以后、资格审查阶段采购代理机构的实际查询结果；</w:t>
            </w:r>
            <w:r/>
          </w:p>
          <w:p>
            <w:pPr>
              <w:spacing w:line="360" w:lineRule="auto"/>
              <w:tabs>
                <w:tab w:val="left" w:pos="900" w:leader="none"/>
                <w:tab w:val="left" w:pos="19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查询结果网页打印页作为查询记录和证据，与其他资料一并保存；</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lang w:val="en-US" w:eastAsia="zh-CN" w:bidi="ar-SA"/>
              </w:rPr>
              <w:t xml:space="preserve">投标无效</w:t>
            </w:r>
            <w:r>
              <w:rPr>
                <w:rFonts w:hint="eastAsia" w:ascii="宋体" w:hAnsi="宋体" w:eastAsia="宋体" w:cs="宋体"/>
                <w:color w:val="auto"/>
                <w:sz w:val="24"/>
                <w:highlight w:val="none"/>
                <w:lang w:val="en-US" w:eastAsia="zh-CN" w:bidi="ar-SA"/>
              </w:rPr>
              <w:t xml:space="preserve">。</w:t>
            </w:r>
            <w:r/>
          </w:p>
        </w:tc>
        <w:tc>
          <w:tcPr>
            <w:tcW w:w="1260"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无须供应商提供，由采购代理机构查询。</w:t>
            </w:r>
            <w:r/>
          </w:p>
        </w:tc>
      </w:tr>
      <w:tr>
        <w:trPr>
          <w:cantSplit/>
          <w:trHeight w:val="471"/>
        </w:trPr>
        <w:tc>
          <w:tcPr>
            <w:tcW w:w="839" w:type="dxa"/>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auto"/>
                <w:highlight w:val="none"/>
                <w:lang w:val="en-US" w:eastAsia="zh-CN" w:bidi="ar-SA"/>
              </w:rPr>
            </w:pPr>
            <w:r>
              <w:rPr>
                <w:rFonts w:hint="eastAsia" w:ascii="宋体" w:hAnsi="宋体" w:eastAsia="宋体" w:cs="宋体"/>
                <w:color w:val="auto"/>
                <w:sz w:val="24"/>
                <w:highlight w:val="none"/>
                <w:lang w:val="en-US" w:eastAsia="zh-CN" w:bidi="ar-SA"/>
              </w:rPr>
              <w:t xml:space="preserve">1-3</w:t>
            </w:r>
            <w:r/>
          </w:p>
        </w:tc>
        <w:tc>
          <w:tcPr>
            <w:tcW w:w="2565" w:type="dxa"/>
            <w:vAlign w:val="center"/>
            <w:textDirection w:val="lrTb"/>
            <w:noWrap w:val="false"/>
          </w:tcPr>
          <w:p>
            <w:pPr>
              <w:spacing w:line="360" w:lineRule="auto"/>
              <w:tabs>
                <w:tab w:val="left" w:pos="1080" w:leader="none"/>
              </w:tabs>
              <w:rPr>
                <w:rFonts w:hint="default" w:ascii="宋体" w:hAnsi="宋体" w:eastAsia="宋体" w:cs="宋体"/>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单位负责人为同一人或者存在直接控股、管理关系的不同供应商不得参加同一合同项下的政府采购活动</w:t>
            </w:r>
            <w:r/>
          </w:p>
        </w:tc>
        <w:tc>
          <w:tcPr>
            <w:tcW w:w="4624" w:type="dxa"/>
            <w:vAlign w:val="center"/>
            <w:textDirection w:val="lrTb"/>
            <w:noWrap w:val="false"/>
          </w:tcPr>
          <w:p>
            <w:pPr>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须提供《供应商资格声明函》</w:t>
            </w:r>
            <w:r>
              <w:rPr>
                <w:rFonts w:hint="eastAsia" w:ascii="宋体" w:hAnsi="宋体" w:cs="宋体"/>
                <w:color w:val="auto"/>
                <w:sz w:val="24"/>
                <w:highlight w:val="none"/>
                <w:lang w:val="en-US" w:eastAsia="zh-CN" w:bidi="ar-SA"/>
              </w:rPr>
              <w:t xml:space="preserve">，</w:t>
            </w:r>
            <w:r>
              <w:rPr>
                <w:rFonts w:hint="eastAsia" w:ascii="宋体" w:hAnsi="宋体" w:eastAsia="宋体" w:cs="宋体"/>
                <w:color w:val="auto"/>
                <w:sz w:val="24"/>
                <w:highlight w:val="none"/>
                <w:lang w:val="en-US" w:eastAsia="zh-CN" w:bidi="ar-SA"/>
              </w:rPr>
              <w:t xml:space="preserve">格式见《投标文件格式》。</w:t>
            </w:r>
            <w:r/>
          </w:p>
        </w:tc>
        <w:tc>
          <w:tcPr>
            <w:tcW w:w="1260"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cs="宋体"/>
                <w:b/>
                <w:color w:val="auto"/>
                <w:sz w:val="24"/>
                <w:highlight w:val="none"/>
                <w:lang w:val="en-US" w:eastAsia="zh-CN" w:bidi="ar-SA"/>
              </w:rPr>
              <w:t xml:space="preserve">提供相应证明材料</w:t>
            </w:r>
            <w:r/>
          </w:p>
        </w:tc>
      </w:tr>
      <w:tr>
        <w:trPr>
          <w:cantSplit/>
          <w:trHeight w:val="471"/>
        </w:trPr>
        <w:tc>
          <w:tcPr>
            <w:tcW w:w="839"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2</w:t>
            </w:r>
            <w:r/>
          </w:p>
        </w:tc>
        <w:tc>
          <w:tcPr>
            <w:gridSpan w:val="3"/>
            <w:tcW w:w="8449"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落实政府采购政策需满足的资格要求</w:t>
            </w:r>
            <w:r/>
          </w:p>
        </w:tc>
      </w:tr>
      <w:tr>
        <w:trPr>
          <w:cantSplit/>
          <w:trHeight w:val="471"/>
        </w:trPr>
        <w:tc>
          <w:tcPr>
            <w:tcW w:w="839" w:type="dxa"/>
            <w:vAlign w:val="center"/>
            <w:textDirection w:val="lrTb"/>
            <w:noWrap w:val="false"/>
          </w:tcPr>
          <w:p>
            <w:pPr>
              <w:jc w:val="cente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2-1</w:t>
            </w:r>
            <w:r/>
          </w:p>
        </w:tc>
        <w:tc>
          <w:tcPr>
            <w:tcW w:w="2565"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中小企业声明函</w:t>
            </w:r>
            <w:r/>
          </w:p>
        </w:tc>
        <w:tc>
          <w:tcPr>
            <w:tcW w:w="4624"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注2：残疾人福利性单位须按招标文件要求提供《残疾人福利性单位声明函》。</w:t>
            </w:r>
            <w:r/>
          </w:p>
        </w:tc>
        <w:tc>
          <w:tcPr>
            <w:tcW w:w="1260"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格式见《投标文件格式》</w:t>
            </w:r>
            <w:r/>
          </w:p>
        </w:tc>
      </w:tr>
      <w:tr>
        <w:trPr>
          <w:cantSplit/>
          <w:trHeight w:val="471"/>
        </w:trPr>
        <w:tc>
          <w:tcPr>
            <w:tcW w:w="839"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3</w:t>
            </w:r>
            <w:r/>
          </w:p>
        </w:tc>
        <w:tc>
          <w:tcPr>
            <w:gridSpan w:val="3"/>
            <w:tcW w:w="8449"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本项目的特定资格要求</w:t>
            </w:r>
            <w:r/>
          </w:p>
        </w:tc>
      </w:tr>
      <w:tr>
        <w:trPr>
          <w:cantSplit/>
          <w:trHeight w:val="471"/>
        </w:trPr>
        <w:tc>
          <w:tcPr>
            <w:tcW w:w="839"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3-1</w:t>
            </w:r>
            <w:r/>
          </w:p>
        </w:tc>
        <w:tc>
          <w:tcPr>
            <w:tcW w:w="2565"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不接受分支机构参与投标</w:t>
            </w:r>
            <w:r/>
          </w:p>
        </w:tc>
        <w:tc>
          <w:tcPr>
            <w:tcW w:w="4624"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w:t>
            </w:r>
            <w:r/>
          </w:p>
        </w:tc>
        <w:tc>
          <w:tcPr>
            <w:tcW w:w="1260" w:type="dxa"/>
            <w:vAlign w:val="center"/>
            <w:vMerge w:val="restart"/>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无需提供证明材料。</w:t>
            </w:r>
            <w:r/>
          </w:p>
        </w:tc>
      </w:tr>
      <w:tr>
        <w:trPr>
          <w:cantSplit/>
          <w:trHeight w:val="471"/>
        </w:trPr>
        <w:tc>
          <w:tcPr>
            <w:tcW w:w="839"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3-2</w:t>
            </w:r>
            <w:r/>
          </w:p>
        </w:tc>
        <w:tc>
          <w:tcPr>
            <w:tcW w:w="2565"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属于政府购买服务</w:t>
            </w:r>
            <w:r/>
          </w:p>
        </w:tc>
        <w:tc>
          <w:tcPr>
            <w:tcW w:w="4624"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cs="Times New Roman"/>
                <w:color w:val="auto"/>
                <w:sz w:val="24"/>
                <w:highlight w:val="none"/>
                <w:lang w:val="en-US" w:eastAsia="zh-CN"/>
              </w:rPr>
              <w:t xml:space="preserve">/</w:t>
            </w:r>
            <w:r/>
          </w:p>
        </w:tc>
        <w:tc>
          <w:tcPr>
            <w:tcW w:w="1260" w:type="dxa"/>
            <w:vAlign w:val="center"/>
            <w:vMerge w:val="continue"/>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tc>
      </w:tr>
      <w:tr>
        <w:trPr>
          <w:cantSplit/>
          <w:trHeight w:val="471"/>
        </w:trPr>
        <w:tc>
          <w:tcPr>
            <w:tcW w:w="839"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3-3</w:t>
            </w:r>
            <w:r/>
          </w:p>
        </w:tc>
        <w:tc>
          <w:tcPr>
            <w:tcW w:w="2565"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其他特定资格要求</w:t>
            </w:r>
            <w:r/>
          </w:p>
        </w:tc>
        <w:tc>
          <w:tcPr>
            <w:tcW w:w="4624" w:type="dxa"/>
            <w:vAlign w:val="center"/>
            <w:textDirection w:val="lrTb"/>
            <w:noWrap w:val="false"/>
          </w:tcPr>
          <w:p>
            <w:pPr>
              <w:tabs>
                <w:tab w:val="left" w:pos="1080" w:leader="none"/>
              </w:tabs>
              <w:rPr>
                <w:rFonts w:hint="default" w:ascii="宋体" w:hAnsi="宋体" w:eastAsia="宋体" w:cs="宋体"/>
                <w:b/>
                <w:bCs/>
                <w:color w:val="auto"/>
                <w:sz w:val="24"/>
                <w:highlight w:val="none"/>
                <w:lang w:val="en-US" w:eastAsia="zh-CN" w:bidi="ar-SA"/>
              </w:rPr>
            </w:pPr>
            <w:r>
              <w:rPr>
                <w:rFonts w:hint="default" w:ascii="宋体" w:hAnsi="宋体" w:eastAsia="宋体" w:cs="宋体"/>
                <w:b/>
                <w:bCs/>
                <w:color w:val="auto"/>
                <w:sz w:val="24"/>
                <w:highlight w:val="none"/>
                <w:lang w:val="en-US" w:eastAsia="zh-CN" w:bidi="ar-SA"/>
              </w:rPr>
              <w:t xml:space="preserve">具有有效的《食品经营许可证》</w:t>
            </w:r>
            <w:r/>
          </w:p>
        </w:tc>
        <w:tc>
          <w:tcPr>
            <w:tcW w:w="1260" w:type="dxa"/>
            <w:vAlign w:val="center"/>
            <w:textDirection w:val="lrTb"/>
            <w:noWrap w:val="false"/>
          </w:tcPr>
          <w:p>
            <w:pPr>
              <w:tabs>
                <w:tab w:val="left" w:pos="1080" w:leader="none"/>
              </w:tabs>
              <w:rPr>
                <w:rFonts w:hint="default"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须提供相应证书。</w:t>
            </w:r>
            <w:r/>
          </w:p>
        </w:tc>
      </w:tr>
    </w:tbl>
    <w:p>
      <w:pPr>
        <w:jc w:val="left"/>
        <w:widowControl/>
        <w:rPr>
          <w:color w:val="auto"/>
          <w:sz w:val="24"/>
          <w:highlight w:val="none"/>
        </w:rPr>
      </w:pPr>
      <w:r>
        <w:rPr>
          <w:color w:val="auto"/>
          <w:sz w:val="24"/>
          <w:highlight w:val="none"/>
        </w:rPr>
        <w:br w:type="page" w:clear="all"/>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87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1801"/>
        <w:gridCol w:w="6639"/>
      </w:tblGrid>
      <w:tr>
        <w:trPr>
          <w:jc w:val="center"/>
          <w:trHeight w:val="300"/>
        </w:trPr>
        <w:tc>
          <w:tcPr>
            <w:tcW w:w="86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836"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6819"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响应函、法定代表人资格证明书和政府采购供应商信用承诺书</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按磋商文件要求提供响应函、法定代表人资格证明书和政府采购供应商信用承诺书；</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响应完整性</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未将一个采购包中的内容拆开响应；</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响应报价</w:t>
            </w:r>
            <w:r/>
          </w:p>
        </w:tc>
        <w:tc>
          <w:tcPr>
            <w:tcW w:w="6819" w:type="dxa"/>
            <w:vAlign w:val="center"/>
            <w:textDirection w:val="lrTb"/>
            <w:noWrap w:val="false"/>
          </w:tcPr>
          <w:p>
            <w:pPr>
              <w:jc w:val="left"/>
              <w:widowControl/>
              <w:rPr>
                <w:rFonts w:hint="default" w:eastAsia="宋体"/>
                <w:color w:val="auto"/>
                <w:sz w:val="24"/>
                <w:highlight w:val="none"/>
                <w:lang w:val="en-US" w:eastAsia="zh-CN"/>
              </w:rPr>
            </w:pPr>
            <w:r>
              <w:rPr>
                <w:rFonts w:hint="default" w:eastAsia="宋体"/>
                <w:color w:val="auto"/>
                <w:sz w:val="24"/>
                <w:highlight w:val="none"/>
                <w:lang w:val="en-US" w:eastAsia="zh-CN"/>
              </w:rPr>
              <w:t xml:space="preserve">投标报价未超过采购文件中规定的项目预算金额；投标下浮率未低于控制下浮率；</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响应文件未出现可选择性或可调整的报价（磋商文件另有规定的除外）；</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响应有效期</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响应文件中承诺的响应有效期满足磋商文件中载明的响应有效期的；</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按照磋商文件要求签署、加盖公章的；</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7</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实质性格式</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标记为“实质性格式”的文件均按磋商文件要求提供；</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836" w:type="dxa"/>
            <w:vAlign w:val="center"/>
            <w:textDirection w:val="lrTb"/>
            <w:noWrap w:val="false"/>
          </w:tcPr>
          <w:p>
            <w:pPr>
              <w:jc w:val="left"/>
              <w:widowControl/>
              <w:rPr>
                <w:b/>
                <w:color w:val="auto"/>
                <w:sz w:val="24"/>
                <w:highlight w:val="none"/>
              </w:rPr>
            </w:pPr>
            <w:r>
              <w:rPr>
                <w:b/>
                <w:color w:val="auto"/>
                <w:sz w:val="24"/>
                <w:highlight w:val="none"/>
              </w:rPr>
              <w:t xml:space="preserve">★号条款响应</w:t>
            </w:r>
            <w:r/>
          </w:p>
        </w:tc>
        <w:tc>
          <w:tcPr>
            <w:tcW w:w="6819" w:type="dxa"/>
            <w:vAlign w:val="center"/>
            <w:textDirection w:val="lrTb"/>
            <w:noWrap w:val="false"/>
          </w:tcPr>
          <w:p>
            <w:pPr>
              <w:jc w:val="left"/>
              <w:widowControl/>
              <w:rPr>
                <w:b/>
                <w:color w:val="auto"/>
                <w:sz w:val="24"/>
                <w:highlight w:val="none"/>
              </w:rPr>
            </w:pPr>
            <w:r>
              <w:rPr>
                <w:b/>
                <w:color w:val="auto"/>
                <w:sz w:val="24"/>
                <w:highlight w:val="none"/>
              </w:rPr>
              <w:t xml:space="preserve">响应文件满足磋商文件第四章《采购需求》中★号条款要求的；</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1836" w:type="dxa"/>
            <w:vAlign w:val="center"/>
            <w:textDirection w:val="lrTb"/>
            <w:noWrap w:val="false"/>
          </w:tcPr>
          <w:p>
            <w:pPr>
              <w:jc w:val="left"/>
              <w:widowControl/>
              <w:rPr>
                <w:b/>
                <w:color w:val="auto"/>
                <w:sz w:val="24"/>
                <w:highlight w:val="none"/>
              </w:rPr>
            </w:pPr>
            <w:r>
              <w:rPr>
                <w:b/>
                <w:color w:val="auto"/>
                <w:sz w:val="24"/>
                <w:highlight w:val="none"/>
              </w:rPr>
              <w:t xml:space="preserve">报价合理性</w:t>
            </w:r>
            <w:r/>
          </w:p>
        </w:tc>
        <w:tc>
          <w:tcPr>
            <w:tcW w:w="6819" w:type="dxa"/>
            <w:vAlign w:val="center"/>
            <w:textDirection w:val="lrTb"/>
            <w:noWrap w:val="false"/>
          </w:tcPr>
          <w:p>
            <w:pPr>
              <w:jc w:val="left"/>
              <w:widowControl/>
              <w:rPr>
                <w:b/>
                <w:color w:val="auto"/>
                <w:sz w:val="24"/>
                <w:highlight w:val="none"/>
              </w:rPr>
            </w:pPr>
            <w:r>
              <w:rPr>
                <w:b/>
                <w:color w:val="auto"/>
                <w:sz w:val="24"/>
                <w:highlight w:val="none"/>
              </w:rPr>
              <w:t xml:space="preserve">报价合理，或供应商的报价明显低于其他通过符合性审查供应商的报价，有可能影响服务质量或者不能诚信履约的，能够应磋商小组要求在规定时间内证明其报价合理性的；</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不涉及报价修正，或响应文件报价出现前后不一致时，供应商对修正后的报价予以确认；（如有）</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串通响应</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860" w:type="dxa"/>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1836" w:type="dxa"/>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6819" w:type="dxa"/>
            <w:vAlign w:val="center"/>
            <w:textDirection w:val="lrTb"/>
            <w:noWrap w:val="false"/>
          </w:tcPr>
          <w:p>
            <w:pPr>
              <w:jc w:val="left"/>
              <w:widowControl/>
              <w:rPr>
                <w:color w:val="auto"/>
                <w:sz w:val="24"/>
                <w:highlight w:val="none"/>
              </w:rPr>
            </w:pPr>
            <w:r>
              <w:rPr>
                <w:color w:val="auto"/>
                <w:sz w:val="24"/>
                <w:highlight w:val="none"/>
              </w:rPr>
              <w:t xml:space="preserve">响应文件未含有采购人不能接受的附加条件的；</w:t>
            </w:r>
            <w:r/>
          </w:p>
        </w:tc>
      </w:tr>
      <w:tr>
        <w:trPr>
          <w:jc w:val="center"/>
          <w:trHeight w:val="685"/>
        </w:trPr>
        <w:tc>
          <w:tcPr>
            <w:shd w:val="clear" w:color="auto" w:fill="auto"/>
            <w:tcW w:w="86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bidi="ar-SA"/>
              </w:rPr>
            </w:pPr>
            <w:r>
              <w:rPr>
                <w:rFonts w:hint="eastAsia"/>
                <w:color w:val="auto"/>
                <w:sz w:val="24"/>
                <w:highlight w:val="none"/>
                <w:lang w:val="en-US" w:eastAsia="zh-CN"/>
              </w:rPr>
              <w:t xml:space="preserve">14</w:t>
            </w:r>
            <w:r/>
          </w:p>
        </w:tc>
        <w:tc>
          <w:tcPr>
            <w:shd w:val="clear" w:color="auto" w:fill="auto"/>
            <w:tcW w:w="1836" w:type="dxa"/>
            <w:vAlign w:val="center"/>
            <w:textDirection w:val="lrTb"/>
            <w:noWrap w:val="false"/>
          </w:tcPr>
          <w:p>
            <w:pPr>
              <w:jc w:val="left"/>
              <w:widowControl/>
              <w:rPr>
                <w:rFonts w:hint="eastAsia" w:ascii="Times New Roman" w:hAnsi="Times New Roman" w:eastAsia="宋体" w:cs="Times New Roman"/>
                <w:color w:val="auto"/>
                <w:sz w:val="24"/>
                <w:szCs w:val="24"/>
                <w:highlight w:val="none"/>
                <w:lang w:val="en-US" w:eastAsia="zh-CN" w:bidi="ar-SA"/>
              </w:rPr>
            </w:pPr>
            <w:r>
              <w:rPr>
                <w:color w:val="auto"/>
                <w:sz w:val="24"/>
                <w:highlight w:val="none"/>
              </w:rPr>
              <w:t xml:space="preserve">其他无效情形</w:t>
            </w:r>
            <w:r/>
          </w:p>
        </w:tc>
        <w:tc>
          <w:tcPr>
            <w:shd w:val="clear" w:color="auto" w:fill="auto"/>
            <w:tcW w:w="6819" w:type="dxa"/>
            <w:vAlign w:val="center"/>
            <w:textDirection w:val="lrTb"/>
            <w:noWrap w:val="false"/>
          </w:tcPr>
          <w:p>
            <w:pPr>
              <w:jc w:val="left"/>
              <w:widowControl/>
              <w:rPr>
                <w:rFonts w:hint="eastAsia" w:ascii="Times New Roman" w:hAnsi="Times New Roman" w:eastAsia="宋体" w:cs="Times New Roman"/>
                <w:color w:val="auto"/>
                <w:sz w:val="24"/>
                <w:szCs w:val="24"/>
                <w:highlight w:val="none"/>
                <w:lang w:val="en-US" w:eastAsia="zh-CN" w:bidi="ar-SA"/>
              </w:rPr>
            </w:pPr>
            <w:r>
              <w:rPr>
                <w:color w:val="auto"/>
                <w:sz w:val="24"/>
                <w:highlight w:val="none"/>
              </w:rPr>
              <w:t xml:space="preserve">供应商、响应文件不存在不符合法律、法规和磋商文件规定的其他无效情形。</w:t>
            </w:r>
            <w:r/>
          </w:p>
        </w:tc>
      </w:tr>
    </w:tbl>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磋商、响应文件有关事项的澄清、说明或者更正和最终报价</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磋商小组所有成员应当集中与单一供应商分别进行磋商，并给予所有参加磋商的供应商平等的磋商机会。</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b/>
          <w:bCs/>
          <w:color w:val="auto"/>
          <w:sz w:val="24"/>
          <w:highlight w:val="none"/>
        </w:rPr>
      </w:pPr>
      <w:r>
        <w:rPr>
          <w:b/>
          <w:bCs/>
          <w:color w:val="auto"/>
          <w:sz w:val="24"/>
          <w:highlight w:val="none"/>
        </w:rPr>
        <w:t xml:space="preserve">磋商</w:t>
      </w:r>
      <w:r>
        <w:rPr>
          <w:rFonts w:hint="eastAsia" w:ascii="宋体" w:hAnsi="宋体" w:eastAsia="宋体" w:cs="宋体"/>
          <w:b/>
          <w:bCs/>
          <w:color w:val="auto"/>
          <w:sz w:val="24"/>
          <w:highlight w:val="none"/>
          <w:lang w:eastAsia="zh-CN"/>
        </w:rPr>
        <w:t xml:space="preserve">小组</w:t>
      </w:r>
      <w:r>
        <w:rPr>
          <w:rFonts w:hint="eastAsia" w:ascii="宋体" w:hAnsi="宋体" w:eastAsia="宋体" w:cs="宋体"/>
          <w:b/>
          <w:bCs/>
          <w:color w:val="auto"/>
          <w:sz w:val="24"/>
          <w:highlight w:val="none"/>
        </w:rPr>
        <w:t xml:space="preserve">启动异常低价</w:t>
      </w:r>
      <w:r>
        <w:rPr>
          <w:rFonts w:hint="eastAsia" w:ascii="宋体" w:hAnsi="宋体" w:eastAsia="宋体" w:cs="宋体"/>
          <w:b/>
          <w:bCs/>
          <w:color w:val="auto"/>
          <w:sz w:val="24"/>
          <w:highlight w:val="none"/>
          <w:lang w:val="en-US" w:eastAsia="zh-CN"/>
        </w:rPr>
        <w:t xml:space="preserve">响应</w:t>
      </w:r>
      <w:r>
        <w:rPr>
          <w:rFonts w:hint="eastAsia" w:ascii="宋体" w:hAnsi="宋体" w:eastAsia="宋体" w:cs="宋体"/>
          <w:b/>
          <w:bCs/>
          <w:color w:val="auto"/>
          <w:sz w:val="24"/>
          <w:highlight w:val="none"/>
        </w:rPr>
        <w:t xml:space="preserve">审查的情形和具体要求，包括：</w:t>
      </w:r>
      <w:r/>
    </w:p>
    <w:p>
      <w:pPr>
        <w:pStyle w:val="897"/>
        <w:ind w:left="0" w:right="0" w:firstLine="9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rPr>
        <w:t xml:space="preserve">2.2.1</w:t>
      </w:r>
      <w:r>
        <w:rPr>
          <w:rFonts w:hint="eastAsia" w:ascii="宋体" w:hAnsi="宋体" w:eastAsia="宋体" w:cs="宋体"/>
          <w:i w:val="0"/>
          <w:iCs w:val="0"/>
          <w:caps w:val="0"/>
          <w:color w:val="auto"/>
          <w:spacing w:val="0"/>
          <w:sz w:val="24"/>
          <w:szCs w:val="24"/>
          <w:highlight w:val="none"/>
          <w:shd w:val="clear" w:color="auto" w:fill="ffffff"/>
        </w:rPr>
        <w:t xml:space="preserve">评审中出现下列情形之一的，</w:t>
      </w:r>
      <w:r>
        <w:rPr>
          <w:rFonts w:hint="eastAsia" w:ascii="宋体" w:hAnsi="宋体" w:cs="宋体"/>
          <w:i w:val="0"/>
          <w:iCs w:val="0"/>
          <w:caps w:val="0"/>
          <w:color w:val="auto"/>
          <w:spacing w:val="0"/>
          <w:sz w:val="24"/>
          <w:szCs w:val="24"/>
          <w:highlight w:val="none"/>
          <w:shd w:val="clear" w:color="auto" w:fill="ffffff"/>
          <w:lang w:val="en-US"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应当启动异常低价响应审查程序： </w:t>
      </w:r>
      <w:r/>
    </w:p>
    <w:p>
      <w:pPr>
        <w:pStyle w:val="897"/>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 </w:t>
      </w:r>
      <w:r>
        <w:rPr>
          <w:rFonts w:hint="eastAsia" w:ascii="宋体" w:hAnsi="宋体" w:cs="宋体"/>
          <w:b/>
          <w:bCs/>
          <w:i w:val="0"/>
          <w:iCs w:val="0"/>
          <w:caps w:val="0"/>
          <w:color w:val="auto"/>
          <w:spacing w:val="0"/>
          <w:sz w:val="24"/>
          <w:szCs w:val="24"/>
          <w:highlight w:val="none"/>
          <w:shd w:val="clear" w:color="auto" w:fill="ffffff"/>
          <w:lang w:val="en-US" w:eastAsia="zh-CN"/>
        </w:rPr>
        <w:t xml:space="preserve"> 2.2.1.1</w:t>
      </w:r>
      <w:r>
        <w:rPr>
          <w:rFonts w:hint="eastAsia" w:ascii="宋体" w:hAnsi="宋体" w:eastAsia="宋体" w:cs="宋体"/>
          <w:b/>
          <w:bCs/>
          <w:i w:val="0"/>
          <w:iCs w:val="0"/>
          <w:caps w:val="0"/>
          <w:color w:val="auto"/>
          <w:spacing w:val="0"/>
          <w:sz w:val="24"/>
          <w:szCs w:val="24"/>
          <w:highlight w:val="none"/>
          <w:shd w:val="clear" w:color="auto" w:fill="ffffff"/>
        </w:rPr>
        <w:t xml:space="preserve">响应报价低于全部通过符合性审查供应商响应报价平均值</w:t>
      </w:r>
      <w:r>
        <w:rPr>
          <w:rFonts w:hint="eastAsia" w:ascii="宋体" w:hAnsi="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%的，即响应报价&lt;全部通过符合性审查供应商响应报价平均值×</w:t>
      </w:r>
      <w:r>
        <w:rPr>
          <w:rFonts w:hint="eastAsia" w:ascii="宋体" w:hAnsi="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 </w:t>
      </w:r>
      <w:r/>
    </w:p>
    <w:p>
      <w:pPr>
        <w:pStyle w:val="897"/>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　　2.</w:t>
      </w:r>
      <w:r>
        <w:rPr>
          <w:rFonts w:hint="eastAsia" w:ascii="宋体" w:hAnsi="宋体" w:cs="宋体"/>
          <w:b/>
          <w:bCs/>
          <w:i w:val="0"/>
          <w:iCs w:val="0"/>
          <w:caps w:val="0"/>
          <w:color w:val="auto"/>
          <w:spacing w:val="0"/>
          <w:sz w:val="24"/>
          <w:szCs w:val="24"/>
          <w:highlight w:val="none"/>
          <w:shd w:val="clear" w:color="auto" w:fill="ffffff"/>
          <w:lang w:val="en-US" w:eastAsia="zh-CN"/>
        </w:rPr>
        <w:t xml:space="preserve">2.1.2</w:t>
      </w:r>
      <w:r>
        <w:rPr>
          <w:rFonts w:hint="eastAsia" w:ascii="宋体" w:hAnsi="宋体" w:eastAsia="宋体" w:cs="宋体"/>
          <w:b/>
          <w:bCs/>
          <w:i w:val="0"/>
          <w:iCs w:val="0"/>
          <w:caps w:val="0"/>
          <w:color w:val="auto"/>
          <w:spacing w:val="0"/>
          <w:sz w:val="24"/>
          <w:szCs w:val="24"/>
          <w:highlight w:val="none"/>
          <w:shd w:val="clear" w:color="auto" w:fill="ffffff"/>
        </w:rPr>
        <w:t xml:space="preserve">响应报价低于通过符合性审查的次低报价供应商响应报价</w:t>
      </w:r>
      <w:r>
        <w:rPr>
          <w:rFonts w:hint="eastAsia" w:ascii="宋体" w:hAnsi="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%的，即响应报价&lt;通过符合性审查的次低报价供应商响应报价×</w:t>
      </w:r>
      <w:r>
        <w:rPr>
          <w:rFonts w:hint="eastAsia" w:ascii="宋体" w:hAnsi="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 </w:t>
      </w:r>
      <w:r/>
    </w:p>
    <w:p>
      <w:pPr>
        <w:pStyle w:val="897"/>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　　</w:t>
      </w:r>
      <w:r>
        <w:rPr>
          <w:rFonts w:hint="eastAsia" w:ascii="宋体" w:hAnsi="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w:t>
      </w:r>
      <w:r>
        <w:rPr>
          <w:rFonts w:hint="eastAsia" w:ascii="宋体" w:hAnsi="宋体" w:cs="宋体"/>
          <w:b/>
          <w:bCs/>
          <w:i w:val="0"/>
          <w:iCs w:val="0"/>
          <w:caps w:val="0"/>
          <w:color w:val="auto"/>
          <w:spacing w:val="0"/>
          <w:sz w:val="24"/>
          <w:szCs w:val="24"/>
          <w:highlight w:val="none"/>
          <w:shd w:val="clear" w:color="auto" w:fill="ffffff"/>
          <w:lang w:val="en-US" w:eastAsia="zh-CN"/>
        </w:rPr>
        <w:t xml:space="preserve">2.1.3</w:t>
      </w:r>
      <w:r>
        <w:rPr>
          <w:rFonts w:hint="eastAsia" w:ascii="宋体" w:hAnsi="宋体" w:eastAsia="宋体" w:cs="宋体"/>
          <w:b/>
          <w:bCs/>
          <w:i w:val="0"/>
          <w:iCs w:val="0"/>
          <w:caps w:val="0"/>
          <w:color w:val="auto"/>
          <w:spacing w:val="0"/>
          <w:sz w:val="24"/>
          <w:szCs w:val="24"/>
          <w:highlight w:val="none"/>
          <w:shd w:val="clear" w:color="auto" w:fill="ffffff"/>
        </w:rPr>
        <w:t xml:space="preserve">响应报价低于采购项目最高限价</w:t>
      </w:r>
      <w:r>
        <w:rPr>
          <w:rFonts w:hint="eastAsia" w:ascii="宋体" w:hAnsi="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%的，即响应报价&lt;采购项目最高限价×</w:t>
      </w:r>
      <w:r>
        <w:rPr>
          <w:rFonts w:hint="eastAsia" w:ascii="宋体" w:hAnsi="宋体" w:cs="宋体"/>
          <w:b/>
          <w:bCs/>
          <w:i w:val="0"/>
          <w:iCs w:val="0"/>
          <w:caps w:val="0"/>
          <w:color w:val="auto"/>
          <w:spacing w:val="0"/>
          <w:sz w:val="24"/>
          <w:szCs w:val="24"/>
          <w:highlight w:val="none"/>
          <w:shd w:val="clear" w:color="auto" w:fill="ffffff"/>
          <w:lang w:val="en-US" w:eastAsia="zh-CN"/>
        </w:rPr>
        <w:t xml:space="preserve">65</w:t>
      </w:r>
      <w:r>
        <w:rPr>
          <w:rFonts w:hint="eastAsia" w:ascii="宋体" w:hAnsi="宋体" w:eastAsia="宋体" w:cs="宋体"/>
          <w:b/>
          <w:bCs/>
          <w:i w:val="0"/>
          <w:iCs w:val="0"/>
          <w:caps w:val="0"/>
          <w:color w:val="auto"/>
          <w:spacing w:val="0"/>
          <w:sz w:val="24"/>
          <w:szCs w:val="24"/>
          <w:highlight w:val="none"/>
          <w:shd w:val="clear" w:color="auto" w:fill="ffffff"/>
        </w:rPr>
        <w:t xml:space="preserve">%； </w:t>
      </w:r>
      <w:r/>
    </w:p>
    <w:p>
      <w:pPr>
        <w:pStyle w:val="897"/>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2.2.1.4磋商小组</w:t>
      </w:r>
      <w:r>
        <w:rPr>
          <w:rFonts w:hint="eastAsia" w:ascii="宋体" w:hAnsi="宋体" w:eastAsia="宋体" w:cs="宋体"/>
          <w:i w:val="0"/>
          <w:iCs w:val="0"/>
          <w:caps w:val="0"/>
          <w:color w:val="auto"/>
          <w:spacing w:val="0"/>
          <w:sz w:val="24"/>
          <w:szCs w:val="24"/>
          <w:highlight w:val="none"/>
          <w:shd w:val="clear" w:color="auto" w:fill="ffffff"/>
        </w:rPr>
        <w:t xml:space="preserve">基于专业判断，认为供应商报价过低，有可能影响</w:t>
      </w:r>
      <w:r>
        <w:rPr>
          <w:rFonts w:hint="eastAsia" w:ascii="宋体" w:hAnsi="宋体" w:cs="宋体"/>
          <w:i w:val="0"/>
          <w:iCs w:val="0"/>
          <w:caps w:val="0"/>
          <w:color w:val="auto"/>
          <w:spacing w:val="0"/>
          <w:sz w:val="24"/>
          <w:szCs w:val="24"/>
          <w:highlight w:val="none"/>
          <w:shd w:val="clear" w:color="auto" w:fill="ffffff"/>
          <w:lang w:val="en-US" w:eastAsia="zh-CN"/>
        </w:rPr>
        <w:t xml:space="preserve">服务</w:t>
      </w:r>
      <w:r>
        <w:rPr>
          <w:rFonts w:hint="eastAsia" w:ascii="宋体" w:hAnsi="宋体" w:eastAsia="宋体" w:cs="宋体"/>
          <w:i w:val="0"/>
          <w:iCs w:val="0"/>
          <w:caps w:val="0"/>
          <w:color w:val="auto"/>
          <w:spacing w:val="0"/>
          <w:sz w:val="24"/>
          <w:szCs w:val="24"/>
          <w:highlight w:val="none"/>
          <w:shd w:val="clear" w:color="auto" w:fill="ffffff"/>
        </w:rPr>
        <w:t xml:space="preserve">质量或者不能诚信履约的其他情形。 </w:t>
      </w:r>
      <w:r/>
    </w:p>
    <w:p>
      <w:pPr>
        <w:pStyle w:val="897"/>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2.2.2磋商小组</w:t>
      </w:r>
      <w:r>
        <w:rPr>
          <w:rFonts w:hint="eastAsia" w:ascii="宋体" w:hAnsi="宋体" w:eastAsia="宋体" w:cs="宋体"/>
          <w:i w:val="0"/>
          <w:iCs w:val="0"/>
          <w:caps w:val="0"/>
          <w:color w:val="auto"/>
          <w:spacing w:val="0"/>
          <w:sz w:val="24"/>
          <w:szCs w:val="24"/>
          <w:highlight w:val="none"/>
          <w:shd w:val="clear" w:color="auto" w:fill="ffffff"/>
        </w:rPr>
        <w:t xml:space="preserve">启动异常低价响应审查后，属于前述第</w:t>
      </w:r>
      <w:r>
        <w:rPr>
          <w:rFonts w:hint="eastAsia" w:ascii="宋体" w:hAnsi="宋体" w:cs="宋体"/>
          <w:i w:val="0"/>
          <w:iCs w:val="0"/>
          <w:caps w:val="0"/>
          <w:color w:val="auto"/>
          <w:spacing w:val="0"/>
          <w:sz w:val="24"/>
          <w:szCs w:val="24"/>
          <w:highlight w:val="none"/>
          <w:shd w:val="clear" w:color="auto" w:fill="ffffff"/>
          <w:lang w:val="en-US" w:eastAsia="zh-CN"/>
        </w:rPr>
        <w:t xml:space="preserve">2.2.1.1</w:t>
      </w:r>
      <w:r>
        <w:rPr>
          <w:rFonts w:hint="eastAsia" w:ascii="宋体" w:hAnsi="宋体" w:eastAsia="宋体" w:cs="宋体"/>
          <w:i w:val="0"/>
          <w:iCs w:val="0"/>
          <w:caps w:val="0"/>
          <w:color w:val="auto"/>
          <w:spacing w:val="0"/>
          <w:sz w:val="24"/>
          <w:szCs w:val="24"/>
          <w:highlight w:val="none"/>
          <w:shd w:val="clear" w:color="auto" w:fill="ffffff"/>
        </w:rPr>
        <w:t xml:space="preserve">项至第　</w:t>
      </w:r>
      <w:r>
        <w:rPr>
          <w:rFonts w:hint="eastAsia" w:ascii="宋体" w:hAnsi="宋体" w:cs="宋体"/>
          <w:i w:val="0"/>
          <w:iCs w:val="0"/>
          <w:caps w:val="0"/>
          <w:color w:val="auto"/>
          <w:spacing w:val="0"/>
          <w:sz w:val="24"/>
          <w:szCs w:val="24"/>
          <w:highlight w:val="none"/>
          <w:shd w:val="clear" w:color="auto" w:fill="ffffff"/>
          <w:lang w:val="en-US" w:eastAsia="zh-CN"/>
        </w:rPr>
        <w:t xml:space="preserve">2.2.1.4</w:t>
      </w:r>
      <w:r>
        <w:rPr>
          <w:rFonts w:hint="eastAsia" w:ascii="宋体" w:hAnsi="宋体" w:eastAsia="宋体" w:cs="宋体"/>
          <w:i w:val="0"/>
          <w:iCs w:val="0"/>
          <w:caps w:val="0"/>
          <w:color w:val="auto"/>
          <w:spacing w:val="0"/>
          <w:sz w:val="24"/>
          <w:szCs w:val="24"/>
          <w:highlight w:val="none"/>
          <w:shd w:val="clear" w:color="auto" w:fill="ffffff"/>
        </w:rPr>
        <w:t xml:space="preserve">项情形的，应当要求相关供应商在评审现场</w:t>
      </w:r>
      <w:r>
        <w:rPr>
          <w:rFonts w:hint="eastAsia" w:ascii="宋体" w:hAnsi="宋体" w:cs="宋体"/>
          <w:i w:val="0"/>
          <w:iCs w:val="0"/>
          <w:caps w:val="0"/>
          <w:color w:val="auto"/>
          <w:spacing w:val="0"/>
          <w:sz w:val="24"/>
          <w:szCs w:val="24"/>
          <w:highlight w:val="none"/>
          <w:shd w:val="clear" w:color="auto" w:fill="ffffff"/>
          <w:lang w:val="en-US" w:eastAsia="zh-CN"/>
        </w:rPr>
        <w:t xml:space="preserve">30分钟</w:t>
      </w:r>
      <w:r>
        <w:rPr>
          <w:rFonts w:hint="eastAsia" w:ascii="宋体" w:hAnsi="宋体" w:eastAsia="宋体" w:cs="宋体"/>
          <w:i w:val="0"/>
          <w:iCs w:val="0"/>
          <w:caps w:val="0"/>
          <w:color w:val="auto"/>
          <w:spacing w:val="0"/>
          <w:sz w:val="24"/>
          <w:szCs w:val="24"/>
          <w:highlight w:val="none"/>
          <w:shd w:val="clear" w:color="auto" w:fill="ffffff"/>
        </w:rPr>
        <w:t xml:space="preserve">内对响应价格作出解释，提供项目具体成本测算</w:t>
      </w:r>
      <w:r>
        <w:rPr>
          <w:rFonts w:hint="eastAsia" w:ascii="宋体" w:hAnsi="宋体" w:cs="宋体"/>
          <w:i w:val="0"/>
          <w:iCs w:val="0"/>
          <w:caps w:val="0"/>
          <w:color w:val="auto"/>
          <w:spacing w:val="0"/>
          <w:sz w:val="24"/>
          <w:szCs w:val="24"/>
          <w:highlight w:val="none"/>
          <w:shd w:val="clear" w:color="auto" w:fill="ffffff"/>
          <w:lang w:val="en-US" w:eastAsia="zh-CN"/>
        </w:rPr>
        <w:t xml:space="preserve">和甲方履约评价</w:t>
      </w:r>
      <w:r>
        <w:rPr>
          <w:rFonts w:hint="eastAsia" w:ascii="宋体" w:hAnsi="宋体" w:eastAsia="宋体" w:cs="宋体"/>
          <w:i w:val="0"/>
          <w:iCs w:val="0"/>
          <w:caps w:val="0"/>
          <w:color w:val="auto"/>
          <w:spacing w:val="0"/>
          <w:sz w:val="24"/>
          <w:szCs w:val="24"/>
          <w:highlight w:val="none"/>
          <w:shd w:val="clear" w:color="auto" w:fill="ffffff"/>
        </w:rPr>
        <w:t xml:space="preserve">等与报价合理性相关的书面说明及必要的证明材料，包括但不限于人工成本费用等。其中，属于第</w:t>
      </w:r>
      <w:r>
        <w:rPr>
          <w:rFonts w:hint="eastAsia" w:ascii="宋体" w:hAnsi="宋体" w:cs="宋体"/>
          <w:i w:val="0"/>
          <w:iCs w:val="0"/>
          <w:caps w:val="0"/>
          <w:color w:val="auto"/>
          <w:spacing w:val="0"/>
          <w:sz w:val="24"/>
          <w:szCs w:val="24"/>
          <w:highlight w:val="none"/>
          <w:shd w:val="clear" w:color="auto" w:fill="ffffff"/>
          <w:lang w:val="en-US" w:eastAsia="zh-CN"/>
        </w:rPr>
        <w:t xml:space="preserve">2.2.1.3</w:t>
      </w:r>
      <w:r>
        <w:rPr>
          <w:rFonts w:hint="eastAsia" w:ascii="宋体" w:hAnsi="宋体" w:eastAsia="宋体" w:cs="宋体"/>
          <w:i w:val="0"/>
          <w:iCs w:val="0"/>
          <w:caps w:val="0"/>
          <w:color w:val="auto"/>
          <w:spacing w:val="0"/>
          <w:sz w:val="24"/>
          <w:szCs w:val="24"/>
          <w:highlight w:val="none"/>
          <w:shd w:val="clear" w:color="auto" w:fill="ffffff"/>
        </w:rPr>
        <w:t xml:space="preserve">项情形，供应商已随响应文件一并提交相关书面说明及必要的证明材料的，在评审现场可不再重复提交。 </w:t>
      </w:r>
      <w:r/>
    </w:p>
    <w:p>
      <w:pPr>
        <w:pStyle w:val="897"/>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  2.2.3磋商小组</w:t>
      </w:r>
      <w:r>
        <w:rPr>
          <w:rFonts w:hint="eastAsia" w:ascii="宋体" w:hAnsi="宋体" w:eastAsia="宋体" w:cs="宋体"/>
          <w:i w:val="0"/>
          <w:iCs w:val="0"/>
          <w:caps w:val="0"/>
          <w:color w:val="auto"/>
          <w:spacing w:val="0"/>
          <w:sz w:val="24"/>
          <w:szCs w:val="24"/>
          <w:highlight w:val="none"/>
          <w:shd w:val="clear" w:color="auto" w:fill="ffffff"/>
        </w:rPr>
        <w:t xml:space="preserve">依据专业经验，参考同类项目中标（成交）</w:t>
      </w:r>
      <w:r>
        <w:rPr>
          <w:rFonts w:hint="eastAsia" w:ascii="宋体" w:hAnsi="宋体" w:cs="宋体"/>
          <w:i w:val="0"/>
          <w:iCs w:val="0"/>
          <w:caps w:val="0"/>
          <w:color w:val="auto"/>
          <w:spacing w:val="0"/>
          <w:sz w:val="24"/>
          <w:szCs w:val="24"/>
          <w:highlight w:val="none"/>
          <w:shd w:val="clear" w:color="auto" w:fill="ffffff"/>
          <w:lang w:val="en-US" w:eastAsia="zh-CN"/>
        </w:rPr>
        <w:t xml:space="preserve">价格</w:t>
      </w:r>
      <w:r>
        <w:rPr>
          <w:rFonts w:hint="eastAsia" w:ascii="宋体" w:hAnsi="宋体" w:eastAsia="宋体" w:cs="宋体"/>
          <w:i w:val="0"/>
          <w:iCs w:val="0"/>
          <w:caps w:val="0"/>
          <w:color w:val="auto"/>
          <w:spacing w:val="0"/>
          <w:sz w:val="24"/>
          <w:szCs w:val="24"/>
          <w:highlight w:val="none"/>
          <w:shd w:val="clear" w:color="auto" w:fill="ffffff"/>
        </w:rPr>
        <w:t xml:space="preserve">、行业人工费用标准、国家有关部门指导行业协会发布的行业平均成本等情况，对报价合理性进行判断。响应供应商不能</w:t>
      </w:r>
      <w:r>
        <w:rPr>
          <w:rFonts w:hint="eastAsia" w:ascii="宋体" w:hAnsi="宋体" w:cs="宋体"/>
          <w:i w:val="0"/>
          <w:iCs w:val="0"/>
          <w:caps w:val="0"/>
          <w:color w:val="auto"/>
          <w:spacing w:val="0"/>
          <w:sz w:val="24"/>
          <w:szCs w:val="24"/>
          <w:highlight w:val="none"/>
          <w:shd w:val="clear" w:color="auto" w:fill="ffffff"/>
          <w:lang w:val="en-US" w:eastAsia="zh-CN"/>
        </w:rPr>
        <w:t xml:space="preserve">在规定时间内</w:t>
      </w:r>
      <w:r>
        <w:rPr>
          <w:rFonts w:hint="eastAsia" w:ascii="宋体" w:hAnsi="宋体" w:eastAsia="宋体" w:cs="宋体"/>
          <w:i w:val="0"/>
          <w:iCs w:val="0"/>
          <w:caps w:val="0"/>
          <w:color w:val="auto"/>
          <w:spacing w:val="0"/>
          <w:sz w:val="24"/>
          <w:szCs w:val="24"/>
          <w:highlight w:val="none"/>
          <w:shd w:val="clear" w:color="auto" w:fill="ffffff"/>
        </w:rPr>
        <w:t xml:space="preserve">提供书面说明、证明材料，或者提供的书面说明、证明材料不能证明其报价合理性的，</w:t>
      </w:r>
      <w:r>
        <w:rPr>
          <w:rFonts w:hint="eastAsia" w:ascii="宋体" w:hAnsi="宋体" w:cs="宋体"/>
          <w:i w:val="0"/>
          <w:iCs w:val="0"/>
          <w:caps w:val="0"/>
          <w:color w:val="auto"/>
          <w:spacing w:val="0"/>
          <w:sz w:val="24"/>
          <w:szCs w:val="24"/>
          <w:highlight w:val="none"/>
          <w:shd w:val="clear" w:color="auto" w:fill="ffffff"/>
          <w:lang w:val="en-US"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应当将其作为无效响应处理。 </w:t>
      </w:r>
      <w:r/>
    </w:p>
    <w:p>
      <w:pPr>
        <w:pStyle w:val="897"/>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2.2.4</w:t>
      </w:r>
      <w:r>
        <w:rPr>
          <w:rFonts w:hint="eastAsia" w:ascii="宋体" w:hAnsi="宋体" w:eastAsia="宋体" w:cs="宋体"/>
          <w:i w:val="0"/>
          <w:iCs w:val="0"/>
          <w:caps w:val="0"/>
          <w:color w:val="auto"/>
          <w:spacing w:val="0"/>
          <w:sz w:val="24"/>
          <w:szCs w:val="24"/>
          <w:highlight w:val="none"/>
          <w:shd w:val="clear" w:color="auto" w:fill="ffffff"/>
        </w:rPr>
        <w:t xml:space="preserve">采购人、采购代理机构应当为</w:t>
      </w:r>
      <w:r>
        <w:rPr>
          <w:rFonts w:hint="eastAsia" w:ascii="宋体" w:hAnsi="宋体" w:cs="宋体"/>
          <w:i w:val="0"/>
          <w:iCs w:val="0"/>
          <w:caps w:val="0"/>
          <w:color w:val="auto"/>
          <w:spacing w:val="0"/>
          <w:sz w:val="24"/>
          <w:szCs w:val="24"/>
          <w:highlight w:val="none"/>
          <w:shd w:val="clear" w:color="auto" w:fill="ffffff"/>
          <w:lang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在评审现场及时获取同类项目中标（成交）价格、行业人工费用标准、国家有关部门指导行业协会发布的行业平均成本等相关信息资料提供便利。</w:t>
      </w:r>
      <w:r>
        <w:rPr>
          <w:rFonts w:hint="eastAsia" w:ascii="宋体" w:hAnsi="宋体" w:cs="宋体"/>
          <w:i w:val="0"/>
          <w:iCs w:val="0"/>
          <w:caps w:val="0"/>
          <w:color w:val="auto"/>
          <w:spacing w:val="0"/>
          <w:sz w:val="24"/>
          <w:szCs w:val="24"/>
          <w:highlight w:val="none"/>
          <w:shd w:val="clear" w:color="auto" w:fill="ffffff"/>
          <w:lang w:val="en-US"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借助互联网等渠道查询相关信息的，应当严格遵守评审工作纪律，不得实施影响评审公正的行为。 </w:t>
      </w:r>
      <w:r/>
    </w:p>
    <w:p>
      <w:pPr>
        <w:pStyle w:val="897"/>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cs="宋体"/>
          <w:i w:val="0"/>
          <w:iCs w:val="0"/>
          <w:caps w:val="0"/>
          <w:color w:val="auto"/>
          <w:spacing w:val="0"/>
          <w:sz w:val="24"/>
          <w:szCs w:val="24"/>
          <w:highlight w:val="none"/>
          <w:shd w:val="clear" w:color="auto" w:fill="ffffff"/>
          <w:lang w:val="en-US" w:eastAsia="zh-CN"/>
        </w:rPr>
        <w:t xml:space="preserve">2.2.5</w:t>
      </w:r>
      <w:r>
        <w:rPr>
          <w:rFonts w:hint="eastAsia" w:ascii="宋体" w:hAnsi="宋体" w:eastAsia="宋体" w:cs="宋体"/>
          <w:i w:val="0"/>
          <w:iCs w:val="0"/>
          <w:caps w:val="0"/>
          <w:color w:val="auto"/>
          <w:spacing w:val="0"/>
          <w:sz w:val="24"/>
          <w:szCs w:val="24"/>
          <w:highlight w:val="none"/>
          <w:shd w:val="clear" w:color="auto" w:fill="ffffff"/>
        </w:rPr>
        <w:t xml:space="preserve">异常低价响应审查的启动原因、审查意见和审查结果应当在评审报告中记录，并随供应商提供的相关书面说明及证明材料，以及</w:t>
      </w:r>
      <w:r>
        <w:rPr>
          <w:rFonts w:hint="eastAsia" w:ascii="宋体" w:hAnsi="宋体" w:cs="宋体"/>
          <w:i w:val="0"/>
          <w:iCs w:val="0"/>
          <w:caps w:val="0"/>
          <w:color w:val="auto"/>
          <w:spacing w:val="0"/>
          <w:sz w:val="24"/>
          <w:szCs w:val="24"/>
          <w:highlight w:val="none"/>
          <w:shd w:val="clear" w:color="auto" w:fill="ffffff"/>
          <w:lang w:eastAsia="zh-CN"/>
        </w:rPr>
        <w:t xml:space="preserve">磋商小组</w:t>
      </w:r>
      <w:r>
        <w:rPr>
          <w:rFonts w:hint="eastAsia" w:ascii="宋体" w:hAnsi="宋体" w:eastAsia="宋体" w:cs="宋体"/>
          <w:i w:val="0"/>
          <w:iCs w:val="0"/>
          <w:caps w:val="0"/>
          <w:color w:val="auto"/>
          <w:spacing w:val="0"/>
          <w:sz w:val="24"/>
          <w:szCs w:val="24"/>
          <w:highlight w:val="none"/>
          <w:shd w:val="clear" w:color="auto" w:fill="ffffff"/>
        </w:rPr>
        <w:t xml:space="preserve">有关互联网浏览、查询历史一并归档。 </w:t>
      </w:r>
      <w:r/>
    </w:p>
    <w:p>
      <w:pPr>
        <w:numPr>
          <w:ilvl w:val="0"/>
          <w:numId w:val="0"/>
        </w:numPr>
        <w:ind w:left="357" w:firstLine="723"/>
        <w:spacing w:line="360" w:lineRule="auto"/>
        <w:tabs>
          <w:tab w:val="left" w:pos="1080" w:leader="none"/>
          <w:tab w:val="left" w:pos="1872" w:leader="none"/>
        </w:tabs>
        <w:rPr>
          <w:b/>
          <w:bCs/>
          <w:color w:val="auto"/>
          <w:sz w:val="24"/>
          <w:highlight w:val="none"/>
        </w:rPr>
      </w:pPr>
      <w:r>
        <w:rPr>
          <w:b/>
          <w:bCs/>
          <w:color w:val="auto"/>
          <w:sz w:val="24"/>
          <w:highlight w:val="none"/>
        </w:rPr>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对磋商文件作出的实质性变动是磋商文件的有效组成部分，磋商小组应当及时通过</w:t>
      </w:r>
      <w:r>
        <w:rPr>
          <w:rFonts w:hint="eastAsia"/>
          <w:color w:val="auto"/>
          <w:sz w:val="24"/>
          <w:highlight w:val="none"/>
          <w:lang w:eastAsia="zh-CN"/>
        </w:rPr>
        <w:t xml:space="preserve">政府采购管理交易系统（苏采云）</w:t>
      </w:r>
      <w:r>
        <w:rPr>
          <w:color w:val="auto"/>
          <w:sz w:val="24"/>
          <w:highlight w:val="none"/>
        </w:rPr>
        <w:t xml:space="preserve">以书面形式同时通知所有参加磋商的供应商。</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响应文件的澄清、说明或者更正：</w:t>
      </w:r>
      <w:r/>
    </w:p>
    <w:p>
      <w:pPr>
        <w:ind w:left="1080"/>
        <w:spacing w:line="360" w:lineRule="auto"/>
        <w:tabs>
          <w:tab w:val="left" w:pos="1980" w:leader="none"/>
        </w:tabs>
        <w:rPr>
          <w:color w:val="auto"/>
          <w:sz w:val="24"/>
          <w:highlight w:val="none"/>
        </w:rPr>
      </w:pPr>
      <w:r>
        <w:rPr>
          <w:color w:val="auto"/>
          <w:sz w:val="24"/>
          <w:highlight w:val="none"/>
        </w:rPr>
        <w:t xml:space="preserve">评审过程中，磋商小组会将通过</w:t>
      </w:r>
      <w:r>
        <w:rPr>
          <w:rFonts w:hint="eastAsia"/>
          <w:color w:val="auto"/>
          <w:sz w:val="24"/>
          <w:highlight w:val="none"/>
          <w:lang w:eastAsia="zh-CN"/>
        </w:rPr>
        <w:t xml:space="preserve">政府采购管理交易系统（苏采云）</w:t>
      </w:r>
      <w:r>
        <w:rPr>
          <w:color w:val="auto"/>
          <w:sz w:val="24"/>
          <w:highlight w:val="none"/>
        </w:rPr>
        <w:t xml:space="preserve">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0"/>
        </w:numPr>
        <w:ind w:left="1077" w:hanging="720"/>
        <w:spacing w:line="360" w:lineRule="auto"/>
        <w:tabs>
          <w:tab w:val="left" w:pos="1080" w:leader="none"/>
          <w:tab w:val="left" w:pos="1872" w:leader="none"/>
        </w:tabs>
        <w:rPr>
          <w:b/>
          <w:color w:val="auto"/>
          <w:sz w:val="24"/>
          <w:highlight w:val="none"/>
        </w:rPr>
      </w:pPr>
      <w:r>
        <w:rPr>
          <w:b/>
          <w:color w:val="auto"/>
          <w:sz w:val="24"/>
          <w:highlight w:val="none"/>
        </w:rPr>
        <w:t xml:space="preserve">响应文件的投标报价作为首次报价，在磋商结束后，磋商小组将要求所有实质性响应的供应商在规定时间内通过“苏采云”系统提交最终报价。最终</w:t>
      </w:r>
      <w:r>
        <w:rPr>
          <w:rFonts w:hint="eastAsia"/>
          <w:b/>
          <w:color w:val="auto"/>
          <w:sz w:val="24"/>
          <w:highlight w:val="none"/>
          <w:lang w:val="en-US" w:eastAsia="zh-CN"/>
        </w:rPr>
        <w:t xml:space="preserve">报价下浮率</w:t>
      </w:r>
      <w:r>
        <w:rPr>
          <w:b/>
          <w:color w:val="auto"/>
          <w:sz w:val="24"/>
          <w:highlight w:val="none"/>
        </w:rPr>
        <w:t xml:space="preserve">不得</w:t>
      </w:r>
      <w:r>
        <w:rPr>
          <w:rFonts w:hint="eastAsia"/>
          <w:b/>
          <w:color w:val="auto"/>
          <w:sz w:val="24"/>
          <w:highlight w:val="none"/>
          <w:lang w:val="en-US" w:eastAsia="zh-CN"/>
        </w:rPr>
        <w:t xml:space="preserve">低于</w:t>
      </w:r>
      <w:r>
        <w:rPr>
          <w:b/>
          <w:color w:val="auto"/>
          <w:sz w:val="24"/>
          <w:highlight w:val="none"/>
        </w:rPr>
        <w:t xml:space="preserve">首次</w:t>
      </w:r>
      <w:r>
        <w:rPr>
          <w:rFonts w:hint="eastAsia"/>
          <w:b/>
          <w:color w:val="auto"/>
          <w:sz w:val="24"/>
          <w:highlight w:val="none"/>
          <w:lang w:val="en-US" w:eastAsia="zh-CN"/>
        </w:rPr>
        <w:t xml:space="preserve">报价下浮率</w:t>
      </w:r>
      <w:r>
        <w:rPr>
          <w:b/>
          <w:color w:val="auto"/>
          <w:sz w:val="24"/>
          <w:highlight w:val="none"/>
        </w:rPr>
        <w:t xml:space="preserve">。</w:t>
      </w:r>
      <w:r/>
    </w:p>
    <w:p>
      <w:pPr>
        <w:numPr>
          <w:ilvl w:val="1"/>
          <w:numId w:val="10"/>
        </w:numPr>
        <w:ind w:left="1077" w:hanging="720"/>
        <w:spacing w:line="360" w:lineRule="auto"/>
        <w:tabs>
          <w:tab w:val="left" w:pos="1080" w:leader="none"/>
          <w:tab w:val="left" w:pos="1872" w:leader="none"/>
        </w:tabs>
        <w:rPr>
          <w:b/>
          <w:color w:val="auto"/>
          <w:sz w:val="24"/>
          <w:highlight w:val="none"/>
        </w:rPr>
      </w:pPr>
      <w:r>
        <w:rPr>
          <w:b/>
          <w:color w:val="auto"/>
          <w:sz w:val="24"/>
          <w:highlight w:val="none"/>
        </w:rPr>
        <w:t xml:space="preserve">成交人的最终报价即为成交报价。</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磋商文件能够详细列明采购标的的技术、服务要求的，磋商结束后，磋商小组应当要求所有实质</w:t>
      </w:r>
      <w:r>
        <w:rPr>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最终报价是供应商响应文件的有效组成部分。</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已提交响应文件的供应商，在提交最终报价之前，可以根据磋商情况退出磋商。</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最终报价的算术修正及政策调整</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highlight w:val="none"/>
        </w:rPr>
        <w:t xml:space="preserve">响应无效</w:t>
      </w:r>
      <w:r>
        <w:rPr>
          <w:color w:val="auto"/>
          <w:sz w:val="24"/>
          <w:highlight w:val="none"/>
        </w:rPr>
        <w:t xml:space="preserve">。</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竞争性磋商文件对于报价修正是否另有规定：无，按下述3.2.2-3.2.5项规定修正。</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单价金额小数点或者百分比有明显错位的，以最终报价一览表的总价为准，并修改单价；</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rFonts w:hint="default" w:ascii="Times New Roman" w:hAnsi="Times New Roman" w:eastAsia="宋体" w:cs="Times New Roman"/>
          <w:b/>
          <w:bCs/>
          <w:color w:val="auto"/>
          <w:sz w:val="24"/>
          <w:highlight w:val="none"/>
        </w:rPr>
      </w:pPr>
      <w:r>
        <w:rPr>
          <w:b w:val="0"/>
          <w:bCs w:val="0"/>
          <w:color w:val="auto"/>
          <w:sz w:val="24"/>
          <w:highlight w:val="none"/>
        </w:rPr>
        <w:t xml:space="preserve">同时</w:t>
      </w:r>
      <w:r>
        <w:rPr>
          <w:color w:val="auto"/>
          <w:sz w:val="24"/>
          <w:highlight w:val="none"/>
        </w:rPr>
        <w:t xml:space="preserve">出现两种以上不一致的，按照前款规定的顺序修正。修正后的报价经供应商书面确认后产生约束力，供应商不确认的，</w:t>
      </w:r>
      <w:r>
        <w:rPr>
          <w:b/>
          <w:color w:val="auto"/>
          <w:sz w:val="24"/>
          <w:highlight w:val="none"/>
        </w:rPr>
        <w:t xml:space="preserve">其响应无效</w:t>
      </w:r>
      <w:r>
        <w:rPr>
          <w:color w:val="auto"/>
          <w:sz w:val="24"/>
          <w:highlight w:val="none"/>
        </w:rPr>
        <w:t xml:space="preserve">。</w:t>
      </w:r>
      <w:r/>
    </w:p>
    <w:p>
      <w:pPr>
        <w:numPr>
          <w:ilvl w:val="2"/>
          <w:numId w:val="10"/>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落实政府采购政策的价格调整：见第四章《评标方法和评标标准》</w:t>
      </w:r>
      <w:r>
        <w:rPr>
          <w:rFonts w:hint="eastAsia" w:ascii="Times New Roman" w:hAnsi="Times New Roman" w:eastAsia="宋体" w:cs="Times New Roman"/>
          <w:b/>
          <w:bCs/>
          <w:color w:val="auto"/>
          <w:sz w:val="24"/>
          <w:highlight w:val="none"/>
          <w:lang w:eastAsia="zh-CN"/>
        </w:rPr>
        <w:t xml:space="preserve">。</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磋商环节及提交最终报价后如出现以下情况的，供应商的</w:t>
      </w:r>
      <w:r>
        <w:rPr>
          <w:b/>
          <w:color w:val="auto"/>
          <w:sz w:val="24"/>
          <w:highlight w:val="none"/>
        </w:rPr>
        <w:t xml:space="preserve">响应文件无效</w:t>
      </w:r>
      <w:r>
        <w:rPr>
          <w:color w:val="auto"/>
          <w:sz w:val="24"/>
          <w:highlight w:val="none"/>
        </w:rPr>
        <w:t xml:space="preserve">：</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供应商对实质性变动不予确认的；</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不满足磋商文件★号条款或磋商文件技术指标超出磋商文件《采购需求》中主要技术参数允许偏差的最大范围的（如有）；</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未按照磋商小组规定的时间、逾期提交最终报价的；</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如供应商的最终报价超过竞争性磋商文件中规定的项目预算金额或者项目最高限价的；</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响应文件中出现可选择性或可调整的报价的（竞争性磋商文件另有规定的除外）；</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最终报价出现前后不一致，供应商对修正后的报价不予确认的；</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其他：</w:t>
      </w:r>
      <w:r>
        <w:rPr>
          <w:b/>
          <w:color w:val="auto"/>
          <w:sz w:val="24"/>
          <w:highlight w:val="none"/>
        </w:rPr>
        <w:t xml:space="preserve">最终报价</w:t>
      </w:r>
      <w:r>
        <w:rPr>
          <w:rFonts w:hint="eastAsia"/>
          <w:b/>
          <w:color w:val="auto"/>
          <w:sz w:val="24"/>
          <w:highlight w:val="none"/>
          <w:lang w:val="en-US" w:eastAsia="zh-CN"/>
        </w:rPr>
        <w:t xml:space="preserve">下浮率低于</w:t>
      </w:r>
      <w:r>
        <w:rPr>
          <w:b/>
          <w:color w:val="auto"/>
          <w:sz w:val="24"/>
          <w:highlight w:val="none"/>
        </w:rPr>
        <w:t xml:space="preserve">首次报价</w:t>
      </w:r>
      <w:r>
        <w:rPr>
          <w:rFonts w:hint="eastAsia"/>
          <w:b/>
          <w:color w:val="auto"/>
          <w:sz w:val="24"/>
          <w:highlight w:val="none"/>
          <w:lang w:val="en-US" w:eastAsia="zh-CN"/>
        </w:rPr>
        <w:t xml:space="preserve">下浮率</w:t>
      </w:r>
      <w:r>
        <w:rPr>
          <w:color w:val="auto"/>
          <w:sz w:val="24"/>
          <w:highlight w:val="none"/>
        </w:rPr>
        <w:t xml:space="preserve">。</w:t>
      </w:r>
      <w:bookmarkEnd w:id="635"/>
      <w:r/>
      <w:bookmarkEnd w:id="636"/>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竞争性磋商文件中没有规定的评审标准不得作为评审依据。</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确定</w:t>
      </w:r>
      <w:bookmarkStart w:id="638" w:name="_Toc127151747"/>
      <w:r/>
      <w:bookmarkStart w:id="639" w:name="_Toc164229387"/>
      <w:r/>
      <w:bookmarkStart w:id="640" w:name="_Toc226965819"/>
      <w:r/>
      <w:bookmarkStart w:id="641" w:name="_Toc264969236"/>
      <w:r/>
      <w:bookmarkStart w:id="642" w:name="_Toc305158814"/>
      <w:r/>
      <w:bookmarkStart w:id="643" w:name="_Toc127151546"/>
      <w:r/>
      <w:bookmarkStart w:id="644" w:name="_Toc265228384"/>
      <w:r/>
      <w:bookmarkStart w:id="645" w:name="_Toc226965736"/>
      <w:r/>
      <w:bookmarkStart w:id="646" w:name="_Toc164608660"/>
      <w:r/>
      <w:bookmarkStart w:id="647" w:name="_Toc226309790"/>
      <w:r/>
      <w:bookmarkStart w:id="648" w:name="_Toc149720839"/>
      <w:r/>
      <w:bookmarkStart w:id="649" w:name="_Toc151193644"/>
      <w:r/>
      <w:bookmarkStart w:id="650" w:name="_Toc150774646"/>
      <w:r/>
      <w:bookmarkStart w:id="651" w:name="_Toc226337242"/>
      <w:r/>
      <w:bookmarkStart w:id="652" w:name="_Toc151193788"/>
      <w:r/>
      <w:bookmarkStart w:id="653" w:name="_Toc150774751"/>
      <w:r/>
      <w:bookmarkStart w:id="654" w:name="_Toc150509297"/>
      <w:r/>
      <w:bookmarkStart w:id="655" w:name="_Toc164351640"/>
      <w:r/>
      <w:bookmarkStart w:id="656" w:name="_Toc151193716"/>
      <w:r/>
      <w:bookmarkStart w:id="657" w:name="_Toc151190173"/>
      <w:r/>
      <w:bookmarkStart w:id="658" w:name="_Toc151193860"/>
      <w:r/>
      <w:bookmarkStart w:id="659" w:name="_Toc164229241"/>
      <w:r/>
      <w:bookmarkStart w:id="660" w:name="_Toc164608815"/>
      <w:r/>
      <w:bookmarkStart w:id="661" w:name="_Toc305158888"/>
      <w:r/>
      <w:bookmarkStart w:id="662" w:name="_Toc127161460"/>
      <w:r/>
      <w:bookmarkStart w:id="663" w:name="_Toc151193934"/>
      <w:r/>
      <w:bookmarkStart w:id="664" w:name="_Toc150480784"/>
      <w:r/>
      <w:bookmarkStart w:id="665" w:name="_Ref467307010"/>
      <w:r/>
      <w:bookmarkStart w:id="666" w:name="_Toc142311048"/>
      <w:r/>
      <w:bookmarkStart w:id="667" w:name="_Toc520356170"/>
      <w:r/>
      <w:bookmarkStart w:id="668" w:name="_Toc195842911"/>
      <w:r>
        <w:rPr>
          <w:color w:val="auto"/>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如得分相同的，按投标报价由低到高顺序推荐成交供应商；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szCs w:val="20"/>
          <w:highlight w:val="none"/>
        </w:rPr>
        <w:t xml:space="preserve">磋商小组根据上述供应商排序，依次推荐排序前</w:t>
      </w:r>
      <w:r>
        <w:rPr>
          <w:color w:val="auto"/>
          <w:sz w:val="24"/>
          <w:highlight w:val="none"/>
        </w:rPr>
        <w:t xml:space="preserve">3名</w:t>
      </w:r>
      <w:r>
        <w:rPr>
          <w:color w:val="auto"/>
          <w:sz w:val="24"/>
          <w:szCs w:val="20"/>
          <w:highlight w:val="none"/>
        </w:rPr>
        <w:t xml:space="preserve">的供应商为</w:t>
      </w:r>
      <w:r>
        <w:rPr>
          <w:color w:val="auto"/>
          <w:sz w:val="24"/>
          <w:szCs w:val="21"/>
          <w:highlight w:val="none"/>
        </w:rPr>
        <w:t xml:space="preserve">成交候选供应商</w:t>
      </w:r>
      <w:r>
        <w:rPr>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磋商小组要对评分汇总情况进行复核，特别是对排名第一的、报价最低的、响应文件被认定为无效的情形进行重点复核。</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0"/>
        </w:numPr>
        <w:ind w:left="1077" w:hanging="720"/>
        <w:jc w:val="left"/>
        <w:spacing w:line="360" w:lineRule="auto"/>
        <w:widowControl/>
        <w:tabs>
          <w:tab w:val="left" w:pos="1080" w:leader="none"/>
          <w:tab w:val="left" w:pos="1872" w:leader="none"/>
        </w:tabs>
        <w:rPr>
          <w:color w:val="auto"/>
          <w:sz w:val="24"/>
          <w:highlight w:val="none"/>
        </w:rPr>
      </w:pPr>
      <w:r>
        <w:rPr>
          <w:color w:val="auto"/>
          <w:sz w:val="24"/>
          <w:highlight w:val="none"/>
        </w:rPr>
        <w:t xml:space="preserve">磋商小组在评审过程中发现供应商有行贿、提供虚假材料或者串通等违法行为时，有向采购人、采购代理机构或者有关部门报告的职责。</w:t>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ind w:left="357"/>
        <w:jc w:val="left"/>
        <w:spacing w:line="360" w:lineRule="auto"/>
        <w:widowControl/>
        <w:tabs>
          <w:tab w:val="left" w:pos="1080" w:leader="none"/>
          <w:tab w:val="left" w:pos="1872" w:leader="none"/>
        </w:tabs>
        <w:rPr>
          <w:color w:val="auto"/>
          <w:sz w:val="24"/>
          <w:highlight w:val="none"/>
        </w:rPr>
      </w:pPr>
      <w:r>
        <w:rPr>
          <w:color w:val="auto"/>
          <w:sz w:val="24"/>
          <w:highlight w:val="none"/>
        </w:rPr>
      </w:r>
      <w:r/>
    </w:p>
    <w:p>
      <w:pPr>
        <w:numPr>
          <w:ilvl w:val="0"/>
          <w:numId w:val="11"/>
        </w:numPr>
        <w:jc w:val="center"/>
        <w:spacing w:line="360" w:lineRule="auto"/>
        <w:widowControl/>
        <w:tabs>
          <w:tab w:val="left" w:pos="1080" w:leader="none"/>
          <w:tab w:val="left" w:pos="1589" w:leader="none"/>
          <w:tab w:val="left" w:pos="1872" w:leader="none"/>
        </w:tabs>
        <w:rPr>
          <w:color w:val="auto"/>
          <w:highlight w:val="none"/>
        </w:rPr>
      </w:pPr>
      <w:r>
        <w:rPr>
          <w:b/>
          <w:color w:val="auto"/>
          <w:sz w:val="24"/>
          <w:highlight w:val="none"/>
        </w:rPr>
        <w:t xml:space="preserve">评审标准</w:t>
      </w:r>
      <w:r/>
    </w:p>
    <w:p>
      <w:pPr>
        <w:ind w:firstLine="480"/>
        <w:spacing w:line="360" w:lineRule="auto"/>
        <w:rPr>
          <w:rFonts w:hint="eastAsia" w:ascii="宋体" w:hAnsi="宋体" w:cs="宋体"/>
          <w:color w:val="auto"/>
          <w:sz w:val="24"/>
          <w:highlight w:val="none"/>
        </w:rPr>
      </w:pPr>
      <w:r/>
      <w:bookmarkStart w:id="669" w:name="_Toc104818928"/>
      <w:r>
        <w:rPr>
          <w:rFonts w:hint="eastAsia" w:ascii="宋体" w:hAnsi="宋体" w:cs="宋体"/>
          <w:color w:val="auto"/>
          <w:sz w:val="24"/>
          <w:highlight w:val="none"/>
        </w:rPr>
        <w:t xml:space="preserve">本项目采用综合评分法，由评标委员会对所有有效投标文件进行详细的评分，采用百分制计分方法。评标时，评标委员会各成员遵循公平、公正、择优原则，独立对每个有效投标供应商的投标文件进行评价、打分，各个投标供应商的最终得分为汇总计算所有评标委员会成员所评定分值的平均值（保留2位小数）。评标委员会按评审后最终综合得分由高到低顺序排列名次，并推荐第一</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候选供应商。如得分相同的，按投标报价由低到高顺序推荐成第一</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候选供应商。如得分相同，报价相同，则由采购人抽签确定第一</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候选供应商。</w:t>
      </w:r>
      <w:r/>
    </w:p>
    <w:p>
      <w:pPr>
        <w:ind w:firstLine="482"/>
        <w:spacing w:line="360" w:lineRule="auto"/>
        <w:rPr>
          <w:rFonts w:hint="eastAsia" w:ascii="宋体" w:hAnsi="宋体" w:cs="宋体"/>
          <w:color w:val="auto"/>
          <w:sz w:val="24"/>
          <w:highlight w:val="none"/>
        </w:rPr>
      </w:pPr>
      <w:r>
        <w:rPr>
          <w:rFonts w:hint="eastAsia" w:ascii="宋体" w:hAnsi="宋体"/>
          <w:b/>
          <w:color w:val="auto"/>
          <w:sz w:val="24"/>
          <w:highlight w:val="none"/>
          <w:lang w:val="en-US" w:eastAsia="zh-CN"/>
        </w:rPr>
        <w:t xml:space="preserve">本项目分为3个标段，</w:t>
      </w:r>
      <w:r>
        <w:rPr>
          <w:rFonts w:hint="eastAsia" w:ascii="宋体" w:hAnsi="宋体"/>
          <w:b/>
          <w:color w:val="auto"/>
          <w:sz w:val="24"/>
          <w:highlight w:val="none"/>
        </w:rPr>
        <w:t xml:space="preserve">供应商可根据自身能力，同时参与</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个标段的投标，但只能中1个标段。</w:t>
      </w:r>
      <w:r>
        <w:rPr>
          <w:rFonts w:hint="eastAsia" w:ascii="宋体" w:hAnsi="宋体"/>
          <w:b/>
          <w:color w:val="auto"/>
          <w:sz w:val="24"/>
          <w:highlight w:val="none"/>
          <w:lang w:val="en-US" w:eastAsia="zh-CN"/>
        </w:rPr>
        <w:t xml:space="preserve">成交</w:t>
      </w:r>
      <w:r>
        <w:rPr>
          <w:rFonts w:hint="eastAsia" w:ascii="宋体" w:hAnsi="宋体"/>
          <w:b/>
          <w:color w:val="auto"/>
          <w:sz w:val="24"/>
          <w:highlight w:val="none"/>
        </w:rPr>
        <w:t xml:space="preserve">顺序为评标顺序，评标顺序为标段顺序，已经</w:t>
      </w:r>
      <w:r>
        <w:rPr>
          <w:rFonts w:hint="eastAsia" w:ascii="宋体" w:hAnsi="宋体"/>
          <w:b/>
          <w:color w:val="auto"/>
          <w:sz w:val="24"/>
          <w:highlight w:val="none"/>
          <w:lang w:val="en-US" w:eastAsia="zh-CN"/>
        </w:rPr>
        <w:t xml:space="preserve">成交</w:t>
      </w:r>
      <w:r>
        <w:rPr>
          <w:rFonts w:hint="eastAsia" w:ascii="宋体" w:hAnsi="宋体"/>
          <w:b/>
          <w:color w:val="auto"/>
          <w:sz w:val="24"/>
          <w:highlight w:val="none"/>
        </w:rPr>
        <w:t xml:space="preserve">的单位仍然参与后续标段的评分，但不得再次</w:t>
      </w:r>
      <w:r>
        <w:rPr>
          <w:rFonts w:hint="eastAsia" w:ascii="宋体" w:hAnsi="宋体"/>
          <w:b/>
          <w:color w:val="auto"/>
          <w:sz w:val="24"/>
          <w:highlight w:val="none"/>
          <w:lang w:val="en-US" w:eastAsia="zh-CN"/>
        </w:rPr>
        <w:t xml:space="preserve">成交</w:t>
      </w:r>
      <w:r>
        <w:rPr>
          <w:rFonts w:hint="eastAsia" w:ascii="宋体" w:hAnsi="宋体"/>
          <w:b/>
          <w:color w:val="auto"/>
          <w:sz w:val="24"/>
          <w:highlight w:val="none"/>
        </w:rPr>
        <w:t xml:space="preserve">。</w:t>
      </w:r>
      <w:r/>
    </w:p>
    <w:p>
      <w:pPr>
        <w:ind w:firstLine="480"/>
        <w:spacing w:line="360" w:lineRule="auto"/>
        <w:tabs>
          <w:tab w:val="left" w:pos="360" w:leader="none"/>
          <w:tab w:val="left" w:pos="900" w:leader="none"/>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评分细则如下：</w:t>
      </w:r>
      <w:r/>
    </w:p>
    <w:tbl>
      <w:tblPr>
        <w:tblStyle w:val="874"/>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476"/>
        <w:gridCol w:w="619"/>
        <w:gridCol w:w="4838"/>
        <w:gridCol w:w="2042"/>
      </w:tblGrid>
      <w:tr>
        <w:trPr>
          <w:trHeight w:val="501"/>
        </w:trPr>
        <w:tc>
          <w:tcPr>
            <w:tcW w:w="653" w:type="dxa"/>
            <w:vAlign w:val="center"/>
            <w:textDirection w:val="lrTb"/>
            <w:noWrap/>
          </w:tcPr>
          <w:p>
            <w:pPr>
              <w:ind w:firstLine="28"/>
              <w:jc w:val="center"/>
              <w:rPr>
                <w:b/>
                <w:color w:val="auto"/>
                <w:sz w:val="24"/>
                <w:highlight w:val="none"/>
              </w:rPr>
            </w:pPr>
            <w:r>
              <w:rPr>
                <w:b/>
                <w:color w:val="auto"/>
                <w:sz w:val="24"/>
                <w:highlight w:val="none"/>
              </w:rPr>
              <w:t xml:space="preserve">序号</w:t>
            </w:r>
            <w:r/>
          </w:p>
        </w:tc>
        <w:tc>
          <w:tcPr>
            <w:tcW w:w="1476" w:type="dxa"/>
            <w:vAlign w:val="center"/>
            <w:textDirection w:val="lrTb"/>
            <w:noWrap/>
          </w:tcPr>
          <w:p>
            <w:pPr>
              <w:ind w:firstLine="28"/>
              <w:jc w:val="center"/>
              <w:rPr>
                <w:b/>
                <w:color w:val="auto"/>
                <w:sz w:val="24"/>
                <w:highlight w:val="none"/>
              </w:rPr>
            </w:pPr>
            <w:r>
              <w:rPr>
                <w:b/>
                <w:color w:val="auto"/>
                <w:sz w:val="24"/>
                <w:highlight w:val="none"/>
              </w:rPr>
              <w:t xml:space="preserve">评分因素</w:t>
            </w:r>
            <w:r/>
          </w:p>
        </w:tc>
        <w:tc>
          <w:tcPr>
            <w:tcW w:w="619" w:type="dxa"/>
            <w:vAlign w:val="center"/>
            <w:textDirection w:val="lrTb"/>
            <w:noWrap/>
          </w:tcPr>
          <w:p>
            <w:pPr>
              <w:ind w:firstLine="28"/>
              <w:jc w:val="center"/>
              <w:rPr>
                <w:b/>
                <w:color w:val="auto"/>
                <w:sz w:val="24"/>
                <w:highlight w:val="none"/>
              </w:rPr>
            </w:pPr>
            <w:r>
              <w:rPr>
                <w:b/>
                <w:color w:val="auto"/>
                <w:sz w:val="24"/>
                <w:highlight w:val="none"/>
              </w:rPr>
              <w:t xml:space="preserve">分值</w:t>
            </w:r>
            <w:r/>
          </w:p>
        </w:tc>
        <w:tc>
          <w:tcPr>
            <w:tcW w:w="4838" w:type="dxa"/>
            <w:vAlign w:val="center"/>
            <w:textDirection w:val="lrTb"/>
            <w:noWrap/>
          </w:tcPr>
          <w:p>
            <w:pPr>
              <w:ind w:firstLine="28"/>
              <w:jc w:val="center"/>
              <w:rPr>
                <w:b/>
                <w:color w:val="auto"/>
                <w:sz w:val="24"/>
                <w:highlight w:val="none"/>
              </w:rPr>
            </w:pPr>
            <w:r>
              <w:rPr>
                <w:b/>
                <w:color w:val="auto"/>
                <w:sz w:val="24"/>
                <w:highlight w:val="none"/>
              </w:rPr>
              <w:t xml:space="preserve">评分标准</w:t>
            </w:r>
            <w:r/>
          </w:p>
        </w:tc>
        <w:tc>
          <w:tcPr>
            <w:tcW w:w="2042" w:type="dxa"/>
            <w:vAlign w:val="center"/>
            <w:textDirection w:val="lrTb"/>
            <w:noWrap/>
          </w:tcPr>
          <w:p>
            <w:pPr>
              <w:pStyle w:val="1335"/>
              <w:spacing w:before="0" w:after="0" w:line="240" w:lineRule="auto"/>
              <w:rPr>
                <w:rFonts w:eastAsia="宋体"/>
                <w:color w:val="auto"/>
                <w:szCs w:val="24"/>
                <w:highlight w:val="none"/>
              </w:rPr>
            </w:pPr>
            <w:r>
              <w:rPr>
                <w:rFonts w:eastAsia="宋体"/>
                <w:color w:val="auto"/>
                <w:szCs w:val="24"/>
                <w:highlight w:val="none"/>
              </w:rPr>
              <w:t xml:space="preserve">说明</w:t>
            </w:r>
            <w:r/>
          </w:p>
        </w:tc>
      </w:tr>
      <w:tr>
        <w:trPr>
          <w:trHeight w:val="631"/>
        </w:trPr>
        <w:tc>
          <w:tcPr>
            <w:tcW w:w="653" w:type="dxa"/>
            <w:vAlign w:val="center"/>
            <w:textDirection w:val="lrTb"/>
            <w:noWrap/>
          </w:tcPr>
          <w:p>
            <w:pPr>
              <w:ind w:firstLine="28"/>
              <w:jc w:val="center"/>
              <w:rPr>
                <w:b/>
                <w:color w:val="auto"/>
                <w:sz w:val="24"/>
                <w:highlight w:val="none"/>
              </w:rPr>
            </w:pPr>
            <w:r>
              <w:rPr>
                <w:rFonts w:hint="eastAsia"/>
                <w:b/>
                <w:color w:val="auto"/>
                <w:sz w:val="24"/>
                <w:highlight w:val="none"/>
              </w:rPr>
              <w:t xml:space="preserve">1</w:t>
            </w:r>
            <w:r/>
          </w:p>
        </w:tc>
        <w:tc>
          <w:tcPr>
            <w:tcW w:w="1476" w:type="dxa"/>
            <w:vAlign w:val="center"/>
            <w:textDirection w:val="lrTb"/>
            <w:noWrap/>
          </w:tcPr>
          <w:p>
            <w:pPr>
              <w:ind w:firstLine="28"/>
              <w:jc w:val="center"/>
              <w:rPr>
                <w:color w:val="auto"/>
                <w:sz w:val="24"/>
                <w:highlight w:val="none"/>
              </w:rPr>
            </w:pPr>
            <w:r>
              <w:rPr>
                <w:rFonts w:hint="eastAsia"/>
                <w:color w:val="auto"/>
                <w:sz w:val="24"/>
                <w:highlight w:val="none"/>
              </w:rPr>
              <w:t xml:space="preserve">价格分</w:t>
            </w:r>
            <w:r/>
          </w:p>
        </w:tc>
        <w:tc>
          <w:tcPr>
            <w:tcW w:w="619" w:type="dxa"/>
            <w:vAlign w:val="center"/>
            <w:textDirection w:val="lrTb"/>
            <w:noWrap/>
          </w:tcPr>
          <w:p>
            <w:pPr>
              <w:ind w:firstLine="28"/>
              <w:jc w:val="center"/>
              <w:rPr>
                <w:color w:val="auto"/>
                <w:sz w:val="24"/>
                <w:highlight w:val="none"/>
              </w:rPr>
            </w:pPr>
            <w:r>
              <w:rPr>
                <w:rFonts w:hint="eastAsia"/>
                <w:color w:val="auto"/>
                <w:sz w:val="24"/>
                <w:highlight w:val="none"/>
              </w:rPr>
              <w:t xml:space="preserve">10</w:t>
            </w:r>
            <w:r/>
          </w:p>
        </w:tc>
        <w:tc>
          <w:tcPr>
            <w:tcW w:w="4838" w:type="dxa"/>
            <w:vAlign w:val="center"/>
            <w:textDirection w:val="lrTb"/>
            <w:noWrap/>
          </w:tcPr>
          <w:p>
            <w:pPr>
              <w:spacing w:line="360" w:lineRule="auto"/>
              <w:rPr>
                <w:color w:val="auto"/>
                <w:sz w:val="24"/>
                <w:highlight w:val="none"/>
              </w:rPr>
            </w:pPr>
            <w:r>
              <w:rPr>
                <w:rFonts w:hint="eastAsia"/>
                <w:color w:val="auto"/>
                <w:sz w:val="24"/>
                <w:highlight w:val="none"/>
              </w:rPr>
              <w:t xml:space="preserve">满足磋商文件要求且</w:t>
            </w:r>
            <w:r>
              <w:rPr>
                <w:rFonts w:hint="eastAsia"/>
                <w:color w:val="auto"/>
                <w:sz w:val="24"/>
                <w:highlight w:val="none"/>
                <w:lang w:val="en-US" w:eastAsia="zh-CN"/>
              </w:rPr>
              <w:t xml:space="preserve">下浮率</w:t>
            </w:r>
            <w:r>
              <w:rPr>
                <w:rFonts w:hint="eastAsia"/>
                <w:color w:val="auto"/>
                <w:sz w:val="24"/>
                <w:highlight w:val="none"/>
              </w:rPr>
              <w:t xml:space="preserve">最高的报价为评标基准价，其价格分为满分。评标基准价=1-最高</w:t>
            </w:r>
            <w:r>
              <w:rPr>
                <w:rFonts w:hint="eastAsia"/>
                <w:color w:val="auto"/>
                <w:sz w:val="24"/>
                <w:highlight w:val="none"/>
                <w:lang w:val="en-US" w:eastAsia="zh-CN"/>
              </w:rPr>
              <w:t xml:space="preserve">下浮率</w:t>
            </w:r>
            <w:r>
              <w:rPr>
                <w:rFonts w:hint="eastAsia"/>
                <w:color w:val="auto"/>
                <w:sz w:val="24"/>
                <w:highlight w:val="none"/>
              </w:rPr>
              <w:t xml:space="preserve">；其他供应商的价格分统一按照下列公式计算： 价格分得分＝（评标基准价/（1-报价</w:t>
            </w:r>
            <w:r>
              <w:rPr>
                <w:rFonts w:hint="eastAsia"/>
                <w:color w:val="auto"/>
                <w:sz w:val="24"/>
                <w:highlight w:val="none"/>
                <w:lang w:val="en-US" w:eastAsia="zh-CN"/>
              </w:rPr>
              <w:t xml:space="preserve">下浮率</w:t>
            </w:r>
            <w:r>
              <w:rPr>
                <w:rFonts w:hint="eastAsia"/>
                <w:color w:val="auto"/>
                <w:sz w:val="24"/>
                <w:highlight w:val="none"/>
              </w:rPr>
              <w:t xml:space="preserve">））×分值。</w:t>
            </w:r>
            <w:r/>
          </w:p>
        </w:tc>
        <w:tc>
          <w:tcPr>
            <w:tcW w:w="2042" w:type="dxa"/>
            <w:vAlign w:val="center"/>
            <w:textDirection w:val="lrTb"/>
            <w:noWrap/>
          </w:tcPr>
          <w:p>
            <w:pPr>
              <w:ind w:left="-38"/>
              <w:rPr>
                <w:color w:val="auto"/>
                <w:sz w:val="24"/>
                <w:highlight w:val="none"/>
              </w:rPr>
            </w:pPr>
            <w:r>
              <w:rPr>
                <w:rFonts w:hint="eastAsia" w:ascii="宋体" w:hAnsi="宋体" w:cs="宋体"/>
                <w:color w:val="auto"/>
                <w:sz w:val="24"/>
                <w:highlight w:val="none"/>
              </w:rPr>
              <w:t xml:space="preserve">此处投标报价指经过报价修正，及因落实政府采购政策进行价格调整后的报价，详见第四章《评标方法和评标标准》2.4及2.5。</w:t>
            </w:r>
            <w:r/>
          </w:p>
        </w:tc>
      </w:tr>
      <w:tr>
        <w:trPr>
          <w:trHeight w:val="501"/>
        </w:trPr>
        <w:tc>
          <w:tcPr>
            <w:tcW w:w="653" w:type="dxa"/>
            <w:vAlign w:val="center"/>
            <w:textDirection w:val="lrTb"/>
            <w:noWrap/>
          </w:tcPr>
          <w:p>
            <w:pPr>
              <w:ind w:firstLine="28"/>
              <w:jc w:val="center"/>
              <w:rPr>
                <w:color w:val="auto"/>
                <w:sz w:val="24"/>
                <w:highlight w:val="none"/>
              </w:rPr>
            </w:pPr>
            <w:r>
              <w:rPr>
                <w:rFonts w:hint="eastAsia"/>
                <w:color w:val="auto"/>
                <w:sz w:val="24"/>
                <w:highlight w:val="none"/>
              </w:rPr>
              <w:t xml:space="preserve">2</w:t>
            </w:r>
            <w:r/>
          </w:p>
        </w:tc>
        <w:tc>
          <w:tcPr>
            <w:tcW w:w="1476" w:type="dxa"/>
            <w:vAlign w:val="center"/>
            <w:textDirection w:val="lrTb"/>
            <w:noWrap/>
          </w:tcPr>
          <w:p>
            <w:pPr>
              <w:ind w:firstLine="28"/>
              <w:jc w:val="center"/>
              <w:rPr>
                <w:color w:val="auto"/>
                <w:sz w:val="24"/>
                <w:highlight w:val="none"/>
              </w:rPr>
            </w:pPr>
            <w:r>
              <w:rPr>
                <w:rFonts w:hint="eastAsia"/>
                <w:color w:val="auto"/>
                <w:sz w:val="24"/>
                <w:highlight w:val="none"/>
              </w:rPr>
              <w:t xml:space="preserve">主观分</w:t>
            </w:r>
            <w:r/>
          </w:p>
        </w:tc>
        <w:tc>
          <w:tcPr>
            <w:tcW w:w="619" w:type="dxa"/>
            <w:vAlign w:val="center"/>
            <w:textDirection w:val="lrTb"/>
            <w:noWrap/>
          </w:tcPr>
          <w:p>
            <w:pPr>
              <w:ind w:firstLine="28"/>
              <w:jc w:val="center"/>
              <w:rPr>
                <w:rFonts w:hint="default" w:eastAsia="宋体"/>
                <w:color w:val="auto"/>
                <w:sz w:val="24"/>
                <w:highlight w:val="none"/>
                <w:lang w:val="en-US" w:eastAsia="zh-CN"/>
              </w:rPr>
            </w:pPr>
            <w:r>
              <w:rPr>
                <w:rFonts w:hint="eastAsia"/>
                <w:color w:val="auto"/>
                <w:sz w:val="24"/>
                <w:highlight w:val="none"/>
                <w:lang w:val="en-US" w:eastAsia="zh-CN"/>
              </w:rPr>
              <w:t xml:space="preserve">60</w:t>
            </w:r>
            <w:r/>
          </w:p>
        </w:tc>
        <w:tc>
          <w:tcPr>
            <w:tcW w:w="4838" w:type="dxa"/>
            <w:vAlign w:val="center"/>
            <w:textDirection w:val="lrTb"/>
            <w:noWrap/>
          </w:tcPr>
          <w:p>
            <w:pPr>
              <w:rPr>
                <w:color w:val="auto"/>
                <w:sz w:val="24"/>
                <w:highlight w:val="none"/>
              </w:rPr>
            </w:pPr>
            <w:r>
              <w:rPr>
                <w:color w:val="auto"/>
                <w:sz w:val="24"/>
                <w:highlight w:val="none"/>
              </w:rPr>
            </w:r>
            <w:r/>
          </w:p>
        </w:tc>
        <w:tc>
          <w:tcPr>
            <w:tcW w:w="2042" w:type="dxa"/>
            <w:vAlign w:val="center"/>
            <w:textDirection w:val="lrTb"/>
            <w:noWrap/>
          </w:tcPr>
          <w:p>
            <w:pPr>
              <w:ind w:left="-38"/>
              <w:rPr>
                <w:color w:val="auto"/>
                <w:sz w:val="24"/>
                <w:highlight w:val="none"/>
              </w:rPr>
            </w:pPr>
            <w:r>
              <w:rPr>
                <w:color w:val="auto"/>
                <w:sz w:val="24"/>
                <w:highlight w:val="none"/>
              </w:rPr>
            </w:r>
            <w:r/>
          </w:p>
        </w:tc>
      </w:tr>
      <w:tr>
        <w:trPr>
          <w:trHeight w:val="501"/>
        </w:trPr>
        <w:tc>
          <w:tcPr>
            <w:tcW w:w="653" w:type="dxa"/>
            <w:vAlign w:val="center"/>
            <w:textDirection w:val="lrTb"/>
            <w:noWrap/>
          </w:tcPr>
          <w:p>
            <w:pPr>
              <w:ind w:firstLine="28"/>
              <w:jc w:val="center"/>
              <w:spacing w:line="360" w:lineRule="auto"/>
              <w:rPr>
                <w:rFonts w:hint="default" w:eastAsia="宋体"/>
                <w:color w:val="auto"/>
                <w:sz w:val="24"/>
                <w:highlight w:val="none"/>
                <w:lang w:val="en-US" w:eastAsia="zh-CN"/>
              </w:rPr>
            </w:pPr>
            <w:r>
              <w:rPr>
                <w:rFonts w:hint="eastAsia"/>
                <w:color w:val="auto"/>
                <w:sz w:val="24"/>
                <w:highlight w:val="none"/>
                <w:lang w:val="en-US" w:eastAsia="zh-CN"/>
              </w:rPr>
              <w:t xml:space="preserve">2.1</w:t>
            </w:r>
            <w:r/>
          </w:p>
        </w:tc>
        <w:tc>
          <w:tcPr>
            <w:tcW w:w="1476" w:type="dxa"/>
            <w:vAlign w:val="center"/>
            <w:textDirection w:val="lrTb"/>
            <w:noWrap/>
          </w:tcPr>
          <w:p>
            <w:pPr>
              <w:ind w:firstLine="28"/>
              <w:jc w:val="center"/>
              <w:spacing w:line="360" w:lineRule="auto"/>
              <w:rPr>
                <w:rFonts w:hint="default" w:eastAsia="宋体"/>
                <w:color w:val="auto"/>
                <w:sz w:val="24"/>
                <w:highlight w:val="none"/>
                <w:lang w:val="en-US" w:eastAsia="zh-CN"/>
              </w:rPr>
            </w:pPr>
            <w:r>
              <w:rPr>
                <w:rFonts w:hint="eastAsia"/>
                <w:color w:val="auto"/>
                <w:sz w:val="24"/>
                <w:highlight w:val="none"/>
                <w:lang w:val="en-US" w:eastAsia="zh-CN"/>
              </w:rPr>
              <w:t xml:space="preserve">管理制度</w:t>
            </w:r>
            <w:r/>
          </w:p>
        </w:tc>
        <w:tc>
          <w:tcPr>
            <w:tcW w:w="619" w:type="dxa"/>
            <w:vAlign w:val="center"/>
            <w:textDirection w:val="lrTb"/>
            <w:noWrap/>
          </w:tcPr>
          <w:p>
            <w:pPr>
              <w:ind w:firstLine="28"/>
              <w:jc w:val="center"/>
              <w:spacing w:line="360" w:lineRule="auto"/>
              <w:rPr>
                <w:rFonts w:hint="default" w:eastAsia="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tcW w:w="4838" w:type="dxa"/>
            <w:vAlign w:val="center"/>
            <w:textDirection w:val="lrTb"/>
            <w:noWrap/>
          </w:tcPr>
          <w:p>
            <w:pPr>
              <w:ind w:left="-2" w:hanging="88"/>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结合项目需求和实际情况，提供管理制度</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包括：</w:t>
            </w:r>
            <w:r>
              <w:rPr>
                <w:rFonts w:hint="eastAsia" w:asciiTheme="minorEastAsia" w:hAnsiTheme="minorEastAsia" w:eastAsiaTheme="minorEastAsia" w:cstheme="minorEastAsia"/>
                <w:color w:val="auto"/>
                <w:sz w:val="24"/>
                <w:highlight w:val="none"/>
              </w:rPr>
              <w:t xml:space="preserve">①组织构架②岗位职责及工作要求③制度建设内容（包含索票索证制度、食品安全相关制度、内控制度）</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heme="minorEastAsia" w:hAnsiTheme="minorEastAsia" w:eastAsiaTheme="minorEastAsia" w:cstheme="minorEastAsia"/>
                <w:color w:val="auto"/>
                <w:sz w:val="24"/>
                <w:highlight w:val="none"/>
                <w:lang w:val="en-US" w:eastAsia="zh-CN"/>
              </w:rPr>
              <w:t xml:space="preserve">仅有框架或标题</w:t>
            </w:r>
            <w:r>
              <w:rPr>
                <w:rFonts w:hint="eastAsia" w:asciiTheme="minorEastAsia" w:hAnsiTheme="minorEastAsia" w:eastAsiaTheme="minorEastAsia" w:cstheme="minorEastAsia"/>
                <w:color w:val="auto"/>
                <w:sz w:val="24"/>
                <w:highlight w:val="none"/>
              </w:rPr>
              <w:t xml:space="preserve">的任意一种情形）</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highlight w:val="none"/>
              </w:rPr>
              <w:t xml:space="preserve">得</w:t>
            </w:r>
            <w:r>
              <w:rPr>
                <w:rFonts w:hint="eastAsia" w:asciiTheme="minorEastAsia" w:hAnsiTheme="minorEastAsia" w:eastAsiaTheme="minorEastAsia" w:cstheme="minorEastAsia"/>
                <w:color w:val="auto"/>
                <w:sz w:val="24"/>
                <w:highlight w:val="none"/>
                <w:lang w:val="en-US" w:eastAsia="zh-CN"/>
              </w:rPr>
              <w:t xml:space="preserve">9</w:t>
            </w:r>
            <w:r>
              <w:rPr>
                <w:rFonts w:hint="eastAsia" w:asciiTheme="minorEastAsia" w:hAnsiTheme="minorEastAsia" w:eastAsiaTheme="minorEastAsia" w:cstheme="minorEastAsia"/>
                <w:color w:val="auto"/>
                <w:sz w:val="24"/>
                <w:highlight w:val="none"/>
              </w:rPr>
              <w:t xml:space="preserve">分，每缺少一项内容扣</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分，扣完为止；每存在一处缺陷扣</w:t>
            </w:r>
            <w:r>
              <w:rPr>
                <w:rFonts w:hint="eastAsia" w:asciiTheme="minorEastAsia" w:hAnsiTheme="minorEastAsia" w:eastAsiaTheme="minorEastAsia" w:cstheme="minorEastAsia"/>
                <w:color w:val="auto"/>
                <w:sz w:val="24"/>
                <w:highlight w:val="none"/>
                <w:lang w:val="en-US" w:eastAsia="zh-CN"/>
              </w:rPr>
              <w:t xml:space="preserve">0.5</w:t>
            </w:r>
            <w:r>
              <w:rPr>
                <w:rFonts w:hint="eastAsia" w:asciiTheme="minorEastAsia" w:hAnsiTheme="minorEastAsia" w:eastAsiaTheme="minorEastAsia" w:cstheme="minorEastAsia"/>
                <w:color w:val="auto"/>
                <w:sz w:val="24"/>
                <w:highlight w:val="none"/>
              </w:rPr>
              <w:t xml:space="preserve">分，扣完为止。未提供不得分。</w:t>
            </w:r>
            <w:r/>
          </w:p>
        </w:tc>
        <w:tc>
          <w:tcPr>
            <w:tcW w:w="2042" w:type="dxa"/>
            <w:vAlign w:val="center"/>
            <w:textDirection w:val="lrTb"/>
            <w:noWrap/>
          </w:tcPr>
          <w:p>
            <w:pPr>
              <w:ind w:left="-38"/>
              <w:rPr>
                <w:color w:val="auto"/>
                <w:sz w:val="24"/>
                <w:highlight w:val="none"/>
              </w:rPr>
            </w:pPr>
            <w:r>
              <w:rPr>
                <w:color w:val="auto"/>
                <w:sz w:val="24"/>
                <w:highlight w:val="none"/>
              </w:rPr>
            </w:r>
            <w:r/>
          </w:p>
        </w:tc>
      </w:tr>
      <w:tr>
        <w:trPr>
          <w:trHeight w:val="501"/>
        </w:trPr>
        <w:tc>
          <w:tcPr>
            <w:tcW w:w="653" w:type="dxa"/>
            <w:vAlign w:val="center"/>
            <w:textDirection w:val="lrTb"/>
            <w:noWrap/>
          </w:tcPr>
          <w:p>
            <w:pPr>
              <w:ind w:firstLine="28"/>
              <w:jc w:val="center"/>
              <w:spacing w:line="360" w:lineRule="auto"/>
              <w:rPr>
                <w:rFonts w:hint="default"/>
                <w:color w:val="auto"/>
                <w:sz w:val="24"/>
                <w:highlight w:val="none"/>
                <w:lang w:val="en-US" w:eastAsia="zh-CN"/>
              </w:rPr>
            </w:pPr>
            <w:r>
              <w:rPr>
                <w:rFonts w:hint="eastAsia"/>
                <w:color w:val="auto"/>
                <w:sz w:val="24"/>
                <w:highlight w:val="none"/>
                <w:lang w:val="en-US" w:eastAsia="zh-CN"/>
              </w:rPr>
              <w:t xml:space="preserve">2.2</w:t>
            </w:r>
            <w:r/>
          </w:p>
        </w:tc>
        <w:tc>
          <w:tcPr>
            <w:tcW w:w="1476" w:type="dxa"/>
            <w:vAlign w:val="center"/>
            <w:textDirection w:val="lrTb"/>
            <w:noWrap/>
          </w:tcPr>
          <w:p>
            <w:pPr>
              <w:ind w:firstLine="28"/>
              <w:jc w:val="center"/>
              <w:spacing w:line="360" w:lineRule="auto"/>
              <w:rPr>
                <w:rFonts w:hint="eastAsia"/>
                <w:color w:val="auto"/>
                <w:sz w:val="24"/>
                <w:highlight w:val="none"/>
              </w:rPr>
            </w:pPr>
            <w:r>
              <w:rPr>
                <w:rFonts w:hint="eastAsia"/>
                <w:color w:val="auto"/>
                <w:sz w:val="24"/>
                <w:highlight w:val="none"/>
              </w:rPr>
              <w:t xml:space="preserve">食材配送方案</w:t>
            </w:r>
            <w:r/>
          </w:p>
        </w:tc>
        <w:tc>
          <w:tcPr>
            <w:tcW w:w="619" w:type="dxa"/>
            <w:vAlign w:val="center"/>
            <w:textDirection w:val="lrTb"/>
            <w:noWrap/>
          </w:tcPr>
          <w:p>
            <w:pPr>
              <w:ind w:firstLine="28"/>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w:t>
            </w:r>
            <w:r/>
          </w:p>
        </w:tc>
        <w:tc>
          <w:tcPr>
            <w:tcW w:w="4838" w:type="dxa"/>
            <w:vAlign w:val="center"/>
            <w:textDirection w:val="lrTb"/>
            <w:noWrap/>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提供食材配送方案</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①食材配送服务进度②食材配送方案（包含配送服务流程、配送线路、配送保障</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③</w:t>
            </w:r>
            <w:r>
              <w:rPr>
                <w:rFonts w:hint="eastAsia" w:asciiTheme="minorEastAsia" w:hAnsiTheme="minorEastAsia" w:eastAsiaTheme="minorEastAsia" w:cstheme="minorEastAsia"/>
                <w:color w:val="auto"/>
                <w:sz w:val="24"/>
                <w:highlight w:val="none"/>
                <w:lang w:val="en-US" w:eastAsia="zh-CN"/>
              </w:rPr>
              <w:t xml:space="preserve">食材</w:t>
            </w:r>
            <w:r>
              <w:rPr>
                <w:rFonts w:hint="eastAsia" w:asciiTheme="minorEastAsia" w:hAnsiTheme="minorEastAsia" w:eastAsiaTheme="minorEastAsia" w:cstheme="minorEastAsia"/>
                <w:color w:val="auto"/>
                <w:sz w:val="24"/>
                <w:highlight w:val="none"/>
              </w:rPr>
              <w:t xml:space="preserve">验货方案</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heme="minorEastAsia" w:hAnsiTheme="minorEastAsia" w:eastAsiaTheme="minorEastAsia" w:cstheme="minorEastAsia"/>
                <w:color w:val="auto"/>
                <w:sz w:val="24"/>
                <w:highlight w:val="none"/>
                <w:lang w:val="en-US" w:eastAsia="zh-CN"/>
              </w:rPr>
              <w:t xml:space="preserve">仅有框架或标题</w:t>
            </w:r>
            <w:r>
              <w:rPr>
                <w:rFonts w:hint="eastAsia" w:asciiTheme="minorEastAsia" w:hAnsiTheme="minorEastAsia" w:eastAsiaTheme="minorEastAsia" w:cstheme="minorEastAsia"/>
                <w:color w:val="auto"/>
                <w:sz w:val="24"/>
                <w:highlight w:val="none"/>
              </w:rPr>
              <w:t xml:space="preserve">的任意一种情形）</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highlight w:val="none"/>
              </w:rPr>
              <w:t xml:space="preserve">得1</w:t>
            </w:r>
            <w:r>
              <w:rPr>
                <w:rFonts w:hint="eastAsia" w:asciiTheme="minorEastAsia" w:hAnsiTheme="minorEastAsia" w:eastAsia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分，每缺少一项内容扣5分，扣完为止；每存在一处缺陷扣</w:t>
            </w:r>
            <w:r>
              <w:rPr>
                <w:rFonts w:hint="eastAsia" w:asciiTheme="minorEastAsia" w:hAnsiTheme="minorEastAsia" w:eastAsiaTheme="minorEastAsia" w:cstheme="minorEastAsia"/>
                <w:color w:val="auto"/>
                <w:sz w:val="24"/>
                <w:highlight w:val="none"/>
                <w:lang w:val="en-US" w:eastAsia="zh-CN"/>
              </w:rPr>
              <w:t xml:space="preserve">0.5</w:t>
            </w:r>
            <w:r>
              <w:rPr>
                <w:rFonts w:hint="eastAsia" w:asciiTheme="minorEastAsia" w:hAnsiTheme="minorEastAsia" w:eastAsiaTheme="minorEastAsia" w:cstheme="minorEastAsia"/>
                <w:color w:val="auto"/>
                <w:sz w:val="24"/>
                <w:highlight w:val="none"/>
              </w:rPr>
              <w:t xml:space="preserve">分，扣完为止。未提供不得分。</w:t>
            </w:r>
            <w:r/>
          </w:p>
        </w:tc>
        <w:tc>
          <w:tcPr>
            <w:tcW w:w="2042" w:type="dxa"/>
            <w:vAlign w:val="center"/>
            <w:textDirection w:val="lrTb"/>
            <w:noWrap/>
          </w:tcPr>
          <w:p>
            <w:pPr>
              <w:ind w:left="-38"/>
              <w:rPr>
                <w:color w:val="auto"/>
                <w:sz w:val="24"/>
                <w:highlight w:val="none"/>
              </w:rPr>
            </w:pPr>
            <w:r>
              <w:rPr>
                <w:color w:val="auto"/>
                <w:sz w:val="24"/>
                <w:highlight w:val="none"/>
              </w:rPr>
            </w:r>
            <w:r/>
          </w:p>
        </w:tc>
      </w:tr>
      <w:tr>
        <w:trPr>
          <w:trHeight w:val="501"/>
        </w:trPr>
        <w:tc>
          <w:tcPr>
            <w:tcW w:w="653" w:type="dxa"/>
            <w:vAlign w:val="center"/>
            <w:textDirection w:val="lrTb"/>
            <w:noWrap/>
          </w:tcPr>
          <w:p>
            <w:pPr>
              <w:ind w:firstLine="28"/>
              <w:jc w:val="center"/>
              <w:spacing w:line="360" w:lineRule="auto"/>
              <w:rPr>
                <w:rFonts w:hint="default"/>
                <w:color w:val="auto"/>
                <w:sz w:val="24"/>
                <w:highlight w:val="none"/>
                <w:lang w:val="en-US" w:eastAsia="zh-CN"/>
              </w:rPr>
            </w:pPr>
            <w:r>
              <w:rPr>
                <w:rFonts w:hint="eastAsia"/>
                <w:color w:val="auto"/>
                <w:sz w:val="24"/>
                <w:highlight w:val="none"/>
                <w:lang w:val="en-US" w:eastAsia="zh-CN"/>
              </w:rPr>
              <w:t xml:space="preserve">2.3</w:t>
            </w:r>
            <w:r/>
          </w:p>
        </w:tc>
        <w:tc>
          <w:tcPr>
            <w:tcW w:w="1476" w:type="dxa"/>
            <w:vAlign w:val="center"/>
            <w:textDirection w:val="lrTb"/>
            <w:noWrap/>
          </w:tcPr>
          <w:p>
            <w:pPr>
              <w:ind w:firstLine="28"/>
              <w:jc w:val="center"/>
              <w:spacing w:line="360" w:lineRule="auto"/>
              <w:rPr>
                <w:rFonts w:hint="eastAsia"/>
                <w:color w:val="auto"/>
                <w:sz w:val="24"/>
                <w:highlight w:val="none"/>
              </w:rPr>
            </w:pPr>
            <w:r>
              <w:rPr>
                <w:rFonts w:hint="eastAsia"/>
                <w:color w:val="auto"/>
                <w:sz w:val="24"/>
                <w:highlight w:val="none"/>
              </w:rPr>
              <w:t xml:space="preserve">食材质量保证措施</w:t>
            </w:r>
            <w:r/>
          </w:p>
        </w:tc>
        <w:tc>
          <w:tcPr>
            <w:tcW w:w="619" w:type="dxa"/>
            <w:vAlign w:val="center"/>
            <w:textDirection w:val="lrTb"/>
            <w:noWrap/>
          </w:tcPr>
          <w:p>
            <w:pPr>
              <w:ind w:firstLine="28"/>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p>
        </w:tc>
        <w:tc>
          <w:tcPr>
            <w:tcW w:w="4838" w:type="dxa"/>
            <w:vAlign w:val="center"/>
            <w:textDirection w:val="lrTb"/>
            <w:noWrap/>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食材质量</w:t>
            </w:r>
            <w:r>
              <w:rPr>
                <w:rFonts w:hint="eastAsia" w:asciiTheme="minorEastAsia" w:hAnsiTheme="minorEastAsia" w:eastAsiaTheme="minorEastAsia" w:cstheme="minorEastAsia"/>
                <w:color w:val="auto"/>
                <w:sz w:val="24"/>
                <w:highlight w:val="none"/>
                <w:lang w:val="en-US" w:eastAsia="zh-CN"/>
              </w:rPr>
              <w:t xml:space="preserve">保证措施</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①根据所采购的食材生产源头、执行管理体系标准②新鲜度③包装④温度控制⑤配送时效</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heme="minorEastAsia" w:hAnsiTheme="minorEastAsia" w:eastAsiaTheme="minorEastAsia" w:cstheme="minorEastAsia"/>
                <w:color w:val="auto"/>
                <w:sz w:val="24"/>
                <w:highlight w:val="none"/>
                <w:lang w:val="en-US" w:eastAsia="zh-CN"/>
              </w:rPr>
              <w:t xml:space="preserve">仅有框架或标题</w:t>
            </w:r>
            <w:r>
              <w:rPr>
                <w:rFonts w:hint="eastAsia" w:asciiTheme="minorEastAsia" w:hAnsiTheme="minorEastAsia" w:eastAsiaTheme="minorEastAsia" w:cstheme="minorEastAsia"/>
                <w:color w:val="auto"/>
                <w:sz w:val="24"/>
                <w:highlight w:val="none"/>
              </w:rPr>
              <w:t xml:space="preserve">的任意一种情形）</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highlight w:val="none"/>
              </w:rPr>
              <w:t xml:space="preserve">得1</w:t>
            </w:r>
            <w:r>
              <w:rPr>
                <w:rFonts w:hint="eastAsia" w:asciiTheme="minorEastAsia" w:hAnsiTheme="minorEastAsia" w:eastAsia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分，每缺少一项内容扣</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分，扣完为止；每存在一处缺陷扣</w:t>
            </w:r>
            <w:r>
              <w:rPr>
                <w:rFonts w:hint="eastAsia" w:asciiTheme="minorEastAsia" w:hAnsiTheme="minorEastAsia" w:eastAsiaTheme="minorEastAsia" w:cstheme="minorEastAsia"/>
                <w:color w:val="auto"/>
                <w:sz w:val="24"/>
                <w:highlight w:val="none"/>
                <w:lang w:val="en-US" w:eastAsia="zh-CN"/>
              </w:rPr>
              <w:t xml:space="preserve">0.5</w:t>
            </w:r>
            <w:r>
              <w:rPr>
                <w:rFonts w:hint="eastAsia" w:asciiTheme="minorEastAsia" w:hAnsiTheme="minorEastAsia" w:eastAsiaTheme="minorEastAsia" w:cstheme="minorEastAsia"/>
                <w:color w:val="auto"/>
                <w:sz w:val="24"/>
                <w:highlight w:val="none"/>
              </w:rPr>
              <w:t xml:space="preserve">分，扣完为止。未提供不得分。</w:t>
            </w:r>
            <w:r/>
          </w:p>
        </w:tc>
        <w:tc>
          <w:tcPr>
            <w:tcW w:w="2042" w:type="dxa"/>
            <w:vAlign w:val="center"/>
            <w:textDirection w:val="lrTb"/>
            <w:noWrap/>
          </w:tcPr>
          <w:p>
            <w:pPr>
              <w:ind w:left="-38"/>
              <w:rPr>
                <w:color w:val="auto"/>
                <w:sz w:val="24"/>
                <w:highlight w:val="none"/>
              </w:rPr>
            </w:pPr>
            <w:r>
              <w:rPr>
                <w:color w:val="auto"/>
                <w:sz w:val="24"/>
                <w:highlight w:val="none"/>
              </w:rPr>
            </w:r>
            <w:r/>
          </w:p>
        </w:tc>
      </w:tr>
      <w:tr>
        <w:trPr>
          <w:trHeight w:val="501"/>
        </w:trPr>
        <w:tc>
          <w:tcPr>
            <w:tcW w:w="653" w:type="dxa"/>
            <w:vAlign w:val="center"/>
            <w:textDirection w:val="lrTb"/>
            <w:noWrap/>
          </w:tcPr>
          <w:p>
            <w:pPr>
              <w:ind w:firstLine="28"/>
              <w:jc w:val="center"/>
              <w:spacing w:line="360" w:lineRule="auto"/>
              <w:rPr>
                <w:rFonts w:hint="default"/>
                <w:color w:val="auto"/>
                <w:sz w:val="24"/>
                <w:highlight w:val="none"/>
                <w:lang w:val="en-US" w:eastAsia="zh-CN"/>
              </w:rPr>
            </w:pPr>
            <w:r>
              <w:rPr>
                <w:rFonts w:hint="eastAsia"/>
                <w:color w:val="auto"/>
                <w:sz w:val="24"/>
                <w:highlight w:val="none"/>
                <w:lang w:val="en-US" w:eastAsia="zh-CN"/>
              </w:rPr>
              <w:t xml:space="preserve">2.4</w:t>
            </w:r>
            <w:r/>
          </w:p>
        </w:tc>
        <w:tc>
          <w:tcPr>
            <w:tcW w:w="1476" w:type="dxa"/>
            <w:vAlign w:val="center"/>
            <w:textDirection w:val="lrTb"/>
            <w:noWrap/>
          </w:tcPr>
          <w:p>
            <w:pPr>
              <w:ind w:firstLine="28"/>
              <w:jc w:val="center"/>
              <w:spacing w:line="276" w:lineRule="auto"/>
              <w:rPr>
                <w:rFonts w:hint="eastAsia"/>
                <w:color w:val="auto"/>
                <w:sz w:val="24"/>
                <w:highlight w:val="none"/>
              </w:rPr>
            </w:pPr>
            <w:r>
              <w:rPr>
                <w:rFonts w:hint="eastAsia"/>
                <w:color w:val="auto"/>
                <w:sz w:val="24"/>
                <w:highlight w:val="none"/>
              </w:rPr>
              <w:t xml:space="preserve">食材卫生安全保障措施</w:t>
            </w:r>
            <w:r/>
          </w:p>
        </w:tc>
        <w:tc>
          <w:tcPr>
            <w:tcW w:w="619" w:type="dxa"/>
            <w:vAlign w:val="center"/>
            <w:textDirection w:val="lrTb"/>
            <w:noWrap/>
          </w:tcPr>
          <w:p>
            <w:pPr>
              <w:ind w:firstLine="28"/>
              <w:jc w:val="center"/>
              <w:spacing w:line="276" w:lineRule="auto"/>
              <w:rPr>
                <w:rFonts w:hint="eastAsia" w:ascii="宋体" w:hAnsi="宋体" w:cs="宋体"/>
                <w:color w:val="auto"/>
                <w:sz w:val="24"/>
                <w:highlight w:val="none"/>
              </w:rPr>
            </w:pPr>
            <w:r>
              <w:rPr>
                <w:rFonts w:hint="eastAsia"/>
                <w:color w:val="auto"/>
                <w:sz w:val="24"/>
                <w:highlight w:val="none"/>
                <w:lang w:val="en-US" w:eastAsia="zh-CN"/>
              </w:rPr>
              <w:t xml:space="preserve">15</w:t>
            </w:r>
            <w:r/>
          </w:p>
        </w:tc>
        <w:tc>
          <w:tcPr>
            <w:tcW w:w="4838" w:type="dxa"/>
            <w:vAlign w:val="center"/>
            <w:textDirection w:val="lrTb"/>
            <w:noWrap/>
          </w:tcPr>
          <w:p>
            <w:pPr>
              <w:spacing w:line="360" w:lineRule="auto"/>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 xml:space="preserve">食材卫生安全措施</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①食材采购的卫生</w:t>
            </w:r>
            <w:r>
              <w:rPr>
                <w:rFonts w:hint="eastAsia" w:asciiTheme="minorEastAsia" w:hAnsiTheme="minorEastAsia" w:eastAsiaTheme="minorEastAsia" w:cstheme="minorEastAsia"/>
                <w:color w:val="auto"/>
                <w:sz w:val="24"/>
                <w:highlight w:val="none"/>
                <w:lang w:val="en-US" w:eastAsia="zh-CN"/>
              </w:rPr>
              <w:t xml:space="preserve">要求</w:t>
            </w:r>
            <w:r>
              <w:rPr>
                <w:rFonts w:hint="eastAsia" w:asciiTheme="minorEastAsia" w:hAnsiTheme="minorEastAsia" w:eastAsiaTheme="minorEastAsia" w:cstheme="minorEastAsia"/>
                <w:color w:val="auto"/>
                <w:sz w:val="24"/>
                <w:highlight w:val="none"/>
              </w:rPr>
              <w:t xml:space="preserve">②配送环节的卫生安全保障措施</w:t>
            </w:r>
            <w:r>
              <w:rPr>
                <w:rFonts w:hint="eastAsia" w:asciiTheme="minorEastAsia" w:hAnsiTheme="minorEastAsia" w:eastAsiaTheme="minorEastAsia" w:cstheme="minorEastAsia"/>
                <w:color w:val="auto"/>
                <w:sz w:val="24"/>
                <w:highlight w:val="none"/>
              </w:rPr>
              <w:t xml:space="preserve">③</w:t>
            </w:r>
            <w:r>
              <w:rPr>
                <w:rFonts w:hint="eastAsia" w:asciiTheme="minorEastAsia" w:hAnsiTheme="minorEastAsia" w:eastAsiaTheme="minorEastAsia" w:cstheme="minorEastAsia"/>
                <w:color w:val="auto"/>
                <w:sz w:val="24"/>
                <w:highlight w:val="none"/>
                <w:lang w:val="en-US" w:eastAsia="zh-CN"/>
              </w:rPr>
              <w:t xml:space="preserve">食材留样管理办法及操作规范</w:t>
            </w:r>
            <w:r/>
          </w:p>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heme="minorEastAsia" w:hAnsiTheme="minorEastAsia" w:eastAsiaTheme="minorEastAsia" w:cstheme="minorEastAsia"/>
                <w:color w:val="auto"/>
                <w:sz w:val="24"/>
                <w:highlight w:val="none"/>
                <w:lang w:val="en-US" w:eastAsia="zh-CN"/>
              </w:rPr>
              <w:t xml:space="preserve">仅有框架或标题</w:t>
            </w:r>
            <w:r>
              <w:rPr>
                <w:rFonts w:hint="eastAsia" w:asciiTheme="minorEastAsia" w:hAnsiTheme="minorEastAsia" w:eastAsiaTheme="minorEastAsia" w:cstheme="minorEastAsia"/>
                <w:color w:val="auto"/>
                <w:sz w:val="24"/>
                <w:highlight w:val="none"/>
              </w:rPr>
              <w:t xml:space="preserve">的任意一种情形）</w:t>
            </w:r>
            <w:r>
              <w:rPr>
                <w:rFonts w:hint="eastAsia" w:asciiTheme="minorEastAsia" w:hAnsiTheme="minorEastAsia" w:eastAsiaTheme="minorEastAsia" w:cstheme="minorEastAsia"/>
                <w:color w:val="auto"/>
                <w:sz w:val="24"/>
                <w:highlight w:val="none"/>
                <w:lang w:val="en-US" w:eastAsia="zh-CN"/>
              </w:rPr>
              <w:t xml:space="preserve">的</w:t>
            </w:r>
            <w:r>
              <w:rPr>
                <w:rFonts w:hint="eastAsia" w:asciiTheme="minorEastAsia" w:hAnsiTheme="minorEastAsia" w:eastAsiaTheme="minorEastAsia" w:cstheme="minorEastAsia"/>
                <w:color w:val="auto"/>
                <w:sz w:val="24"/>
                <w:highlight w:val="none"/>
              </w:rPr>
              <w:t xml:space="preserve">得</w:t>
            </w:r>
            <w:r>
              <w:rPr>
                <w:rFonts w:hint="eastAsia" w:asciiTheme="minorEastAsia" w:hAnsiTheme="minorEastAsia" w:eastAsiaTheme="minorEastAsia" w:cstheme="minorEastAsia"/>
                <w:color w:val="auto"/>
                <w:sz w:val="24"/>
                <w:highlight w:val="none"/>
                <w:lang w:val="en-US" w:eastAsia="zh-CN"/>
              </w:rPr>
              <w:t xml:space="preserve">15</w:t>
            </w:r>
            <w:r>
              <w:rPr>
                <w:rFonts w:hint="eastAsia" w:asciiTheme="minorEastAsia" w:hAnsiTheme="minorEastAsia" w:eastAsiaTheme="minorEastAsia" w:cstheme="minorEastAsia"/>
                <w:color w:val="auto"/>
                <w:sz w:val="24"/>
                <w:highlight w:val="none"/>
              </w:rPr>
              <w:t xml:space="preserve">分，每缺少一项内容扣5分，扣完为止；每存在一处缺陷扣</w:t>
            </w:r>
            <w:r>
              <w:rPr>
                <w:rFonts w:hint="eastAsia" w:asciiTheme="minorEastAsia" w:hAnsiTheme="minorEastAsia" w:eastAsiaTheme="minorEastAsia" w:cstheme="minorEastAsia"/>
                <w:color w:val="auto"/>
                <w:sz w:val="24"/>
                <w:highlight w:val="none"/>
                <w:lang w:val="en-US" w:eastAsia="zh-CN"/>
              </w:rPr>
              <w:t xml:space="preserve">0.5</w:t>
            </w:r>
            <w:r>
              <w:rPr>
                <w:rFonts w:hint="eastAsia" w:asciiTheme="minorEastAsia" w:hAnsiTheme="minorEastAsia" w:eastAsiaTheme="minorEastAsia" w:cstheme="minorEastAsia"/>
                <w:color w:val="auto"/>
                <w:sz w:val="24"/>
                <w:highlight w:val="none"/>
              </w:rPr>
              <w:t xml:space="preserve">分，扣完为止。未提供不得分。</w:t>
            </w:r>
            <w:r/>
          </w:p>
        </w:tc>
        <w:tc>
          <w:tcPr>
            <w:tcW w:w="2042" w:type="dxa"/>
            <w:vAlign w:val="center"/>
            <w:textDirection w:val="lrTb"/>
            <w:noWrap/>
          </w:tcPr>
          <w:p>
            <w:pPr>
              <w:ind w:left="-38"/>
              <w:rPr>
                <w:color w:val="auto"/>
                <w:sz w:val="24"/>
                <w:highlight w:val="none"/>
              </w:rPr>
            </w:pPr>
            <w:r>
              <w:rPr>
                <w:color w:val="auto"/>
                <w:sz w:val="24"/>
                <w:highlight w:val="none"/>
              </w:rPr>
            </w:r>
            <w:r/>
          </w:p>
        </w:tc>
      </w:tr>
      <w:tr>
        <w:trPr>
          <w:trHeight w:val="501"/>
        </w:trPr>
        <w:tc>
          <w:tcPr>
            <w:tcW w:w="653" w:type="dxa"/>
            <w:vAlign w:val="center"/>
            <w:textDirection w:val="lrTb"/>
            <w:noWrap/>
          </w:tcPr>
          <w:p>
            <w:pPr>
              <w:ind w:firstLine="28"/>
              <w:jc w:val="center"/>
              <w:spacing w:line="360" w:lineRule="auto"/>
              <w:rPr>
                <w:rFonts w:hint="default"/>
                <w:color w:val="auto"/>
                <w:sz w:val="24"/>
                <w:highlight w:val="none"/>
                <w:lang w:val="en-US" w:eastAsia="zh-CN"/>
              </w:rPr>
            </w:pPr>
            <w:r>
              <w:rPr>
                <w:rFonts w:hint="eastAsia"/>
                <w:color w:val="auto"/>
                <w:sz w:val="24"/>
                <w:highlight w:val="none"/>
                <w:lang w:val="en-US" w:eastAsia="zh-CN"/>
              </w:rPr>
              <w:t xml:space="preserve">2.5</w:t>
            </w:r>
            <w:r/>
          </w:p>
        </w:tc>
        <w:tc>
          <w:tcPr>
            <w:tcW w:w="1476" w:type="dxa"/>
            <w:vAlign w:val="center"/>
            <w:textDirection w:val="lrTb"/>
            <w:noWrap/>
          </w:tcPr>
          <w:p>
            <w:pPr>
              <w:ind w:firstLine="28"/>
              <w:jc w:val="center"/>
              <w:spacing w:line="276" w:lineRule="auto"/>
              <w:rPr>
                <w:rFonts w:hint="eastAsia"/>
                <w:color w:val="auto"/>
                <w:sz w:val="24"/>
                <w:highlight w:val="none"/>
              </w:rPr>
            </w:pPr>
            <w:r>
              <w:rPr>
                <w:rFonts w:hint="eastAsia"/>
                <w:color w:val="auto"/>
                <w:sz w:val="24"/>
                <w:highlight w:val="none"/>
              </w:rPr>
              <w:t xml:space="preserve">应急响应措施方案</w:t>
            </w:r>
            <w:r/>
          </w:p>
        </w:tc>
        <w:tc>
          <w:tcPr>
            <w:tcW w:w="619" w:type="dxa"/>
            <w:vAlign w:val="center"/>
            <w:textDirection w:val="lrTb"/>
            <w:noWrap/>
          </w:tcPr>
          <w:p>
            <w:pPr>
              <w:ind w:firstLine="28"/>
              <w:jc w:val="center"/>
              <w:spacing w:line="276" w:lineRule="auto"/>
              <w:rPr>
                <w:rFonts w:hint="eastAsia" w:eastAsia="宋体"/>
                <w:color w:val="auto"/>
                <w:sz w:val="24"/>
                <w:highlight w:val="none"/>
                <w:lang w:val="en-US" w:eastAsia="zh-CN"/>
              </w:rPr>
            </w:pPr>
            <w:r>
              <w:rPr>
                <w:rFonts w:hint="eastAsia"/>
                <w:color w:val="auto"/>
                <w:sz w:val="24"/>
                <w:highlight w:val="none"/>
                <w:lang w:val="en-US" w:eastAsia="zh-CN"/>
              </w:rPr>
              <w:t xml:space="preserve">6</w:t>
            </w:r>
            <w:r/>
          </w:p>
        </w:tc>
        <w:tc>
          <w:tcPr>
            <w:tcW w:w="4838" w:type="dxa"/>
            <w:vAlign w:val="center"/>
            <w:textDirection w:val="lrTb"/>
            <w:noWrap/>
          </w:tcPr>
          <w:p>
            <w:pPr>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根据供应商提供的①应急响应措施情况②响应时间、合理性</w:t>
            </w:r>
            <w:r/>
          </w:p>
          <w:p>
            <w:pPr>
              <w:jc w:val="left"/>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heme="minorEastAsia" w:hAnsiTheme="minorEastAsia" w:eastAsiaTheme="minorEastAsia" w:cstheme="minorEastAsia"/>
                <w:color w:val="auto"/>
                <w:sz w:val="24"/>
                <w:highlight w:val="none"/>
                <w:lang w:val="en-US" w:eastAsia="zh-CN"/>
              </w:rPr>
              <w:t xml:space="preserve">仅有框架或标题</w:t>
            </w:r>
            <w:r>
              <w:rPr>
                <w:rFonts w:hint="eastAsia" w:asciiTheme="minorEastAsia" w:hAnsiTheme="minorEastAsia" w:eastAsiaTheme="minorEastAsia" w:cstheme="minorEastAsia"/>
                <w:color w:val="auto"/>
                <w:sz w:val="24"/>
                <w:highlight w:val="none"/>
              </w:rPr>
              <w:t xml:space="preserve">的任意一种情形）的得</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分，每缺少一项内容扣</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分，扣完为止；每存在一处缺陷扣</w:t>
            </w:r>
            <w:r>
              <w:rPr>
                <w:rFonts w:hint="eastAsia" w:asciiTheme="minorEastAsia" w:hAnsiTheme="minorEastAsia" w:eastAsiaTheme="minorEastAsia" w:cstheme="minorEastAsia"/>
                <w:color w:val="auto"/>
                <w:sz w:val="24"/>
                <w:highlight w:val="none"/>
                <w:lang w:val="en-US" w:eastAsia="zh-CN"/>
              </w:rPr>
              <w:t xml:space="preserve">0.5</w:t>
            </w:r>
            <w:r>
              <w:rPr>
                <w:rFonts w:hint="eastAsia" w:asciiTheme="minorEastAsia" w:hAnsiTheme="minorEastAsia" w:eastAsiaTheme="minorEastAsia" w:cstheme="minorEastAsia"/>
                <w:color w:val="auto"/>
                <w:sz w:val="24"/>
                <w:highlight w:val="none"/>
              </w:rPr>
              <w:t xml:space="preserve">分，扣完为止。未提供不得分。</w:t>
            </w:r>
            <w:r/>
          </w:p>
        </w:tc>
        <w:tc>
          <w:tcPr>
            <w:tcW w:w="2042" w:type="dxa"/>
            <w:vAlign w:val="center"/>
            <w:textDirection w:val="lrTb"/>
            <w:noWrap/>
          </w:tcPr>
          <w:p>
            <w:pPr>
              <w:ind w:left="-38"/>
              <w:rPr>
                <w:color w:val="auto"/>
                <w:sz w:val="24"/>
                <w:highlight w:val="none"/>
              </w:rPr>
            </w:pPr>
            <w:r>
              <w:rPr>
                <w:color w:val="auto"/>
                <w:sz w:val="24"/>
                <w:highlight w:val="none"/>
              </w:rPr>
            </w:r>
            <w:r/>
          </w:p>
        </w:tc>
      </w:tr>
      <w:tr>
        <w:trPr>
          <w:trHeight w:val="90"/>
        </w:trPr>
        <w:tc>
          <w:tcPr>
            <w:tcW w:w="653" w:type="dxa"/>
            <w:vAlign w:val="center"/>
            <w:textDirection w:val="lrTb"/>
            <w:noWrap/>
          </w:tcPr>
          <w:p>
            <w:pPr>
              <w:ind w:firstLine="28"/>
              <w:jc w:val="center"/>
              <w:rPr>
                <w:color w:val="auto"/>
                <w:sz w:val="24"/>
                <w:highlight w:val="none"/>
              </w:rPr>
            </w:pPr>
            <w:r>
              <w:rPr>
                <w:rFonts w:hint="eastAsia"/>
                <w:color w:val="auto"/>
                <w:sz w:val="24"/>
                <w:highlight w:val="none"/>
              </w:rPr>
              <w:t xml:space="preserve">3</w:t>
            </w:r>
            <w:r/>
          </w:p>
        </w:tc>
        <w:tc>
          <w:tcPr>
            <w:tcW w:w="1476" w:type="dxa"/>
            <w:vAlign w:val="center"/>
            <w:textDirection w:val="lrTb"/>
            <w:noWrap/>
          </w:tcPr>
          <w:p>
            <w:pPr>
              <w:ind w:firstLine="28"/>
              <w:jc w:val="center"/>
              <w:rPr>
                <w:color w:val="auto"/>
                <w:sz w:val="24"/>
                <w:highlight w:val="none"/>
              </w:rPr>
            </w:pPr>
            <w:r>
              <w:rPr>
                <w:rFonts w:hint="eastAsia"/>
                <w:color w:val="auto"/>
                <w:sz w:val="24"/>
                <w:highlight w:val="none"/>
              </w:rPr>
              <w:t xml:space="preserve">客观分</w:t>
            </w:r>
            <w:r/>
          </w:p>
        </w:tc>
        <w:tc>
          <w:tcPr>
            <w:tcW w:w="619" w:type="dxa"/>
            <w:vAlign w:val="center"/>
            <w:textDirection w:val="lrTb"/>
            <w:noWrap/>
          </w:tcPr>
          <w:p>
            <w:pPr>
              <w:ind w:firstLine="28"/>
              <w:jc w:val="center"/>
              <w:rPr>
                <w:rFonts w:hint="default" w:eastAsia="宋体"/>
                <w:color w:val="auto"/>
                <w:sz w:val="24"/>
                <w:highlight w:val="none"/>
                <w:lang w:val="en-US" w:eastAsia="zh-CN"/>
              </w:rPr>
            </w:pPr>
            <w:r>
              <w:rPr>
                <w:rFonts w:hint="eastAsia"/>
                <w:color w:val="auto"/>
                <w:sz w:val="24"/>
                <w:highlight w:val="none"/>
                <w:lang w:val="en-US" w:eastAsia="zh-CN"/>
              </w:rPr>
              <w:t xml:space="preserve">30</w:t>
            </w:r>
            <w:r/>
          </w:p>
        </w:tc>
        <w:tc>
          <w:tcPr>
            <w:tcW w:w="4838" w:type="dxa"/>
            <w:vAlign w:val="center"/>
            <w:textDirection w:val="lrTb"/>
            <w:noWrap/>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2042" w:type="dxa"/>
            <w:vAlign w:val="center"/>
            <w:textDirection w:val="lrTb"/>
            <w:noWrap/>
          </w:tcPr>
          <w:p>
            <w:pPr>
              <w:ind w:left="-38"/>
              <w:rPr>
                <w:color w:val="auto"/>
                <w:sz w:val="24"/>
                <w:highlight w:val="none"/>
              </w:rPr>
            </w:pPr>
            <w:r>
              <w:rPr>
                <w:color w:val="auto"/>
                <w:sz w:val="24"/>
                <w:highlight w:val="none"/>
              </w:rPr>
            </w:r>
            <w:r/>
          </w:p>
        </w:tc>
      </w:tr>
      <w:tr>
        <w:trPr>
          <w:trHeight w:val="1997"/>
        </w:trPr>
        <w:tc>
          <w:tcPr>
            <w:tcW w:w="653" w:type="dxa"/>
            <w:vAlign w:val="center"/>
            <w:textDirection w:val="lrTb"/>
            <w:noWrap/>
          </w:tcPr>
          <w:p>
            <w:pPr>
              <w:ind w:firstLine="28"/>
              <w:jc w:val="center"/>
              <w:spacing w:line="276" w:lineRule="auto"/>
              <w:rPr>
                <w:rFonts w:hint="default" w:eastAsia="宋体"/>
                <w:color w:val="auto"/>
                <w:sz w:val="24"/>
                <w:highlight w:val="none"/>
                <w:lang w:val="en-US" w:eastAsia="zh-CN"/>
              </w:rPr>
            </w:pPr>
            <w:r>
              <w:rPr>
                <w:rFonts w:hint="eastAsia"/>
                <w:color w:val="auto"/>
                <w:sz w:val="24"/>
                <w:highlight w:val="none"/>
                <w:lang w:val="en-US" w:eastAsia="zh-CN"/>
              </w:rPr>
              <w:t xml:space="preserve">3.1</w:t>
            </w:r>
            <w:r/>
          </w:p>
        </w:tc>
        <w:tc>
          <w:tcPr>
            <w:tcW w:w="1476" w:type="dxa"/>
            <w:vAlign w:val="center"/>
            <w:textDirection w:val="lrTb"/>
            <w:noWrap/>
          </w:tcPr>
          <w:p>
            <w:pPr>
              <w:ind w:firstLine="28"/>
              <w:jc w:val="center"/>
              <w:spacing w:line="276" w:lineRule="auto"/>
              <w:rPr>
                <w:rFonts w:hint="default" w:eastAsia="宋体"/>
                <w:color w:val="auto"/>
                <w:sz w:val="24"/>
                <w:highlight w:val="none"/>
                <w:lang w:val="en-US" w:eastAsia="zh-CN"/>
              </w:rPr>
            </w:pPr>
            <w:r>
              <w:rPr>
                <w:rFonts w:hint="eastAsia"/>
                <w:color w:val="auto"/>
                <w:sz w:val="24"/>
                <w:highlight w:val="none"/>
                <w:lang w:val="en-US" w:eastAsia="zh-CN"/>
              </w:rPr>
              <w:t xml:space="preserve">企业实力</w:t>
            </w:r>
            <w:r/>
          </w:p>
        </w:tc>
        <w:tc>
          <w:tcPr>
            <w:tcW w:w="619" w:type="dxa"/>
            <w:vAlign w:val="center"/>
            <w:textDirection w:val="lrTb"/>
            <w:noWrap/>
          </w:tcPr>
          <w:p>
            <w:pPr>
              <w:ind w:firstLine="28"/>
              <w:jc w:val="center"/>
              <w:spacing w:line="276" w:lineRule="auto"/>
              <w:rPr>
                <w:rFonts w:hint="eastAsia" w:eastAsia="宋体"/>
                <w:color w:val="auto"/>
                <w:sz w:val="24"/>
                <w:highlight w:val="none"/>
                <w:lang w:val="en-US" w:eastAsia="zh-CN"/>
              </w:rPr>
            </w:pPr>
            <w:r>
              <w:rPr>
                <w:rFonts w:hint="eastAsia"/>
                <w:color w:val="auto"/>
                <w:sz w:val="24"/>
                <w:highlight w:val="none"/>
                <w:lang w:val="en-US" w:eastAsia="zh-CN"/>
              </w:rPr>
              <w:t xml:space="preserve">3</w:t>
            </w:r>
            <w:r/>
          </w:p>
        </w:tc>
        <w:tc>
          <w:tcPr>
            <w:tcW w:w="4838" w:type="dxa"/>
            <w:vAlign w:val="center"/>
            <w:textDirection w:val="lrTb"/>
            <w:noWrap/>
          </w:tcPr>
          <w:p>
            <w:pP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在满足最低配置的基础上，提供应急冷链运输车的</w:t>
            </w:r>
            <w:r>
              <w:rPr>
                <w:rFonts w:hint="eastAsia" w:asciiTheme="minorEastAsia" w:hAnsiTheme="minorEastAsia" w:eastAsiaTheme="minorEastAsia" w:cstheme="minorEastAsia"/>
                <w:color w:val="auto"/>
                <w:sz w:val="24"/>
                <w:highlight w:val="none"/>
              </w:rPr>
              <w:t xml:space="preserve">得</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本项</w:t>
            </w:r>
            <w:r>
              <w:rPr>
                <w:rFonts w:hint="eastAsia" w:asciiTheme="minorEastAsia" w:hAnsiTheme="minorEastAsia" w:eastAsiaTheme="minorEastAsia" w:cstheme="minorEastAsia"/>
                <w:color w:val="auto"/>
                <w:sz w:val="24"/>
                <w:highlight w:val="none"/>
              </w:rPr>
              <w:t xml:space="preserve">最高</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分。</w:t>
            </w:r>
            <w:r/>
          </w:p>
        </w:tc>
        <w:tc>
          <w:tcPr>
            <w:tcW w:w="2042" w:type="dxa"/>
            <w:vAlign w:val="center"/>
            <w:textDirection w:val="lrTb"/>
            <w:noWrap/>
          </w:tcPr>
          <w:p>
            <w:pPr>
              <w:ind w:left="-38"/>
              <w:spacing w:line="276" w:lineRule="auto"/>
              <w:rPr>
                <w:rFonts w:hint="eastAsia"/>
                <w:color w:val="auto"/>
                <w:sz w:val="24"/>
                <w:highlight w:val="none"/>
              </w:rPr>
            </w:pPr>
            <w:r>
              <w:rPr>
                <w:rFonts w:hint="eastAsia"/>
                <w:color w:val="auto"/>
                <w:sz w:val="24"/>
                <w:highlight w:val="none"/>
              </w:rPr>
              <w:t xml:space="preserve">须提供</w:t>
            </w:r>
            <w:r>
              <w:rPr>
                <w:rFonts w:hint="eastAsia" w:ascii="宋体" w:hAnsi="宋体" w:cs="宋体"/>
                <w:color w:val="auto"/>
                <w:sz w:val="24"/>
                <w:highlight w:val="none"/>
              </w:rPr>
              <w:t xml:space="preserve">冷链运输车</w:t>
            </w:r>
            <w:r>
              <w:rPr>
                <w:rFonts w:hint="eastAsia"/>
                <w:color w:val="auto"/>
                <w:sz w:val="24"/>
                <w:highlight w:val="none"/>
              </w:rPr>
              <w:t xml:space="preserve">彩色图片，自有车辆需提供购置</w:t>
            </w:r>
            <w:r>
              <w:rPr>
                <w:rFonts w:hint="eastAsia"/>
                <w:color w:val="auto"/>
                <w:sz w:val="24"/>
                <w:highlight w:val="none"/>
                <w:lang w:val="en-US" w:eastAsia="zh-CN"/>
              </w:rPr>
              <w:t xml:space="preserve">冷链运输车</w:t>
            </w:r>
            <w:r>
              <w:rPr>
                <w:rFonts w:hint="eastAsia"/>
                <w:color w:val="auto"/>
                <w:sz w:val="24"/>
                <w:highlight w:val="none"/>
              </w:rPr>
              <w:t xml:space="preserve">发票及车辆行驶证</w:t>
            </w:r>
            <w:r>
              <w:rPr>
                <w:rFonts w:hint="eastAsia"/>
                <w:color w:val="auto"/>
                <w:sz w:val="24"/>
                <w:highlight w:val="none"/>
                <w:lang w:eastAsia="zh-CN"/>
              </w:rPr>
              <w:t xml:space="preserve">，</w:t>
            </w:r>
            <w:r>
              <w:rPr>
                <w:rFonts w:hint="eastAsia"/>
                <w:color w:val="auto"/>
                <w:sz w:val="24"/>
                <w:highlight w:val="none"/>
                <w:lang w:val="en-US" w:eastAsia="zh-CN"/>
              </w:rPr>
              <w:t xml:space="preserve">不提供不得分</w:t>
            </w:r>
            <w:r>
              <w:rPr>
                <w:rFonts w:hint="eastAsia"/>
                <w:color w:val="auto"/>
                <w:sz w:val="24"/>
                <w:highlight w:val="none"/>
              </w:rPr>
              <w:t xml:space="preserve">。</w:t>
            </w:r>
            <w:r/>
          </w:p>
          <w:p>
            <w:pPr>
              <w:pStyle w:val="880"/>
              <w:rPr>
                <w:rFonts w:hint="default"/>
                <w:color w:val="auto"/>
                <w:sz w:val="24"/>
                <w:highlight w:val="none"/>
                <w:lang w:val="en-US"/>
              </w:rPr>
            </w:pPr>
            <w:r>
              <w:rPr>
                <w:rFonts w:hint="eastAsia"/>
                <w:color w:val="auto"/>
                <w:sz w:val="24"/>
                <w:highlight w:val="none"/>
                <w:lang w:val="en-US" w:eastAsia="zh-CN"/>
              </w:rPr>
              <w:t xml:space="preserve">租赁车辆</w:t>
            </w:r>
            <w:r>
              <w:rPr>
                <w:rFonts w:hint="eastAsia"/>
                <w:color w:val="auto"/>
                <w:sz w:val="24"/>
                <w:highlight w:val="none"/>
              </w:rPr>
              <w:t xml:space="preserve">须提供</w:t>
            </w:r>
            <w:r>
              <w:rPr>
                <w:rFonts w:hint="eastAsia" w:ascii="宋体" w:hAnsi="宋体" w:cs="宋体"/>
                <w:color w:val="auto"/>
                <w:sz w:val="24"/>
                <w:highlight w:val="none"/>
              </w:rPr>
              <w:t xml:space="preserve">冷链运输车</w:t>
            </w:r>
            <w:r>
              <w:rPr>
                <w:rFonts w:hint="eastAsia"/>
                <w:color w:val="auto"/>
                <w:sz w:val="24"/>
                <w:highlight w:val="none"/>
              </w:rPr>
              <w:t xml:space="preserve">彩色图片</w:t>
            </w:r>
            <w:r>
              <w:rPr>
                <w:rFonts w:hint="eastAsia"/>
                <w:color w:val="auto"/>
                <w:sz w:val="24"/>
                <w:highlight w:val="none"/>
              </w:rPr>
              <w:t xml:space="preserve">、</w:t>
            </w:r>
            <w:r>
              <w:rPr>
                <w:rFonts w:hint="eastAsia"/>
                <w:color w:val="auto"/>
                <w:sz w:val="24"/>
                <w:highlight w:val="none"/>
              </w:rPr>
              <w:t xml:space="preserve">购置</w:t>
            </w:r>
            <w:r>
              <w:rPr>
                <w:rFonts w:hint="eastAsia"/>
                <w:color w:val="auto"/>
                <w:sz w:val="24"/>
                <w:highlight w:val="none"/>
                <w:lang w:val="en-US" w:eastAsia="zh-CN"/>
              </w:rPr>
              <w:t xml:space="preserve">冷链运输车</w:t>
            </w:r>
            <w:r>
              <w:rPr>
                <w:rFonts w:hint="eastAsia"/>
                <w:color w:val="auto"/>
                <w:sz w:val="24"/>
                <w:highlight w:val="none"/>
              </w:rPr>
              <w:t xml:space="preserve">发票及车辆行驶证</w:t>
            </w:r>
            <w:r>
              <w:rPr>
                <w:rFonts w:hint="eastAsia"/>
                <w:color w:val="auto"/>
                <w:sz w:val="24"/>
                <w:highlight w:val="none"/>
                <w:lang w:val="en-US" w:eastAsia="zh-CN"/>
              </w:rPr>
              <w:t xml:space="preserve">资料外，还须提供租赁合同，不提供不得分。</w:t>
            </w:r>
            <w:r/>
          </w:p>
        </w:tc>
      </w:tr>
      <w:tr>
        <w:trPr>
          <w:trHeight w:val="1997"/>
        </w:trPr>
        <w:tc>
          <w:tcPr>
            <w:tcW w:w="653" w:type="dxa"/>
            <w:vAlign w:val="center"/>
            <w:textDirection w:val="lrTb"/>
            <w:noWrap/>
          </w:tcPr>
          <w:p>
            <w:pPr>
              <w:ind w:firstLine="28"/>
              <w:jc w:val="center"/>
              <w:spacing w:line="276" w:lineRule="auto"/>
              <w:rPr>
                <w:rFonts w:hint="default"/>
                <w:color w:val="auto"/>
                <w:sz w:val="24"/>
                <w:highlight w:val="none"/>
                <w:lang w:val="en-US" w:eastAsia="zh-CN"/>
              </w:rPr>
            </w:pPr>
            <w:r>
              <w:rPr>
                <w:rFonts w:hint="eastAsia"/>
                <w:color w:val="auto"/>
                <w:sz w:val="24"/>
                <w:highlight w:val="none"/>
                <w:lang w:val="en-US" w:eastAsia="zh-CN"/>
              </w:rPr>
              <w:t xml:space="preserve">3.2</w:t>
            </w:r>
            <w:r/>
          </w:p>
        </w:tc>
        <w:tc>
          <w:tcPr>
            <w:tcW w:w="1476" w:type="dxa"/>
            <w:vAlign w:val="center"/>
            <w:textDirection w:val="lrTb"/>
            <w:noWrap/>
          </w:tcPr>
          <w:p>
            <w:pPr>
              <w:ind w:firstLine="28"/>
              <w:jc w:val="center"/>
              <w:spacing w:line="276" w:lineRule="auto"/>
              <w:rPr>
                <w:rFonts w:hint="eastAsia"/>
                <w:color w:val="auto"/>
                <w:sz w:val="24"/>
                <w:highlight w:val="none"/>
              </w:rPr>
            </w:pPr>
            <w:r>
              <w:rPr>
                <w:rFonts w:hint="eastAsia"/>
                <w:color w:val="auto"/>
                <w:sz w:val="24"/>
                <w:highlight w:val="none"/>
              </w:rPr>
              <w:t xml:space="preserve">类似业绩</w:t>
            </w:r>
            <w:r/>
          </w:p>
        </w:tc>
        <w:tc>
          <w:tcPr>
            <w:tcW w:w="619" w:type="dxa"/>
            <w:vAlign w:val="center"/>
            <w:textDirection w:val="lrTb"/>
            <w:noWrap/>
          </w:tcPr>
          <w:p>
            <w:pPr>
              <w:ind w:firstLine="28"/>
              <w:jc w:val="center"/>
              <w:spacing w:line="276" w:lineRule="auto"/>
              <w:rPr>
                <w:rFonts w:hint="default"/>
                <w:color w:val="auto"/>
                <w:sz w:val="24"/>
                <w:highlight w:val="none"/>
                <w:lang w:val="en-US" w:eastAsia="zh-CN"/>
              </w:rPr>
            </w:pPr>
            <w:r>
              <w:rPr>
                <w:rFonts w:hint="eastAsia"/>
                <w:color w:val="auto"/>
                <w:sz w:val="24"/>
                <w:highlight w:val="none"/>
                <w:lang w:val="en-US" w:eastAsia="zh-CN"/>
              </w:rPr>
              <w:t xml:space="preserve">15</w:t>
            </w:r>
            <w:r/>
          </w:p>
        </w:tc>
        <w:tc>
          <w:tcPr>
            <w:tcW w:w="4838" w:type="dxa"/>
            <w:vAlign w:val="center"/>
            <w:textDirection w:val="lrTb"/>
            <w:noWrap/>
          </w:tcPr>
          <w:p>
            <w:pPr>
              <w:spacing w:line="276"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供应商自20</w:t>
            </w:r>
            <w:r>
              <w:rPr>
                <w:rFonts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月1日以来承担过类似食堂食材配送业绩的有一项得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分。</w:t>
            </w:r>
            <w:r/>
          </w:p>
        </w:tc>
        <w:tc>
          <w:tcPr>
            <w:tcW w:w="2042" w:type="dxa"/>
            <w:vAlign w:val="center"/>
            <w:textDirection w:val="lrTb"/>
            <w:noWrap/>
          </w:tcPr>
          <w:p>
            <w:pPr>
              <w:pStyle w:val="880"/>
              <w:rPr>
                <w:rFonts w:hint="eastAsia"/>
                <w:color w:val="auto"/>
                <w:sz w:val="24"/>
                <w:highlight w:val="none"/>
                <w:lang w:val="en-US" w:eastAsia="zh-CN"/>
              </w:rPr>
            </w:pPr>
            <w:r>
              <w:rPr>
                <w:rFonts w:hint="eastAsia" w:cs="宋体"/>
                <w:color w:val="auto"/>
                <w:sz w:val="24"/>
                <w:highlight w:val="none"/>
                <w:lang w:val="en-US" w:eastAsia="zh-CN"/>
              </w:rPr>
              <w:t xml:space="preserve">须</w:t>
            </w:r>
            <w:r>
              <w:rPr>
                <w:rFonts w:hint="eastAsia" w:ascii="宋体" w:hAnsi="宋体" w:cs="宋体"/>
                <w:color w:val="auto"/>
                <w:sz w:val="24"/>
                <w:highlight w:val="none"/>
              </w:rPr>
              <w:t xml:space="preserve">提供合同</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时间以合同签订时间为准</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不提供不得分</w:t>
            </w:r>
            <w:r>
              <w:rPr>
                <w:rFonts w:hint="eastAsia" w:ascii="宋体" w:hAnsi="宋体" w:cs="宋体"/>
                <w:color w:val="auto"/>
                <w:sz w:val="24"/>
                <w:highlight w:val="none"/>
              </w:rPr>
              <w:t xml:space="preserve">。</w:t>
            </w:r>
            <w:r/>
          </w:p>
        </w:tc>
      </w:tr>
      <w:tr>
        <w:trPr>
          <w:trHeight w:val="2167"/>
        </w:trPr>
        <w:tc>
          <w:tcPr>
            <w:tcW w:w="653" w:type="dxa"/>
            <w:vAlign w:val="center"/>
            <w:textDirection w:val="lrTb"/>
            <w:noWrap/>
          </w:tcPr>
          <w:p>
            <w:pPr>
              <w:ind w:firstLine="28"/>
              <w:jc w:val="center"/>
              <w:spacing w:line="276" w:lineRule="auto"/>
              <w:rPr>
                <w:rFonts w:hint="default"/>
                <w:color w:val="auto"/>
                <w:sz w:val="24"/>
                <w:highlight w:val="none"/>
                <w:lang w:val="en-US" w:eastAsia="zh-CN"/>
              </w:rPr>
            </w:pPr>
            <w:r>
              <w:rPr>
                <w:rFonts w:hint="eastAsia"/>
                <w:color w:val="auto"/>
                <w:sz w:val="24"/>
                <w:highlight w:val="none"/>
                <w:lang w:val="en-US" w:eastAsia="zh-CN"/>
              </w:rPr>
              <w:t xml:space="preserve">3.3</w:t>
            </w:r>
            <w:r/>
          </w:p>
        </w:tc>
        <w:tc>
          <w:tcPr>
            <w:tcW w:w="1476" w:type="dxa"/>
            <w:vAlign w:val="center"/>
            <w:textDirection w:val="lrTb"/>
            <w:noWrap/>
          </w:tcPr>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拟投入人员情况</w:t>
            </w:r>
            <w:r/>
          </w:p>
        </w:tc>
        <w:tc>
          <w:tcPr>
            <w:tcW w:w="619" w:type="dxa"/>
            <w:vAlign w:val="center"/>
            <w:textDirection w:val="lrTb"/>
            <w:noWrap/>
          </w:tcPr>
          <w:p>
            <w:pPr>
              <w:jc w:val="center"/>
              <w:spacing w:line="276"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tcW w:w="4838" w:type="dxa"/>
            <w:vAlign w:val="center"/>
            <w:textDirection w:val="lrTb"/>
            <w:noWrap/>
          </w:tcPr>
          <w:p>
            <w:pPr>
              <w:spacing w:line="276" w:lineRule="auto"/>
              <w:rPr>
                <w:rFonts w:hint="default" w:ascii="宋体" w:hAnsi="宋体" w:cs="宋体"/>
                <w:color w:val="auto"/>
                <w:sz w:val="24"/>
                <w:highlight w:val="none"/>
                <w:lang w:val="en-US" w:eastAsia="zh-CN"/>
              </w:rPr>
            </w:pPr>
            <w:r>
              <w:rPr>
                <w:rFonts w:hint="eastAsia"/>
                <w:sz w:val="24"/>
                <w:szCs w:val="24"/>
                <w:lang w:val="en-US" w:eastAsia="zh-CN"/>
              </w:rPr>
              <w:t xml:space="preserve">供应商为本项目配备的配送人员</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每有</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人得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tc>
        <w:tc>
          <w:tcPr>
            <w:tcW w:w="2042" w:type="dxa"/>
            <w:vAlign w:val="center"/>
            <w:textDirection w:val="lrTb"/>
            <w:noWrap/>
          </w:tcPr>
          <w:p>
            <w:pPr>
              <w:ind w:left="-38"/>
              <w:spacing w:line="276" w:lineRule="auto"/>
              <w:rPr>
                <w:rFonts w:hint="eastAsia" w:ascii="宋体" w:hAnsi="宋体" w:cs="宋体"/>
                <w:color w:val="auto"/>
                <w:sz w:val="24"/>
                <w:highlight w:val="none"/>
              </w:rPr>
            </w:pPr>
            <w:r>
              <w:rPr>
                <w:rFonts w:hint="eastAsia"/>
                <w:color w:val="auto"/>
                <w:sz w:val="24"/>
                <w:highlight w:val="none"/>
                <w:lang w:val="en-US" w:eastAsia="zh-CN"/>
              </w:rPr>
              <w:t xml:space="preserve">须</w:t>
            </w:r>
            <w:r>
              <w:rPr>
                <w:rFonts w:hint="eastAsia"/>
                <w:color w:val="auto"/>
                <w:sz w:val="24"/>
                <w:highlight w:val="none"/>
              </w:rPr>
              <w:t xml:space="preserve">提供有效身份证、健康证</w:t>
            </w:r>
            <w:r>
              <w:rPr>
                <w:rFonts w:hint="eastAsia"/>
                <w:color w:val="auto"/>
                <w:sz w:val="24"/>
                <w:highlight w:val="none"/>
                <w:lang w:val="en-US" w:eastAsia="zh-CN"/>
              </w:rPr>
              <w:t xml:space="preserve">及</w:t>
            </w:r>
            <w:r>
              <w:rPr>
                <w:rFonts w:hint="eastAsia" w:ascii="宋体" w:hAnsi="宋体" w:cs="宋体"/>
                <w:color w:val="auto"/>
                <w:sz w:val="24"/>
                <w:highlight w:val="none"/>
              </w:rPr>
              <w:t xml:space="preserve">供应商</w:t>
            </w:r>
            <w:r>
              <w:rPr>
                <w:rFonts w:hint="eastAsia"/>
                <w:color w:val="auto"/>
                <w:sz w:val="24"/>
                <w:highlight w:val="none"/>
              </w:rPr>
              <w:t xml:space="preserve">为</w:t>
            </w:r>
            <w:r>
              <w:rPr>
                <w:rFonts w:hint="eastAsia"/>
                <w:color w:val="auto"/>
                <w:sz w:val="24"/>
                <w:highlight w:val="none"/>
                <w:lang w:val="en-US" w:eastAsia="zh-CN"/>
              </w:rPr>
              <w:t xml:space="preserve">其</w:t>
            </w:r>
            <w:r>
              <w:rPr>
                <w:rFonts w:hint="eastAsia"/>
                <w:color w:val="auto"/>
                <w:sz w:val="24"/>
                <w:highlight w:val="none"/>
              </w:rPr>
              <w:t xml:space="preserve">缴纳的近期</w:t>
            </w:r>
            <w:r>
              <w:rPr>
                <w:rFonts w:hint="eastAsia"/>
                <w:color w:val="auto"/>
                <w:sz w:val="24"/>
                <w:highlight w:val="none"/>
                <w:lang w:val="en-US" w:eastAsia="zh-CN"/>
              </w:rPr>
              <w:t xml:space="preserve">养老保险</w:t>
            </w:r>
            <w:r>
              <w:rPr>
                <w:rFonts w:hint="eastAsia"/>
                <w:color w:val="auto"/>
                <w:sz w:val="24"/>
                <w:highlight w:val="none"/>
              </w:rPr>
              <w:t xml:space="preserve">证明，</w:t>
            </w:r>
            <w:r>
              <w:rPr>
                <w:rFonts w:hint="eastAsia"/>
                <w:color w:val="auto"/>
                <w:sz w:val="24"/>
                <w:highlight w:val="none"/>
                <w:lang w:val="en-US" w:eastAsia="zh-CN"/>
              </w:rPr>
              <w:t xml:space="preserve">不提供</w:t>
            </w:r>
            <w:r>
              <w:rPr>
                <w:rFonts w:hint="eastAsia"/>
                <w:color w:val="auto"/>
                <w:sz w:val="24"/>
                <w:highlight w:val="none"/>
              </w:rPr>
              <w:t xml:space="preserve">不得分。</w:t>
            </w:r>
            <w:r/>
          </w:p>
        </w:tc>
      </w:tr>
      <w:tr>
        <w:trPr>
          <w:trHeight w:val="1078"/>
        </w:trPr>
        <w:tc>
          <w:tcPr>
            <w:tcW w:w="653" w:type="dxa"/>
            <w:vAlign w:val="center"/>
            <w:textDirection w:val="lrTb"/>
            <w:noWrap/>
          </w:tcPr>
          <w:p>
            <w:pPr>
              <w:ind w:firstLine="28"/>
              <w:jc w:val="center"/>
              <w:spacing w:line="276" w:lineRule="auto"/>
              <w:rPr>
                <w:rFonts w:hint="default"/>
                <w:color w:val="auto"/>
                <w:sz w:val="24"/>
                <w:highlight w:val="none"/>
                <w:lang w:val="en-US" w:eastAsia="zh-CN"/>
              </w:rPr>
            </w:pPr>
            <w:r>
              <w:rPr>
                <w:rFonts w:hint="eastAsia"/>
                <w:color w:val="auto"/>
                <w:sz w:val="24"/>
                <w:highlight w:val="none"/>
                <w:lang w:val="en-US" w:eastAsia="zh-CN"/>
              </w:rPr>
              <w:t xml:space="preserve">3.4</w:t>
            </w:r>
            <w:r/>
          </w:p>
        </w:tc>
        <w:tc>
          <w:tcPr>
            <w:tcW w:w="1476" w:type="dxa"/>
            <w:vAlign w:val="center"/>
            <w:textDirection w:val="lrTb"/>
            <w:noWrap/>
          </w:tcPr>
          <w:p>
            <w:pPr>
              <w:ind w:left="0"/>
              <w:jc w:val="center"/>
              <w:keepLines w:val="0"/>
              <w:keepNext w:val="0"/>
              <w:pageBreakBefore w:val="0"/>
              <w:spacing w:line="360" w:lineRule="auto"/>
              <w:rPr>
                <w:rFonts w:hint="default" w:ascii="宋体" w:hAnsi="宋体" w:eastAsia="宋体" w:cs="宋体"/>
                <w:color w:val="auto"/>
                <w:sz w:val="24"/>
                <w:highlight w:val="none"/>
                <w:lang w:val="en-US" w:eastAsia="zh-CN"/>
              </w:rPr>
            </w:pPr>
            <w:r>
              <w:rPr>
                <w:rFonts w:hint="eastAsia" w:ascii="宋体" w:hAnsi="宋体"/>
                <w:color w:val="auto"/>
                <w:sz w:val="24"/>
                <w:highlight w:val="none"/>
                <w:lang w:val="en-US" w:eastAsia="zh-CN"/>
              </w:rPr>
              <w:t xml:space="preserve">增值服务</w:t>
            </w:r>
            <w:r/>
          </w:p>
        </w:tc>
        <w:tc>
          <w:tcPr>
            <w:tcW w:w="619" w:type="dxa"/>
            <w:vAlign w:val="center"/>
            <w:textDirection w:val="lrTb"/>
            <w:noWrap/>
          </w:tcPr>
          <w:p>
            <w:pPr>
              <w:ind w:left="0"/>
              <w:jc w:val="center"/>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4838" w:type="dxa"/>
            <w:vAlign w:val="center"/>
            <w:textDirection w:val="lrTb"/>
            <w:noWrap/>
          </w:tcPr>
          <w:p>
            <w:pPr>
              <w:spacing w:line="276"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对本项目提供</w:t>
            </w:r>
            <w:r>
              <w:rPr>
                <w:rFonts w:hint="eastAsia" w:ascii="宋体" w:hAnsi="宋体" w:cs="宋体"/>
                <w:color w:val="auto"/>
                <w:sz w:val="24"/>
                <w:highlight w:val="none"/>
              </w:rPr>
              <w:t xml:space="preserve">自主创新增值</w:t>
            </w:r>
            <w:r>
              <w:rPr>
                <w:rFonts w:hint="eastAsia" w:ascii="宋体" w:hAnsi="宋体" w:cs="宋体"/>
                <w:color w:val="auto"/>
                <w:sz w:val="24"/>
                <w:highlight w:val="none"/>
                <w:lang w:val="en-US" w:eastAsia="zh-CN"/>
              </w:rPr>
              <w:t xml:space="preserve">服务(与食材品质或配送服务有关）</w:t>
            </w:r>
            <w:r>
              <w:rPr>
                <w:rFonts w:hint="eastAsia" w:ascii="宋体" w:hAnsi="宋体" w:cs="宋体"/>
                <w:color w:val="auto"/>
                <w:sz w:val="24"/>
                <w:highlight w:val="none"/>
              </w:rPr>
              <w:t xml:space="preserve">，每有一项实质性自主创新增值服务的得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分，本项最高</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pStyle w:val="878"/>
              <w:spacing w:line="360" w:lineRule="auto"/>
              <w:rPr>
                <w:rFonts w:hint="default" w:ascii="宋体" w:hAnsi="宋体" w:eastAsia="宋体" w:cs="宋体"/>
                <w:color w:val="auto"/>
                <w:sz w:val="24"/>
                <w:highlight w:val="none"/>
                <w:lang w:val="en-US" w:eastAsia="zh-CN"/>
              </w:rPr>
            </w:pPr>
            <w:r>
              <w:rPr>
                <w:rFonts w:hint="eastAsia" w:ascii="宋体" w:hAnsi="宋体" w:cs="宋体"/>
                <w:b/>
                <w:bCs/>
                <w:color w:val="auto"/>
                <w:sz w:val="24"/>
                <w:szCs w:val="24"/>
                <w:highlight w:val="none"/>
                <w:lang w:val="en-US" w:eastAsia="zh-CN"/>
              </w:rPr>
              <w:t xml:space="preserve">注：实质性是指有利于本项目实施。</w:t>
            </w:r>
            <w:r/>
          </w:p>
        </w:tc>
        <w:tc>
          <w:tcPr>
            <w:tcW w:w="2042" w:type="dxa"/>
            <w:vAlign w:val="center"/>
            <w:textDirection w:val="lrTb"/>
            <w:noWrap/>
          </w:tcPr>
          <w:p>
            <w:pPr>
              <w:ind w:left="0"/>
              <w:jc w:val="both"/>
              <w:keepLines w:val="0"/>
              <w:keepNext w:val="0"/>
              <w:pageBreakBefore w:val="0"/>
              <w:spacing w:line="360" w:lineRule="auto"/>
              <w:rPr>
                <w:rFonts w:hint="eastAsia"/>
                <w:color w:val="auto"/>
                <w:sz w:val="24"/>
                <w:highlight w:val="none"/>
                <w:lang w:val="en-US" w:eastAsia="zh-CN"/>
              </w:rPr>
            </w:pPr>
            <w:r>
              <w:rPr>
                <w:rFonts w:hint="eastAsia" w:ascii="宋体" w:hAnsi="宋体" w:cs="宋体"/>
                <w:b w:val="0"/>
                <w:bCs w:val="0"/>
                <w:color w:val="auto"/>
                <w:sz w:val="24"/>
                <w:szCs w:val="24"/>
                <w:highlight w:val="none"/>
                <w:lang w:val="en-US" w:eastAsia="zh-CN" w:bidi="ar-SA"/>
              </w:rPr>
              <w:t xml:space="preserve">须提供相应证明或承诺，不提供不得分。</w:t>
            </w:r>
            <w:r/>
          </w:p>
        </w:tc>
      </w:tr>
      <w:tr>
        <w:trPr>
          <w:trHeight w:val="594"/>
        </w:trPr>
        <w:tc>
          <w:tcPr>
            <w:gridSpan w:val="2"/>
            <w:tcW w:w="2129" w:type="dxa"/>
            <w:vAlign w:val="center"/>
            <w:textDirection w:val="lrTb"/>
            <w:noWrap/>
          </w:tcPr>
          <w:p>
            <w:pPr>
              <w:ind w:firstLine="28"/>
              <w:jc w:val="center"/>
              <w:rPr>
                <w:color w:val="auto"/>
                <w:sz w:val="24"/>
                <w:highlight w:val="none"/>
              </w:rPr>
            </w:pPr>
            <w:r>
              <w:rPr>
                <w:color w:val="auto"/>
                <w:sz w:val="24"/>
                <w:highlight w:val="none"/>
              </w:rPr>
              <w:t xml:space="preserve">合计</w:t>
            </w:r>
            <w:r/>
          </w:p>
        </w:tc>
        <w:tc>
          <w:tcPr>
            <w:tcW w:w="619" w:type="dxa"/>
            <w:vAlign w:val="center"/>
            <w:textDirection w:val="lrTb"/>
            <w:noWrap/>
          </w:tcPr>
          <w:p>
            <w:pPr>
              <w:ind w:firstLine="28"/>
              <w:jc w:val="center"/>
              <w:rPr>
                <w:color w:val="auto"/>
                <w:sz w:val="24"/>
                <w:highlight w:val="none"/>
              </w:rPr>
            </w:pPr>
            <w:r>
              <w:rPr>
                <w:color w:val="auto"/>
                <w:sz w:val="24"/>
                <w:highlight w:val="none"/>
              </w:rPr>
              <w:t xml:space="preserve">100</w:t>
            </w:r>
            <w:r/>
          </w:p>
        </w:tc>
        <w:tc>
          <w:tcPr>
            <w:gridSpan w:val="2"/>
            <w:tcW w:w="6880" w:type="dxa"/>
            <w:vAlign w:val="center"/>
            <w:textDirection w:val="lrTb"/>
            <w:noWrap/>
          </w:tcPr>
          <w:p>
            <w:pPr>
              <w:rPr>
                <w:color w:val="auto"/>
                <w:sz w:val="24"/>
                <w:highlight w:val="none"/>
              </w:rPr>
            </w:pPr>
            <w:r>
              <w:rPr>
                <w:color w:val="auto"/>
                <w:sz w:val="24"/>
                <w:highlight w:val="none"/>
              </w:rPr>
            </w:r>
            <w:r/>
          </w:p>
        </w:tc>
      </w:tr>
    </w:tbl>
    <w:p>
      <w:pPr>
        <w:jc w:val="left"/>
        <w:widowControl/>
        <w:rPr>
          <w:b/>
          <w:color w:val="auto"/>
          <w:sz w:val="24"/>
          <w:highlight w:val="none"/>
        </w:rPr>
      </w:pPr>
      <w:r>
        <w:rPr>
          <w:b/>
          <w:color w:val="auto"/>
          <w:sz w:val="24"/>
          <w:highlight w:val="none"/>
        </w:rPr>
      </w:r>
      <w:r/>
    </w:p>
    <w:p>
      <w:pPr>
        <w:jc w:val="left"/>
        <w:widowControl/>
        <w:rPr>
          <w:b/>
          <w:color w:val="auto"/>
          <w:sz w:val="24"/>
          <w:highlight w:val="none"/>
        </w:rPr>
      </w:pPr>
      <w:r>
        <w:rPr>
          <w:rFonts w:hint="eastAsia"/>
          <w:b/>
          <w:color w:val="auto"/>
          <w:sz w:val="24"/>
          <w:highlight w:val="none"/>
        </w:rPr>
        <w:t xml:space="preserve">注：本项目评分细则中需要提供的相关证明材料由投标供应商自行提供，评审专家根据投标供应商提供的相关证明材料进行评审，相关证明材料的全面性、有效性、完整性、真实性由投标供应商自行负责。如发现投标供应商涉嫌资料造假等，采购人将取消其</w:t>
      </w:r>
      <w:r>
        <w:rPr>
          <w:rFonts w:hint="eastAsia"/>
          <w:b/>
          <w:color w:val="auto"/>
          <w:sz w:val="24"/>
          <w:highlight w:val="none"/>
          <w:lang w:val="en-US" w:eastAsia="zh-CN"/>
        </w:rPr>
        <w:t xml:space="preserve">成交</w:t>
      </w:r>
      <w:r>
        <w:rPr>
          <w:rFonts w:hint="eastAsia"/>
          <w:b/>
          <w:color w:val="auto"/>
          <w:sz w:val="24"/>
          <w:highlight w:val="none"/>
        </w:rPr>
        <w:t xml:space="preserve">资格，并保留进一步追究其法律责任的权利。</w:t>
      </w:r>
      <w:r/>
    </w:p>
    <w:p>
      <w:pPr>
        <w:spacing w:line="360" w:lineRule="auto"/>
        <w:rPr>
          <w:b/>
          <w:color w:val="auto"/>
          <w:sz w:val="24"/>
          <w:highlight w:val="none"/>
        </w:rPr>
        <w:sectPr>
          <w:headerReference w:type="default" r:id="rId11"/>
          <w:footerReference w:type="default" r:id="rId18"/>
          <w:footnotePr/>
          <w:endnotePr/>
          <w:type w:val="nextPage"/>
          <w:pgSz w:w="11907" w:h="16840" w:orient="portrait"/>
          <w:pgMar w:top="1418" w:right="1134" w:bottom="1418" w:left="1701" w:header="851" w:footer="851" w:gutter="0"/>
          <w:cols w:num="1" w:sep="0" w:space="720" w:equalWidth="1"/>
          <w:docGrid w:linePitch="360"/>
        </w:sectPr>
        <w:outlineLvl w:val="0"/>
      </w:pPr>
      <w:r>
        <w:rPr>
          <w:b/>
          <w:color w:val="auto"/>
          <w:sz w:val="24"/>
          <w:highlight w:val="none"/>
        </w:rPr>
      </w:r>
      <w:bookmarkEnd w:id="669"/>
      <w:r/>
      <w:r/>
    </w:p>
    <w:p>
      <w:pPr>
        <w:pStyle w:val="1270"/>
        <w:numPr>
          <w:ilvl w:val="0"/>
          <w:numId w:val="12"/>
        </w:numPr>
        <w:contextualSpacing/>
        <w:ind w:left="500" w:hanging="500"/>
        <w:jc w:val="center"/>
        <w:spacing w:line="360" w:lineRule="auto"/>
        <w:rPr>
          <w:b/>
          <w:color w:val="auto"/>
          <w:sz w:val="36"/>
          <w:szCs w:val="36"/>
          <w:highlight w:val="none"/>
        </w:rPr>
      </w:pPr>
      <w:r/>
      <w:bookmarkStart w:id="670" w:name="_Toc104818930"/>
      <w:r>
        <w:rPr>
          <w:rFonts w:hint="eastAsia"/>
          <w:b/>
          <w:color w:val="auto"/>
          <w:sz w:val="36"/>
          <w:szCs w:val="36"/>
          <w:highlight w:val="none"/>
          <w:lang w:val="en-US" w:eastAsia="zh-CN"/>
        </w:rPr>
        <w:t xml:space="preserve">采购需求</w:t>
      </w:r>
      <w:r/>
    </w:p>
    <w:p>
      <w:pPr>
        <w:pStyle w:val="1270"/>
        <w:numPr>
          <w:ilvl w:val="0"/>
          <w:numId w:val="0"/>
        </w:numPr>
        <w:contextualSpacing/>
        <w:spacing w:line="360" w:lineRule="auto"/>
        <w:rPr>
          <w:rFonts w:ascii="Times New Roman" w:hAnsi="Times New Roman"/>
          <w:b/>
          <w:color w:val="auto"/>
          <w:sz w:val="24"/>
          <w:szCs w:val="24"/>
          <w:highlight w:val="none"/>
        </w:rPr>
      </w:pPr>
      <w:r>
        <w:rPr>
          <w:rFonts w:ascii="Times New Roman" w:hAnsi="Times New Roman" w:eastAsia="宋体" w:cs="Times New Roman"/>
          <w:b/>
          <w:color w:val="auto"/>
          <w:sz w:val="24"/>
          <w:szCs w:val="24"/>
          <w:highlight w:val="none"/>
          <w:lang w:val="en-US" w:eastAsia="zh-CN" w:bidi="ar-SA"/>
        </w:rPr>
        <w:t xml:space="preserve">一、</w:t>
      </w:r>
      <w:r>
        <w:rPr>
          <w:rFonts w:ascii="Times New Roman" w:hAnsi="Times New Roman"/>
          <w:b/>
          <w:color w:val="auto"/>
          <w:sz w:val="24"/>
          <w:szCs w:val="24"/>
          <w:highlight w:val="none"/>
        </w:rPr>
        <w:t xml:space="preserve">采购标的</w:t>
      </w:r>
      <w:r/>
    </w:p>
    <w:p>
      <w:pPr>
        <w:contextualSpacing/>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w:t>
      </w:r>
      <w:r>
        <w:rPr>
          <w:rFonts w:hint="eastAsia" w:ascii="宋体" w:hAnsi="宋体"/>
          <w:b/>
          <w:bCs/>
          <w:color w:val="auto"/>
          <w:sz w:val="24"/>
          <w:highlight w:val="none"/>
        </w:rPr>
        <w:t xml:space="preserve">食堂食材</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不含</w:t>
      </w:r>
      <w:r>
        <w:rPr>
          <w:rFonts w:hint="eastAsia" w:ascii="宋体" w:hAnsi="宋体"/>
          <w:b/>
          <w:bCs/>
          <w:color w:val="auto"/>
          <w:sz w:val="24"/>
          <w:highlight w:val="none"/>
        </w:rPr>
        <w:t xml:space="preserve">粮油、调味品</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配送服务，包括且不限于新鲜肉食、冷冻食品、新鲜家禽、禽蛋、蔬菜、豆制品、水产品、面制品等食材</w:t>
      </w:r>
      <w:r>
        <w:rPr>
          <w:rFonts w:hint="eastAsia" w:ascii="宋体" w:hAnsi="宋体"/>
          <w:b/>
          <w:bCs/>
          <w:color w:val="auto"/>
          <w:sz w:val="24"/>
          <w:highlight w:val="none"/>
          <w:lang w:eastAsia="zh-CN"/>
        </w:rPr>
        <w:t xml:space="preserve">的</w:t>
      </w:r>
      <w:r>
        <w:rPr>
          <w:rFonts w:hint="eastAsia" w:ascii="宋体" w:hAnsi="宋体"/>
          <w:b/>
          <w:bCs/>
          <w:color w:val="auto"/>
          <w:sz w:val="24"/>
          <w:highlight w:val="none"/>
          <w:lang w:val="en-US" w:eastAsia="zh-CN"/>
        </w:rPr>
        <w:t xml:space="preserve">采购、粗加工及</w:t>
      </w:r>
      <w:r>
        <w:rPr>
          <w:rFonts w:hint="eastAsia" w:ascii="宋体" w:hAnsi="宋体"/>
          <w:b/>
          <w:bCs/>
          <w:color w:val="auto"/>
          <w:sz w:val="24"/>
          <w:highlight w:val="none"/>
        </w:rPr>
        <w:t xml:space="preserve">配送</w:t>
      </w:r>
      <w:r>
        <w:rPr>
          <w:rFonts w:hint="eastAsia" w:ascii="宋体" w:hAnsi="宋体"/>
          <w:b/>
          <w:bCs/>
          <w:color w:val="auto"/>
          <w:sz w:val="24"/>
          <w:highlight w:val="none"/>
        </w:rPr>
        <w:t xml:space="preserve">。</w:t>
      </w:r>
      <w:r/>
    </w:p>
    <w:tbl>
      <w:tblPr>
        <w:tblStyle w:val="900"/>
        <w:tblW w:w="91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630"/>
        <w:gridCol w:w="3690"/>
        <w:gridCol w:w="1125"/>
      </w:tblGrid>
      <w:tr>
        <w:trPr/>
        <w:tc>
          <w:tcPr>
            <w:tcW w:w="731" w:type="dxa"/>
            <w:vAlign w:val="center"/>
            <w:textDirection w:val="lrTb"/>
            <w:noWrap w:val="false"/>
          </w:tcPr>
          <w:p>
            <w:pPr>
              <w:pStyle w:val="880"/>
              <w:jc w:val="center"/>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标段号</w:t>
            </w:r>
            <w:r/>
          </w:p>
        </w:tc>
        <w:tc>
          <w:tcPr>
            <w:tcW w:w="3630" w:type="dxa"/>
            <w:vAlign w:val="center"/>
            <w:textDirection w:val="lrTb"/>
            <w:noWrap w:val="false"/>
          </w:tcPr>
          <w:p>
            <w:pPr>
              <w:pStyle w:val="880"/>
              <w:jc w:val="center"/>
              <w:rPr>
                <w:color w:val="auto"/>
                <w:highlight w:val="none"/>
                <w:vertAlign w:val="baseline"/>
              </w:rPr>
            </w:pPr>
            <w:r>
              <w:rPr>
                <w:rFonts w:hint="eastAsia" w:ascii="宋体" w:hAnsi="宋体" w:cs="宋体"/>
                <w:bCs/>
                <w:color w:val="auto"/>
                <w:sz w:val="24"/>
                <w:highlight w:val="none"/>
              </w:rPr>
              <w:t xml:space="preserve">标的名称</w:t>
            </w:r>
            <w:r/>
          </w:p>
        </w:tc>
        <w:tc>
          <w:tcPr>
            <w:tcW w:w="3690" w:type="dxa"/>
            <w:vAlign w:val="center"/>
            <w:textDirection w:val="lrTb"/>
            <w:noWrap w:val="false"/>
          </w:tcPr>
          <w:p>
            <w:pPr>
              <w:pStyle w:val="880"/>
              <w:jc w:val="center"/>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配送月份</w:t>
            </w:r>
            <w:r/>
          </w:p>
        </w:tc>
        <w:tc>
          <w:tcPr>
            <w:tcW w:w="1125" w:type="dxa"/>
            <w:vAlign w:val="center"/>
            <w:textDirection w:val="lrTb"/>
            <w:noWrap w:val="false"/>
          </w:tcPr>
          <w:p>
            <w:pPr>
              <w:pStyle w:val="880"/>
              <w:jc w:val="center"/>
              <w:rPr>
                <w:rFonts w:hint="default"/>
                <w:color w:val="auto"/>
                <w:highlight w:val="none"/>
                <w:vertAlign w:val="baseline"/>
                <w:lang w:val="en-US" w:eastAsia="zh-CN"/>
              </w:rPr>
            </w:pPr>
            <w:r>
              <w:rPr>
                <w:rFonts w:hint="eastAsia"/>
                <w:color w:val="auto"/>
                <w:highlight w:val="none"/>
                <w:vertAlign w:val="baseline"/>
                <w:lang w:val="en-US" w:eastAsia="zh-CN"/>
              </w:rPr>
              <w:t xml:space="preserve">预算金额</w:t>
            </w:r>
            <w:r/>
          </w:p>
        </w:tc>
      </w:tr>
      <w:tr>
        <w:trPr/>
        <w:tc>
          <w:tcPr>
            <w:tcW w:w="731" w:type="dxa"/>
            <w:vAlign w:val="center"/>
            <w:textDirection w:val="lrTb"/>
            <w:noWrap w:val="false"/>
          </w:tcPr>
          <w:p>
            <w:pPr>
              <w:pStyle w:val="880"/>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 xml:space="preserve">1</w:t>
            </w:r>
            <w:r/>
          </w:p>
        </w:tc>
        <w:tc>
          <w:tcPr>
            <w:tcW w:w="3630" w:type="dxa"/>
            <w:vAlign w:val="center"/>
            <w:textDirection w:val="lrTb"/>
            <w:noWrap w:val="false"/>
          </w:tcPr>
          <w:p>
            <w:pPr>
              <w:pStyle w:val="880"/>
              <w:jc w:val="center"/>
              <w:rPr>
                <w:rFonts w:hint="default" w:eastAsia="宋体"/>
                <w:color w:val="auto"/>
                <w:highlight w:val="none"/>
                <w:vertAlign w:val="baseline"/>
                <w:lang w:val="en-US" w:eastAsia="zh-CN"/>
              </w:rPr>
            </w:pPr>
            <w:r>
              <w:rPr>
                <w:rFonts w:hint="eastAsia" w:eastAsia="宋体"/>
                <w:color w:val="auto"/>
                <w:highlight w:val="none"/>
                <w:vertAlign w:val="baseline"/>
                <w:lang w:eastAsia="zh-CN"/>
              </w:rPr>
              <w:t xml:space="preserve">溧阳市数据局食材配送服务项目</w:t>
            </w:r>
            <w:r>
              <w:rPr>
                <w:rFonts w:hint="eastAsia"/>
                <w:color w:val="auto"/>
                <w:highlight w:val="none"/>
                <w:vertAlign w:val="baseline"/>
                <w:lang w:val="en-US" w:eastAsia="zh-CN"/>
              </w:rPr>
              <w:t xml:space="preserve">1标段 </w:t>
            </w:r>
            <w:r/>
          </w:p>
        </w:tc>
        <w:tc>
          <w:tcPr>
            <w:tcW w:w="3690" w:type="dxa"/>
            <w:vAlign w:val="center"/>
            <w:textDirection w:val="lrTb"/>
            <w:noWrap w:val="false"/>
          </w:tcPr>
          <w:p>
            <w:pPr>
              <w:pStyle w:val="880"/>
              <w:jc w:val="center"/>
              <w:rPr>
                <w:rFonts w:hint="default" w:eastAsia="宋体"/>
                <w:b w:val="0"/>
                <w:bCs w:val="0"/>
                <w:i w:val="0"/>
                <w:iCs w:val="0"/>
                <w:color w:val="auto"/>
                <w:highlight w:val="none"/>
                <w:vertAlign w:val="baseline"/>
                <w:lang w:val="en-US" w:eastAsia="zh-CN"/>
              </w:rPr>
            </w:pPr>
            <w:r>
              <w:rPr>
                <w:rFonts w:hint="eastAsia"/>
                <w:b w:val="0"/>
                <w:bCs w:val="0"/>
                <w:i w:val="0"/>
                <w:iCs w:val="0"/>
                <w:color w:val="auto"/>
                <w:highlight w:val="none"/>
                <w:vertAlign w:val="baseline"/>
                <w:lang w:val="en-US" w:eastAsia="zh-CN"/>
              </w:rPr>
              <w:t xml:space="preserve">2026年6月、2026年9月、2027年1月、2027年5月</w:t>
            </w:r>
            <w:r/>
          </w:p>
        </w:tc>
        <w:tc>
          <w:tcPr>
            <w:tcW w:w="1125" w:type="dxa"/>
            <w:vAlign w:val="center"/>
            <w:textDirection w:val="lrTb"/>
            <w:noWrap w:val="false"/>
          </w:tcPr>
          <w:p>
            <w:pPr>
              <w:pStyle w:val="880"/>
              <w:jc w:val="center"/>
              <w:rPr>
                <w:rFonts w:hint="default"/>
                <w:b w:val="0"/>
                <w:bCs w:val="0"/>
                <w:i w:val="0"/>
                <w:iCs w:val="0"/>
                <w:color w:val="auto"/>
                <w:highlight w:val="none"/>
                <w:vertAlign w:val="baseline"/>
                <w:lang w:val="en-US" w:eastAsia="zh-CN"/>
              </w:rPr>
            </w:pPr>
            <w:r>
              <w:rPr>
                <w:rFonts w:hint="eastAsia"/>
                <w:b w:val="0"/>
                <w:bCs w:val="0"/>
                <w:i w:val="0"/>
                <w:iCs w:val="0"/>
                <w:color w:val="auto"/>
                <w:highlight w:val="none"/>
                <w:vertAlign w:val="baseline"/>
                <w:lang w:val="en-US" w:eastAsia="zh-CN"/>
              </w:rPr>
              <w:t xml:space="preserve">约105万元</w:t>
            </w:r>
            <w:r/>
          </w:p>
        </w:tc>
      </w:tr>
      <w:tr>
        <w:trPr>
          <w:trHeight w:val="817"/>
        </w:trPr>
        <w:tc>
          <w:tcPr>
            <w:tcW w:w="731" w:type="dxa"/>
            <w:vAlign w:val="center"/>
            <w:textDirection w:val="lrTb"/>
            <w:noWrap w:val="false"/>
          </w:tcPr>
          <w:p>
            <w:pPr>
              <w:pStyle w:val="880"/>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 xml:space="preserve">2</w:t>
            </w:r>
            <w:r/>
          </w:p>
        </w:tc>
        <w:tc>
          <w:tcPr>
            <w:tcW w:w="3630" w:type="dxa"/>
            <w:vAlign w:val="center"/>
            <w:textDirection w:val="lrTb"/>
            <w:noWrap w:val="false"/>
          </w:tcPr>
          <w:p>
            <w:pPr>
              <w:pStyle w:val="880"/>
              <w:jc w:val="center"/>
              <w:rPr>
                <w:rFonts w:hint="default"/>
                <w:color w:val="auto"/>
                <w:highlight w:val="none"/>
                <w:vertAlign w:val="baseline"/>
                <w:lang w:val="en-US"/>
              </w:rPr>
            </w:pPr>
            <w:r>
              <w:rPr>
                <w:rFonts w:hint="eastAsia" w:eastAsia="宋体"/>
                <w:color w:val="auto"/>
                <w:highlight w:val="none"/>
                <w:vertAlign w:val="baseline"/>
                <w:lang w:eastAsia="zh-CN"/>
              </w:rPr>
              <w:t xml:space="preserve">溧阳市数据局食材配送服务项目</w:t>
            </w:r>
            <w:r>
              <w:rPr>
                <w:rFonts w:hint="eastAsia"/>
                <w:color w:val="auto"/>
                <w:highlight w:val="none"/>
                <w:vertAlign w:val="baseline"/>
                <w:lang w:val="en-US" w:eastAsia="zh-CN"/>
              </w:rPr>
              <w:t xml:space="preserve">2标段 </w:t>
            </w:r>
            <w:r/>
          </w:p>
        </w:tc>
        <w:tc>
          <w:tcPr>
            <w:tcW w:w="3690" w:type="dxa"/>
            <w:vAlign w:val="center"/>
            <w:textDirection w:val="lrTb"/>
            <w:noWrap w:val="false"/>
          </w:tcPr>
          <w:p>
            <w:pPr>
              <w:pStyle w:val="880"/>
              <w:jc w:val="center"/>
              <w:rPr>
                <w:rFonts w:hint="default" w:eastAsia="宋体"/>
                <w:b w:val="0"/>
                <w:bCs w:val="0"/>
                <w:i w:val="0"/>
                <w:iCs w:val="0"/>
                <w:color w:val="auto"/>
                <w:highlight w:val="none"/>
                <w:vertAlign w:val="baseline"/>
                <w:lang w:val="en-US" w:eastAsia="zh-CN"/>
              </w:rPr>
            </w:pPr>
            <w:r>
              <w:rPr>
                <w:rFonts w:hint="eastAsia"/>
                <w:b w:val="0"/>
                <w:bCs w:val="0"/>
                <w:i w:val="0"/>
                <w:iCs w:val="0"/>
                <w:color w:val="auto"/>
                <w:highlight w:val="none"/>
                <w:vertAlign w:val="baseline"/>
                <w:lang w:val="en-US" w:eastAsia="zh-CN"/>
              </w:rPr>
              <w:t xml:space="preserve">2026年7月、2026年11月、2027年2月、2027年3月</w:t>
            </w:r>
            <w:r/>
          </w:p>
        </w:tc>
        <w:tc>
          <w:tcPr>
            <w:tcW w:w="1125" w:type="dxa"/>
            <w:vAlign w:val="center"/>
            <w:textDirection w:val="lrTb"/>
            <w:noWrap w:val="false"/>
          </w:tcPr>
          <w:p>
            <w:pPr>
              <w:pStyle w:val="880"/>
              <w:jc w:val="center"/>
              <w:rPr>
                <w:rFonts w:hint="eastAsia"/>
                <w:b w:val="0"/>
                <w:bCs w:val="0"/>
                <w:i w:val="0"/>
                <w:iCs w:val="0"/>
                <w:color w:val="auto"/>
                <w:highlight w:val="none"/>
                <w:vertAlign w:val="baseline"/>
                <w:lang w:val="en-US" w:eastAsia="zh-CN"/>
              </w:rPr>
            </w:pPr>
            <w:r>
              <w:rPr>
                <w:rFonts w:hint="eastAsia"/>
                <w:b w:val="0"/>
                <w:bCs w:val="0"/>
                <w:i w:val="0"/>
                <w:iCs w:val="0"/>
                <w:color w:val="auto"/>
                <w:highlight w:val="none"/>
                <w:vertAlign w:val="baseline"/>
                <w:lang w:val="en-US" w:eastAsia="zh-CN"/>
              </w:rPr>
              <w:t xml:space="preserve">约105万元</w:t>
            </w:r>
            <w:r/>
          </w:p>
        </w:tc>
      </w:tr>
      <w:tr>
        <w:trPr/>
        <w:tc>
          <w:tcPr>
            <w:tcW w:w="731" w:type="dxa"/>
            <w:vAlign w:val="center"/>
            <w:textDirection w:val="lrTb"/>
            <w:noWrap w:val="false"/>
          </w:tcPr>
          <w:p>
            <w:pPr>
              <w:pStyle w:val="880"/>
              <w:jc w:val="center"/>
              <w:rPr>
                <w:rFonts w:hint="default"/>
                <w:color w:val="auto"/>
                <w:highlight w:val="none"/>
                <w:vertAlign w:val="baseline"/>
                <w:lang w:val="en-US" w:eastAsia="zh-CN"/>
              </w:rPr>
            </w:pPr>
            <w:r>
              <w:rPr>
                <w:rFonts w:hint="eastAsia"/>
                <w:color w:val="auto"/>
                <w:highlight w:val="none"/>
                <w:vertAlign w:val="baseline"/>
                <w:lang w:val="en-US" w:eastAsia="zh-CN"/>
              </w:rPr>
              <w:t xml:space="preserve">3</w:t>
            </w:r>
            <w:r/>
          </w:p>
        </w:tc>
        <w:tc>
          <w:tcPr>
            <w:tcW w:w="3630" w:type="dxa"/>
            <w:vAlign w:val="center"/>
            <w:textDirection w:val="lrTb"/>
            <w:noWrap w:val="false"/>
          </w:tcPr>
          <w:p>
            <w:pPr>
              <w:pStyle w:val="880"/>
              <w:jc w:val="center"/>
              <w:rPr>
                <w:rFonts w:hint="default" w:ascii="宋体" w:hAnsi="宋体"/>
                <w:b/>
                <w:bCs/>
                <w:color w:val="auto"/>
                <w:sz w:val="24"/>
                <w:highlight w:val="none"/>
                <w:lang w:val="en-US"/>
              </w:rPr>
            </w:pPr>
            <w:r>
              <w:rPr>
                <w:rFonts w:hint="eastAsia" w:eastAsia="宋体"/>
                <w:color w:val="auto"/>
                <w:highlight w:val="none"/>
                <w:vertAlign w:val="baseline"/>
                <w:lang w:eastAsia="zh-CN"/>
              </w:rPr>
              <w:t xml:space="preserve">溧阳市数据局食材配送服务项目</w:t>
            </w:r>
            <w:r>
              <w:rPr>
                <w:rFonts w:hint="eastAsia"/>
                <w:color w:val="auto"/>
                <w:highlight w:val="none"/>
                <w:vertAlign w:val="baseline"/>
                <w:lang w:val="en-US" w:eastAsia="zh-CN"/>
              </w:rPr>
              <w:t xml:space="preserve">3标段</w:t>
            </w:r>
            <w:r/>
          </w:p>
        </w:tc>
        <w:tc>
          <w:tcPr>
            <w:tcW w:w="3690" w:type="dxa"/>
            <w:vAlign w:val="center"/>
            <w:textDirection w:val="lrTb"/>
            <w:noWrap w:val="false"/>
          </w:tcPr>
          <w:p>
            <w:pPr>
              <w:pStyle w:val="880"/>
              <w:jc w:val="center"/>
              <w:rPr>
                <w:rFonts w:hint="eastAsia"/>
                <w:b w:val="0"/>
                <w:bCs w:val="0"/>
                <w:color w:val="auto"/>
                <w:highlight w:val="none"/>
                <w:vertAlign w:val="baseline"/>
                <w:lang w:val="en-US" w:eastAsia="zh-CN"/>
              </w:rPr>
            </w:pPr>
            <w:r>
              <w:rPr>
                <w:rFonts w:hint="eastAsia"/>
                <w:b w:val="0"/>
                <w:bCs w:val="0"/>
                <w:color w:val="auto"/>
                <w:highlight w:val="none"/>
                <w:vertAlign w:val="baseline"/>
                <w:lang w:val="en-US" w:eastAsia="zh-CN"/>
              </w:rPr>
              <w:t xml:space="preserve">2026年8月、2026年10月、2026年12月、2027年4月</w:t>
            </w:r>
            <w:r/>
          </w:p>
        </w:tc>
        <w:tc>
          <w:tcPr>
            <w:tcW w:w="1125" w:type="dxa"/>
            <w:vAlign w:val="center"/>
            <w:textDirection w:val="lrTb"/>
            <w:noWrap w:val="false"/>
          </w:tcPr>
          <w:p>
            <w:pPr>
              <w:pStyle w:val="880"/>
              <w:jc w:val="center"/>
              <w:rPr>
                <w:rFonts w:hint="eastAsia"/>
                <w:b w:val="0"/>
                <w:bCs w:val="0"/>
                <w:color w:val="auto"/>
                <w:highlight w:val="none"/>
                <w:vertAlign w:val="baseline"/>
                <w:lang w:val="en-US" w:eastAsia="zh-CN"/>
              </w:rPr>
            </w:pPr>
            <w:r>
              <w:rPr>
                <w:rFonts w:hint="eastAsia"/>
                <w:b w:val="0"/>
                <w:bCs w:val="0"/>
                <w:i w:val="0"/>
                <w:iCs w:val="0"/>
                <w:color w:val="auto"/>
                <w:highlight w:val="none"/>
                <w:vertAlign w:val="baseline"/>
                <w:lang w:val="en-US" w:eastAsia="zh-CN"/>
              </w:rPr>
              <w:t xml:space="preserve">约105万元</w:t>
            </w:r>
            <w:r/>
          </w:p>
        </w:tc>
      </w:tr>
    </w:tbl>
    <w:p>
      <w:pPr>
        <w:pStyle w:val="1270"/>
        <w:numPr>
          <w:ilvl w:val="0"/>
          <w:numId w:val="0"/>
        </w:numPr>
        <w:contextualSpacing/>
        <w:ind w:left="500" w:hanging="500"/>
        <w:spacing w:line="360" w:lineRule="auto"/>
        <w:rPr>
          <w:rFonts w:ascii="Times New Roman" w:hAnsi="Times New Roman"/>
          <w:b/>
          <w:color w:val="auto"/>
          <w:sz w:val="24"/>
          <w:szCs w:val="24"/>
          <w:highlight w:val="none"/>
        </w:rPr>
      </w:pPr>
      <w:r>
        <w:rPr>
          <w:rFonts w:ascii="Times New Roman" w:hAnsi="Times New Roman" w:eastAsia="宋体" w:cs="Times New Roman"/>
          <w:b/>
          <w:color w:val="auto"/>
          <w:sz w:val="24"/>
          <w:szCs w:val="24"/>
          <w:highlight w:val="none"/>
          <w:lang w:val="en-US" w:eastAsia="zh-CN" w:bidi="ar-SA"/>
        </w:rPr>
        <w:t xml:space="preserve">二、</w:t>
      </w:r>
      <w:r>
        <w:rPr>
          <w:rFonts w:ascii="Times New Roman" w:hAnsi="Times New Roman"/>
          <w:b/>
          <w:color w:val="auto"/>
          <w:sz w:val="24"/>
          <w:szCs w:val="24"/>
          <w:highlight w:val="none"/>
        </w:rPr>
        <w:t xml:space="preserve">商务要求</w:t>
      </w:r>
      <w:r/>
    </w:p>
    <w:p>
      <w:pPr>
        <w:contextualSpacing/>
        <w:ind w:firstLine="480"/>
        <w:spacing w:line="360" w:lineRule="auto"/>
        <w:rPr>
          <w:color w:val="auto"/>
          <w:sz w:val="24"/>
          <w:highlight w:val="none"/>
        </w:rPr>
      </w:pPr>
      <w:r>
        <w:rPr>
          <w:rFonts w:hint="eastAsia"/>
          <w:color w:val="auto"/>
          <w:sz w:val="24"/>
          <w:highlight w:val="none"/>
        </w:rPr>
        <w:t xml:space="preserve">1</w:t>
      </w:r>
      <w:r>
        <w:rPr>
          <w:rFonts w:hint="eastAsia"/>
          <w:color w:val="auto"/>
          <w:sz w:val="24"/>
          <w:highlight w:val="none"/>
          <w:lang w:eastAsia="zh-CN"/>
        </w:rPr>
        <w:t xml:space="preserve">.</w:t>
      </w:r>
      <w:r>
        <w:rPr>
          <w:rFonts w:hint="eastAsia"/>
          <w:color w:val="auto"/>
          <w:sz w:val="24"/>
          <w:highlight w:val="none"/>
          <w:lang w:val="en-US" w:eastAsia="zh-CN"/>
        </w:rPr>
        <w:t xml:space="preserve">合同履行期限</w:t>
      </w:r>
      <w:r>
        <w:rPr>
          <w:color w:val="auto"/>
          <w:sz w:val="24"/>
          <w:highlight w:val="none"/>
        </w:rPr>
        <w:t xml:space="preserve">和地点</w:t>
      </w:r>
      <w:r/>
    </w:p>
    <w:p>
      <w:pPr>
        <w:contextualSpacing/>
        <w:ind w:firstLine="480"/>
        <w:spacing w:line="360" w:lineRule="auto"/>
        <w:rPr>
          <w:rFonts w:hint="eastAsia" w:ascii="宋体" w:hAnsi="宋体"/>
          <w:color w:val="auto"/>
          <w:sz w:val="24"/>
          <w:highlight w:val="none"/>
        </w:rPr>
      </w:pPr>
      <w:r>
        <w:rPr>
          <w:rFonts w:hint="eastAsia" w:ascii="Times New Roman" w:eastAsia="宋体"/>
          <w:color w:val="auto"/>
          <w:sz w:val="24"/>
          <w:highlight w:val="none"/>
          <w:lang w:val="en-US" w:eastAsia="zh-CN"/>
        </w:rPr>
        <w:t xml:space="preserve">合同履行期限</w:t>
      </w:r>
      <w:r>
        <w:rPr>
          <w:rFonts w:hint="eastAsia"/>
          <w:color w:val="auto"/>
          <w:sz w:val="24"/>
          <w:highlight w:val="none"/>
          <w:lang w:val="en-US" w:eastAsia="zh-CN"/>
        </w:rPr>
        <w:t xml:space="preserve">：1年。</w:t>
      </w:r>
      <w:r/>
    </w:p>
    <w:p>
      <w:pPr>
        <w:contextualSpacing/>
        <w:ind w:firstLine="480"/>
        <w:spacing w:line="360" w:lineRule="auto"/>
        <w:rPr>
          <w:rFonts w:hint="default" w:eastAsia="宋体"/>
          <w:color w:val="auto"/>
          <w:highlight w:val="none"/>
          <w:lang w:val="en-US" w:eastAsia="zh-CN"/>
        </w:rPr>
      </w:pPr>
      <w:r>
        <w:rPr>
          <w:rFonts w:hint="eastAsia" w:ascii="Times New Roman" w:eastAsia="宋体"/>
          <w:color w:val="auto"/>
          <w:sz w:val="24"/>
          <w:highlight w:val="none"/>
          <w:lang w:val="en-US" w:eastAsia="zh-CN"/>
        </w:rPr>
        <w:t xml:space="preserve">合同履行</w:t>
      </w:r>
      <w:r>
        <w:rPr>
          <w:color w:val="auto"/>
          <w:sz w:val="24"/>
          <w:highlight w:val="none"/>
        </w:rPr>
        <w:t xml:space="preserve">地点</w:t>
      </w:r>
      <w:r>
        <w:rPr>
          <w:rFonts w:hint="eastAsia"/>
          <w:color w:val="auto"/>
          <w:sz w:val="24"/>
          <w:highlight w:val="none"/>
          <w:lang w:eastAsia="zh-CN"/>
        </w:rPr>
        <w:t xml:space="preserve">：</w:t>
      </w:r>
      <w:r>
        <w:rPr>
          <w:rFonts w:hint="eastAsia"/>
          <w:color w:val="auto"/>
          <w:sz w:val="24"/>
          <w:highlight w:val="none"/>
          <w:lang w:val="en-US" w:eastAsia="zh-CN"/>
        </w:rPr>
        <w:t xml:space="preserve">溧阳市</w:t>
      </w:r>
      <w:r/>
    </w:p>
    <w:p>
      <w:pPr>
        <w:contextualSpacing/>
        <w:ind w:firstLine="480"/>
        <w:spacing w:line="360" w:lineRule="auto"/>
        <w:rPr>
          <w:color w:val="auto"/>
          <w:sz w:val="24"/>
          <w:highlight w:val="none"/>
        </w:rPr>
      </w:pPr>
      <w:r>
        <w:rPr>
          <w:color w:val="auto"/>
          <w:sz w:val="24"/>
          <w:highlight w:val="none"/>
        </w:rPr>
        <w:t xml:space="preserve">2. 付款条件</w:t>
      </w:r>
      <w:r/>
    </w:p>
    <w:p>
      <w:pPr>
        <w:contextualSpacing/>
        <w:ind w:left="479" w:firstLine="67"/>
        <w:spacing w:line="360" w:lineRule="auto"/>
        <w:rPr>
          <w:rFonts w:hint="eastAsia" w:ascii="宋体" w:hAnsi="宋体" w:eastAsia="宋体" w:cs="宋体"/>
          <w:b/>
          <w:bCs/>
          <w:color w:val="auto"/>
          <w:sz w:val="24"/>
          <w:szCs w:val="24"/>
          <w:highlight w:val="none"/>
        </w:rPr>
      </w:pPr>
      <w:r>
        <w:rPr>
          <w:rFonts w:hint="eastAsia" w:ascii="宋体" w:hAnsi="宋体" w:cs="宋体"/>
          <w:b/>
          <w:bCs w:val="0"/>
          <w:color w:val="auto"/>
          <w:sz w:val="24"/>
          <w:highlight w:val="none"/>
          <w:lang w:val="en-US" w:eastAsia="zh-CN"/>
        </w:rPr>
        <w:t xml:space="preserve">合同价款按月支付，于次月上旬支付上个月的服务费（扣除违约金、考核扣款）</w:t>
      </w:r>
      <w:r>
        <w:rPr>
          <w:rFonts w:hint="eastAsia" w:ascii="宋体" w:hAnsi="宋体" w:eastAsia="宋体" w:cs="宋体"/>
          <w:b/>
          <w:bCs w:val="0"/>
          <w:color w:val="auto"/>
          <w:sz w:val="24"/>
          <w:highlight w:val="none"/>
        </w:rPr>
        <w:t xml:space="preserve">。</w:t>
      </w:r>
      <w:r>
        <w:rPr>
          <w:rFonts w:hint="eastAsia"/>
          <w:color w:val="auto"/>
          <w:sz w:val="24"/>
          <w:highlight w:val="none"/>
        </w:rPr>
      </w:r>
      <w:r/>
    </w:p>
    <w:p>
      <w:pPr>
        <w:contextualSpacing/>
        <w:ind w:left="479" w:firstLine="67"/>
        <w:spacing w:line="360" w:lineRule="auto"/>
        <w:rPr>
          <w:rFonts w:hint="eastAsia"/>
          <w:color w:val="auto"/>
          <w:sz w:val="24"/>
          <w:szCs w:val="24"/>
          <w:highlight w:val="none"/>
        </w:rPr>
      </w:pPr>
      <w:r>
        <w:rPr>
          <w:rFonts w:hint="eastAsia" w:ascii="宋体" w:hAnsi="宋体" w:eastAsia="宋体" w:cs="宋体"/>
          <w:b/>
          <w:bCs w:val="0"/>
          <w:color w:val="auto"/>
          <w:sz w:val="24"/>
          <w:highlight w:val="none"/>
        </w:rPr>
      </w:r>
      <w:r>
        <w:rPr>
          <w:rFonts w:hint="eastAsia" w:ascii="宋体" w:hAnsi="宋体" w:cs="宋体"/>
          <w:bCs/>
          <w:color w:val="auto"/>
          <w:sz w:val="24"/>
          <w:highlight w:val="none"/>
          <w:lang w:val="en-US" w:eastAsia="zh-CN"/>
        </w:rPr>
        <w:t xml:space="preserve">3.</w:t>
      </w:r>
      <w:r>
        <w:rPr>
          <w:rFonts w:hint="eastAsia" w:cs="宋体"/>
          <w:bCs/>
          <w:color w:val="auto"/>
          <w:sz w:val="24"/>
          <w:highlight w:val="none"/>
          <w:lang w:val="en-US" w:eastAsia="zh-CN"/>
        </w:rPr>
        <w:t xml:space="preserve">结算方式：按</w:t>
      </w:r>
      <w:r>
        <w:rPr>
          <w:rFonts w:hint="eastAsia"/>
          <w:color w:val="auto"/>
          <w:sz w:val="24"/>
          <w:highlight w:val="none"/>
        </w:rPr>
        <w:t xml:space="preserve">常州市价格通网站</w:t>
      </w:r>
      <w:r>
        <w:rPr>
          <w:rFonts w:ascii="Times New Roman" w:hAnsi="Times New Roman" w:cs="Times New Roman"/>
          <w:color w:val="auto"/>
          <w:sz w:val="24"/>
          <w:highlight w:val="none"/>
        </w:rPr>
        <w:t xml:space="preserve">公示的“民生价格”平均零售价</w:t>
      </w:r>
      <w:r>
        <w:rPr>
          <w:rFonts w:hint="eastAsia"/>
          <w:color w:val="auto"/>
          <w:sz w:val="24"/>
          <w:highlight w:val="none"/>
        </w:rPr>
        <w:t xml:space="preserve">*（1-</w:t>
      </w:r>
      <w:r>
        <w:rPr>
          <w:rFonts w:hint="eastAsia"/>
          <w:color w:val="auto"/>
          <w:sz w:val="24"/>
          <w:highlight w:val="none"/>
          <w:lang w:val="en-US" w:eastAsia="zh-CN"/>
        </w:rPr>
        <w:t xml:space="preserve">下浮率</w:t>
      </w:r>
      <w:r>
        <w:rPr>
          <w:rFonts w:hint="eastAsia"/>
          <w:color w:val="auto"/>
          <w:sz w:val="24"/>
          <w:highlight w:val="none"/>
        </w:rPr>
        <w:t xml:space="preserve">）确定供应价。如无常州市价格通网站</w:t>
      </w:r>
      <w:r>
        <w:rPr>
          <w:rFonts w:ascii="Times New Roman" w:hAnsi="Times New Roman" w:cs="Times New Roman"/>
          <w:color w:val="auto"/>
          <w:sz w:val="24"/>
          <w:highlight w:val="none"/>
        </w:rPr>
        <w:t xml:space="preserve">公示的“民生价格”</w:t>
      </w:r>
      <w:r>
        <w:rPr>
          <w:rFonts w:hint="eastAsia"/>
          <w:color w:val="auto"/>
          <w:sz w:val="24"/>
          <w:highlight w:val="none"/>
        </w:rPr>
        <w:t xml:space="preserve">参考价，其价格不高于</w:t>
      </w:r>
      <w:r>
        <w:rPr>
          <w:rFonts w:hint="eastAsia"/>
          <w:color w:val="auto"/>
          <w:sz w:val="24"/>
          <w:highlight w:val="none"/>
          <w:lang w:val="en-US" w:eastAsia="zh-CN"/>
        </w:rPr>
        <w:t xml:space="preserve">采购人</w:t>
      </w:r>
      <w:r>
        <w:rPr>
          <w:rFonts w:hint="eastAsia"/>
          <w:color w:val="auto"/>
          <w:sz w:val="24"/>
          <w:highlight w:val="none"/>
        </w:rPr>
        <w:t xml:space="preserve">当天当地市场平均零售价</w:t>
      </w:r>
      <w:r>
        <w:rPr>
          <w:rFonts w:hint="eastAsia"/>
          <w:color w:val="auto"/>
          <w:sz w:val="24"/>
          <w:highlight w:val="none"/>
          <w:lang w:eastAsia="zh-CN"/>
        </w:rPr>
        <w:t xml:space="preserve">；</w:t>
      </w:r>
      <w:r>
        <w:rPr>
          <w:rFonts w:hint="eastAsia"/>
          <w:b/>
          <w:bCs/>
          <w:color w:val="auto"/>
          <w:sz w:val="24"/>
          <w:highlight w:val="none"/>
        </w:rPr>
        <w:t xml:space="preserve">市场零售价的采集以溧阳市苏浙皖边界市场、西城市场、燕鸣菜场</w:t>
      </w:r>
      <w:r>
        <w:rPr>
          <w:rFonts w:hint="eastAsia"/>
          <w:b/>
          <w:bCs/>
          <w:color w:val="auto"/>
          <w:sz w:val="24"/>
          <w:highlight w:val="none"/>
          <w:lang w:val="en-US" w:eastAsia="zh-CN"/>
        </w:rPr>
        <w:t xml:space="preserve">三家菜场提供的询价单</w:t>
      </w:r>
      <w:r>
        <w:rPr>
          <w:rFonts w:hint="eastAsia"/>
          <w:b/>
          <w:bCs/>
          <w:color w:val="auto"/>
          <w:sz w:val="24"/>
          <w:highlight w:val="none"/>
        </w:rPr>
        <w:t xml:space="preserve">，取其平均值为市场平均零售价</w:t>
      </w:r>
      <w:r>
        <w:rPr>
          <w:rFonts w:hint="eastAsia"/>
          <w:color w:val="auto"/>
          <w:sz w:val="24"/>
          <w:highlight w:val="none"/>
        </w:rPr>
        <w:t xml:space="preserve">，结算时按（1-</w:t>
      </w:r>
      <w:r>
        <w:rPr>
          <w:rFonts w:hint="eastAsia"/>
          <w:color w:val="auto"/>
          <w:sz w:val="24"/>
          <w:highlight w:val="none"/>
          <w:lang w:val="en-US" w:eastAsia="zh-CN"/>
        </w:rPr>
        <w:t xml:space="preserve">下浮率</w:t>
      </w:r>
      <w:r>
        <w:rPr>
          <w:rFonts w:hint="eastAsia"/>
          <w:color w:val="auto"/>
          <w:sz w:val="24"/>
          <w:highlight w:val="none"/>
        </w:rPr>
        <w:t xml:space="preserve">）结算。</w:t>
      </w:r>
      <w:r>
        <w:rPr>
          <w:rFonts w:hint="eastAsia"/>
          <w:b/>
          <w:bCs/>
          <w:color w:val="auto"/>
          <w:sz w:val="24"/>
          <w:highlight w:val="none"/>
          <w:lang w:val="en-US" w:eastAsia="zh-CN"/>
        </w:rPr>
        <w:t xml:space="preserve">对于市场零售价采购人有权再次采集，若发现供应商虚报价格，视为违约，供应商须按3000元/次支付违约金，违约金于当月服务费中扣除。</w:t>
      </w:r>
      <w:r/>
    </w:p>
    <w:p>
      <w:pPr>
        <w:numPr>
          <w:ilvl w:val="0"/>
          <w:numId w:val="0"/>
        </w:numPr>
        <w:ind w:left="480"/>
        <w:rPr>
          <w:rFonts w:hint="default"/>
          <w:color w:val="auto"/>
          <w:highlight w:val="none"/>
          <w:lang w:val="en-US" w:eastAsia="zh-CN"/>
        </w:rPr>
      </w:pPr>
      <w:r>
        <w:rPr>
          <w:rFonts w:hint="eastAsia"/>
          <w:color w:val="auto"/>
          <w:sz w:val="24"/>
          <w:highlight w:val="none"/>
        </w:rPr>
        <w:t xml:space="preserve">常州市价格通</w:t>
      </w:r>
      <w:r>
        <w:rPr>
          <w:rFonts w:ascii="Times New Roman" w:hAnsi="Times New Roman" w:cs="Times New Roman"/>
          <w:color w:val="auto"/>
          <w:sz w:val="24"/>
          <w:highlight w:val="none"/>
        </w:rPr>
        <w:t xml:space="preserve">网址：https://www.jgtong.org.cn/webpage/jsp/index/index.jsp</w:t>
      </w:r>
      <w:r/>
    </w:p>
    <w:p>
      <w:pPr>
        <w:pStyle w:val="1270"/>
        <w:numPr>
          <w:ilvl w:val="0"/>
          <w:numId w:val="0"/>
        </w:numPr>
        <w:contextualSpacing/>
        <w:ind w:left="500" w:hanging="500"/>
        <w:spacing w:line="360" w:lineRule="auto"/>
        <w:rPr>
          <w:rFonts w:ascii="Times New Roman" w:hAnsi="Times New Roman"/>
          <w:b/>
          <w:color w:val="auto"/>
          <w:sz w:val="24"/>
          <w:szCs w:val="24"/>
          <w:highlight w:val="none"/>
        </w:rPr>
      </w:pPr>
      <w:r>
        <w:rPr>
          <w:rFonts w:ascii="Times New Roman" w:hAnsi="Times New Roman" w:eastAsia="宋体" w:cs="Times New Roman"/>
          <w:b/>
          <w:color w:val="auto"/>
          <w:sz w:val="24"/>
          <w:szCs w:val="24"/>
          <w:highlight w:val="none"/>
          <w:lang w:val="en-US" w:eastAsia="zh-CN" w:bidi="ar-SA"/>
        </w:rPr>
        <w:t xml:space="preserve">三、</w:t>
      </w:r>
      <w:r>
        <w:rPr>
          <w:rFonts w:hint="eastAsia" w:ascii="Times New Roman" w:hAnsi="Times New Roman"/>
          <w:b/>
          <w:color w:val="auto"/>
          <w:sz w:val="24"/>
          <w:szCs w:val="24"/>
          <w:highlight w:val="none"/>
          <w:lang w:val="en-US" w:eastAsia="zh-CN"/>
        </w:rPr>
        <w:t xml:space="preserve">服务</w:t>
      </w:r>
      <w:r>
        <w:rPr>
          <w:rFonts w:ascii="Times New Roman" w:hAnsi="Times New Roman"/>
          <w:b/>
          <w:color w:val="auto"/>
          <w:sz w:val="24"/>
          <w:szCs w:val="24"/>
          <w:highlight w:val="none"/>
        </w:rPr>
        <w:t xml:space="preserve">要求</w:t>
      </w:r>
      <w:r/>
    </w:p>
    <w:p>
      <w:pPr>
        <w:numPr>
          <w:ilvl w:val="0"/>
          <w:numId w:val="13"/>
        </w:numPr>
        <w:ind w:firstLine="480"/>
        <w:spacing w:line="360" w:lineRule="auto"/>
        <w:rPr>
          <w:rFonts w:hint="eastAsia" w:ascii="宋体" w:hAnsi="宋体"/>
          <w:color w:val="auto"/>
          <w:sz w:val="24"/>
          <w:szCs w:val="22"/>
          <w:highlight w:val="none"/>
          <w:lang w:eastAsia="zh-CN"/>
        </w:rPr>
      </w:pPr>
      <w:r>
        <w:rPr>
          <w:rFonts w:hint="eastAsia" w:ascii="宋体" w:hAnsi="宋体"/>
          <w:color w:val="auto"/>
          <w:sz w:val="24"/>
          <w:szCs w:val="22"/>
          <w:highlight w:val="none"/>
        </w:rPr>
        <w:t xml:space="preserve">配送时间和方法</w:t>
      </w:r>
      <w:r>
        <w:rPr>
          <w:rFonts w:hint="eastAsia" w:ascii="宋体" w:hAnsi="宋体"/>
          <w:color w:val="auto"/>
          <w:sz w:val="24"/>
          <w:szCs w:val="22"/>
          <w:highlight w:val="none"/>
          <w:lang w:eastAsia="zh-CN"/>
        </w:rPr>
        <w:t xml:space="preserve">：</w:t>
      </w:r>
      <w:r/>
    </w:p>
    <w:p>
      <w:pPr>
        <w:numPr>
          <w:ilvl w:val="0"/>
          <w:numId w:val="0"/>
        </w:numPr>
        <w:ind w:firstLine="480"/>
        <w:spacing w:line="360" w:lineRule="auto"/>
        <w:rPr>
          <w:rFonts w:hint="default" w:ascii="宋体" w:hAnsi="宋体" w:eastAsia="宋体"/>
          <w:color w:val="auto"/>
          <w:sz w:val="24"/>
          <w:szCs w:val="22"/>
          <w:highlight w:val="none"/>
          <w:lang w:val="en-US" w:eastAsia="zh-CN"/>
        </w:rPr>
      </w:pPr>
      <w:r>
        <w:rPr>
          <w:rFonts w:hint="eastAsia" w:ascii="宋体" w:hAnsi="宋体"/>
          <w:color w:val="auto"/>
          <w:sz w:val="24"/>
          <w:szCs w:val="22"/>
          <w:highlight w:val="none"/>
          <w:lang w:val="en-US" w:eastAsia="zh-CN"/>
        </w:rPr>
        <w:t xml:space="preserve">1）</w:t>
      </w:r>
      <w:r>
        <w:rPr>
          <w:rFonts w:hint="eastAsia" w:ascii="宋体" w:hAnsi="宋体"/>
          <w:color w:val="auto"/>
          <w:sz w:val="24"/>
          <w:szCs w:val="22"/>
          <w:highlight w:val="none"/>
        </w:rPr>
        <w:t xml:space="preserve">正常情况下每个工作日配送一次，</w:t>
      </w:r>
      <w:r>
        <w:rPr>
          <w:rFonts w:hint="eastAsia" w:ascii="宋体" w:hAnsi="宋体"/>
          <w:color w:val="auto"/>
          <w:sz w:val="24"/>
          <w:highlight w:val="none"/>
          <w:lang w:val="en-US" w:eastAsia="zh-CN"/>
        </w:rPr>
        <w:t xml:space="preserve">根据</w:t>
      </w:r>
      <w:r>
        <w:rPr>
          <w:rFonts w:hint="eastAsia" w:ascii="宋体" w:hAnsi="宋体"/>
          <w:color w:val="auto"/>
          <w:sz w:val="24"/>
          <w:highlight w:val="none"/>
        </w:rPr>
        <w:t xml:space="preserve">采购人提前一天开出的通知单</w:t>
      </w:r>
      <w:r>
        <w:rPr>
          <w:rFonts w:hint="eastAsia" w:ascii="宋体" w:hAnsi="宋体"/>
          <w:color w:val="auto"/>
          <w:sz w:val="24"/>
          <w:highlight w:val="none"/>
          <w:lang w:val="en-US" w:eastAsia="zh-CN"/>
        </w:rPr>
        <w:t xml:space="preserve">进行采购、粗加工及配送</w:t>
      </w:r>
      <w:r>
        <w:rPr>
          <w:rFonts w:hint="eastAsia" w:ascii="宋体" w:hAnsi="宋体"/>
          <w:color w:val="auto"/>
          <w:sz w:val="24"/>
          <w:szCs w:val="22"/>
          <w:highlight w:val="none"/>
        </w:rPr>
        <w:t xml:space="preserve">。</w:t>
      </w:r>
      <w:r>
        <w:rPr>
          <w:rFonts w:hint="eastAsia" w:ascii="宋体" w:hAnsi="宋体"/>
          <w:color w:val="auto"/>
          <w:sz w:val="24"/>
          <w:szCs w:val="22"/>
          <w:highlight w:val="none"/>
          <w:lang w:val="en-US" w:eastAsia="zh-CN"/>
        </w:rPr>
        <w:t xml:space="preserve">配送时需提供食材清单（包含数量和单价）及市场零售价采集资料，单价以常州市价格通网站最新公示的“民生价格”平均零售价*（1-下浮率）确定。</w:t>
      </w:r>
      <w:r>
        <w:rPr>
          <w:rFonts w:hint="eastAsia"/>
          <w:color w:val="auto"/>
          <w:sz w:val="24"/>
          <w:highlight w:val="none"/>
        </w:rPr>
        <w:t xml:space="preserve">如无常州市价格通网站</w:t>
      </w:r>
      <w:r>
        <w:rPr>
          <w:rFonts w:ascii="Times New Roman" w:hAnsi="Times New Roman" w:cs="Times New Roman"/>
          <w:color w:val="auto"/>
          <w:sz w:val="24"/>
          <w:highlight w:val="none"/>
        </w:rPr>
        <w:t xml:space="preserve">公示的“民生价格”</w:t>
      </w:r>
      <w:r>
        <w:rPr>
          <w:rFonts w:hint="eastAsia"/>
          <w:color w:val="auto"/>
          <w:sz w:val="24"/>
          <w:highlight w:val="none"/>
        </w:rPr>
        <w:t xml:space="preserve">参考价，其价格不高于</w:t>
      </w:r>
      <w:r>
        <w:rPr>
          <w:rFonts w:hint="eastAsia"/>
          <w:color w:val="auto"/>
          <w:sz w:val="24"/>
          <w:highlight w:val="none"/>
          <w:lang w:val="en-US" w:eastAsia="zh-CN"/>
        </w:rPr>
        <w:t xml:space="preserve">采购人</w:t>
      </w:r>
      <w:r>
        <w:rPr>
          <w:rFonts w:hint="eastAsia"/>
          <w:color w:val="auto"/>
          <w:sz w:val="24"/>
          <w:highlight w:val="none"/>
        </w:rPr>
        <w:t xml:space="preserve">当天当地市场平均零售价</w:t>
      </w:r>
      <w:r>
        <w:rPr>
          <w:rFonts w:hint="eastAsia"/>
          <w:color w:val="auto"/>
          <w:sz w:val="24"/>
          <w:highlight w:val="none"/>
          <w:lang w:eastAsia="zh-CN"/>
        </w:rPr>
        <w:t xml:space="preserve">；</w:t>
      </w:r>
      <w:r>
        <w:rPr>
          <w:rFonts w:hint="eastAsia"/>
          <w:color w:val="auto"/>
          <w:sz w:val="24"/>
          <w:highlight w:val="none"/>
        </w:rPr>
        <w:t xml:space="preserve">市场零售价的采集以溧阳市苏浙皖边界市场、西城市场、燕鸣菜场</w:t>
      </w:r>
      <w:r>
        <w:rPr>
          <w:rFonts w:hint="eastAsia"/>
          <w:color w:val="auto"/>
          <w:sz w:val="24"/>
          <w:highlight w:val="none"/>
          <w:lang w:val="en-US" w:eastAsia="zh-CN"/>
        </w:rPr>
        <w:t xml:space="preserve">三家菜场询价单</w:t>
      </w:r>
      <w:r>
        <w:rPr>
          <w:rFonts w:hint="eastAsia"/>
          <w:color w:val="auto"/>
          <w:sz w:val="24"/>
          <w:highlight w:val="none"/>
        </w:rPr>
        <w:t xml:space="preserve">，取其平均值为市场平均零售价，结算时按（1-</w:t>
      </w:r>
      <w:r>
        <w:rPr>
          <w:rFonts w:hint="eastAsia"/>
          <w:color w:val="auto"/>
          <w:sz w:val="24"/>
          <w:highlight w:val="none"/>
          <w:lang w:val="en-US" w:eastAsia="zh-CN"/>
        </w:rPr>
        <w:t xml:space="preserve">下浮率</w:t>
      </w:r>
      <w:r>
        <w:rPr>
          <w:rFonts w:hint="eastAsia"/>
          <w:color w:val="auto"/>
          <w:sz w:val="24"/>
          <w:highlight w:val="none"/>
        </w:rPr>
        <w:t xml:space="preserve">）结算。</w:t>
      </w:r>
      <w:r>
        <w:rPr>
          <w:rFonts w:hint="eastAsia"/>
          <w:b/>
          <w:bCs/>
          <w:color w:val="auto"/>
          <w:sz w:val="24"/>
          <w:highlight w:val="none"/>
          <w:lang w:val="en-US" w:eastAsia="zh-CN"/>
        </w:rPr>
        <w:t xml:space="preserve">对于市场零售价采购人有权再次采集，若发现供应商虚报价格，视为违约，供应商须按3000元/次支付违约金，违约金于当月服务费中扣除。</w:t>
      </w:r>
      <w:r/>
    </w:p>
    <w:p>
      <w:pPr>
        <w:ind w:firstLine="48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2</w:t>
      </w:r>
      <w:r>
        <w:rPr>
          <w:rFonts w:hint="eastAsia" w:ascii="宋体" w:hAnsi="宋体"/>
          <w:color w:val="auto"/>
          <w:sz w:val="24"/>
          <w:szCs w:val="22"/>
          <w:highlight w:val="none"/>
          <w:lang w:eastAsia="zh-CN"/>
        </w:rPr>
        <w:t xml:space="preserve">）</w:t>
      </w:r>
      <w:r>
        <w:rPr>
          <w:rFonts w:hint="eastAsia" w:ascii="宋体" w:hAnsi="宋体"/>
          <w:color w:val="auto"/>
          <w:sz w:val="24"/>
          <w:szCs w:val="22"/>
          <w:highlight w:val="none"/>
          <w:lang w:val="en-US" w:eastAsia="zh-CN"/>
        </w:rPr>
        <w:t xml:space="preserve">配送</w:t>
      </w:r>
      <w:r>
        <w:rPr>
          <w:rFonts w:hint="eastAsia" w:ascii="宋体" w:hAnsi="宋体"/>
          <w:color w:val="auto"/>
          <w:sz w:val="24"/>
          <w:szCs w:val="22"/>
          <w:highlight w:val="none"/>
        </w:rPr>
        <w:t xml:space="preserve">时间为：每个工作日6:</w:t>
      </w:r>
      <w:r>
        <w:rPr>
          <w:rFonts w:hint="eastAsia" w:ascii="宋体" w:hAnsi="宋体"/>
          <w:color w:val="auto"/>
          <w:sz w:val="24"/>
          <w:szCs w:val="22"/>
          <w:highlight w:val="none"/>
          <w:lang w:val="en-US" w:eastAsia="zh-CN"/>
        </w:rPr>
        <w:t xml:space="preserve">00</w:t>
      </w:r>
      <w:r>
        <w:rPr>
          <w:rFonts w:hint="eastAsia" w:ascii="宋体" w:hAnsi="宋体"/>
          <w:color w:val="auto"/>
          <w:sz w:val="24"/>
          <w:szCs w:val="22"/>
          <w:highlight w:val="none"/>
        </w:rPr>
        <w:t xml:space="preserve">—7:</w:t>
      </w:r>
      <w:r>
        <w:rPr>
          <w:rFonts w:hint="eastAsia" w:ascii="宋体" w:hAnsi="宋体"/>
          <w:color w:val="auto"/>
          <w:sz w:val="24"/>
          <w:szCs w:val="22"/>
          <w:highlight w:val="none"/>
          <w:lang w:val="en-US" w:eastAsia="zh-CN"/>
        </w:rPr>
        <w:t xml:space="preserve">0</w:t>
      </w:r>
      <w:r>
        <w:rPr>
          <w:rFonts w:hint="eastAsia" w:ascii="宋体" w:hAnsi="宋体"/>
          <w:color w:val="auto"/>
          <w:sz w:val="24"/>
          <w:szCs w:val="22"/>
          <w:highlight w:val="none"/>
        </w:rPr>
        <w:t xml:space="preserve">0之间，供应商应在规定时间内送至</w:t>
      </w:r>
      <w:r>
        <w:rPr>
          <w:rFonts w:hint="eastAsia" w:ascii="宋体" w:hAnsi="宋体"/>
          <w:color w:val="auto"/>
          <w:sz w:val="24"/>
          <w:szCs w:val="22"/>
          <w:highlight w:val="none"/>
          <w:lang w:val="en-US" w:eastAsia="zh-CN"/>
        </w:rPr>
        <w:t xml:space="preserve">溧阳市数据局</w:t>
      </w:r>
      <w:r>
        <w:rPr>
          <w:rFonts w:hint="eastAsia" w:ascii="宋体" w:hAnsi="宋体"/>
          <w:color w:val="auto"/>
          <w:sz w:val="24"/>
          <w:szCs w:val="22"/>
          <w:highlight w:val="none"/>
        </w:rPr>
        <w:t xml:space="preserve">食堂，由相关人员验收确认。</w:t>
      </w:r>
      <w:r/>
    </w:p>
    <w:p>
      <w:pPr>
        <w:ind w:firstLine="48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3</w:t>
      </w:r>
      <w:r>
        <w:rPr>
          <w:rFonts w:hint="eastAsia" w:ascii="宋体" w:hAnsi="宋体"/>
          <w:color w:val="auto"/>
          <w:sz w:val="24"/>
          <w:szCs w:val="22"/>
          <w:highlight w:val="none"/>
          <w:lang w:eastAsia="zh-CN"/>
        </w:rPr>
        <w:t xml:space="preserve">）</w:t>
      </w:r>
      <w:r>
        <w:rPr>
          <w:rFonts w:hint="eastAsia" w:ascii="宋体" w:hAnsi="宋体"/>
          <w:color w:val="auto"/>
          <w:sz w:val="24"/>
          <w:szCs w:val="22"/>
          <w:highlight w:val="none"/>
        </w:rPr>
        <w:t xml:space="preserve">遇有特殊情况，根据</w:t>
      </w:r>
      <w:r>
        <w:rPr>
          <w:rFonts w:hint="eastAsia" w:ascii="宋体" w:hAnsi="宋体"/>
          <w:color w:val="auto"/>
          <w:sz w:val="24"/>
          <w:szCs w:val="22"/>
          <w:highlight w:val="none"/>
          <w:lang w:eastAsia="zh-CN"/>
        </w:rPr>
        <w:t xml:space="preserve">溧阳市数据局</w:t>
      </w:r>
      <w:r>
        <w:rPr>
          <w:rFonts w:hint="eastAsia" w:ascii="宋体" w:hAnsi="宋体"/>
          <w:color w:val="auto"/>
          <w:sz w:val="24"/>
          <w:szCs w:val="22"/>
          <w:highlight w:val="none"/>
        </w:rPr>
        <w:t xml:space="preserve">要求，2小时内配送到位。</w:t>
      </w:r>
      <w:r/>
    </w:p>
    <w:p>
      <w:pPr>
        <w:ind w:firstLine="480"/>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en-US" w:eastAsia="zh-CN"/>
        </w:rPr>
        <w:t xml:space="preserve">2、</w:t>
      </w:r>
      <w:r>
        <w:rPr>
          <w:rFonts w:hint="eastAsia" w:ascii="宋体" w:hAnsi="宋体"/>
          <w:color w:val="auto"/>
          <w:sz w:val="24"/>
          <w:szCs w:val="22"/>
          <w:highlight w:val="none"/>
        </w:rPr>
        <w:t xml:space="preserve">质量要求</w:t>
      </w:r>
      <w:r/>
    </w:p>
    <w:p>
      <w:pPr>
        <w:numPr>
          <w:ilvl w:val="0"/>
          <w:numId w:val="0"/>
        </w:numPr>
        <w:ind w:firstLine="48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1）肉类：猪肉、牛羊肉、禽类两证齐全，感官无异常；鱼类提供活鱼或符合要求的新鲜度。</w:t>
      </w:r>
      <w:r/>
    </w:p>
    <w:p>
      <w:pPr>
        <w:numPr>
          <w:ilvl w:val="0"/>
          <w:numId w:val="0"/>
        </w:numPr>
        <w:ind w:firstLine="480"/>
        <w:spacing w:line="360" w:lineRule="auto"/>
        <w:rPr>
          <w:rFonts w:hint="eastAsia" w:ascii="宋体" w:hAnsi="宋体" w:eastAsia="宋体"/>
          <w:color w:val="auto"/>
          <w:sz w:val="24"/>
          <w:szCs w:val="22"/>
          <w:highlight w:val="none"/>
          <w:lang w:val="en-US" w:eastAsia="zh-CN"/>
        </w:rPr>
      </w:pPr>
      <w:r>
        <w:rPr>
          <w:rFonts w:hint="eastAsia" w:ascii="宋体" w:hAnsi="宋体"/>
          <w:color w:val="auto"/>
          <w:sz w:val="24"/>
          <w:szCs w:val="22"/>
          <w:highlight w:val="none"/>
        </w:rPr>
        <w:t xml:space="preserve">2）蔬菜瓜果：属无公害蔬菜水果、应当无毒、无害，具有相应的色、香、味等感官性状并保证优良的色泽和新鲜度</w:t>
      </w:r>
      <w:r>
        <w:rPr>
          <w:rFonts w:hint="eastAsia" w:ascii="宋体" w:hAnsi="宋体"/>
          <w:color w:val="auto"/>
          <w:sz w:val="24"/>
          <w:szCs w:val="22"/>
          <w:highlight w:val="none"/>
          <w:lang w:eastAsia="zh-CN"/>
        </w:rPr>
        <w:t xml:space="preserve">；</w:t>
      </w:r>
      <w:r>
        <w:rPr>
          <w:rFonts w:hint="eastAsia"/>
          <w:color w:val="auto"/>
          <w:sz w:val="24"/>
          <w:szCs w:val="24"/>
          <w:highlight w:val="none"/>
        </w:rPr>
        <w:t xml:space="preserve">符合SB/T 10583-2011标准、GB 2763-2021</w:t>
      </w:r>
      <w:r>
        <w:rPr>
          <w:rFonts w:hint="eastAsia"/>
          <w:color w:val="auto"/>
          <w:sz w:val="24"/>
          <w:szCs w:val="24"/>
          <w:highlight w:val="none"/>
          <w:lang w:val="en-US" w:eastAsia="zh-CN"/>
        </w:rPr>
        <w:t xml:space="preserve">标准。</w:t>
      </w:r>
      <w:r/>
    </w:p>
    <w:p>
      <w:pPr>
        <w:numPr>
          <w:ilvl w:val="0"/>
          <w:numId w:val="0"/>
        </w:numPr>
        <w:ind w:firstLine="48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3）冷冻类、蛋类：应在保质期范围内，并保持优良的外观和等级。         </w:t>
      </w:r>
      <w:r/>
    </w:p>
    <w:p>
      <w:pPr>
        <w:numPr>
          <w:ilvl w:val="0"/>
          <w:numId w:val="0"/>
        </w:numPr>
        <w:ind w:firstLine="480"/>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en-US" w:eastAsia="zh-CN"/>
        </w:rPr>
        <w:t xml:space="preserve">4</w:t>
      </w:r>
      <w:r>
        <w:rPr>
          <w:rFonts w:hint="eastAsia" w:ascii="宋体" w:hAnsi="宋体"/>
          <w:color w:val="auto"/>
          <w:sz w:val="24"/>
          <w:szCs w:val="22"/>
          <w:highlight w:val="none"/>
          <w:lang w:eastAsia="zh-CN"/>
        </w:rPr>
        <w:t xml:space="preserve">）</w:t>
      </w:r>
      <w:r>
        <w:rPr>
          <w:rFonts w:hint="eastAsia" w:ascii="宋体" w:hAnsi="宋体"/>
          <w:color w:val="auto"/>
          <w:sz w:val="24"/>
          <w:szCs w:val="22"/>
          <w:highlight w:val="none"/>
        </w:rPr>
        <w:t xml:space="preserve">预包装食品：证件齐全、标示完整、感官无异常，有1年内合格的产品检验报告。</w:t>
      </w:r>
      <w:r/>
    </w:p>
    <w:p>
      <w:pPr>
        <w:numPr>
          <w:ilvl w:val="0"/>
          <w:numId w:val="0"/>
        </w:numPr>
        <w:ind w:firstLine="480"/>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en-US" w:eastAsia="zh-CN"/>
        </w:rPr>
        <w:t xml:space="preserve">5</w:t>
      </w:r>
      <w:r>
        <w:rPr>
          <w:rFonts w:hint="eastAsia" w:ascii="宋体" w:hAnsi="宋体"/>
          <w:color w:val="auto"/>
          <w:sz w:val="24"/>
          <w:szCs w:val="22"/>
          <w:highlight w:val="none"/>
          <w:lang w:eastAsia="zh-CN"/>
        </w:rPr>
        <w:t xml:space="preserve">）</w:t>
      </w:r>
      <w:r>
        <w:rPr>
          <w:rFonts w:hint="eastAsia" w:ascii="宋体" w:hAnsi="宋体"/>
          <w:color w:val="auto"/>
          <w:sz w:val="24"/>
          <w:szCs w:val="22"/>
          <w:highlight w:val="none"/>
        </w:rPr>
        <w:t xml:space="preserve">所有食材应在保质期范围内，并保持优良的外观和等级。</w:t>
      </w:r>
      <w:r/>
    </w:p>
    <w:p>
      <w:pPr>
        <w:numPr>
          <w:ilvl w:val="0"/>
          <w:numId w:val="0"/>
        </w:numPr>
        <w:ind w:firstLine="480"/>
        <w:spacing w:line="360" w:lineRule="auto"/>
        <w:rPr>
          <w:rFonts w:hint="eastAsia" w:ascii="宋体" w:hAnsi="宋体"/>
          <w:color w:val="auto"/>
          <w:sz w:val="24"/>
          <w:szCs w:val="22"/>
          <w:highlight w:val="none"/>
          <w:lang w:eastAsia="zh-CN"/>
        </w:rPr>
      </w:pPr>
      <w:r>
        <w:rPr>
          <w:rFonts w:hint="eastAsia" w:ascii="宋体" w:hAnsi="宋体"/>
          <w:color w:val="auto"/>
          <w:sz w:val="24"/>
          <w:szCs w:val="22"/>
          <w:highlight w:val="none"/>
          <w:lang w:val="en-US" w:eastAsia="zh-CN"/>
        </w:rPr>
        <w:t xml:space="preserve">6</w:t>
      </w:r>
      <w:r>
        <w:rPr>
          <w:rFonts w:hint="eastAsia" w:ascii="宋体" w:hAnsi="宋体"/>
          <w:color w:val="auto"/>
          <w:sz w:val="24"/>
          <w:szCs w:val="22"/>
          <w:highlight w:val="none"/>
        </w:rPr>
        <w:t xml:space="preserve">）所有食材质量必须符合《</w:t>
      </w:r>
      <w:r>
        <w:rPr>
          <w:rFonts w:hint="eastAsia"/>
          <w:color w:val="auto"/>
          <w:sz w:val="24"/>
          <w:szCs w:val="24"/>
          <w:highlight w:val="none"/>
        </w:rPr>
        <w:t xml:space="preserve">中华人民共和国食品安全法</w:t>
      </w:r>
      <w:r>
        <w:rPr>
          <w:rFonts w:hint="eastAsia" w:ascii="宋体" w:hAnsi="宋体"/>
          <w:color w:val="auto"/>
          <w:sz w:val="24"/>
          <w:szCs w:val="22"/>
          <w:highlight w:val="none"/>
        </w:rPr>
        <w:t xml:space="preserve">》相关规定和要求</w:t>
      </w:r>
      <w:r>
        <w:rPr>
          <w:rFonts w:hint="eastAsia" w:ascii="宋体" w:hAnsi="宋体"/>
          <w:color w:val="auto"/>
          <w:sz w:val="24"/>
          <w:szCs w:val="22"/>
          <w:highlight w:val="none"/>
          <w:lang w:eastAsia="zh-CN"/>
        </w:rPr>
        <w:t xml:space="preserve">，</w:t>
      </w:r>
      <w:r>
        <w:rPr>
          <w:rFonts w:hint="eastAsia" w:ascii="宋体" w:hAnsi="宋体"/>
          <w:b/>
          <w:bCs/>
          <w:color w:val="auto"/>
          <w:sz w:val="24"/>
          <w:szCs w:val="22"/>
          <w:highlight w:val="none"/>
          <w:lang w:eastAsia="zh-CN"/>
        </w:rPr>
        <w:t xml:space="preserve">供货时提供相关检测报告。</w:t>
      </w:r>
      <w:r/>
    </w:p>
    <w:p>
      <w:pPr>
        <w:numPr>
          <w:ilvl w:val="0"/>
          <w:numId w:val="0"/>
        </w:numPr>
        <w:ind w:firstLine="480"/>
        <w:spacing w:line="360" w:lineRule="auto"/>
        <w:rPr>
          <w:rFonts w:hint="eastAsia" w:ascii="宋体" w:hAnsi="宋体"/>
          <w:color w:val="auto"/>
          <w:sz w:val="24"/>
          <w:szCs w:val="22"/>
          <w:highlight w:val="none"/>
          <w:lang w:val="zh-CN"/>
        </w:rPr>
      </w:pPr>
      <w:r>
        <w:rPr>
          <w:rFonts w:hint="eastAsia" w:ascii="宋体" w:hAnsi="宋体"/>
          <w:color w:val="auto"/>
          <w:sz w:val="24"/>
          <w:szCs w:val="22"/>
          <w:highlight w:val="none"/>
          <w:lang w:val="en-US" w:eastAsia="zh-CN"/>
        </w:rPr>
        <w:t xml:space="preserve">7）</w:t>
      </w:r>
      <w:r>
        <w:rPr>
          <w:rFonts w:hint="eastAsia" w:ascii="宋体" w:hAnsi="宋体"/>
          <w:color w:val="auto"/>
          <w:sz w:val="24"/>
          <w:szCs w:val="22"/>
          <w:highlight w:val="none"/>
          <w:lang w:val="zh-CN"/>
        </w:rPr>
        <w:t xml:space="preserve">供应商在供货时应提供食品检验合格证或者化验单，如肉类制品必须是定点屠宰并提供动物检疫合格证。</w:t>
      </w:r>
      <w:r/>
    </w:p>
    <w:p>
      <w:pPr>
        <w:numPr>
          <w:ilvl w:val="0"/>
          <w:numId w:val="0"/>
        </w:numPr>
        <w:ind w:firstLine="482"/>
        <w:spacing w:line="360" w:lineRule="auto"/>
        <w:rPr>
          <w:rFonts w:hint="eastAsia" w:ascii="宋体" w:hAnsi="宋体" w:eastAsia="宋体" w:cs="Times New Roman"/>
          <w:b/>
          <w:bCs/>
          <w:color w:val="auto"/>
          <w:sz w:val="24"/>
          <w:szCs w:val="22"/>
          <w:highlight w:val="none"/>
          <w:lang w:val="zh-CN" w:eastAsia="zh-CN" w:bidi="ar-SA"/>
        </w:rPr>
      </w:pPr>
      <w:r>
        <w:rPr>
          <w:rFonts w:hint="eastAsia" w:ascii="宋体" w:hAnsi="宋体" w:cs="Times New Roman"/>
          <w:b/>
          <w:bCs/>
          <w:color w:val="auto"/>
          <w:sz w:val="24"/>
          <w:szCs w:val="22"/>
          <w:highlight w:val="none"/>
          <w:lang w:val="en-US" w:eastAsia="zh-CN" w:bidi="ar-SA"/>
        </w:rPr>
        <w:t xml:space="preserve">8）</w:t>
      </w:r>
      <w:r>
        <w:rPr>
          <w:rFonts w:hint="eastAsia" w:ascii="宋体" w:hAnsi="宋体" w:eastAsia="宋体" w:cs="Times New Roman"/>
          <w:b/>
          <w:bCs/>
          <w:color w:val="auto"/>
          <w:sz w:val="24"/>
          <w:szCs w:val="22"/>
          <w:highlight w:val="none"/>
          <w:lang w:val="zh-CN" w:eastAsia="zh-CN" w:bidi="ar-SA"/>
        </w:rPr>
        <w:t xml:space="preserve">粗加工：配送的食材须经过粗加工，蔬菜不留泥土、老黄叶、污损边皮等，鱼、肉、禽类根据采购</w:t>
      </w:r>
      <w:r>
        <w:rPr>
          <w:rFonts w:hint="eastAsia" w:ascii="宋体" w:hAnsi="宋体" w:cs="Times New Roman"/>
          <w:b/>
          <w:bCs/>
          <w:color w:val="auto"/>
          <w:sz w:val="24"/>
          <w:szCs w:val="22"/>
          <w:highlight w:val="none"/>
          <w:lang w:val="en-US" w:eastAsia="zh-CN" w:bidi="ar-SA"/>
        </w:rPr>
        <w:t xml:space="preserve">人</w:t>
      </w:r>
      <w:r>
        <w:rPr>
          <w:rFonts w:hint="eastAsia" w:ascii="宋体" w:hAnsi="宋体" w:eastAsia="宋体" w:cs="Times New Roman"/>
          <w:b/>
          <w:bCs/>
          <w:color w:val="auto"/>
          <w:sz w:val="24"/>
          <w:szCs w:val="22"/>
          <w:highlight w:val="none"/>
          <w:lang w:val="zh-CN" w:eastAsia="zh-CN" w:bidi="ar-SA"/>
        </w:rPr>
        <w:t xml:space="preserve">要求进行加工。</w:t>
      </w:r>
      <w:r/>
    </w:p>
    <w:p>
      <w:pPr>
        <w:numPr>
          <w:ilvl w:val="0"/>
          <w:numId w:val="0"/>
        </w:numPr>
        <w:ind w:firstLine="480"/>
        <w:spacing w:line="360" w:lineRule="auto"/>
        <w:rPr>
          <w:rFonts w:hint="default" w:ascii="宋体" w:hAnsi="宋体"/>
          <w:b/>
          <w:bCs/>
          <w:color w:val="auto"/>
          <w:sz w:val="24"/>
          <w:szCs w:val="22"/>
          <w:highlight w:val="none"/>
          <w:lang w:val="en-US"/>
        </w:rPr>
      </w:pPr>
      <w:r>
        <w:rPr>
          <w:rFonts w:hint="eastAsia" w:ascii="宋体" w:hAnsi="宋体" w:cs="Times New Roman"/>
          <w:color w:val="auto"/>
          <w:sz w:val="24"/>
          <w:szCs w:val="22"/>
          <w:highlight w:val="none"/>
          <w:lang w:val="en-US" w:eastAsia="zh-CN" w:bidi="ar-SA"/>
        </w:rPr>
        <w:t xml:space="preserve">9</w:t>
      </w:r>
      <w:r>
        <w:rPr>
          <w:rFonts w:hint="default" w:ascii="宋体" w:hAnsi="宋体" w:eastAsia="宋体" w:cs="Times New Roman"/>
          <w:color w:val="auto"/>
          <w:sz w:val="24"/>
          <w:szCs w:val="22"/>
          <w:highlight w:val="none"/>
          <w:lang w:val="en-US" w:eastAsia="zh-CN" w:bidi="ar-SA"/>
        </w:rPr>
        <w:t xml:space="preserve">）</w:t>
      </w:r>
      <w:r>
        <w:rPr>
          <w:rFonts w:hint="default" w:ascii="宋体" w:hAnsi="宋体" w:eastAsia="宋体" w:cs="Times New Roman"/>
          <w:b/>
          <w:bCs/>
          <w:color w:val="auto"/>
          <w:sz w:val="24"/>
          <w:szCs w:val="22"/>
          <w:highlight w:val="none"/>
          <w:lang w:val="en-US" w:eastAsia="zh-CN" w:bidi="ar-SA"/>
        </w:rPr>
        <w:t xml:space="preserve">如发现供应商配送的食材有以次充好、</w:t>
      </w:r>
      <w:r>
        <w:rPr>
          <w:rFonts w:hint="eastAsia" w:ascii="宋体" w:hAnsi="宋体" w:cs="Times New Roman"/>
          <w:b/>
          <w:bCs/>
          <w:color w:val="auto"/>
          <w:sz w:val="24"/>
          <w:szCs w:val="22"/>
          <w:highlight w:val="none"/>
          <w:lang w:val="en-US" w:eastAsia="zh-CN" w:bidi="ar-SA"/>
        </w:rPr>
        <w:t xml:space="preserve">品质</w:t>
      </w:r>
      <w:r>
        <w:rPr>
          <w:rFonts w:hint="default" w:ascii="宋体" w:hAnsi="宋体" w:eastAsia="宋体" w:cs="Times New Roman"/>
          <w:b/>
          <w:bCs/>
          <w:color w:val="auto"/>
          <w:sz w:val="24"/>
          <w:szCs w:val="22"/>
          <w:highlight w:val="none"/>
          <w:lang w:val="en-US" w:eastAsia="zh-CN" w:bidi="ar-SA"/>
        </w:rPr>
        <w:t xml:space="preserve">质量</w:t>
      </w:r>
      <w:r>
        <w:rPr>
          <w:rFonts w:hint="eastAsia" w:ascii="宋体" w:hAnsi="宋体" w:cs="Times New Roman"/>
          <w:b/>
          <w:bCs/>
          <w:color w:val="auto"/>
          <w:sz w:val="24"/>
          <w:szCs w:val="22"/>
          <w:highlight w:val="none"/>
          <w:lang w:val="en-US" w:eastAsia="zh-CN" w:bidi="ar-SA"/>
        </w:rPr>
        <w:t xml:space="preserve">有</w:t>
      </w:r>
      <w:r>
        <w:rPr>
          <w:rFonts w:hint="default" w:ascii="宋体" w:hAnsi="宋体" w:eastAsia="宋体" w:cs="Times New Roman"/>
          <w:b/>
          <w:bCs/>
          <w:color w:val="auto"/>
          <w:sz w:val="24"/>
          <w:szCs w:val="22"/>
          <w:highlight w:val="none"/>
          <w:lang w:val="en-US" w:eastAsia="zh-CN" w:bidi="ar-SA"/>
        </w:rPr>
        <w:t xml:space="preserve">问题的情况</w:t>
      </w:r>
      <w:r>
        <w:rPr>
          <w:rFonts w:hint="eastAsia" w:ascii="宋体" w:hAnsi="宋体" w:cs="Times New Roman"/>
          <w:b/>
          <w:bCs/>
          <w:color w:val="auto"/>
          <w:sz w:val="24"/>
          <w:szCs w:val="22"/>
          <w:highlight w:val="none"/>
          <w:lang w:val="en-US" w:eastAsia="zh-CN" w:bidi="ar-SA"/>
        </w:rPr>
        <w:t xml:space="preserve">，可视为违约</w:t>
      </w:r>
      <w:r>
        <w:rPr>
          <w:rFonts w:hint="default" w:ascii="宋体" w:hAnsi="宋体" w:eastAsia="宋体" w:cs="Times New Roman"/>
          <w:b/>
          <w:bCs/>
          <w:color w:val="auto"/>
          <w:sz w:val="24"/>
          <w:szCs w:val="22"/>
          <w:highlight w:val="none"/>
          <w:lang w:val="en-US" w:eastAsia="zh-CN" w:bidi="ar-SA"/>
        </w:rPr>
        <w:t xml:space="preserve">，</w:t>
      </w:r>
      <w:r>
        <w:rPr>
          <w:rFonts w:hint="eastAsia" w:ascii="宋体" w:hAnsi="宋体" w:cs="Times New Roman"/>
          <w:b/>
          <w:bCs/>
          <w:color w:val="auto"/>
          <w:sz w:val="24"/>
          <w:szCs w:val="22"/>
          <w:highlight w:val="none"/>
          <w:lang w:val="en-US" w:eastAsia="zh-CN" w:bidi="ar-SA"/>
        </w:rPr>
        <w:t xml:space="preserve">成交供应商应</w:t>
      </w:r>
      <w:r>
        <w:rPr>
          <w:rFonts w:hint="default" w:ascii="宋体" w:hAnsi="宋体" w:eastAsia="宋体" w:cs="Times New Roman"/>
          <w:b/>
          <w:bCs/>
          <w:color w:val="auto"/>
          <w:sz w:val="24"/>
          <w:szCs w:val="22"/>
          <w:highlight w:val="none"/>
          <w:lang w:val="en-US" w:eastAsia="zh-CN" w:bidi="ar-SA"/>
        </w:rPr>
        <w:t xml:space="preserve">无条件退货或换货</w:t>
      </w:r>
      <w:r>
        <w:rPr>
          <w:rFonts w:hint="eastAsia" w:ascii="宋体" w:hAnsi="宋体" w:cs="Times New Roman"/>
          <w:b/>
          <w:bCs/>
          <w:color w:val="auto"/>
          <w:sz w:val="24"/>
          <w:szCs w:val="22"/>
          <w:highlight w:val="none"/>
          <w:lang w:val="en-US" w:eastAsia="zh-CN" w:bidi="ar-SA"/>
        </w:rPr>
        <w:t xml:space="preserve">并承担违约金2000元/次；采购人有</w:t>
      </w:r>
      <w:r>
        <w:rPr>
          <w:rFonts w:hint="default" w:ascii="宋体" w:hAnsi="宋体" w:eastAsia="宋体" w:cs="Times New Roman"/>
          <w:b/>
          <w:bCs/>
          <w:color w:val="auto"/>
          <w:sz w:val="24"/>
          <w:szCs w:val="22"/>
          <w:highlight w:val="none"/>
          <w:lang w:val="en-US" w:eastAsia="zh-CN" w:bidi="ar-SA"/>
        </w:rPr>
        <w:t xml:space="preserve">进一步追究的</w:t>
      </w:r>
      <w:r>
        <w:rPr>
          <w:rFonts w:hint="default" w:ascii="宋体" w:hAnsi="宋体"/>
          <w:b/>
          <w:bCs/>
          <w:color w:val="auto"/>
          <w:sz w:val="24"/>
          <w:szCs w:val="22"/>
          <w:highlight w:val="none"/>
          <w:lang w:val="en-US"/>
        </w:rPr>
        <w:t xml:space="preserve">权利，包括</w:t>
      </w:r>
      <w:r>
        <w:rPr>
          <w:rFonts w:hint="eastAsia" w:ascii="宋体" w:hAnsi="宋体"/>
          <w:b/>
          <w:bCs/>
          <w:color w:val="auto"/>
          <w:sz w:val="24"/>
          <w:szCs w:val="22"/>
          <w:highlight w:val="none"/>
          <w:lang w:val="en-US" w:eastAsia="zh-CN"/>
        </w:rPr>
        <w:t xml:space="preserve">但</w:t>
      </w:r>
      <w:r>
        <w:rPr>
          <w:rFonts w:hint="default" w:ascii="宋体" w:hAnsi="宋体"/>
          <w:b/>
          <w:bCs/>
          <w:color w:val="auto"/>
          <w:sz w:val="24"/>
          <w:szCs w:val="22"/>
          <w:highlight w:val="none"/>
          <w:lang w:val="en-US"/>
        </w:rPr>
        <w:t xml:space="preserve">不限于</w:t>
      </w:r>
      <w:r>
        <w:rPr>
          <w:rFonts w:hint="eastAsia" w:ascii="宋体" w:hAnsi="宋体"/>
          <w:b/>
          <w:bCs/>
          <w:color w:val="auto"/>
          <w:sz w:val="24"/>
          <w:szCs w:val="22"/>
          <w:highlight w:val="none"/>
          <w:lang w:val="en-US" w:eastAsia="zh-CN"/>
        </w:rPr>
        <w:t xml:space="preserve">：</w:t>
      </w:r>
      <w:r>
        <w:rPr>
          <w:rFonts w:hint="default" w:ascii="宋体" w:hAnsi="宋体"/>
          <w:b/>
          <w:bCs/>
          <w:color w:val="auto"/>
          <w:sz w:val="24"/>
          <w:szCs w:val="22"/>
          <w:highlight w:val="none"/>
          <w:lang w:val="en-US"/>
        </w:rPr>
        <w:t xml:space="preserve">扣除货款</w:t>
      </w:r>
      <w:r>
        <w:rPr>
          <w:rFonts w:hint="eastAsia" w:ascii="宋体" w:hAnsi="宋体"/>
          <w:b/>
          <w:bCs/>
          <w:color w:val="auto"/>
          <w:sz w:val="24"/>
          <w:szCs w:val="22"/>
          <w:highlight w:val="none"/>
          <w:lang w:val="en-US" w:eastAsia="zh-CN"/>
        </w:rPr>
        <w:t xml:space="preserve">、有权单方面</w:t>
      </w:r>
      <w:r>
        <w:rPr>
          <w:rFonts w:hint="default" w:ascii="宋体" w:hAnsi="宋体"/>
          <w:b/>
          <w:bCs/>
          <w:color w:val="auto"/>
          <w:sz w:val="24"/>
          <w:szCs w:val="22"/>
          <w:highlight w:val="none"/>
          <w:lang w:val="en-US"/>
        </w:rPr>
        <w:t xml:space="preserve">解除合同</w:t>
      </w:r>
      <w:r>
        <w:rPr>
          <w:rFonts w:hint="eastAsia" w:ascii="宋体" w:hAnsi="宋体"/>
          <w:b/>
          <w:bCs/>
          <w:color w:val="auto"/>
          <w:sz w:val="24"/>
          <w:szCs w:val="22"/>
          <w:highlight w:val="none"/>
          <w:lang w:val="en-US" w:eastAsia="zh-CN"/>
        </w:rPr>
        <w:t xml:space="preserve">、追究赔偿等</w:t>
      </w:r>
      <w:r>
        <w:rPr>
          <w:rFonts w:hint="default" w:ascii="宋体" w:hAnsi="宋体"/>
          <w:b/>
          <w:bCs/>
          <w:color w:val="auto"/>
          <w:sz w:val="24"/>
          <w:szCs w:val="22"/>
          <w:highlight w:val="none"/>
          <w:lang w:val="en-US"/>
        </w:rPr>
        <w:t xml:space="preserve">。</w:t>
      </w:r>
      <w:r/>
    </w:p>
    <w:p>
      <w:pPr>
        <w:pStyle w:val="1270"/>
        <w:contextualSpacing/>
        <w:ind w:firstLine="480"/>
        <w:jc w:val="left"/>
        <w:spacing w:line="360" w:lineRule="auto"/>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3、其他要求</w:t>
      </w:r>
      <w:r/>
    </w:p>
    <w:p>
      <w:pPr>
        <w:pStyle w:val="1322"/>
        <w:contextualSpacing/>
        <w:spacing w:line="360" w:lineRule="auto"/>
        <w:rPr>
          <w:rFonts w:hint="eastAsia" w:ascii="宋体" w:hAnsi="宋体"/>
          <w:color w:val="auto"/>
          <w:sz w:val="24"/>
          <w:szCs w:val="22"/>
          <w:highlight w:val="none"/>
          <w:lang w:val="en-US" w:eastAsia="zh-CN"/>
        </w:rPr>
      </w:pPr>
      <w:r>
        <w:rPr>
          <w:rFonts w:ascii="Segoe UI Symbol" w:hAnsi="Segoe UI Symbol" w:cs="Segoe UI Symbol"/>
          <w:color w:val="auto"/>
          <w:sz w:val="24"/>
          <w:highlight w:val="none"/>
        </w:rPr>
        <w:t xml:space="preserve">★</w:t>
      </w:r>
      <w:r>
        <w:rPr>
          <w:rFonts w:hint="eastAsia" w:ascii="宋体" w:hAnsi="宋体"/>
          <w:b/>
          <w:bCs/>
          <w:color w:val="auto"/>
          <w:sz w:val="24"/>
          <w:szCs w:val="22"/>
          <w:highlight w:val="none"/>
          <w:lang w:val="en-US" w:eastAsia="zh-CN"/>
        </w:rPr>
        <w:t xml:space="preserve">1）</w:t>
      </w:r>
      <w:r>
        <w:rPr>
          <w:rFonts w:hint="eastAsia" w:ascii="宋体" w:hAnsi="宋体"/>
          <w:b/>
          <w:bCs/>
          <w:color w:val="auto"/>
          <w:sz w:val="24"/>
          <w:szCs w:val="22"/>
          <w:highlight w:val="none"/>
          <w:lang w:val="zh-CN"/>
        </w:rPr>
        <w:t xml:space="preserve">供应商承接采购人的食材配送工作，须</w:t>
      </w:r>
      <w:r>
        <w:rPr>
          <w:rFonts w:hint="eastAsia" w:ascii="宋体" w:hAnsi="宋体"/>
          <w:b/>
          <w:bCs/>
          <w:color w:val="auto"/>
          <w:sz w:val="24"/>
          <w:szCs w:val="22"/>
          <w:highlight w:val="none"/>
          <w:lang w:val="en-US" w:eastAsia="zh-CN"/>
        </w:rPr>
        <w:t xml:space="preserve">至少</w:t>
      </w:r>
      <w:r>
        <w:rPr>
          <w:rFonts w:hint="eastAsia" w:ascii="宋体" w:hAnsi="宋体"/>
          <w:b/>
          <w:bCs/>
          <w:color w:val="auto"/>
          <w:sz w:val="24"/>
          <w:szCs w:val="22"/>
          <w:highlight w:val="none"/>
          <w:lang w:val="zh-CN"/>
        </w:rPr>
        <w:t xml:space="preserve">拥有</w:t>
      </w:r>
      <w:r>
        <w:rPr>
          <w:rFonts w:hint="eastAsia" w:ascii="宋体" w:hAnsi="宋体"/>
          <w:b/>
          <w:bCs/>
          <w:color w:val="auto"/>
          <w:sz w:val="24"/>
          <w:szCs w:val="22"/>
          <w:highlight w:val="none"/>
          <w:lang w:val="en-US" w:eastAsia="zh-CN"/>
        </w:rPr>
        <w:t xml:space="preserve">1辆</w:t>
      </w:r>
      <w:r>
        <w:rPr>
          <w:rFonts w:hint="eastAsia" w:ascii="宋体" w:hAnsi="宋体"/>
          <w:b/>
          <w:bCs/>
          <w:color w:val="auto"/>
          <w:sz w:val="24"/>
          <w:szCs w:val="22"/>
          <w:highlight w:val="none"/>
          <w:lang w:val="zh-CN"/>
        </w:rPr>
        <w:t xml:space="preserve">正规合法的配送运输设备，并做好防疫消杀（冷鲜或冷冻禽畜肉类产品运输过程需要采取冷藏或冷冻运输），确保所配送的食品保持新鲜优质（特别是炎热天气）。</w:t>
      </w:r>
      <w:r>
        <w:rPr>
          <w:rFonts w:hint="eastAsia" w:ascii="宋体" w:hAnsi="宋体"/>
          <w:b/>
          <w:bCs/>
          <w:color w:val="auto"/>
          <w:sz w:val="24"/>
          <w:szCs w:val="22"/>
          <w:highlight w:val="none"/>
          <w:lang w:val="en-US" w:eastAsia="zh-CN"/>
        </w:rPr>
        <w:t xml:space="preserve">投标时</w:t>
      </w:r>
      <w:r>
        <w:rPr>
          <w:rFonts w:hint="eastAsia" w:ascii="Times New Roman" w:hAnsi="Times New Roman" w:eastAsia="宋体" w:cs="Times New Roman"/>
          <w:b/>
          <w:bCs/>
          <w:color w:val="auto"/>
          <w:sz w:val="24"/>
          <w:highlight w:val="none"/>
          <w:lang w:val="en-US" w:eastAsia="zh-CN"/>
        </w:rPr>
        <w:t xml:space="preserve">须提供承诺书</w:t>
      </w:r>
      <w:r>
        <w:rPr>
          <w:rFonts w:hint="eastAsia" w:ascii="Times New Roman" w:hAnsi="Times New Roman" w:eastAsia="宋体" w:cs="Times New Roman"/>
          <w:b/>
          <w:bCs/>
          <w:color w:val="auto"/>
          <w:sz w:val="24"/>
          <w:highlight w:val="none"/>
          <w:lang w:eastAsia="zh-CN"/>
        </w:rPr>
        <w:t xml:space="preserve">（</w:t>
      </w:r>
      <w:r>
        <w:rPr>
          <w:rFonts w:hint="eastAsia" w:ascii="Times New Roman" w:hAnsi="Times New Roman" w:eastAsia="宋体" w:cs="Times New Roman"/>
          <w:b/>
          <w:bCs/>
          <w:color w:val="auto"/>
          <w:sz w:val="24"/>
          <w:highlight w:val="none"/>
          <w:lang w:val="en-US" w:eastAsia="zh-CN"/>
        </w:rPr>
        <w:t xml:space="preserve">格式自拟</w:t>
      </w:r>
      <w:r>
        <w:rPr>
          <w:rFonts w:hint="eastAsia" w:ascii="Times New Roman" w:hAnsi="Times New Roman" w:eastAsia="宋体" w:cs="Times New Roman"/>
          <w:b/>
          <w:bCs/>
          <w:color w:val="auto"/>
          <w:sz w:val="24"/>
          <w:highlight w:val="none"/>
          <w:lang w:eastAsia="zh-CN"/>
        </w:rPr>
        <w:t xml:space="preserve">），</w:t>
      </w:r>
      <w:r>
        <w:rPr>
          <w:rFonts w:hint="eastAsia" w:ascii="Times New Roman" w:hAnsi="Times New Roman" w:eastAsia="宋体" w:cs="Times New Roman"/>
          <w:b/>
          <w:bCs/>
          <w:color w:val="auto"/>
          <w:sz w:val="24"/>
          <w:highlight w:val="none"/>
          <w:lang w:val="en-US" w:eastAsia="zh-CN"/>
        </w:rPr>
        <w:t xml:space="preserve">未提供的作无效标处理</w:t>
      </w:r>
      <w:r>
        <w:rPr>
          <w:rFonts w:hint="eastAsia" w:ascii="Times New Roman" w:hAnsi="Times New Roman" w:eastAsia="宋体" w:cs="Times New Roman"/>
          <w:b w:val="0"/>
          <w:bCs w:val="0"/>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成交供应商应在成交后7日内提供以上证明材料，若未提供证明材料，采购人取消其成交资格。</w:t>
      </w:r>
      <w:r/>
    </w:p>
    <w:p>
      <w:pPr>
        <w:pStyle w:val="1322"/>
        <w:contextualSpacing/>
        <w:spacing w:line="360" w:lineRule="auto"/>
        <w:rPr>
          <w:rFonts w:hint="default" w:ascii="Times New Roman" w:hAnsi="Times New Roman" w:eastAsia="宋体" w:cs="Times New Roman"/>
          <w:b/>
          <w:bCs/>
          <w:color w:val="auto"/>
          <w:sz w:val="24"/>
          <w:highlight w:val="none"/>
          <w:lang w:val="en-US" w:eastAsia="zh-CN"/>
        </w:rPr>
      </w:pPr>
      <w:r>
        <w:rPr>
          <w:rFonts w:ascii="Segoe UI Symbol" w:hAnsi="Segoe UI Symbol" w:cs="Segoe UI Symbol"/>
          <w:color w:val="auto"/>
          <w:sz w:val="24"/>
          <w:highlight w:val="none"/>
        </w:rPr>
        <w:t xml:space="preserve">★</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供应商</w:t>
      </w:r>
      <w:r>
        <w:rPr>
          <w:rFonts w:hint="eastAsia" w:ascii="宋体" w:hAnsi="宋体" w:eastAsia="宋体" w:cs="宋体"/>
          <w:b/>
          <w:bCs/>
          <w:color w:val="auto"/>
          <w:sz w:val="24"/>
          <w:highlight w:val="none"/>
          <w:lang w:val="en-US" w:eastAsia="zh-CN"/>
        </w:rPr>
        <w:t xml:space="preserve">须具有</w:t>
      </w:r>
      <w:r>
        <w:rPr>
          <w:rFonts w:hint="eastAsia" w:ascii="Times New Roman" w:hAnsi="Times New Roman" w:eastAsia="宋体" w:cs="Times New Roman"/>
          <w:b/>
          <w:bCs/>
          <w:color w:val="auto"/>
          <w:sz w:val="24"/>
          <w:highlight w:val="none"/>
        </w:rPr>
        <w:t xml:space="preserve">停车场和室内供货场地</w:t>
      </w:r>
      <w:r>
        <w:rPr>
          <w:rFonts w:hint="eastAsia" w:cs="Times New Roman"/>
          <w:b/>
          <w:bCs/>
          <w:color w:val="auto"/>
          <w:sz w:val="24"/>
          <w:highlight w:val="none"/>
          <w:lang w:eastAsia="zh-CN"/>
        </w:rPr>
        <w:t xml:space="preserve">，</w:t>
      </w:r>
      <w:r>
        <w:rPr>
          <w:rFonts w:hint="eastAsia" w:cs="Times New Roman"/>
          <w:b/>
          <w:bCs/>
          <w:color w:val="auto"/>
          <w:sz w:val="24"/>
          <w:highlight w:val="none"/>
          <w:lang w:val="en-US" w:eastAsia="zh-CN"/>
        </w:rPr>
        <w:t xml:space="preserve">投标时</w:t>
      </w:r>
      <w:r>
        <w:rPr>
          <w:rFonts w:hint="eastAsia" w:ascii="Times New Roman" w:hAnsi="Times New Roman" w:eastAsia="宋体" w:cs="Times New Roman"/>
          <w:b/>
          <w:bCs/>
          <w:color w:val="auto"/>
          <w:sz w:val="24"/>
          <w:highlight w:val="none"/>
          <w:lang w:val="en-US" w:eastAsia="zh-CN"/>
        </w:rPr>
        <w:t xml:space="preserve">须提供承诺书</w:t>
      </w:r>
      <w:r>
        <w:rPr>
          <w:rFonts w:hint="eastAsia" w:ascii="Times New Roman" w:hAnsi="Times New Roman" w:eastAsia="宋体" w:cs="Times New Roman"/>
          <w:b/>
          <w:bCs/>
          <w:color w:val="auto"/>
          <w:sz w:val="24"/>
          <w:highlight w:val="none"/>
          <w:lang w:eastAsia="zh-CN"/>
        </w:rPr>
        <w:t xml:space="preserve">（</w:t>
      </w:r>
      <w:r>
        <w:rPr>
          <w:rFonts w:hint="eastAsia" w:ascii="Times New Roman" w:hAnsi="Times New Roman" w:eastAsia="宋体" w:cs="Times New Roman"/>
          <w:b/>
          <w:bCs/>
          <w:color w:val="auto"/>
          <w:sz w:val="24"/>
          <w:highlight w:val="none"/>
          <w:lang w:val="en-US" w:eastAsia="zh-CN"/>
        </w:rPr>
        <w:t xml:space="preserve">格式自拟</w:t>
      </w:r>
      <w:r>
        <w:rPr>
          <w:rFonts w:hint="eastAsia" w:ascii="Times New Roman" w:hAnsi="Times New Roman" w:eastAsia="宋体" w:cs="Times New Roman"/>
          <w:b/>
          <w:bCs/>
          <w:color w:val="auto"/>
          <w:sz w:val="24"/>
          <w:highlight w:val="none"/>
          <w:lang w:eastAsia="zh-CN"/>
        </w:rPr>
        <w:t xml:space="preserve">），</w:t>
      </w:r>
      <w:r>
        <w:rPr>
          <w:rFonts w:hint="eastAsia" w:ascii="Times New Roman" w:hAnsi="Times New Roman" w:eastAsia="宋体" w:cs="Times New Roman"/>
          <w:b/>
          <w:bCs/>
          <w:color w:val="auto"/>
          <w:sz w:val="24"/>
          <w:highlight w:val="none"/>
          <w:lang w:val="en-US" w:eastAsia="zh-CN"/>
        </w:rPr>
        <w:t xml:space="preserve">未提供的作无效标处理。</w:t>
      </w:r>
      <w:r>
        <w:rPr>
          <w:rFonts w:hint="eastAsia" w:ascii="宋体" w:hAnsi="宋体" w:cs="宋体"/>
          <w:b/>
          <w:bCs/>
          <w:color w:val="auto"/>
          <w:sz w:val="24"/>
          <w:highlight w:val="none"/>
          <w:lang w:val="en-US" w:eastAsia="zh-CN"/>
        </w:rPr>
        <w:t xml:space="preserve">成交供应商应在成交后7日内提供以上证明材料，若未提供证明材料，采购人取消其成交资格。</w:t>
      </w:r>
      <w:r/>
    </w:p>
    <w:p>
      <w:pPr>
        <w:pStyle w:val="1322"/>
        <w:contextualSpacing/>
        <w:spacing w:line="360" w:lineRule="auto"/>
        <w:rPr>
          <w:rFonts w:hint="default"/>
          <w:color w:val="auto"/>
          <w:highlight w:val="none"/>
          <w:lang w:val="en-US" w:eastAsia="zh-CN"/>
        </w:rPr>
      </w:pPr>
      <w:r>
        <w:rPr>
          <w:rFonts w:ascii="Segoe UI Symbol" w:hAnsi="Segoe UI Symbol" w:cs="Segoe UI Symbol"/>
          <w:color w:val="auto"/>
          <w:sz w:val="24"/>
          <w:highlight w:val="none"/>
        </w:rPr>
        <w:t xml:space="preserve">★</w:t>
      </w:r>
      <w:r>
        <w:rPr>
          <w:rFonts w:hint="eastAsia" w:cs="Times New Roman"/>
          <w:b/>
          <w:bCs/>
          <w:color w:val="auto"/>
          <w:sz w:val="24"/>
          <w:szCs w:val="24"/>
          <w:highlight w:val="none"/>
          <w:lang w:val="en-US" w:eastAsia="zh-CN" w:bidi="ar-SA"/>
        </w:rPr>
        <w:t xml:space="preserve">3）</w:t>
      </w:r>
      <w:r>
        <w:rPr>
          <w:rFonts w:hint="eastAsia" w:ascii="Times New Roman" w:hAnsi="Times New Roman" w:eastAsia="宋体" w:cs="Times New Roman"/>
          <w:b/>
          <w:bCs/>
          <w:color w:val="auto"/>
          <w:sz w:val="24"/>
          <w:szCs w:val="24"/>
          <w:highlight w:val="none"/>
          <w:lang w:val="en-US" w:eastAsia="zh-CN" w:bidi="ar-SA"/>
        </w:rPr>
        <w:t xml:space="preserve">供应商须具有功能区设置：功能分区齐全，包括仓储区域、蔬菜农药残留检测室、洗手更衣区、筐箱清洗及消毒区、蔬菜分拣区、肉类分割加工区、冷冻冷藏区、物资分发区、车辆装卸场地、防鼠防蝇设施、监控设备。</w:t>
      </w:r>
      <w:r>
        <w:rPr>
          <w:rFonts w:hint="eastAsia" w:cs="Times New Roman"/>
          <w:b/>
          <w:bCs/>
          <w:color w:val="auto"/>
          <w:sz w:val="24"/>
          <w:szCs w:val="24"/>
          <w:highlight w:val="none"/>
          <w:lang w:val="en-US" w:eastAsia="zh-CN" w:bidi="ar-SA"/>
        </w:rPr>
        <w:t xml:space="preserve">投标时</w:t>
      </w:r>
      <w:r>
        <w:rPr>
          <w:rFonts w:hint="eastAsia" w:ascii="Times New Roman" w:hAnsi="Times New Roman" w:eastAsia="宋体" w:cs="Times New Roman"/>
          <w:b/>
          <w:bCs/>
          <w:color w:val="auto"/>
          <w:sz w:val="24"/>
          <w:highlight w:val="none"/>
          <w:lang w:val="en-US" w:eastAsia="zh-CN"/>
        </w:rPr>
        <w:t xml:space="preserve">须提供承诺书</w:t>
      </w:r>
      <w:r>
        <w:rPr>
          <w:rFonts w:hint="eastAsia" w:ascii="Times New Roman" w:hAnsi="Times New Roman" w:eastAsia="宋体" w:cs="Times New Roman"/>
          <w:b/>
          <w:bCs/>
          <w:color w:val="auto"/>
          <w:sz w:val="24"/>
          <w:highlight w:val="none"/>
          <w:lang w:eastAsia="zh-CN"/>
        </w:rPr>
        <w:t xml:space="preserve">（</w:t>
      </w:r>
      <w:r>
        <w:rPr>
          <w:rFonts w:hint="eastAsia" w:ascii="Times New Roman" w:hAnsi="Times New Roman" w:eastAsia="宋体" w:cs="Times New Roman"/>
          <w:b/>
          <w:bCs/>
          <w:color w:val="auto"/>
          <w:sz w:val="24"/>
          <w:highlight w:val="none"/>
          <w:lang w:val="en-US" w:eastAsia="zh-CN"/>
        </w:rPr>
        <w:t xml:space="preserve">格式自拟</w:t>
      </w:r>
      <w:r>
        <w:rPr>
          <w:rFonts w:hint="eastAsia" w:ascii="Times New Roman" w:hAnsi="Times New Roman" w:eastAsia="宋体" w:cs="Times New Roman"/>
          <w:b/>
          <w:bCs/>
          <w:color w:val="auto"/>
          <w:sz w:val="24"/>
          <w:highlight w:val="none"/>
          <w:lang w:eastAsia="zh-CN"/>
        </w:rPr>
        <w:t xml:space="preserve">），</w:t>
      </w:r>
      <w:r>
        <w:rPr>
          <w:rFonts w:hint="eastAsia" w:ascii="Times New Roman" w:hAnsi="Times New Roman" w:eastAsia="宋体" w:cs="Times New Roman"/>
          <w:b/>
          <w:bCs/>
          <w:color w:val="auto"/>
          <w:sz w:val="24"/>
          <w:highlight w:val="none"/>
          <w:lang w:val="en-US" w:eastAsia="zh-CN"/>
        </w:rPr>
        <w:t xml:space="preserve">未提供的作无效标处理。</w:t>
      </w:r>
      <w:r>
        <w:rPr>
          <w:rFonts w:hint="eastAsia" w:ascii="宋体" w:hAnsi="宋体" w:cs="宋体"/>
          <w:b/>
          <w:bCs/>
          <w:color w:val="auto"/>
          <w:sz w:val="24"/>
          <w:highlight w:val="none"/>
          <w:lang w:val="en-US" w:eastAsia="zh-CN"/>
        </w:rPr>
        <w:t xml:space="preserve">成交供应商应在成交后7日内提供以上证明材料，若未提供证明材料，采购人取消其成交资格。</w:t>
      </w:r>
      <w:r/>
    </w:p>
    <w:p>
      <w:pPr>
        <w:numPr>
          <w:ilvl w:val="0"/>
          <w:numId w:val="0"/>
        </w:numPr>
        <w:ind w:firstLine="480"/>
        <w:spacing w:line="360" w:lineRule="auto"/>
        <w:rPr>
          <w:rFonts w:hint="eastAsia" w:ascii="宋体" w:hAnsi="宋体"/>
          <w:color w:val="auto"/>
          <w:sz w:val="24"/>
          <w:szCs w:val="22"/>
          <w:highlight w:val="none"/>
          <w:lang w:val="zh-CN"/>
        </w:rPr>
      </w:pPr>
      <w:r>
        <w:rPr>
          <w:rFonts w:hint="eastAsia" w:ascii="宋体" w:hAnsi="宋体"/>
          <w:color w:val="auto"/>
          <w:sz w:val="24"/>
          <w:szCs w:val="22"/>
          <w:highlight w:val="none"/>
          <w:lang w:val="en-US" w:eastAsia="zh-CN"/>
        </w:rPr>
        <w:t xml:space="preserve">4</w:t>
      </w:r>
      <w:r>
        <w:rPr>
          <w:rFonts w:hint="eastAsia" w:ascii="宋体" w:hAnsi="宋体"/>
          <w:color w:val="auto"/>
          <w:sz w:val="24"/>
          <w:szCs w:val="22"/>
          <w:highlight w:val="none"/>
          <w:lang w:val="zh-CN"/>
        </w:rPr>
        <w:t xml:space="preserve">）供应商应服从相关部门的业务指导和监管，服从采购人的管理，听取和接受采购人对食品配送情况的意见和建议，对符合协议规定的相关要求，供应商应无条件执行。</w:t>
      </w:r>
      <w:r/>
    </w:p>
    <w:p>
      <w:pPr>
        <w:numPr>
          <w:ilvl w:val="0"/>
          <w:numId w:val="0"/>
        </w:numPr>
        <w:ind w:firstLine="480"/>
        <w:spacing w:line="360" w:lineRule="auto"/>
        <w:rPr>
          <w:rFonts w:hint="eastAsia" w:ascii="宋体" w:hAnsi="宋体"/>
          <w:color w:val="auto"/>
          <w:sz w:val="24"/>
          <w:szCs w:val="22"/>
          <w:highlight w:val="none"/>
          <w:lang w:val="zh-CN"/>
        </w:rPr>
      </w:pPr>
      <w:r>
        <w:rPr>
          <w:rFonts w:hint="eastAsia" w:ascii="宋体" w:hAnsi="宋体"/>
          <w:color w:val="auto"/>
          <w:sz w:val="24"/>
          <w:szCs w:val="22"/>
          <w:highlight w:val="none"/>
          <w:lang w:val="en-US" w:eastAsia="zh-CN"/>
        </w:rPr>
        <w:t xml:space="preserve">5</w:t>
      </w:r>
      <w:r>
        <w:rPr>
          <w:rFonts w:hint="eastAsia" w:ascii="宋体" w:hAnsi="宋体"/>
          <w:color w:val="auto"/>
          <w:sz w:val="24"/>
          <w:szCs w:val="22"/>
          <w:highlight w:val="none"/>
          <w:lang w:val="zh-CN"/>
        </w:rPr>
        <w:t xml:space="preserve">）供应商根据</w:t>
      </w:r>
      <w:r>
        <w:rPr>
          <w:rFonts w:hint="eastAsia" w:ascii="宋体" w:hAnsi="宋体"/>
          <w:color w:val="auto"/>
          <w:sz w:val="24"/>
          <w:szCs w:val="22"/>
          <w:highlight w:val="none"/>
          <w:lang w:val="en-US" w:eastAsia="zh-CN"/>
        </w:rPr>
        <w:t xml:space="preserve">投标</w:t>
      </w:r>
      <w:r>
        <w:rPr>
          <w:rFonts w:hint="eastAsia" w:ascii="宋体" w:hAnsi="宋体"/>
          <w:color w:val="auto"/>
          <w:sz w:val="24"/>
          <w:szCs w:val="22"/>
          <w:highlight w:val="none"/>
          <w:lang w:val="zh-CN"/>
        </w:rPr>
        <w:t xml:space="preserve">文件的有关承诺条款，联系配送工作的具体情况，严格执行食 品法的规定，建立并自觉履行食品卫生安全和食品质量的保障机制，确保安全。供应商对当天配送的所有食品均应留样待查，以便出现问题后进行反查。</w:t>
      </w:r>
      <w:r/>
    </w:p>
    <w:p>
      <w:pPr>
        <w:numPr>
          <w:ilvl w:val="0"/>
          <w:numId w:val="0"/>
        </w:numPr>
        <w:ind w:firstLine="480"/>
        <w:spacing w:line="360" w:lineRule="auto"/>
        <w:rPr>
          <w:rFonts w:hint="eastAsia" w:ascii="宋体" w:hAnsi="宋体"/>
          <w:color w:val="auto"/>
          <w:sz w:val="24"/>
          <w:szCs w:val="22"/>
          <w:highlight w:val="none"/>
          <w:lang w:val="en-US" w:eastAsia="zh-CN"/>
        </w:rPr>
      </w:pPr>
      <w:r>
        <w:rPr>
          <w:rFonts w:hint="eastAsia" w:ascii="宋体" w:hAnsi="宋体"/>
          <w:color w:val="auto"/>
          <w:sz w:val="24"/>
          <w:szCs w:val="22"/>
          <w:highlight w:val="none"/>
          <w:lang w:val="en-US" w:eastAsia="zh-CN"/>
        </w:rPr>
        <w:t xml:space="preserve">6）到货时由采购方相关人员进行现场验货，供应商应保质保量进行配送，不得以次充好，不得短斤缺两，如采购人发现菜品质量或数量不符合要求的，供应商必须于一小时内调换并重新送货上门。如无安全质量问题，当场签单收货。</w:t>
      </w:r>
      <w:r/>
    </w:p>
    <w:p>
      <w:pPr>
        <w:numPr>
          <w:ilvl w:val="0"/>
          <w:numId w:val="0"/>
        </w:numPr>
        <w:ind w:firstLine="482"/>
        <w:spacing w:line="360" w:lineRule="auto"/>
        <w:rPr>
          <w:rFonts w:hint="eastAsia" w:ascii="宋体" w:hAnsi="宋体"/>
          <w:b/>
          <w:bCs/>
          <w:color w:val="auto"/>
          <w:sz w:val="24"/>
          <w:szCs w:val="22"/>
          <w:highlight w:val="none"/>
          <w:lang w:val="en-US" w:eastAsia="zh-CN"/>
        </w:rPr>
      </w:pPr>
      <w:r>
        <w:rPr>
          <w:rFonts w:hint="eastAsia" w:ascii="宋体" w:hAnsi="宋体"/>
          <w:b/>
          <w:bCs/>
          <w:color w:val="auto"/>
          <w:sz w:val="24"/>
          <w:szCs w:val="22"/>
          <w:highlight w:val="none"/>
          <w:lang w:val="en-US" w:eastAsia="zh-CN"/>
        </w:rPr>
        <w:t xml:space="preserve">4、考核管理</w:t>
      </w:r>
      <w:r/>
    </w:p>
    <w:p>
      <w:pPr>
        <w:ind w:firstLine="420"/>
        <w:spacing w:line="360" w:lineRule="auto"/>
        <w:rPr>
          <w:rFonts w:hint="eastAsia" w:asciiTheme="minorEastAsia" w:hAnsiTheme="minorEastAsia" w:eastAsiaTheme="minorEastAsia" w:cstheme="minorEastAsia"/>
          <w:b/>
          <w:bCs/>
          <w:color w:val="auto"/>
          <w:sz w:val="24"/>
          <w:szCs w:val="24"/>
          <w:highlight w:val="none"/>
          <w:lang w:val="en-US" w:eastAsia="zh-CN"/>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4.1成交供应商在考核中有下列情形之一的，采购人有权立即终止成交供应商的配送工作，并终止与之签订的食材配送合同： </w:t>
      </w:r>
      <w:r/>
    </w:p>
    <w:p>
      <w:pPr>
        <w:ind w:firstLine="420"/>
        <w:spacing w:line="360" w:lineRule="auto"/>
        <w:rPr>
          <w:rFonts w:hint="eastAsia" w:asciiTheme="minorEastAsia" w:hAnsiTheme="minorEastAsia" w:eastAsiaTheme="minorEastAsia" w:cstheme="minorEastAsia"/>
          <w:b/>
          <w:bCs/>
          <w:color w:val="auto"/>
          <w:sz w:val="24"/>
          <w:szCs w:val="24"/>
          <w:highlight w:val="none"/>
          <w:lang w:val="en-US" w:eastAsia="zh-CN"/>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（1）合同期内，原材料问题引起的食物中毒等食源性疾病的发生；</w:t>
      </w:r>
      <w:r/>
    </w:p>
    <w:p>
      <w:pPr>
        <w:ind w:firstLine="420"/>
        <w:spacing w:line="360" w:lineRule="auto"/>
        <w:rPr>
          <w:rFonts w:hint="eastAsia" w:asciiTheme="minorEastAsia" w:hAnsiTheme="minorEastAsia" w:eastAsiaTheme="minorEastAsia" w:cstheme="minorEastAsia"/>
          <w:b/>
          <w:bCs/>
          <w:color w:val="auto"/>
          <w:sz w:val="24"/>
          <w:szCs w:val="24"/>
          <w:highlight w:val="none"/>
          <w:lang w:val="en-US" w:eastAsia="zh-CN"/>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（2）考核评价得分85分（不含）以下；</w:t>
      </w:r>
      <w:r/>
    </w:p>
    <w:p>
      <w:pPr>
        <w:ind w:firstLine="420"/>
        <w:spacing w:line="360" w:lineRule="auto"/>
        <w:rPr>
          <w:rFonts w:hint="eastAsia" w:asciiTheme="minorEastAsia" w:hAnsiTheme="minorEastAsia" w:eastAsiaTheme="minorEastAsia" w:cstheme="minorEastAsia"/>
          <w:b/>
          <w:bCs/>
          <w:color w:val="auto"/>
          <w:sz w:val="24"/>
          <w:szCs w:val="24"/>
          <w:highlight w:val="none"/>
          <w:lang w:val="en-US" w:eastAsia="zh-CN"/>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（3）合同期内，被政府监管部门查到故意销售假冒伪劣商品；</w:t>
      </w:r>
      <w:r/>
    </w:p>
    <w:p>
      <w:pPr>
        <w:ind w:firstLine="420"/>
        <w:spacing w:line="360" w:lineRule="auto"/>
        <w:rPr>
          <w:rFonts w:hint="eastAsia" w:asciiTheme="minorEastAsia" w:hAnsiTheme="minorEastAsia" w:eastAsiaTheme="minorEastAsia" w:cstheme="minorEastAsia"/>
          <w:b/>
          <w:bCs/>
          <w:color w:val="auto"/>
          <w:sz w:val="24"/>
          <w:szCs w:val="24"/>
          <w:highlight w:val="none"/>
          <w:lang w:val="en-US" w:eastAsia="zh-CN"/>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（4）经查实，将部分配送工作分包或转包给他人或其他单位；</w:t>
      </w:r>
      <w:r/>
    </w:p>
    <w:p>
      <w:pPr>
        <w:ind w:firstLine="420"/>
        <w:spacing w:line="360" w:lineRule="auto"/>
        <w:rPr>
          <w:rFonts w:hint="eastAsia" w:asciiTheme="minorEastAsia" w:hAnsiTheme="minorEastAsia" w:eastAsiaTheme="minorEastAsia" w:cstheme="minorEastAsia"/>
          <w:b/>
          <w:bCs/>
          <w:color w:val="auto"/>
          <w:sz w:val="24"/>
          <w:szCs w:val="24"/>
          <w:highlight w:val="none"/>
          <w:lang w:val="en-US" w:eastAsia="zh-CN"/>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（5）合同期内，被市场监督管理部门吊销营业执照的；</w:t>
      </w:r>
      <w:r/>
    </w:p>
    <w:p>
      <w:pPr>
        <w:ind w:firstLine="420"/>
        <w:spacing w:line="360" w:lineRule="auto"/>
        <w:rPr>
          <w:rFonts w:hint="eastAsia" w:asciiTheme="minorEastAsia" w:hAnsiTheme="minorEastAsia" w:eastAsiaTheme="minorEastAsia" w:cstheme="minorEastAsia"/>
          <w:b/>
          <w:bCs/>
          <w:color w:val="auto"/>
          <w:sz w:val="24"/>
          <w:szCs w:val="24"/>
          <w:highlight w:val="none"/>
          <w:lang w:val="en-US" w:eastAsia="zh-CN"/>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（6）合同期内，被市场监督管理部门吊销食品经营许可证的。</w:t>
      </w:r>
      <w:r/>
    </w:p>
    <w:p>
      <w:pPr>
        <w:ind w:firstLine="420"/>
        <w:spacing w:line="360" w:lineRule="auto"/>
        <w:rPr>
          <w:rFonts w:hint="eastAsia" w:asciiTheme="minorEastAsia" w:hAnsiTheme="minorEastAsia" w:eastAsiaTheme="minorEastAsia" w:cstheme="minorEastAsia"/>
          <w:b/>
          <w:bCs/>
          <w:color w:val="auto"/>
          <w:sz w:val="24"/>
          <w:szCs w:val="24"/>
          <w:highlight w:val="none"/>
          <w:lang w:val="en-US" w:eastAsia="zh-CN"/>
        </w:rPr>
        <w:outlineLvl w:val="9"/>
      </w:pPr>
      <w:r>
        <w:rPr>
          <w:rFonts w:hint="eastAsia" w:asciiTheme="minorEastAsia" w:hAnsiTheme="minorEastAsia" w:eastAsiaTheme="minorEastAsia" w:cstheme="minorEastAsia"/>
          <w:b/>
          <w:bCs/>
          <w:color w:val="auto"/>
          <w:sz w:val="24"/>
          <w:szCs w:val="24"/>
          <w:highlight w:val="none"/>
          <w:lang w:val="en-US" w:eastAsia="zh-CN"/>
        </w:rPr>
        <w:t xml:space="preserve">4.2考核运用（采购人有权根据食材采购及配送工作实际情况对相关考核进行细化调整，成交供应商对此必须无条件接受及配合）</w:t>
      </w:r>
      <w:r/>
    </w:p>
    <w:p>
      <w:pPr>
        <w:ind w:firstLine="420"/>
        <w:spacing w:line="360" w:lineRule="auto"/>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（1）考核评价表</w:t>
      </w:r>
      <w:r/>
    </w:p>
    <w:p>
      <w:pPr>
        <w:jc w:val="center"/>
        <w:spacing w:line="360" w:lineRule="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 xml:space="preserve">食材供应</w:t>
      </w:r>
      <w:r>
        <w:rPr>
          <w:rFonts w:hint="eastAsia" w:asciiTheme="minorEastAsia" w:hAnsiTheme="minorEastAsia" w:eastAsiaTheme="minorEastAsia" w:cstheme="minorEastAsia"/>
          <w:b/>
          <w:color w:val="auto"/>
          <w:sz w:val="24"/>
          <w:szCs w:val="24"/>
          <w:highlight w:val="none"/>
          <w:lang w:val="en-US" w:eastAsia="zh-CN"/>
        </w:rPr>
        <w:t xml:space="preserve">考核</w:t>
      </w:r>
      <w:r>
        <w:rPr>
          <w:rFonts w:hint="eastAsia" w:asciiTheme="minorEastAsia" w:hAnsiTheme="minorEastAsia" w:eastAsiaTheme="minorEastAsia" w:cstheme="minorEastAsia"/>
          <w:b/>
          <w:color w:val="auto"/>
          <w:sz w:val="24"/>
          <w:szCs w:val="24"/>
          <w:highlight w:val="none"/>
        </w:rPr>
        <w:t xml:space="preserve">评价表</w:t>
      </w:r>
      <w:r>
        <w:rPr>
          <w:rFonts w:hint="eastAsia" w:asciiTheme="minorEastAsia" w:hAnsiTheme="minorEastAsia" w:eastAsiaTheme="minorEastAsia" w:cstheme="minorEastAsia"/>
          <w:b/>
          <w:color w:val="auto"/>
          <w:sz w:val="24"/>
          <w:szCs w:val="24"/>
          <w:highlight w:val="none"/>
          <w:lang w:eastAsia="zh-CN"/>
        </w:rPr>
        <w:t xml:space="preserve">（</w:t>
      </w:r>
      <w:r>
        <w:rPr>
          <w:rFonts w:hint="eastAsia" w:asciiTheme="minorEastAsia" w:hAnsiTheme="minorEastAsia" w:eastAsiaTheme="minorEastAsia" w:cstheme="minorEastAsia"/>
          <w:b/>
          <w:color w:val="auto"/>
          <w:sz w:val="24"/>
          <w:szCs w:val="24"/>
          <w:highlight w:val="none"/>
          <w:lang w:val="en-US" w:eastAsia="zh-CN"/>
        </w:rPr>
        <w:t xml:space="preserve">暂行</w:t>
      </w:r>
      <w:r>
        <w:rPr>
          <w:rFonts w:hint="eastAsia" w:asciiTheme="minorEastAsia" w:hAnsiTheme="minorEastAsia" w:eastAsiaTheme="minorEastAsia" w:cstheme="minorEastAsia"/>
          <w:b/>
          <w:color w:val="auto"/>
          <w:sz w:val="24"/>
          <w:szCs w:val="24"/>
          <w:highlight w:val="none"/>
          <w:lang w:eastAsia="zh-CN"/>
        </w:rPr>
        <w:t xml:space="preserve">）</w:t>
      </w:r>
      <w:r/>
    </w:p>
    <w:tbl>
      <w:tblPr>
        <w:tblStyle w:val="1347"/>
        <w:tblW w:w="5177" w:type="pct"/>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24"/>
        <w:gridCol w:w="7428"/>
      </w:tblGrid>
      <w:tr>
        <w:trPr>
          <w:trHeight w:val="567"/>
        </w:trPr>
        <w:tc>
          <w:tcPr>
            <w:tcW w:w="1230" w:type="pct"/>
            <w:vAlign w:val="center"/>
            <w:textDirection w:val="lrTb"/>
            <w:noWrap w:val="false"/>
          </w:tcPr>
          <w:p>
            <w:pPr>
              <w:pStyle w:val="1336"/>
              <w:ind w:left="0" w:right="0"/>
              <w:jc w:val="center"/>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lang w:val="en-US"/>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食材供应商</w:t>
            </w:r>
            <w:r>
              <w:rPr>
                <w:rFonts w:hint="eastAsia" w:asciiTheme="minorEastAsia" w:hAnsiTheme="minorEastAsia" w:eastAsiaTheme="minorEastAsia" w:cstheme="minorEastAsia"/>
                <w:color w:val="auto"/>
                <w:sz w:val="24"/>
                <w:szCs w:val="24"/>
                <w:highlight w:val="none"/>
                <w:lang w:val="en-US"/>
              </w:rPr>
              <w:t xml:space="preserve">名称</w:t>
            </w:r>
            <w:r/>
          </w:p>
        </w:tc>
        <w:tc>
          <w:tcPr>
            <w:tcW w:w="3769" w:type="pct"/>
            <w:vAlign w:val="center"/>
            <w:textDirection w:val="lrTb"/>
            <w:noWrap w:val="false"/>
          </w:tcPr>
          <w:p>
            <w:pPr>
              <w:pStyle w:val="1336"/>
              <w:ind w:left="0" w:right="0"/>
              <w:jc w:val="center"/>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lang w:val="en-US"/>
              </w:rPr>
              <w:suppressLineNumbers w:val="0"/>
            </w:pPr>
            <w:r>
              <w:rPr>
                <w:rFonts w:hint="eastAsia" w:asciiTheme="minorEastAsia" w:hAnsiTheme="minorEastAsia" w:eastAsiaTheme="minorEastAsia" w:cstheme="minorEastAsia"/>
                <w:color w:val="auto"/>
                <w:sz w:val="24"/>
                <w:szCs w:val="24"/>
                <w:highlight w:val="none"/>
                <w:lang w:val="en-US"/>
              </w:rPr>
            </w:r>
            <w:r/>
          </w:p>
        </w:tc>
      </w:tr>
      <w:tr>
        <w:trPr>
          <w:trHeight w:val="928"/>
        </w:trPr>
        <w:tc>
          <w:tcPr>
            <w:tcW w:w="1230" w:type="pct"/>
            <w:vAlign w:val="center"/>
            <w:textDirection w:val="lrTb"/>
            <w:noWrap w:val="false"/>
          </w:tcPr>
          <w:p>
            <w:pPr>
              <w:pStyle w:val="1336"/>
              <w:ind w:left="0" w:right="0"/>
              <w:jc w:val="center"/>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lang w:val="en-US"/>
              </w:rPr>
              <w:suppressLineNumbers w:val="0"/>
            </w:pPr>
            <w:r>
              <w:rPr>
                <w:rFonts w:hint="eastAsia" w:ascii="宋体" w:hAnsi="宋体" w:eastAsia="宋体" w:cs="宋体"/>
                <w:color w:val="auto"/>
                <w:sz w:val="24"/>
                <w:szCs w:val="24"/>
                <w:highlight w:val="none"/>
                <w:lang w:val="en-US"/>
              </w:rPr>
              <w:t xml:space="preserve">食材品类</w:t>
            </w:r>
            <w:r/>
          </w:p>
        </w:tc>
        <w:tc>
          <w:tcPr>
            <w:tcW w:w="3769" w:type="pct"/>
            <w:vAlign w:val="center"/>
            <w:textDirection w:val="lrTb"/>
            <w:noWrap w:val="false"/>
          </w:tcPr>
          <w:p>
            <w:pPr>
              <w:pStyle w:val="1336"/>
              <w:ind w:left="0" w:right="0"/>
              <w:jc w:val="left"/>
              <w:keepLines w:val="0"/>
              <w:keepNext w:val="0"/>
              <w:spacing w:before="0" w:beforeAutospacing="0" w:after="0" w:afterAutospacing="0" w:line="360" w:lineRule="auto"/>
              <w:rPr>
                <w:rFonts w:hint="eastAsia" w:eastAsia="宋体" w:asciiTheme="minorEastAsia" w:hAnsiTheme="minorEastAsia" w:cstheme="minorEastAsia"/>
                <w:color w:val="auto"/>
                <w:sz w:val="24"/>
                <w:szCs w:val="24"/>
                <w:highlight w:val="none"/>
                <w:lang w:val="en-US" w:eastAsia="zh-CN"/>
              </w:rPr>
              <w:suppressLineNumbers w:val="0"/>
            </w:pP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蔬菜及杂品</w:t>
            </w:r>
            <w:r>
              <w:rPr>
                <w:rFonts w:hint="eastAsia" w:ascii="宋体" w:hAnsi="宋体" w:eastAsia="宋体" w:cs="宋体"/>
                <w:color w:val="auto"/>
                <w:sz w:val="24"/>
                <w:szCs w:val="24"/>
                <w:highlight w:val="none"/>
                <w:lang w:val="en-US" w:eastAsia="zh-CN"/>
              </w:rPr>
              <w:t xml:space="preserve"> </w:t>
            </w:r>
            <w:r>
              <w:rPr>
                <w:rFonts w:hint="eastAsia" w:cs="宋体"/>
                <w:color w:val="auto"/>
                <w:sz w:val="24"/>
                <w:szCs w:val="24"/>
                <w:highlight w:val="none"/>
                <w:lang w:val="en-US" w:eastAsia="zh-CN"/>
              </w:rPr>
              <w:t xml:space="preserve">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水产</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肉</w:t>
            </w:r>
            <w:r>
              <w:rPr>
                <w:rFonts w:hint="eastAsia" w:ascii="宋体" w:hAnsi="宋体" w:eastAsia="宋体" w:cs="宋体"/>
                <w:color w:val="auto"/>
                <w:sz w:val="24"/>
                <w:szCs w:val="24"/>
                <w:highlight w:val="none"/>
                <w:lang w:val="en-US" w:eastAsia="zh-CN"/>
              </w:rPr>
              <w:t xml:space="preserve">   </w:t>
            </w:r>
            <w:r>
              <w:rPr>
                <w:rFonts w:hint="eastAsia"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禽蛋</w:t>
            </w:r>
            <w:r>
              <w:rPr>
                <w:rFonts w:hint="eastAsia" w:ascii="宋体" w:hAnsi="宋体" w:eastAsia="宋体" w:cs="宋体"/>
                <w:color w:val="auto"/>
                <w:sz w:val="24"/>
                <w:szCs w:val="24"/>
                <w:highlight w:val="none"/>
                <w:lang w:val="en-US" w:eastAsia="zh-CN"/>
              </w:rPr>
              <w:t xml:space="preserve">   </w:t>
            </w:r>
            <w:r>
              <w:rPr>
                <w:rFonts w:hint="eastAsia"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冻品</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豆制品</w:t>
            </w:r>
            <w:r>
              <w:rPr>
                <w:rFonts w:hint="eastAsia" w:ascii="宋体" w:hAnsi="宋体" w:eastAsia="宋体" w:cs="宋体"/>
                <w:color w:val="auto"/>
                <w:sz w:val="24"/>
                <w:szCs w:val="24"/>
                <w:highlight w:val="none"/>
                <w:lang w:val="en-US" w:eastAsia="zh-CN"/>
              </w:rPr>
              <w:t xml:space="preserve">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lang w:val="en-US"/>
              </w:rPr>
              <w:t xml:space="preserve">¨</w:t>
            </w:r>
            <w:r>
              <w:rPr>
                <w:rFonts w:hint="eastAsia" w:ascii="宋体" w:hAnsi="宋体" w:eastAsia="宋体" w:cs="宋体"/>
                <w:color w:val="auto"/>
                <w:sz w:val="24"/>
                <w:szCs w:val="24"/>
                <w:highlight w:val="none"/>
                <w:lang w:val="en-US"/>
              </w:rPr>
              <w:t xml:space="preserve">面制品</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b/>
                <w:bCs/>
                <w:color w:val="auto"/>
                <w:sz w:val="24"/>
                <w:szCs w:val="24"/>
                <w:highlight w:val="none"/>
                <w:lang w:val="en-US"/>
              </w:rPr>
              <w:t xml:space="preserve">¨</w:t>
            </w:r>
            <w:r>
              <w:rPr>
                <w:rFonts w:hint="eastAsia" w:cs="宋体"/>
                <w:b/>
                <w:bCs/>
                <w:color w:val="auto"/>
                <w:sz w:val="24"/>
                <w:szCs w:val="24"/>
                <w:highlight w:val="none"/>
                <w:lang w:val="en-US" w:eastAsia="zh-CN"/>
              </w:rPr>
              <w:t xml:space="preserve">其他</w:t>
            </w:r>
            <w:r/>
          </w:p>
        </w:tc>
      </w:tr>
      <w:tr>
        <w:trPr>
          <w:trHeight w:val="567"/>
        </w:trPr>
        <w:tc>
          <w:tcPr>
            <w:tcW w:w="1230" w:type="pct"/>
            <w:vAlign w:val="center"/>
            <w:textDirection w:val="lrTb"/>
            <w:noWrap w:val="false"/>
          </w:tcPr>
          <w:p>
            <w:pPr>
              <w:pStyle w:val="1336"/>
              <w:ind w:left="0" w:right="0"/>
              <w:jc w:val="center"/>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lang w:val="en-US"/>
              </w:rPr>
              <w:suppressLineNumbers w:val="0"/>
            </w:pPr>
            <w:r>
              <w:rPr>
                <w:rFonts w:hint="eastAsia" w:asciiTheme="minorEastAsia" w:hAnsiTheme="minorEastAsia" w:eastAsiaTheme="minorEastAsia" w:cstheme="minorEastAsia"/>
                <w:color w:val="auto"/>
                <w:sz w:val="24"/>
                <w:szCs w:val="24"/>
                <w:highlight w:val="none"/>
                <w:lang w:val="en-US"/>
              </w:rPr>
              <w:t xml:space="preserve">供应时间</w:t>
            </w:r>
            <w:r/>
          </w:p>
        </w:tc>
        <w:tc>
          <w:tcPr>
            <w:tcW w:w="3769" w:type="pct"/>
            <w:vAlign w:val="center"/>
            <w:textDirection w:val="lrTb"/>
            <w:noWrap w:val="false"/>
          </w:tcPr>
          <w:p>
            <w:pPr>
              <w:pStyle w:val="1348"/>
              <w:ind w:left="0" w:right="0" w:firstLine="0"/>
              <w:jc w:val="center"/>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auto"/>
                <w:sz w:val="24"/>
                <w:szCs w:val="24"/>
                <w:highlight w:val="none"/>
                <w:lang w:bidi="zh-CN"/>
              </w:rPr>
              <w:suppressLineNumbers w:val="0"/>
            </w:pPr>
            <w:r>
              <w:rPr>
                <w:rFonts w:hint="eastAsia" w:asciiTheme="minorEastAsia" w:hAnsiTheme="minorEastAsia" w:eastAsiaTheme="minorEastAsia" w:cstheme="minorEastAsia"/>
                <w:color w:val="auto"/>
                <w:sz w:val="24"/>
                <w:szCs w:val="24"/>
                <w:highlight w:val="none"/>
                <w:lang w:bidi="zh-CN"/>
              </w:rPr>
              <w:t xml:space="preserve">自    年    月    日起至    年    月    日止</w:t>
            </w:r>
            <w:r/>
          </w:p>
        </w:tc>
      </w:tr>
    </w:tbl>
    <w:tbl>
      <w:tblPr>
        <w:tblStyle w:val="874"/>
        <w:tblW w:w="51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96" w:type="dxa"/>
          <w:top w:w="56" w:type="dxa"/>
          <w:right w:w="96" w:type="dxa"/>
          <w:bottom w:w="56" w:type="dxa"/>
        </w:tblCellMar>
        <w:tblLook w:val="04A0" w:firstRow="1" w:lastRow="0" w:firstColumn="1" w:lastColumn="0" w:noHBand="0" w:noVBand="1"/>
      </w:tblPr>
      <w:tblGrid>
        <w:gridCol w:w="717"/>
        <w:gridCol w:w="1697"/>
        <w:gridCol w:w="3176"/>
        <w:gridCol w:w="2924"/>
        <w:gridCol w:w="1330"/>
      </w:tblGrid>
      <w:tr>
        <w:trPr>
          <w:jc w:val="center"/>
          <w:tblHeader/>
        </w:trPr>
        <w:tc>
          <w:tcPr>
            <w:shd w:val="clear" w:color="auto" w:fill="ffffff"/>
            <w:tcW w:w="364"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shd w:val="clear" w:color="auto" w:fill="ffffff"/>
            <w:tcW w:w="862"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考核指标</w:t>
            </w:r>
            <w:r/>
          </w:p>
        </w:tc>
        <w:tc>
          <w:tcPr>
            <w:shd w:val="clear" w:color="auto" w:fill="ffffff"/>
            <w:tcW w:w="1613"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考核内容</w:t>
            </w:r>
            <w:r/>
          </w:p>
        </w:tc>
        <w:tc>
          <w:tcPr>
            <w:shd w:val="clear" w:color="auto" w:fill="ffffff"/>
            <w:tcW w:w="1485"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扣分标准</w:t>
            </w:r>
            <w:r/>
          </w:p>
        </w:tc>
        <w:tc>
          <w:tcPr>
            <w:shd w:val="clear" w:color="auto" w:fill="ffffff"/>
            <w:tcW w:w="674"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扣分</w:t>
            </w:r>
            <w:r/>
          </w:p>
        </w:tc>
      </w:tr>
      <w:tr>
        <w:trPr>
          <w:jc w:val="center"/>
        </w:trPr>
        <w:tc>
          <w:tcPr>
            <w:shd w:val="clear" w:color="auto" w:fill="ffffff"/>
            <w:tcW w:w="364"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shd w:val="clear" w:color="auto" w:fill="ffffff"/>
            <w:tcW w:w="862"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送货准时</w:t>
            </w:r>
            <w:r/>
          </w:p>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(15分）</w:t>
            </w:r>
            <w:r/>
          </w:p>
        </w:tc>
        <w:tc>
          <w:tcPr>
            <w:shd w:val="clear" w:color="auto" w:fill="ffffff"/>
            <w:tcW w:w="1613"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按照采购清单按时送达。</w:t>
            </w:r>
            <w:r/>
          </w:p>
        </w:tc>
        <w:tc>
          <w:tcPr>
            <w:shd w:val="clear" w:color="auto" w:fill="ffffff"/>
            <w:tcW w:w="1485"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非不可</w:t>
            </w:r>
            <w:r>
              <w:rPr>
                <w:rFonts w:hint="eastAsia" w:asciiTheme="minorEastAsia" w:hAnsiTheme="minorEastAsia" w:eastAsiaTheme="minorEastAsia" w:cstheme="minorEastAsia"/>
                <w:b w:val="0"/>
                <w:bCs w:val="0"/>
                <w:color w:val="auto"/>
                <w:sz w:val="24"/>
                <w:szCs w:val="24"/>
                <w:highlight w:val="none"/>
              </w:rPr>
              <w:t xml:space="preserve">抗</w:t>
            </w:r>
            <w:r>
              <w:rPr>
                <w:rFonts w:hint="eastAsia" w:asciiTheme="minorEastAsia" w:hAnsiTheme="minorEastAsia" w:eastAsiaTheme="minorEastAsia" w:cstheme="minorEastAsia"/>
                <w:b w:val="0"/>
                <w:bCs w:val="0"/>
                <w:color w:val="auto"/>
                <w:sz w:val="24"/>
                <w:szCs w:val="24"/>
                <w:highlight w:val="none"/>
                <w:lang w:val="en-US" w:eastAsia="zh-CN"/>
              </w:rPr>
              <w:t xml:space="preserve">力</w:t>
            </w:r>
            <w:r>
              <w:rPr>
                <w:rFonts w:hint="eastAsia" w:asciiTheme="minorEastAsia" w:hAnsiTheme="minorEastAsia" w:eastAsiaTheme="minorEastAsia" w:cstheme="minorEastAsia"/>
                <w:color w:val="auto"/>
                <w:sz w:val="24"/>
                <w:szCs w:val="24"/>
                <w:highlight w:val="none"/>
              </w:rPr>
              <w:t xml:space="preserve">情况下延误一次扣2分。</w:t>
            </w:r>
            <w:r/>
          </w:p>
        </w:tc>
        <w:tc>
          <w:tcPr>
            <w:shd w:val="clear" w:color="auto" w:fill="ffffff"/>
            <w:tcW w:w="674"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shd w:val="clear" w:color="auto" w:fill="ffffff"/>
            <w:tcW w:w="364"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shd w:val="clear" w:color="auto" w:fill="ffffff"/>
            <w:tcW w:w="862"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送货齐全</w:t>
            </w:r>
            <w:r/>
          </w:p>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15分</w:t>
            </w:r>
            <w:r>
              <w:rPr>
                <w:rFonts w:hint="eastAsia" w:asciiTheme="minorEastAsia" w:hAnsiTheme="minorEastAsia" w:eastAsiaTheme="minorEastAsia" w:cstheme="minorEastAsia"/>
                <w:color w:val="auto"/>
                <w:sz w:val="24"/>
                <w:szCs w:val="24"/>
                <w:highlight w:val="none"/>
                <w:lang w:eastAsia="zh-CN"/>
              </w:rPr>
              <w:t xml:space="preserve">）</w:t>
            </w:r>
            <w:r/>
          </w:p>
        </w:tc>
        <w:tc>
          <w:tcPr>
            <w:shd w:val="clear" w:color="auto" w:fill="ffffff"/>
            <w:tcW w:w="1613"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送货无漏发</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无</w:t>
            </w:r>
            <w:r>
              <w:rPr>
                <w:rFonts w:hint="eastAsia" w:asciiTheme="minorEastAsia" w:hAnsiTheme="minorEastAsia" w:eastAsiaTheme="minorEastAsia" w:cstheme="minorEastAsia"/>
                <w:color w:val="auto"/>
                <w:sz w:val="24"/>
                <w:szCs w:val="24"/>
                <w:highlight w:val="none"/>
              </w:rPr>
              <w:t xml:space="preserve">漏送</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无</w:t>
            </w:r>
            <w:r>
              <w:rPr>
                <w:rFonts w:hint="eastAsia" w:asciiTheme="minorEastAsia" w:hAnsiTheme="minorEastAsia" w:eastAsiaTheme="minorEastAsia" w:cstheme="minorEastAsia"/>
                <w:color w:val="auto"/>
                <w:sz w:val="24"/>
                <w:szCs w:val="24"/>
                <w:highlight w:val="none"/>
                <w:lang w:eastAsia="zh-CN"/>
              </w:rPr>
              <w:t xml:space="preserve">食材与下单的类别</w:t>
            </w:r>
            <w:r>
              <w:rPr>
                <w:rFonts w:hint="eastAsia" w:asciiTheme="minorEastAsia" w:hAnsiTheme="minorEastAsia" w:eastAsiaTheme="minorEastAsia" w:cstheme="minorEastAsia"/>
                <w:color w:val="auto"/>
                <w:sz w:val="24"/>
                <w:szCs w:val="24"/>
                <w:highlight w:val="none"/>
                <w:lang w:val="en-US" w:eastAsia="zh-CN"/>
              </w:rPr>
              <w:t xml:space="preserve">不一致</w:t>
            </w:r>
            <w:r>
              <w:rPr>
                <w:rFonts w:hint="eastAsia" w:asciiTheme="minorEastAsia" w:hAnsiTheme="minorEastAsia" w:eastAsiaTheme="minorEastAsia" w:cstheme="minorEastAsia"/>
                <w:color w:val="auto"/>
                <w:sz w:val="24"/>
                <w:szCs w:val="24"/>
                <w:highlight w:val="none"/>
              </w:rPr>
              <w:t xml:space="preserve">现象</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rPr>
              <w:t xml:space="preserve">重量总是足称，不缺斤少两</w:t>
            </w:r>
            <w:r>
              <w:rPr>
                <w:rFonts w:hint="eastAsia" w:asciiTheme="minorEastAsia" w:hAnsiTheme="minorEastAsia" w:eastAsiaTheme="minorEastAsia" w:cstheme="minorEastAsia"/>
                <w:color w:val="auto"/>
                <w:sz w:val="24"/>
                <w:szCs w:val="24"/>
                <w:highlight w:val="none"/>
              </w:rPr>
              <w:t xml:space="preserve">。</w:t>
            </w:r>
            <w:r/>
          </w:p>
        </w:tc>
        <w:tc>
          <w:tcPr>
            <w:shd w:val="clear" w:color="auto" w:fill="ffffff"/>
            <w:tcW w:w="1485"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有漏发</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漏送</w:t>
            </w:r>
            <w:r>
              <w:rPr>
                <w:rFonts w:hint="eastAsia" w:asciiTheme="minorEastAsia" w:hAnsiTheme="minorEastAsia" w:eastAsiaTheme="minorEastAsia" w:cstheme="minorEastAsia"/>
                <w:color w:val="auto"/>
                <w:sz w:val="24"/>
                <w:szCs w:val="24"/>
                <w:highlight w:val="none"/>
                <w:lang w:eastAsia="zh-CN"/>
              </w:rPr>
              <w:t xml:space="preserve">、食材与下单的类别</w:t>
            </w:r>
            <w:r>
              <w:rPr>
                <w:rFonts w:hint="eastAsia" w:asciiTheme="minorEastAsia" w:hAnsiTheme="minorEastAsia" w:eastAsiaTheme="minorEastAsia" w:cstheme="minorEastAsia"/>
                <w:color w:val="auto"/>
                <w:sz w:val="24"/>
                <w:szCs w:val="24"/>
                <w:highlight w:val="none"/>
                <w:lang w:val="en-US" w:eastAsia="zh-CN"/>
              </w:rPr>
              <w:t xml:space="preserve">不符的</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缺斤少两的，</w:t>
            </w:r>
            <w:r>
              <w:rPr>
                <w:rFonts w:hint="eastAsia" w:asciiTheme="minorEastAsia" w:hAnsiTheme="minorEastAsia" w:eastAsiaTheme="minorEastAsia" w:cstheme="minorEastAsia"/>
                <w:color w:val="auto"/>
                <w:sz w:val="24"/>
                <w:szCs w:val="24"/>
                <w:highlight w:val="none"/>
              </w:rPr>
              <w:t xml:space="preserve">一次扣2分。</w:t>
            </w:r>
            <w:r/>
          </w:p>
        </w:tc>
        <w:tc>
          <w:tcPr>
            <w:shd w:val="clear" w:color="auto" w:fill="ffffff"/>
            <w:tcW w:w="674"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shd w:val="clear" w:color="auto" w:fill="ffffff"/>
            <w:tcW w:w="364"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shd w:val="clear" w:color="auto" w:fill="ffffff"/>
            <w:tcW w:w="862"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分类装箱</w:t>
            </w:r>
            <w:r/>
          </w:p>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15分</w:t>
            </w:r>
            <w:r>
              <w:rPr>
                <w:rFonts w:hint="eastAsia" w:asciiTheme="minorEastAsia" w:hAnsiTheme="minorEastAsia" w:eastAsiaTheme="minorEastAsia" w:cstheme="minorEastAsia"/>
                <w:color w:val="auto"/>
                <w:sz w:val="24"/>
                <w:szCs w:val="24"/>
                <w:highlight w:val="none"/>
                <w:lang w:eastAsia="zh-CN"/>
              </w:rPr>
              <w:t xml:space="preserve">）</w:t>
            </w:r>
            <w:r/>
          </w:p>
        </w:tc>
        <w:tc>
          <w:tcPr>
            <w:shd w:val="clear" w:color="auto" w:fill="ffffff"/>
            <w:tcW w:w="1613"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荤菜与蔬菜等不同食材需分类装箱。</w:t>
            </w:r>
            <w:r/>
          </w:p>
        </w:tc>
        <w:tc>
          <w:tcPr>
            <w:shd w:val="clear" w:color="auto" w:fill="ffffff"/>
            <w:tcW w:w="1485"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荤菜与蔬菜混装、生食与熟食混装、未使用专用周转框箱，每次扣1分。</w:t>
            </w:r>
            <w:r/>
          </w:p>
        </w:tc>
        <w:tc>
          <w:tcPr>
            <w:shd w:val="clear" w:color="auto" w:fill="ffffff"/>
            <w:tcW w:w="674"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shd w:val="clear" w:color="auto" w:fill="ffffff"/>
            <w:tcW w:w="364"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shd w:val="clear" w:color="auto" w:fill="ffffff"/>
            <w:tcW w:w="862"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保证质量</w:t>
            </w:r>
            <w:r/>
          </w:p>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25分</w:t>
            </w:r>
            <w:r>
              <w:rPr>
                <w:rFonts w:hint="eastAsia" w:asciiTheme="minorEastAsia" w:hAnsiTheme="minorEastAsia" w:eastAsiaTheme="minorEastAsia" w:cstheme="minorEastAsia"/>
                <w:color w:val="auto"/>
                <w:sz w:val="24"/>
                <w:szCs w:val="24"/>
                <w:highlight w:val="none"/>
                <w:lang w:eastAsia="zh-CN"/>
              </w:rPr>
              <w:t xml:space="preserve">）</w:t>
            </w:r>
            <w:r/>
          </w:p>
        </w:tc>
        <w:tc>
          <w:tcPr>
            <w:shd w:val="clear" w:color="auto" w:fill="ffffff"/>
            <w:tcW w:w="1613"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食材</w:t>
            </w:r>
            <w:r>
              <w:rPr>
                <w:rFonts w:hint="eastAsia" w:asciiTheme="minorEastAsia" w:hAnsiTheme="minorEastAsia" w:eastAsiaTheme="minorEastAsia" w:cstheme="minorEastAsia"/>
                <w:color w:val="auto"/>
                <w:sz w:val="24"/>
                <w:szCs w:val="24"/>
                <w:highlight w:val="none"/>
              </w:rPr>
              <w:t xml:space="preserve">新鲜，干净卫生</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配送食材符合食材验收标准</w:t>
            </w:r>
            <w:r>
              <w:rPr>
                <w:rFonts w:hint="eastAsia" w:asciiTheme="minorEastAsia" w:hAnsiTheme="minorEastAsia" w:eastAsiaTheme="minorEastAsia" w:cstheme="minorEastAsia"/>
                <w:color w:val="auto"/>
                <w:sz w:val="24"/>
                <w:szCs w:val="24"/>
                <w:highlight w:val="none"/>
                <w:lang w:eastAsia="zh-CN"/>
              </w:rPr>
              <w:t xml:space="preserve">，按冷藏（冻）要求</w:t>
            </w:r>
            <w:r>
              <w:rPr>
                <w:rFonts w:hint="eastAsia" w:asciiTheme="minorEastAsia" w:hAnsiTheme="minorEastAsia" w:eastAsiaTheme="minorEastAsia" w:cstheme="minorEastAsia"/>
                <w:color w:val="auto"/>
                <w:sz w:val="24"/>
                <w:szCs w:val="24"/>
                <w:highlight w:val="none"/>
                <w:lang w:val="en-US" w:eastAsia="zh-CN"/>
              </w:rPr>
              <w:t xml:space="preserve">运输</w:t>
            </w:r>
            <w:r>
              <w:rPr>
                <w:rFonts w:hint="eastAsia" w:asciiTheme="minorEastAsia" w:hAnsiTheme="minorEastAsia" w:eastAsiaTheme="minorEastAsia" w:cstheme="minorEastAsia"/>
                <w:color w:val="auto"/>
                <w:sz w:val="24"/>
                <w:szCs w:val="24"/>
                <w:highlight w:val="none"/>
                <w:lang w:eastAsia="zh-CN"/>
              </w:rPr>
              <w:t xml:space="preserve">食品</w:t>
            </w:r>
            <w:r>
              <w:rPr>
                <w:rFonts w:hint="eastAsia" w:asciiTheme="minorEastAsia" w:hAnsiTheme="minorEastAsia" w:eastAsiaTheme="minorEastAsia" w:cstheme="minorEastAsia"/>
                <w:color w:val="auto"/>
                <w:sz w:val="24"/>
                <w:szCs w:val="24"/>
                <w:highlight w:val="none"/>
              </w:rPr>
              <w:t xml:space="preserve">。</w:t>
            </w:r>
            <w:r/>
          </w:p>
        </w:tc>
        <w:tc>
          <w:tcPr>
            <w:shd w:val="clear" w:color="auto" w:fill="ffffff"/>
            <w:tcW w:w="1485"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发现</w:t>
            </w:r>
            <w:r>
              <w:rPr>
                <w:rFonts w:hint="eastAsia" w:asciiTheme="minorEastAsia" w:hAnsiTheme="minorEastAsia" w:eastAsiaTheme="minorEastAsia" w:cstheme="minorEastAsia"/>
                <w:color w:val="auto"/>
                <w:sz w:val="24"/>
                <w:szCs w:val="24"/>
                <w:highlight w:val="none"/>
                <w:lang w:val="en-US" w:eastAsia="zh-CN"/>
              </w:rPr>
              <w:t xml:space="preserve">食材不新鲜或</w:t>
            </w:r>
            <w:r>
              <w:rPr>
                <w:rFonts w:hint="eastAsia" w:asciiTheme="minorEastAsia" w:hAnsiTheme="minorEastAsia" w:eastAsiaTheme="minorEastAsia" w:cstheme="minorEastAsia"/>
                <w:color w:val="auto"/>
                <w:sz w:val="24"/>
                <w:szCs w:val="24"/>
                <w:highlight w:val="none"/>
              </w:rPr>
              <w:t xml:space="preserve">不符合验收标准的</w:t>
            </w:r>
            <w:r>
              <w:rPr>
                <w:rFonts w:hint="eastAsia" w:asciiTheme="minorEastAsia" w:hAnsiTheme="minorEastAsia" w:eastAsiaTheme="minorEastAsia" w:cstheme="minorEastAsia"/>
                <w:color w:val="auto"/>
                <w:sz w:val="24"/>
                <w:szCs w:val="24"/>
                <w:highlight w:val="none"/>
                <w:lang w:val="en-US" w:eastAsia="zh-CN"/>
              </w:rPr>
              <w:t xml:space="preserve">或未</w:t>
            </w:r>
            <w:r>
              <w:rPr>
                <w:rFonts w:hint="eastAsia" w:asciiTheme="minorEastAsia" w:hAnsiTheme="minorEastAsia" w:eastAsiaTheme="minorEastAsia" w:cstheme="minorEastAsia"/>
                <w:color w:val="auto"/>
                <w:sz w:val="24"/>
                <w:szCs w:val="24"/>
                <w:highlight w:val="none"/>
              </w:rPr>
              <w:t xml:space="preserve">按冷藏（冻）要求</w:t>
            </w:r>
            <w:r>
              <w:rPr>
                <w:rFonts w:hint="eastAsia" w:asciiTheme="minorEastAsia" w:hAnsiTheme="minorEastAsia" w:eastAsiaTheme="minorEastAsia" w:cstheme="minorEastAsia"/>
                <w:color w:val="auto"/>
                <w:sz w:val="24"/>
                <w:szCs w:val="24"/>
                <w:highlight w:val="none"/>
                <w:lang w:val="en-US" w:eastAsia="zh-CN"/>
              </w:rPr>
              <w:t xml:space="preserve">运输</w:t>
            </w:r>
            <w:r>
              <w:rPr>
                <w:rFonts w:hint="eastAsia" w:asciiTheme="minorEastAsia" w:hAnsiTheme="minorEastAsia" w:eastAsiaTheme="minorEastAsia" w:cstheme="minorEastAsia"/>
                <w:color w:val="auto"/>
                <w:sz w:val="24"/>
                <w:szCs w:val="24"/>
                <w:highlight w:val="none"/>
              </w:rPr>
              <w:t xml:space="preserve">食品，每次扣2分。</w:t>
            </w:r>
            <w:r/>
          </w:p>
        </w:tc>
        <w:tc>
          <w:tcPr>
            <w:shd w:val="clear" w:color="auto" w:fill="ffffff"/>
            <w:tcW w:w="674"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shd w:val="clear" w:color="auto" w:fill="ffffff"/>
            <w:tcW w:w="364"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shd w:val="clear" w:color="auto" w:fill="ffffff"/>
            <w:tcW w:w="862"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单据齐全</w:t>
            </w:r>
            <w:r/>
          </w:p>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10分</w:t>
            </w:r>
            <w:r>
              <w:rPr>
                <w:rFonts w:hint="eastAsia" w:asciiTheme="minorEastAsia" w:hAnsiTheme="minorEastAsia" w:eastAsiaTheme="minorEastAsia" w:cstheme="minorEastAsia"/>
                <w:color w:val="auto"/>
                <w:sz w:val="24"/>
                <w:szCs w:val="24"/>
                <w:highlight w:val="none"/>
                <w:lang w:eastAsia="zh-CN"/>
              </w:rPr>
              <w:t xml:space="preserve">）</w:t>
            </w:r>
            <w:r/>
          </w:p>
        </w:tc>
        <w:tc>
          <w:tcPr>
            <w:shd w:val="clear" w:color="auto" w:fill="ffffff"/>
            <w:tcW w:w="1613"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按相关规定 ,向食堂提供食材清单（包含数量和单价）及市场零售价采集资料</w:t>
            </w:r>
            <w:r>
              <w:rPr>
                <w:rFonts w:hint="eastAsia" w:asciiTheme="minorEastAsia" w:hAnsiTheme="minorEastAsia" w:eastAsiaTheme="minorEastAsia" w:cstheme="minorEastAsia"/>
                <w:bCs/>
                <w:color w:val="auto"/>
                <w:sz w:val="24"/>
                <w:szCs w:val="24"/>
                <w:highlight w:val="none"/>
              </w:rPr>
              <w:t xml:space="preserve">。</w:t>
            </w:r>
            <w:r/>
          </w:p>
        </w:tc>
        <w:tc>
          <w:tcPr>
            <w:shd w:val="clear" w:color="auto" w:fill="ffffff"/>
            <w:tcW w:w="1485"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遗漏缺失，一次扣1分。</w:t>
            </w:r>
            <w:r/>
          </w:p>
        </w:tc>
        <w:tc>
          <w:tcPr>
            <w:shd w:val="clear" w:color="auto" w:fill="ffffff"/>
            <w:tcW w:w="674"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shd w:val="clear" w:color="auto" w:fill="ffffff"/>
            <w:tcW w:w="364"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shd w:val="clear" w:color="auto" w:fill="ffffff"/>
            <w:tcW w:w="862"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结算精准</w:t>
            </w:r>
            <w:r/>
          </w:p>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10分</w:t>
            </w:r>
            <w:r>
              <w:rPr>
                <w:rFonts w:hint="eastAsia" w:asciiTheme="minorEastAsia" w:hAnsiTheme="minorEastAsia" w:eastAsiaTheme="minorEastAsia" w:cstheme="minorEastAsia"/>
                <w:color w:val="auto"/>
                <w:sz w:val="24"/>
                <w:szCs w:val="24"/>
                <w:highlight w:val="none"/>
                <w:lang w:eastAsia="zh-CN"/>
              </w:rPr>
              <w:t xml:space="preserve">）</w:t>
            </w:r>
            <w:r/>
          </w:p>
        </w:tc>
        <w:tc>
          <w:tcPr>
            <w:shd w:val="clear" w:color="auto" w:fill="ffffff"/>
            <w:tcW w:w="1613"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结算基准价与合同约定发布价一致。</w:t>
            </w:r>
            <w:r/>
          </w:p>
        </w:tc>
        <w:tc>
          <w:tcPr>
            <w:shd w:val="clear" w:color="auto" w:fill="ffffff"/>
            <w:tcW w:w="1485"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与网上公布价有误差，有一次扣2分。</w:t>
            </w:r>
            <w:r/>
          </w:p>
        </w:tc>
        <w:tc>
          <w:tcPr>
            <w:shd w:val="clear" w:color="auto" w:fill="ffffff"/>
            <w:tcW w:w="674"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shd w:val="clear" w:color="auto" w:fill="ffffff"/>
            <w:tcW w:w="364"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p>
        </w:tc>
        <w:tc>
          <w:tcPr>
            <w:shd w:val="clear" w:color="auto" w:fill="ffffff"/>
            <w:tcW w:w="862"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服务态度</w:t>
            </w:r>
            <w:r/>
          </w:p>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5分</w:t>
            </w:r>
            <w:r>
              <w:rPr>
                <w:rFonts w:hint="eastAsia" w:asciiTheme="minorEastAsia" w:hAnsiTheme="minorEastAsia" w:eastAsiaTheme="minorEastAsia" w:cstheme="minorEastAsia"/>
                <w:color w:val="auto"/>
                <w:sz w:val="24"/>
                <w:szCs w:val="24"/>
                <w:highlight w:val="none"/>
                <w:lang w:eastAsia="zh-CN"/>
              </w:rPr>
              <w:t xml:space="preserve">）</w:t>
            </w:r>
            <w:r/>
          </w:p>
        </w:tc>
        <w:tc>
          <w:tcPr>
            <w:shd w:val="clear" w:color="auto" w:fill="ffffff"/>
            <w:tcW w:w="1613"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配送人员工作认真，服务热情周到，搬运文明。</w:t>
            </w:r>
            <w:r/>
          </w:p>
        </w:tc>
        <w:tc>
          <w:tcPr>
            <w:shd w:val="clear" w:color="auto" w:fill="ffffff"/>
            <w:tcW w:w="1485"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配送人员野蛮运装或无正当理由与食堂人员争执、或服务不到位，一次扣1分，调换送货员每月2次（不含2次）以上，有一次扣1分。</w:t>
            </w:r>
            <w:r/>
          </w:p>
        </w:tc>
        <w:tc>
          <w:tcPr>
            <w:shd w:val="clear" w:color="auto" w:fill="ffffff"/>
            <w:tcW w:w="674"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shd w:val="clear" w:color="auto" w:fill="ffffff"/>
            <w:tcW w:w="364"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8</w:t>
            </w:r>
            <w:r/>
          </w:p>
        </w:tc>
        <w:tc>
          <w:tcPr>
            <w:shd w:val="clear" w:color="auto" w:fill="ffffff"/>
            <w:tcW w:w="862"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及时整改</w:t>
            </w:r>
            <w:r/>
          </w:p>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(5分）</w:t>
            </w:r>
            <w:r/>
          </w:p>
        </w:tc>
        <w:tc>
          <w:tcPr>
            <w:shd w:val="clear" w:color="auto" w:fill="ffffff"/>
            <w:tcW w:w="1613"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对食堂工作人员提出的意见、建议虚心接受，及时整改。</w:t>
            </w:r>
            <w:r/>
          </w:p>
        </w:tc>
        <w:tc>
          <w:tcPr>
            <w:shd w:val="clear" w:color="auto" w:fill="ffffff"/>
            <w:tcW w:w="1485"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不整改或整改效果不明显，有一次扣1分。</w:t>
            </w:r>
            <w:r/>
          </w:p>
        </w:tc>
        <w:tc>
          <w:tcPr>
            <w:shd w:val="clear" w:color="auto" w:fill="ffffff"/>
            <w:tcW w:w="674"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gridSpan w:val="2"/>
            <w:shd w:val="clear" w:color="auto" w:fill="ffffff"/>
            <w:tcW w:w="1226" w:type="pct"/>
            <w:vAlign w:val="center"/>
            <w:textDirection w:val="lrTb"/>
            <w:noWrap w:val="false"/>
          </w:tcPr>
          <w:p>
            <w:pPr>
              <w:jc w:val="center"/>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   分</w:t>
            </w:r>
            <w:r/>
          </w:p>
        </w:tc>
        <w:tc>
          <w:tcPr>
            <w:gridSpan w:val="3"/>
            <w:shd w:val="clear" w:color="auto" w:fill="ffffff"/>
            <w:tcW w:w="3773" w:type="pct"/>
            <w:vAlign w:val="center"/>
            <w:textDirection w:val="lrTb"/>
            <w:noWrap w:val="false"/>
          </w:tcPr>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keepLines w:val="0"/>
              <w:keepNext w:val="0"/>
              <w:pageBreakBefore w:val="0"/>
              <w:spacing w:line="50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ind w:firstLine="4488"/>
        <w:jc w:val="left"/>
        <w:spacing w:line="4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考核人签字</w:t>
      </w:r>
      <w:r>
        <w:rPr>
          <w:rFonts w:hint="eastAsia" w:asciiTheme="minorEastAsia" w:hAnsiTheme="minorEastAsia" w:eastAsiaTheme="minorEastAsia" w:cstheme="minorEastAsia"/>
          <w:bCs/>
          <w:color w:val="auto"/>
          <w:sz w:val="24"/>
          <w:szCs w:val="24"/>
          <w:highlight w:val="none"/>
        </w:rPr>
        <w:t xml:space="preserve">：</w:t>
      </w:r>
      <w:r/>
    </w:p>
    <w:p>
      <w:pPr>
        <w:ind w:firstLine="4488"/>
        <w:jc w:val="left"/>
        <w:spacing w:line="4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日期：</w:t>
      </w:r>
      <w:r>
        <w:rPr>
          <w:rFonts w:hint="eastAsia" w:asciiTheme="minorEastAsia" w:hAnsiTheme="minorEastAsia" w:eastAsiaTheme="minorEastAsia" w:cstheme="minorEastAsia"/>
          <w:bCs/>
          <w:color w:val="auto"/>
          <w:sz w:val="24"/>
          <w:szCs w:val="24"/>
          <w:highlight w:val="none"/>
        </w:rPr>
        <w:tab/>
      </w:r>
      <w:r>
        <w:rPr>
          <w:rFonts w:hint="eastAsia" w:asciiTheme="minorEastAsia" w:hAnsiTheme="minorEastAsia" w:eastAsiaTheme="minorEastAsia" w:cstheme="minorEastAsia"/>
          <w:bCs/>
          <w:color w:val="auto"/>
          <w:sz w:val="24"/>
          <w:szCs w:val="24"/>
          <w:highlight w:val="none"/>
        </w:rPr>
        <w:t xml:space="preserve">年</w:t>
      </w: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rPr>
        <w:tab/>
      </w:r>
      <w:r>
        <w:rPr>
          <w:rFonts w:hint="eastAsia" w:asciiTheme="minorEastAsia" w:hAnsiTheme="minorEastAsia" w:eastAsiaTheme="minorEastAsia" w:cstheme="minorEastAsia"/>
          <w:bCs/>
          <w:color w:val="auto"/>
          <w:sz w:val="24"/>
          <w:szCs w:val="24"/>
          <w:highlight w:val="none"/>
        </w:rPr>
        <w:t xml:space="preserve">月</w:t>
      </w: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rPr>
        <w:tab/>
      </w:r>
      <w:r>
        <w:rPr>
          <w:rFonts w:hint="eastAsia" w:asciiTheme="minorEastAsia" w:hAnsiTheme="minorEastAsia" w:eastAsiaTheme="minorEastAsia" w:cstheme="minorEastAsia"/>
          <w:bCs/>
          <w:color w:val="auto"/>
          <w:sz w:val="24"/>
          <w:szCs w:val="24"/>
          <w:highlight w:val="none"/>
        </w:rPr>
        <w:t xml:space="preserve">日</w:t>
      </w:r>
      <w:r/>
    </w:p>
    <w:p>
      <w:pPr>
        <w:numPr>
          <w:ilvl w:val="0"/>
          <w:numId w:val="0"/>
        </w:num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（2）考核结果运用</w:t>
      </w:r>
      <w:r/>
    </w:p>
    <w:p>
      <w:pPr>
        <w:numPr>
          <w:ilvl w:val="0"/>
          <w:numId w:val="0"/>
        </w:numPr>
        <w:ind w:firstLine="420"/>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① </w:t>
      </w:r>
      <w:r>
        <w:rPr>
          <w:rFonts w:hint="eastAsia" w:asciiTheme="minorEastAsia" w:hAnsiTheme="minorEastAsia" w:eastAsiaTheme="minorEastAsia" w:cstheme="minorEastAsia"/>
          <w:b/>
          <w:bCs/>
          <w:color w:val="auto"/>
          <w:sz w:val="24"/>
          <w:szCs w:val="24"/>
          <w:highlight w:val="none"/>
        </w:rPr>
        <w:t xml:space="preserve">合同期内，</w:t>
      </w:r>
      <w:r>
        <w:rPr>
          <w:rFonts w:hint="eastAsia" w:asciiTheme="minorEastAsia" w:hAnsiTheme="minorEastAsia" w:eastAsiaTheme="minorEastAsia" w:cstheme="minorEastAsia"/>
          <w:b/>
          <w:bCs/>
          <w:color w:val="auto"/>
          <w:sz w:val="24"/>
          <w:szCs w:val="24"/>
          <w:highlight w:val="none"/>
          <w:lang w:val="en-US" w:eastAsia="zh-CN"/>
        </w:rPr>
        <w:t xml:space="preserve">由采购人对成交供应商进行考核</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考核</w:t>
      </w:r>
      <w:r>
        <w:rPr>
          <w:rFonts w:hint="eastAsia" w:asciiTheme="minorEastAsia" w:hAnsiTheme="minorEastAsia" w:eastAsiaTheme="minorEastAsia" w:cstheme="minorEastAsia"/>
          <w:b/>
          <w:bCs/>
          <w:color w:val="auto"/>
          <w:sz w:val="24"/>
          <w:szCs w:val="24"/>
          <w:highlight w:val="none"/>
        </w:rPr>
        <w:t xml:space="preserve">评价得分85分（不含）以下</w:t>
      </w:r>
      <w:r>
        <w:rPr>
          <w:rFonts w:hint="eastAsia" w:asciiTheme="minorEastAsia" w:hAnsiTheme="minorEastAsia" w:eastAsiaTheme="minorEastAsia" w:cstheme="minorEastAsia"/>
          <w:b/>
          <w:bCs/>
          <w:color w:val="auto"/>
          <w:sz w:val="24"/>
          <w:szCs w:val="24"/>
          <w:highlight w:val="none"/>
          <w:lang w:val="en-US" w:eastAsia="zh-CN"/>
        </w:rPr>
        <w:t xml:space="preserve">的</w:t>
      </w:r>
      <w:r>
        <w:rPr>
          <w:rFonts w:hint="eastAsia" w:asciiTheme="minorEastAsia" w:hAnsiTheme="minorEastAsia" w:eastAsiaTheme="minorEastAsia" w:cstheme="minorEastAsia"/>
          <w:b/>
          <w:bCs/>
          <w:color w:val="auto"/>
          <w:sz w:val="24"/>
          <w:szCs w:val="24"/>
          <w:highlight w:val="none"/>
        </w:rPr>
        <w:t xml:space="preserve">，采购人有权解除合同</w:t>
      </w:r>
      <w:r>
        <w:rPr>
          <w:rFonts w:hint="eastAsia" w:asciiTheme="minorEastAsia" w:hAnsiTheme="minorEastAsia" w:eastAsiaTheme="minorEastAsia" w:cstheme="minorEastAsia"/>
          <w:b/>
          <w:bCs/>
          <w:color w:val="auto"/>
          <w:sz w:val="24"/>
          <w:szCs w:val="24"/>
          <w:highlight w:val="none"/>
          <w:vertAlign w:val="baseline"/>
          <w:lang w:val="en-US" w:eastAsia="zh-CN" w:bidi="ar-SA"/>
        </w:rPr>
        <w:t xml:space="preserve">，并将本标段分配给剩余考核良好的成交供货商。</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② </w:t>
      </w:r>
      <w:r>
        <w:rPr>
          <w:rFonts w:hint="eastAsia" w:asciiTheme="minorEastAsia" w:hAnsiTheme="minorEastAsia" w:eastAsiaTheme="minorEastAsia" w:cstheme="minorEastAsia"/>
          <w:b/>
          <w:bCs/>
          <w:color w:val="auto"/>
          <w:sz w:val="24"/>
          <w:szCs w:val="24"/>
          <w:highlight w:val="none"/>
        </w:rPr>
        <w:t xml:space="preserve">本项目所有扣款均在每</w:t>
      </w:r>
      <w:r>
        <w:rPr>
          <w:rFonts w:hint="eastAsia" w:asciiTheme="minorEastAsia" w:hAnsiTheme="minorEastAsia" w:eastAsiaTheme="minorEastAsia" w:cstheme="minorEastAsia"/>
          <w:b/>
          <w:bCs/>
          <w:color w:val="auto"/>
          <w:sz w:val="24"/>
          <w:szCs w:val="24"/>
          <w:highlight w:val="none"/>
          <w:lang w:val="en-US" w:eastAsia="zh-CN"/>
        </w:rPr>
        <w:t xml:space="preserve">月计算应付货款</w:t>
      </w:r>
      <w:r>
        <w:rPr>
          <w:rFonts w:hint="eastAsia" w:asciiTheme="minorEastAsia" w:hAnsiTheme="minorEastAsia" w:eastAsiaTheme="minorEastAsia" w:cstheme="minorEastAsia"/>
          <w:b/>
          <w:bCs/>
          <w:color w:val="auto"/>
          <w:sz w:val="24"/>
          <w:szCs w:val="24"/>
          <w:highlight w:val="none"/>
        </w:rPr>
        <w:t xml:space="preserve">时汇总扣除，按扣除相应</w:t>
      </w:r>
      <w:r>
        <w:rPr>
          <w:rFonts w:hint="eastAsia" w:asciiTheme="minorEastAsia" w:hAnsiTheme="minorEastAsia" w:eastAsiaTheme="minorEastAsia" w:cstheme="minorEastAsia"/>
          <w:b/>
          <w:bCs/>
          <w:color w:val="auto"/>
          <w:sz w:val="24"/>
          <w:szCs w:val="24"/>
          <w:highlight w:val="none"/>
          <w:lang w:val="en-US" w:eastAsia="zh-CN"/>
        </w:rPr>
        <w:t xml:space="preserve">考核扣款</w:t>
      </w:r>
      <w:r>
        <w:rPr>
          <w:rFonts w:hint="eastAsia" w:asciiTheme="minorEastAsia" w:hAnsiTheme="minorEastAsia" w:eastAsiaTheme="minorEastAsia" w:cstheme="minorEastAsia"/>
          <w:b/>
          <w:bCs/>
          <w:color w:val="auto"/>
          <w:sz w:val="24"/>
          <w:szCs w:val="24"/>
          <w:highlight w:val="none"/>
        </w:rPr>
        <w:t xml:space="preserve">后的余额</w:t>
      </w:r>
      <w:r>
        <w:rPr>
          <w:rFonts w:hint="eastAsia" w:asciiTheme="minorEastAsia" w:hAnsiTheme="minorEastAsia" w:eastAsiaTheme="minorEastAsia" w:cstheme="minorEastAsia"/>
          <w:b/>
          <w:bCs/>
          <w:color w:val="auto"/>
          <w:sz w:val="24"/>
          <w:szCs w:val="24"/>
          <w:highlight w:val="none"/>
          <w:lang w:val="en-US" w:eastAsia="zh-CN"/>
        </w:rPr>
        <w:t xml:space="preserve">支付</w:t>
      </w:r>
      <w:r>
        <w:rPr>
          <w:rFonts w:hint="eastAsia" w:asciiTheme="minorEastAsia" w:hAnsiTheme="minorEastAsia" w:eastAsiaTheme="minorEastAsia" w:cstheme="minorEastAsia"/>
          <w:b/>
          <w:bCs/>
          <w:color w:val="auto"/>
          <w:sz w:val="24"/>
          <w:szCs w:val="24"/>
          <w:highlight w:val="none"/>
        </w:rPr>
        <w:t xml:space="preserve">。</w:t>
      </w:r>
      <w:r/>
    </w:p>
    <w:p>
      <w:pPr>
        <w:pStyle w:val="1348"/>
        <w:ind w:left="0" w:firstLine="42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③ 考核结果的运用</w:t>
      </w:r>
      <w:r/>
    </w:p>
    <w:tbl>
      <w:tblPr>
        <w:tblStyle w:val="874"/>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08"/>
        <w:gridCol w:w="1134"/>
        <w:gridCol w:w="5386"/>
      </w:tblGrid>
      <w:tr>
        <w:trPr>
          <w:jc w:val="center"/>
          <w:trHeight w:val="567"/>
        </w:trPr>
        <w:tc>
          <w:tcPr>
            <w:tcW w:w="7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vertAlign w:val="baseline"/>
                <w:lang w:val="en-US" w:eastAsia="zh-CN" w:bidi="ar-SA"/>
              </w:rPr>
              <w:outlineLvl w:val="9"/>
              <w:suppressLineNumbers w:val="0"/>
            </w:pPr>
            <w:r>
              <w:rPr>
                <w:rFonts w:hint="eastAsia" w:asciiTheme="minorEastAsia" w:hAnsiTheme="minorEastAsia" w:eastAsiaTheme="minorEastAsia" w:cstheme="minorEastAsia"/>
                <w:b/>
                <w:bCs/>
                <w:color w:val="auto"/>
                <w:sz w:val="24"/>
                <w:szCs w:val="24"/>
                <w:highlight w:val="none"/>
                <w:vertAlign w:val="baseline"/>
                <w:lang w:val="en-US" w:eastAsia="zh-CN" w:bidi="ar-SA"/>
              </w:rPr>
              <w:t xml:space="preserve">序号</w:t>
            </w:r>
            <w:r/>
          </w:p>
        </w:tc>
        <w:tc>
          <w:tcPr>
            <w:tcW w:w="140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vertAlign w:val="baseline"/>
                <w:lang w:val="en-US" w:eastAsia="zh-CN" w:bidi="ar-SA"/>
              </w:rPr>
              <w:outlineLvl w:val="9"/>
              <w:suppressLineNumbers w:val="0"/>
            </w:pPr>
            <w:r>
              <w:rPr>
                <w:rFonts w:hint="eastAsia" w:asciiTheme="minorEastAsia" w:hAnsiTheme="minorEastAsia" w:eastAsiaTheme="minorEastAsia" w:cstheme="minorEastAsia"/>
                <w:b/>
                <w:bCs/>
                <w:color w:val="auto"/>
                <w:sz w:val="24"/>
                <w:szCs w:val="24"/>
                <w:highlight w:val="none"/>
                <w:vertAlign w:val="baseline"/>
                <w:lang w:val="en-US" w:eastAsia="zh-CN" w:bidi="ar-SA"/>
              </w:rPr>
              <w:t xml:space="preserve">考核得分a</w:t>
            </w:r>
            <w:r/>
          </w:p>
        </w:tc>
        <w:tc>
          <w:tcPr>
            <w:tcW w:w="11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vertAlign w:val="baseline"/>
                <w:lang w:val="en-US" w:eastAsia="zh-CN" w:bidi="ar-SA"/>
              </w:rPr>
              <w:outlineLvl w:val="9"/>
              <w:suppressLineNumbers w:val="0"/>
            </w:pPr>
            <w:r>
              <w:rPr>
                <w:rFonts w:hint="eastAsia" w:asciiTheme="minorEastAsia" w:hAnsiTheme="minorEastAsia" w:eastAsiaTheme="minorEastAsia" w:cstheme="minorEastAsia"/>
                <w:b/>
                <w:bCs/>
                <w:color w:val="auto"/>
                <w:sz w:val="24"/>
                <w:szCs w:val="24"/>
                <w:highlight w:val="none"/>
                <w:vertAlign w:val="baseline"/>
                <w:lang w:val="en-US" w:eastAsia="zh-CN" w:bidi="ar-SA"/>
              </w:rPr>
              <w:t xml:space="preserve">考核结果</w:t>
            </w:r>
            <w:r/>
          </w:p>
        </w:tc>
        <w:tc>
          <w:tcPr>
            <w:tcW w:w="538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vertAlign w:val="baseline"/>
                <w:lang w:val="en-US" w:eastAsia="zh-CN" w:bidi="ar-SA"/>
              </w:rPr>
              <w:outlineLvl w:val="9"/>
              <w:suppressLineNumbers w:val="0"/>
            </w:pPr>
            <w:r>
              <w:rPr>
                <w:rFonts w:hint="eastAsia" w:asciiTheme="minorEastAsia" w:hAnsiTheme="minorEastAsia" w:eastAsiaTheme="minorEastAsia" w:cstheme="minorEastAsia"/>
                <w:b/>
                <w:bCs/>
                <w:color w:val="auto"/>
                <w:sz w:val="24"/>
                <w:szCs w:val="24"/>
                <w:highlight w:val="none"/>
                <w:vertAlign w:val="baseline"/>
                <w:lang w:val="en-US" w:eastAsia="zh-CN" w:bidi="ar-SA"/>
              </w:rPr>
              <w:t xml:space="preserve">考核扣款措施</w:t>
            </w:r>
            <w:r/>
          </w:p>
        </w:tc>
      </w:tr>
      <w:tr>
        <w:trPr>
          <w:jc w:val="center"/>
          <w:trHeight w:val="567"/>
        </w:trPr>
        <w:tc>
          <w:tcPr>
            <w:tcW w:w="7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vertAlign w:val="baseline"/>
                <w:lang w:val="en-US" w:eastAsia="zh-CN" w:bidi="ar-SA"/>
              </w:rPr>
              <w:outlineLvl w:val="9"/>
              <w:suppressLineNumbers w:val="0"/>
            </w:pPr>
            <w:r>
              <w:rPr>
                <w:rFonts w:hint="eastAsia" w:asciiTheme="minorEastAsia" w:hAnsiTheme="minorEastAsia" w:eastAsiaTheme="minorEastAsia" w:cstheme="minorEastAsia"/>
                <w:b/>
                <w:bCs/>
                <w:color w:val="auto"/>
                <w:sz w:val="24"/>
                <w:szCs w:val="24"/>
                <w:highlight w:val="none"/>
                <w:vertAlign w:val="baseline"/>
                <w:lang w:val="en-US" w:eastAsia="zh-CN" w:bidi="ar-SA"/>
              </w:rPr>
              <w:t xml:space="preserve">1</w:t>
            </w:r>
            <w:r/>
          </w:p>
        </w:tc>
        <w:tc>
          <w:tcPr>
            <w:tcW w:w="140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vertAlign w:val="baseline"/>
                <w:lang w:val="en-US" w:eastAsia="zh-CN" w:bidi="ar-SA"/>
              </w:rPr>
              <w:outlineLvl w:val="9"/>
              <w:suppressLineNumbers w:val="0"/>
            </w:pPr>
            <w:r>
              <w:rPr>
                <w:rFonts w:hint="eastAsia" w:asciiTheme="minorEastAsia" w:hAnsiTheme="minorEastAsia" w:eastAsiaTheme="minorEastAsia" w:cstheme="minorEastAsia"/>
                <w:b/>
                <w:bCs/>
                <w:color w:val="auto"/>
                <w:sz w:val="24"/>
                <w:szCs w:val="24"/>
                <w:highlight w:val="none"/>
                <w:vertAlign w:val="baseline"/>
                <w:lang w:val="en-US" w:eastAsia="zh-CN" w:bidi="ar-SA"/>
              </w:rPr>
              <w:t xml:space="preserve">a≥90分</w:t>
            </w:r>
            <w:r/>
          </w:p>
        </w:tc>
        <w:tc>
          <w:tcPr>
            <w:tcW w:w="11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vertAlign w:val="baseline"/>
                <w:lang w:val="en-US" w:eastAsia="zh-CN" w:bidi="ar-SA"/>
              </w:rPr>
              <w:outlineLvl w:val="9"/>
              <w:suppressLineNumbers w:val="0"/>
            </w:pPr>
            <w:r>
              <w:rPr>
                <w:rFonts w:hint="eastAsia" w:asciiTheme="minorEastAsia" w:hAnsiTheme="minorEastAsia" w:eastAsiaTheme="minorEastAsia" w:cstheme="minorEastAsia"/>
                <w:b/>
                <w:bCs/>
                <w:color w:val="auto"/>
                <w:sz w:val="24"/>
                <w:szCs w:val="24"/>
                <w:highlight w:val="none"/>
                <w:vertAlign w:val="baseline"/>
                <w:lang w:val="en-US" w:eastAsia="zh-CN" w:bidi="ar-SA"/>
              </w:rPr>
              <w:t xml:space="preserve">良好</w:t>
            </w:r>
            <w:r/>
          </w:p>
        </w:tc>
        <w:tc>
          <w:tcPr>
            <w:tcW w:w="5386"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vertAlign w:val="baseline"/>
                <w:lang w:val="en-US" w:eastAsia="zh-CN" w:bidi="ar-SA"/>
              </w:rPr>
              <w:outlineLvl w:val="9"/>
              <w:suppressLineNumbers w:val="0"/>
            </w:pPr>
            <w:r>
              <w:rPr>
                <w:rFonts w:hint="eastAsia" w:asciiTheme="minorEastAsia" w:hAnsiTheme="minorEastAsia" w:eastAsiaTheme="minorEastAsia" w:cstheme="minorEastAsia"/>
                <w:b/>
                <w:bCs/>
                <w:color w:val="auto"/>
                <w:sz w:val="24"/>
                <w:szCs w:val="24"/>
                <w:highlight w:val="none"/>
                <w:vertAlign w:val="baseline"/>
                <w:lang w:val="en-US" w:eastAsia="zh-CN" w:bidi="ar-SA"/>
              </w:rPr>
              <w:t xml:space="preserve">全额支付月度货款。</w:t>
            </w:r>
            <w:r/>
          </w:p>
        </w:tc>
      </w:tr>
      <w:tr>
        <w:trPr>
          <w:jc w:val="center"/>
          <w:trHeight w:val="567"/>
        </w:trPr>
        <w:tc>
          <w:tcPr>
            <w:tcW w:w="7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vertAlign w:val="baseline"/>
                <w:lang w:val="en-US" w:eastAsia="zh-CN" w:bidi="ar-SA"/>
              </w:rPr>
              <w:outlineLvl w:val="9"/>
              <w:suppressLineNumbers w:val="0"/>
            </w:pPr>
            <w:r>
              <w:rPr>
                <w:rFonts w:hint="eastAsia" w:asciiTheme="minorEastAsia" w:hAnsiTheme="minorEastAsia" w:eastAsiaTheme="minorEastAsia" w:cstheme="minorEastAsia"/>
                <w:b/>
                <w:bCs/>
                <w:color w:val="auto"/>
                <w:sz w:val="24"/>
                <w:szCs w:val="24"/>
                <w:highlight w:val="none"/>
                <w:vertAlign w:val="baseline"/>
                <w:lang w:val="en-US" w:eastAsia="zh-CN" w:bidi="ar-SA"/>
              </w:rPr>
              <w:t xml:space="preserve">2</w:t>
            </w:r>
            <w:r/>
          </w:p>
        </w:tc>
        <w:tc>
          <w:tcPr>
            <w:tcW w:w="140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vertAlign w:val="baseline"/>
                <w:lang w:val="en-US" w:eastAsia="zh-CN" w:bidi="ar-SA"/>
              </w:rPr>
              <w:outlineLvl w:val="9"/>
              <w:suppressLineNumbers w:val="0"/>
            </w:pPr>
            <w:r>
              <w:rPr>
                <w:rFonts w:hint="eastAsia" w:asciiTheme="minorEastAsia" w:hAnsiTheme="minorEastAsia" w:eastAsiaTheme="minorEastAsia" w:cstheme="minorEastAsia"/>
                <w:b/>
                <w:bCs/>
                <w:color w:val="auto"/>
                <w:sz w:val="24"/>
                <w:szCs w:val="24"/>
                <w:highlight w:val="none"/>
                <w:vertAlign w:val="baseline"/>
                <w:lang w:val="en-US" w:eastAsia="zh-CN" w:bidi="ar-SA"/>
              </w:rPr>
              <w:t xml:space="preserve">90分＞a≥85分</w:t>
            </w:r>
            <w:r/>
          </w:p>
        </w:tc>
        <w:tc>
          <w:tcPr>
            <w:tcW w:w="11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vertAlign w:val="baseline"/>
                <w:lang w:val="en-US" w:eastAsia="zh-CN" w:bidi="ar-SA"/>
              </w:rPr>
              <w:outlineLvl w:val="9"/>
              <w:suppressLineNumbers w:val="0"/>
            </w:pPr>
            <w:r>
              <w:rPr>
                <w:rFonts w:hint="eastAsia" w:asciiTheme="minorEastAsia" w:hAnsiTheme="minorEastAsia" w:eastAsiaTheme="minorEastAsia" w:cstheme="minorEastAsia"/>
                <w:b/>
                <w:bCs/>
                <w:color w:val="auto"/>
                <w:sz w:val="24"/>
                <w:szCs w:val="24"/>
                <w:highlight w:val="none"/>
                <w:vertAlign w:val="baseline"/>
                <w:lang w:val="en-US" w:eastAsia="zh-CN" w:bidi="ar-SA"/>
              </w:rPr>
              <w:t xml:space="preserve">合格</w:t>
            </w:r>
            <w:r/>
          </w:p>
        </w:tc>
        <w:tc>
          <w:tcPr>
            <w:tcW w:w="5386"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vertAlign w:val="baseline"/>
                <w:lang w:val="en-US" w:eastAsia="zh-CN" w:bidi="ar-SA"/>
              </w:rPr>
              <w:outlineLvl w:val="9"/>
              <w:suppressLineNumbers w:val="0"/>
            </w:pPr>
            <w:r>
              <w:rPr>
                <w:rFonts w:hint="eastAsia" w:asciiTheme="minorEastAsia" w:hAnsiTheme="minorEastAsia" w:eastAsiaTheme="minorEastAsia" w:cstheme="minorEastAsia"/>
                <w:b/>
                <w:bCs/>
                <w:color w:val="auto"/>
                <w:sz w:val="24"/>
                <w:szCs w:val="24"/>
                <w:highlight w:val="none"/>
                <w:vertAlign w:val="baseline"/>
                <w:lang w:val="en-US" w:eastAsia="zh-CN" w:bidi="ar-SA"/>
              </w:rPr>
              <w:t xml:space="preserve">以90分为基数，按每少1分扣款1000元的标准计算考核扣款，在相应月度服务费中按实扣除。</w:t>
            </w:r>
            <w:r/>
          </w:p>
        </w:tc>
      </w:tr>
      <w:tr>
        <w:trPr>
          <w:jc w:val="center"/>
          <w:trHeight w:val="567"/>
        </w:trPr>
        <w:tc>
          <w:tcPr>
            <w:tcW w:w="7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vertAlign w:val="baseline"/>
                <w:lang w:val="en-US" w:eastAsia="zh-CN" w:bidi="ar-SA"/>
              </w:rPr>
              <w:outlineLvl w:val="9"/>
              <w:suppressLineNumbers w:val="0"/>
            </w:pPr>
            <w:r>
              <w:rPr>
                <w:rFonts w:hint="eastAsia" w:asciiTheme="minorEastAsia" w:hAnsiTheme="minorEastAsia" w:eastAsiaTheme="minorEastAsia" w:cstheme="minorEastAsia"/>
                <w:b/>
                <w:bCs/>
                <w:color w:val="auto"/>
                <w:sz w:val="24"/>
                <w:szCs w:val="24"/>
                <w:highlight w:val="none"/>
                <w:vertAlign w:val="baseline"/>
                <w:lang w:val="en-US" w:eastAsia="zh-CN" w:bidi="ar-SA"/>
              </w:rPr>
              <w:t xml:space="preserve">3</w:t>
            </w:r>
            <w:r/>
          </w:p>
        </w:tc>
        <w:tc>
          <w:tcPr>
            <w:tcW w:w="140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vertAlign w:val="baseline"/>
                <w:lang w:val="en-US" w:eastAsia="zh-CN" w:bidi="ar-SA"/>
              </w:rPr>
              <w:outlineLvl w:val="9"/>
              <w:suppressLineNumbers w:val="0"/>
            </w:pPr>
            <w:r>
              <w:rPr>
                <w:rFonts w:hint="eastAsia" w:asciiTheme="minorEastAsia" w:hAnsiTheme="minorEastAsia" w:eastAsiaTheme="minorEastAsia" w:cstheme="minorEastAsia"/>
                <w:b/>
                <w:bCs/>
                <w:color w:val="auto"/>
                <w:sz w:val="24"/>
                <w:szCs w:val="24"/>
                <w:highlight w:val="none"/>
              </w:rPr>
              <w:t xml:space="preserve">a</w:t>
            </w:r>
            <w:r>
              <w:rPr>
                <w:rFonts w:hint="eastAsia" w:asciiTheme="minorEastAsia" w:hAnsiTheme="minorEastAsia" w:eastAsia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lang w:eastAsia="zh-CN"/>
              </w:rPr>
              <w:t xml:space="preserve">8</w:t>
            </w: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分</w:t>
            </w:r>
            <w:r/>
          </w:p>
        </w:tc>
        <w:tc>
          <w:tcPr>
            <w:tcW w:w="11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vertAlign w:val="baseline"/>
                <w:lang w:val="en-US" w:eastAsia="zh-CN" w:bidi="ar-SA"/>
              </w:rPr>
              <w:outlineLvl w:val="9"/>
              <w:suppressLineNumbers w:val="0"/>
            </w:pPr>
            <w:r>
              <w:rPr>
                <w:rFonts w:hint="eastAsia" w:asciiTheme="minorEastAsia" w:hAnsiTheme="minorEastAsia" w:eastAsiaTheme="minorEastAsia" w:cstheme="minorEastAsia"/>
                <w:b/>
                <w:bCs/>
                <w:color w:val="auto"/>
                <w:sz w:val="24"/>
                <w:szCs w:val="24"/>
                <w:highlight w:val="none"/>
                <w:vertAlign w:val="baseline"/>
                <w:lang w:val="en-US" w:eastAsia="zh-CN" w:bidi="ar-SA"/>
              </w:rPr>
              <w:t xml:space="preserve">不合格</w:t>
            </w:r>
            <w:r/>
          </w:p>
        </w:tc>
        <w:tc>
          <w:tcPr>
            <w:tcW w:w="5386"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vertAlign w:val="baseline"/>
                <w:lang w:val="en-US" w:eastAsia="zh-CN" w:bidi="ar-SA"/>
              </w:rPr>
              <w:outlineLvl w:val="9"/>
              <w:suppressLineNumbers w:val="0"/>
            </w:pPr>
            <w:r>
              <w:rPr>
                <w:rFonts w:hint="eastAsia" w:asciiTheme="minorEastAsia" w:hAnsiTheme="minorEastAsia" w:eastAsiaTheme="minorEastAsia" w:cstheme="minorEastAsia"/>
                <w:b/>
                <w:bCs/>
                <w:color w:val="auto"/>
                <w:sz w:val="24"/>
                <w:szCs w:val="24"/>
                <w:highlight w:val="none"/>
                <w:vertAlign w:val="baseline"/>
                <w:lang w:val="en-US" w:eastAsia="zh-CN" w:bidi="ar-SA"/>
              </w:rPr>
              <w:t xml:space="preserve">以90分为基数，按每少1分扣款2000元的标准计算考核扣款，在相应月度服务费中按实扣除。当月服务费不足扣罚金额的，扣至0为止。采购人有权按规定解除合同，并将本标段分配给剩余考核良好的成交供货商。</w:t>
            </w:r>
            <w:r/>
          </w:p>
        </w:tc>
      </w:tr>
    </w:tbl>
    <w:p>
      <w:pPr>
        <w:numPr>
          <w:ilvl w:val="0"/>
          <w:numId w:val="0"/>
        </w:numPr>
        <w:ind w:firstLine="480"/>
        <w:spacing w:line="360" w:lineRule="auto"/>
        <w:rPr>
          <w:rFonts w:hint="default" w:ascii="宋体" w:hAnsi="宋体"/>
          <w:color w:val="auto"/>
          <w:sz w:val="24"/>
          <w:szCs w:val="22"/>
          <w:highlight w:val="none"/>
          <w:lang w:val="en-US" w:eastAsia="zh-CN"/>
        </w:rPr>
      </w:pPr>
      <w:r>
        <w:rPr>
          <w:rFonts w:hint="default" w:ascii="宋体" w:hAnsi="宋体"/>
          <w:color w:val="auto"/>
          <w:sz w:val="24"/>
          <w:szCs w:val="22"/>
          <w:highlight w:val="none"/>
          <w:lang w:val="en-US" w:eastAsia="zh-CN"/>
        </w:rPr>
      </w:r>
      <w:r/>
    </w:p>
    <w:p>
      <w:pPr>
        <w:pStyle w:val="1270"/>
        <w:contextualSpacing/>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imes New Roman" w:hAnsi="Times New Roman"/>
          <w:color w:val="auto"/>
          <w:sz w:val="24"/>
          <w:szCs w:val="24"/>
          <w:highlight w:val="none"/>
          <w:lang w:val="en-US" w:eastAsia="zh-CN"/>
        </w:rPr>
        <w:t xml:space="preserve">5、</w:t>
      </w:r>
      <w:r>
        <w:rPr>
          <w:rFonts w:hint="eastAsia" w:ascii="Times New Roman" w:hAnsi="Times New Roman"/>
          <w:color w:val="auto"/>
          <w:sz w:val="24"/>
          <w:szCs w:val="24"/>
          <w:highlight w:val="none"/>
        </w:rPr>
        <w:t xml:space="preserve">按照《政府采购促进中小企业发展管理办法》（财库</w:t>
      </w:r>
      <w:r>
        <w:rPr>
          <w:rFonts w:ascii="Times New Roman" w:hAnsi="Times New Roman"/>
          <w:color w:val="auto"/>
          <w:sz w:val="24"/>
          <w:szCs w:val="24"/>
          <w:highlight w:val="none"/>
        </w:rPr>
        <w:t xml:space="preserve">〔20</w:t>
      </w:r>
      <w:r>
        <w:rPr>
          <w:rFonts w:hint="eastAsia" w:ascii="Times New Roman" w:hAnsi="Times New Roman"/>
          <w:color w:val="auto"/>
          <w:sz w:val="24"/>
          <w:szCs w:val="24"/>
          <w:highlight w:val="none"/>
        </w:rPr>
        <w:t xml:space="preserve">20</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46</w:t>
      </w:r>
      <w:r>
        <w:rPr>
          <w:rFonts w:ascii="Times New Roman" w:hAnsi="Times New Roman"/>
          <w:color w:val="auto"/>
          <w:sz w:val="24"/>
          <w:szCs w:val="24"/>
          <w:highlight w:val="none"/>
        </w:rPr>
        <w:t xml:space="preserve">号</w:t>
      </w:r>
      <w:r>
        <w:rPr>
          <w:rFonts w:hint="eastAsia" w:ascii="Times New Roman" w:hAnsi="Times New Roman"/>
          <w:color w:val="auto"/>
          <w:sz w:val="24"/>
          <w:szCs w:val="24"/>
          <w:highlight w:val="none"/>
        </w:rPr>
        <w:t xml:space="preserve">）的相关要</w:t>
      </w:r>
      <w:r>
        <w:rPr>
          <w:rFonts w:hint="eastAsia" w:asciiTheme="minorEastAsia" w:hAnsiTheme="minorEastAsia" w:eastAsiaTheme="minorEastAsia" w:cstheme="minorEastAsia"/>
          <w:color w:val="auto"/>
          <w:sz w:val="24"/>
          <w:szCs w:val="24"/>
          <w:highlight w:val="none"/>
        </w:rPr>
        <w:t xml:space="preserve">求，采购人应当面向中小企业预留采购份额，本项目面向中小企业预留份额</w:t>
      </w:r>
      <w:r>
        <w:rPr>
          <w:rFonts w:hint="eastAsia" w:asciiTheme="minorEastAsia" w:hAnsiTheme="minorEastAsia" w:eastAsiaTheme="minorEastAsia" w:cstheme="minorEastAsia"/>
          <w:color w:val="auto"/>
          <w:sz w:val="24"/>
          <w:szCs w:val="24"/>
          <w:highlight w:val="none"/>
          <w:u w:val="single"/>
        </w:rPr>
        <w:t xml:space="preserve">100</w:t>
      </w:r>
      <w:r>
        <w:rPr>
          <w:rFonts w:hint="eastAsia" w:asciiTheme="minorEastAsia" w:hAnsiTheme="minorEastAsia" w:eastAsiaTheme="minorEastAsia" w:cstheme="minorEastAsia"/>
          <w:color w:val="auto"/>
          <w:sz w:val="24"/>
          <w:szCs w:val="24"/>
          <w:highlight w:val="none"/>
        </w:rPr>
        <w:t xml:space="preserve"> %。</w:t>
      </w:r>
      <w:bookmarkStart w:id="671" w:name="_Toc99301425"/>
      <w:r/>
      <w:r/>
    </w:p>
    <w:p>
      <w:pPr>
        <w:pStyle w:val="1270"/>
        <w:contextualSpacing/>
        <w:ind w:firstLine="480"/>
        <w:jc w:val="left"/>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6、供应商应为本项目提供详细的服务方案，后期服务过程严格按照方案内容执行，实际服务过程中若有相应调整，及时同采购人协商修订相关方案，内容包含</w:t>
      </w:r>
      <w:r>
        <w:rPr>
          <w:rFonts w:hint="eastAsia" w:asciiTheme="minorEastAsia" w:hAnsiTheme="minorEastAsia" w:eastAsiaTheme="minorEastAsia" w:cstheme="minorEastAsia"/>
          <w:color w:val="auto"/>
          <w:sz w:val="24"/>
          <w:szCs w:val="24"/>
          <w:highlight w:val="none"/>
        </w:rPr>
        <w:t xml:space="preserve">供应商组织构架、岗位职责及制度建</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①组织构架②岗位职责及工作要求③制度建设内容（包含索票索证制度、食品安全相关制度、内控制度等）</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食材配送方案①食材配送服务进度②食材配送方案（包含配送服务流程、配送线路、配送保障</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③</w:t>
      </w:r>
      <w:r>
        <w:rPr>
          <w:rFonts w:hint="eastAsia" w:asciiTheme="minorEastAsia" w:hAnsiTheme="minorEastAsia" w:eastAsiaTheme="minorEastAsia" w:cstheme="minorEastAsia"/>
          <w:color w:val="auto"/>
          <w:sz w:val="24"/>
          <w:szCs w:val="24"/>
          <w:highlight w:val="none"/>
          <w:lang w:val="en-US" w:eastAsia="zh-CN"/>
        </w:rPr>
        <w:t xml:space="preserve">食材</w:t>
      </w:r>
      <w:r>
        <w:rPr>
          <w:rFonts w:hint="eastAsia" w:asciiTheme="minorEastAsia" w:hAnsiTheme="minorEastAsia" w:eastAsiaTheme="minorEastAsia" w:cstheme="minorEastAsia"/>
          <w:color w:val="auto"/>
          <w:sz w:val="24"/>
          <w:szCs w:val="24"/>
          <w:highlight w:val="none"/>
        </w:rPr>
        <w:t xml:space="preserve">验货方案</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食材质量保证措施</w:t>
      </w:r>
      <w:r>
        <w:rPr>
          <w:rFonts w:hint="eastAsia" w:asciiTheme="minorEastAsia" w:hAnsiTheme="minorEastAsia" w:eastAsiaTheme="minorEastAsia" w:cstheme="minorEastAsia"/>
          <w:color w:val="auto"/>
          <w:sz w:val="24"/>
          <w:szCs w:val="24"/>
          <w:highlight w:val="none"/>
        </w:rPr>
        <w:t xml:space="preserve">①根据所采购的食材生产源头、执行管理体系标准②新鲜度③包装④温度控制⑤配送时效</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食材卫生安全保障措施①食材采购的卫生</w:t>
      </w:r>
      <w:r>
        <w:rPr>
          <w:rFonts w:hint="eastAsia" w:asciiTheme="minorEastAsia" w:hAnsiTheme="minorEastAsia" w:eastAsiaTheme="minorEastAsia" w:cstheme="minorEastAsia"/>
          <w:color w:val="auto"/>
          <w:sz w:val="24"/>
          <w:szCs w:val="24"/>
          <w:highlight w:val="none"/>
          <w:lang w:val="en-US" w:eastAsia="zh-CN"/>
        </w:rPr>
        <w:t xml:space="preserve">要求</w:t>
      </w:r>
      <w:r>
        <w:rPr>
          <w:rFonts w:hint="eastAsia" w:asciiTheme="minorEastAsia" w:hAnsiTheme="minorEastAsia" w:eastAsiaTheme="minorEastAsia" w:cstheme="minorEastAsia"/>
          <w:color w:val="auto"/>
          <w:sz w:val="24"/>
          <w:szCs w:val="24"/>
          <w:highlight w:val="none"/>
        </w:rPr>
        <w:t xml:space="preserve">②配送环节的卫生安全保障措施</w:t>
      </w:r>
      <w:r>
        <w:rPr>
          <w:rFonts w:hint="eastAsia" w:asciiTheme="minorEastAsia" w:hAnsiTheme="minorEastAsia" w:eastAsiaTheme="minorEastAsia" w:cstheme="minorEastAsia"/>
          <w:color w:val="auto"/>
          <w:sz w:val="24"/>
          <w:szCs w:val="24"/>
          <w:highlight w:val="none"/>
        </w:rPr>
        <w:t xml:space="preserve">③食材留样管理办法及操作规范</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应急响应措施方案①应急响应措施情况②响应时间、合理性</w:t>
      </w:r>
      <w:r>
        <w:rPr>
          <w:rFonts w:hint="eastAsia" w:asciiTheme="minorEastAsia" w:hAnsiTheme="minorEastAsia" w:eastAsiaTheme="minorEastAsia" w:cstheme="minorEastAsia"/>
          <w:color w:val="auto"/>
          <w:sz w:val="24"/>
          <w:szCs w:val="24"/>
          <w:highlight w:val="none"/>
          <w:lang w:eastAsia="zh-CN"/>
        </w:rPr>
        <w:t xml:space="preserve">。</w:t>
      </w:r>
      <w:r/>
    </w:p>
    <w:p>
      <w:pPr>
        <w:numPr>
          <w:ilvl w:val="0"/>
          <w:numId w:val="0"/>
        </w:num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供应商的</w:t>
      </w:r>
      <w:r>
        <w:rPr>
          <w:rFonts w:hint="eastAsia" w:asciiTheme="minorEastAsia" w:hAnsiTheme="minorEastAsia" w:eastAsiaTheme="minorEastAsia" w:cstheme="minorEastAsia"/>
          <w:color w:val="auto"/>
          <w:sz w:val="24"/>
          <w:szCs w:val="24"/>
          <w:highlight w:val="none"/>
        </w:rPr>
        <w:t xml:space="preserve">综合实力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类似业绩、</w:t>
      </w:r>
      <w:r>
        <w:rPr>
          <w:rFonts w:hint="eastAsia" w:asciiTheme="minorEastAsia" w:hAnsiTheme="minorEastAsia" w:eastAsiaTheme="minorEastAsia" w:cstheme="minorEastAsia"/>
          <w:color w:val="auto"/>
          <w:sz w:val="24"/>
          <w:szCs w:val="24"/>
          <w:highlight w:val="none"/>
        </w:rPr>
        <w:t xml:space="preserve">拟投入</w:t>
      </w:r>
      <w:r>
        <w:rPr>
          <w:rFonts w:hint="eastAsia" w:asciiTheme="minorEastAsia" w:hAnsiTheme="minorEastAsia" w:eastAsiaTheme="minorEastAsia" w:cstheme="minorEastAsia"/>
          <w:color w:val="auto"/>
          <w:sz w:val="24"/>
          <w:szCs w:val="24"/>
          <w:highlight w:val="none"/>
          <w:lang w:val="en-US" w:eastAsia="zh-CN"/>
        </w:rPr>
        <w:t xml:space="preserve">配送</w:t>
      </w:r>
      <w:r>
        <w:rPr>
          <w:rFonts w:hint="eastAsia" w:asciiTheme="minorEastAsia" w:hAnsiTheme="minorEastAsia" w:eastAsiaTheme="minorEastAsia" w:cstheme="minorEastAsia"/>
          <w:color w:val="auto"/>
          <w:sz w:val="24"/>
          <w:szCs w:val="24"/>
          <w:highlight w:val="none"/>
        </w:rPr>
        <w:t xml:space="preserve">人员情况</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提供实质性的增值服务。</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上述内容无需在《偏离表》中注明是否偏离。</w:t>
      </w:r>
      <w:r/>
    </w:p>
    <w:p>
      <w:pPr>
        <w:spacing w:line="360" w:lineRule="auto"/>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7、成交单位中标后需提供纸质标书送至采购人或采购代理机构。</w:t>
      </w:r>
      <w:r/>
    </w:p>
    <w:p>
      <w:pPr>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clear="all"/>
      </w:r>
      <w:r/>
    </w:p>
    <w:p>
      <w:pPr>
        <w:jc w:val="center"/>
        <w:spacing w:line="360" w:lineRule="auto"/>
        <w:rPr>
          <w:b/>
          <w:color w:val="auto"/>
          <w:sz w:val="36"/>
          <w:szCs w:val="36"/>
          <w:highlight w:val="none"/>
        </w:rPr>
        <w:outlineLvl w:val="0"/>
      </w:pPr>
      <w:r>
        <w:rPr>
          <w:b/>
          <w:color w:val="auto"/>
          <w:sz w:val="36"/>
          <w:szCs w:val="36"/>
          <w:highlight w:val="none"/>
        </w:rPr>
        <w:t xml:space="preserve">第</w:t>
      </w:r>
      <w:r>
        <w:rPr>
          <w:rFonts w:hint="eastAsia"/>
          <w:b/>
          <w:color w:val="auto"/>
          <w:sz w:val="36"/>
          <w:szCs w:val="36"/>
          <w:highlight w:val="none"/>
          <w:lang w:val="en-US" w:eastAsia="zh-CN"/>
        </w:rPr>
        <w:t xml:space="preserve">五</w:t>
      </w:r>
      <w:r>
        <w:rPr>
          <w:b/>
          <w:color w:val="auto"/>
          <w:sz w:val="36"/>
          <w:szCs w:val="36"/>
          <w:highlight w:val="none"/>
        </w:rPr>
        <w:t xml:space="preserve">章   拟签订的合同文本</w:t>
      </w:r>
      <w:bookmarkEnd w:id="671"/>
      <w:r/>
      <w:r/>
    </w:p>
    <w:p>
      <w:pPr>
        <w:spacing w:line="360" w:lineRule="auto"/>
        <w:tabs>
          <w:tab w:val="left" w:pos="900" w:leader="none"/>
          <w:tab w:val="left" w:pos="1080" w:leader="none"/>
        </w:tabs>
        <w:rPr>
          <w:color w:val="auto"/>
          <w:sz w:val="18"/>
          <w:szCs w:val="18"/>
          <w:highlight w:val="none"/>
        </w:rPr>
      </w:pPr>
      <w:r>
        <w:rPr>
          <w:color w:val="auto"/>
          <w:sz w:val="18"/>
          <w:szCs w:val="18"/>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甲方: </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 </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签订地点：</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u w:val="singl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乙方: </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合同时间： </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年 </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月 </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甲乙双方依据</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中华人民共和国</w:t>
      </w:r>
      <w:r>
        <w:rPr>
          <w:rFonts w:hint="eastAsia" w:ascii="宋体" w:hAnsi="宋体" w:eastAsia="宋体" w:cs="Times New Roman"/>
          <w:color w:val="auto"/>
          <w:sz w:val="24"/>
          <w:highlight w:val="none"/>
          <w:lang w:val="en-US" w:eastAsia="zh-CN"/>
        </w:rPr>
        <w:t xml:space="preserve">政府采购法</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《中华人民共和国民法典》以及有关法律、法规的规定，经协商一致，订立本合同，以便共同遵守。</w:t>
      </w:r>
      <w:r/>
    </w:p>
    <w:p>
      <w:pPr>
        <w:ind w:firstLine="482"/>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第一条 合同标的</w:t>
      </w:r>
      <w:r/>
    </w:p>
    <w:p>
      <w:pPr>
        <w:ind w:firstLine="480"/>
        <w:spacing w:line="360" w:lineRule="auto"/>
        <w:rPr>
          <w:rFonts w:hint="eastAsia" w:ascii="宋体" w:hAnsi="宋体" w:eastAsia="宋体" w:cs="Times New Roman"/>
          <w:color w:val="auto"/>
          <w:sz w:val="24"/>
          <w:highlight w:val="none"/>
        </w:rPr>
      </w:pPr>
      <w:r>
        <w:rPr>
          <w:rFonts w:hint="eastAsia" w:ascii="宋体" w:hAnsi="宋体" w:cs="宋体"/>
          <w:color w:val="auto"/>
          <w:sz w:val="24"/>
          <w:highlight w:val="none"/>
          <w:lang w:val="zh-CN"/>
        </w:rPr>
        <w:t xml:space="preserve">乙方根据甲方需求提供溧阳市数据局食材</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不含</w:t>
      </w:r>
      <w:r>
        <w:rPr>
          <w:rFonts w:hint="eastAsia" w:ascii="宋体" w:hAnsi="宋体"/>
          <w:b/>
          <w:bCs/>
          <w:color w:val="auto"/>
          <w:sz w:val="24"/>
          <w:highlight w:val="none"/>
        </w:rPr>
        <w:t xml:space="preserve">粮油、调味品</w:t>
      </w:r>
      <w:r>
        <w:rPr>
          <w:rFonts w:hint="eastAsia" w:ascii="宋体" w:hAnsi="宋体"/>
          <w:b/>
          <w:bCs/>
          <w:color w:val="auto"/>
          <w:sz w:val="24"/>
          <w:highlight w:val="none"/>
          <w:lang w:eastAsia="zh-CN"/>
        </w:rPr>
        <w:t xml:space="preserve">）</w:t>
      </w:r>
      <w:r>
        <w:rPr>
          <w:rFonts w:hint="eastAsia" w:ascii="宋体" w:hAnsi="宋体" w:cs="宋体"/>
          <w:color w:val="auto"/>
          <w:sz w:val="24"/>
          <w:highlight w:val="none"/>
          <w:lang w:val="zh-CN"/>
        </w:rPr>
        <w:t xml:space="preserve">配送服务</w:t>
      </w:r>
      <w:r>
        <w:rPr>
          <w:rFonts w:hint="eastAsia" w:ascii="宋体" w:hAnsi="宋体" w:eastAsia="宋体" w:cs="宋体"/>
          <w:color w:val="auto"/>
          <w:sz w:val="24"/>
          <w:highlight w:val="none"/>
          <w:lang w:val="zh-CN"/>
        </w:rPr>
        <w:t xml:space="preserve">，包括</w:t>
      </w:r>
      <w:r>
        <w:rPr>
          <w:rFonts w:hint="eastAsia" w:ascii="宋体" w:hAnsi="宋体" w:eastAsia="宋体" w:cs="宋体"/>
          <w:color w:val="auto"/>
          <w:sz w:val="24"/>
          <w:highlight w:val="none"/>
          <w:lang w:val="en-US" w:eastAsia="zh-CN"/>
        </w:rPr>
        <w:t xml:space="preserve">但</w:t>
      </w:r>
      <w:r>
        <w:rPr>
          <w:rFonts w:hint="eastAsia" w:ascii="宋体" w:hAnsi="宋体" w:eastAsia="宋体" w:cs="宋体"/>
          <w:color w:val="auto"/>
          <w:sz w:val="24"/>
          <w:highlight w:val="none"/>
          <w:lang w:val="zh-CN"/>
        </w:rPr>
        <w:t xml:space="preserve">不限于：新鲜肉食、冷冻食品、新鲜家禽、禽蛋、蔬菜、豆制品、水产品、面制品等食材的采购、粗加工、配送</w:t>
      </w:r>
      <w:r>
        <w:rPr>
          <w:rFonts w:hint="eastAsia" w:ascii="宋体" w:hAnsi="宋体" w:eastAsia="宋体" w:cs="宋体"/>
          <w:color w:val="auto"/>
          <w:sz w:val="24"/>
          <w:highlight w:val="none"/>
          <w:lang w:val="en-US" w:eastAsia="zh-CN"/>
        </w:rPr>
        <w:t xml:space="preserve">及其他</w:t>
      </w:r>
      <w:r>
        <w:rPr>
          <w:rFonts w:hint="eastAsia" w:ascii="宋体" w:hAnsi="宋体" w:eastAsia="宋体" w:cs="宋体"/>
          <w:color w:val="auto"/>
          <w:sz w:val="24"/>
          <w:highlight w:val="none"/>
        </w:rPr>
        <w:t xml:space="preserve">辅助服务</w:t>
      </w:r>
      <w:r>
        <w:rPr>
          <w:rFonts w:hint="eastAsia" w:ascii="宋体" w:hAnsi="宋体" w:eastAsia="宋体" w:cs="Times New Roman"/>
          <w:color w:val="auto"/>
          <w:sz w:val="24"/>
          <w:highlight w:val="none"/>
        </w:rPr>
        <w:t xml:space="preserve">。</w:t>
      </w:r>
      <w:r/>
    </w:p>
    <w:p>
      <w:pPr>
        <w:ind w:firstLine="482"/>
        <w:spacing w:line="360" w:lineRule="auto"/>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第二条 合同履行期限</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合同履行期限：1年</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2026</w:t>
      </w:r>
      <w:r>
        <w:rPr>
          <w:rFonts w:hint="eastAsia" w:ascii="宋体" w:hAnsi="宋体" w:eastAsia="宋体" w:cs="Times New Roman"/>
          <w:color w:val="auto"/>
          <w:sz w:val="24"/>
          <w:highlight w:val="none"/>
        </w:rPr>
        <w:t xml:space="preserve">年    月  日 至</w:t>
      </w:r>
      <w:r>
        <w:rPr>
          <w:rFonts w:hint="eastAsia" w:ascii="宋体" w:hAnsi="宋体" w:eastAsia="宋体" w:cs="Times New Roman"/>
          <w:color w:val="auto"/>
          <w:sz w:val="24"/>
          <w:highlight w:val="none"/>
          <w:lang w:val="en-US" w:eastAsia="zh-CN"/>
        </w:rPr>
        <w:t xml:space="preserve">2027</w:t>
      </w:r>
      <w:r>
        <w:rPr>
          <w:rFonts w:hint="eastAsia" w:ascii="宋体" w:hAnsi="宋体" w:eastAsia="宋体" w:cs="Times New Roman"/>
          <w:color w:val="auto"/>
          <w:sz w:val="24"/>
          <w:highlight w:val="none"/>
        </w:rPr>
        <w:t xml:space="preserve">年  月  日。</w:t>
      </w:r>
      <w:r/>
    </w:p>
    <w:p>
      <w:pPr>
        <w:ind w:firstLine="482"/>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第三条 组成本合同的有关文件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下列与本次采购活动有关的文件及有关附件是本合同不可分割的组成部分，与本合同具有同等法律效力，这些文件包括但不限于：</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（1）采购文件</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 （2）乙方提供的</w:t>
      </w:r>
      <w:r>
        <w:rPr>
          <w:rFonts w:hint="eastAsia" w:ascii="宋体" w:hAnsi="宋体" w:cs="Times New Roman"/>
          <w:color w:val="auto"/>
          <w:sz w:val="24"/>
          <w:highlight w:val="none"/>
          <w:lang w:val="en-US" w:eastAsia="zh-CN"/>
        </w:rPr>
        <w:t xml:space="preserve">响应</w:t>
      </w:r>
      <w:r>
        <w:rPr>
          <w:rFonts w:hint="eastAsia" w:ascii="宋体" w:hAnsi="宋体" w:eastAsia="宋体" w:cs="Times New Roman"/>
          <w:color w:val="auto"/>
          <w:sz w:val="24"/>
          <w:highlight w:val="none"/>
        </w:rPr>
        <w:t xml:space="preserve">文件；</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成交</w:t>
      </w:r>
      <w:r>
        <w:rPr>
          <w:rFonts w:hint="eastAsia" w:ascii="宋体" w:hAnsi="宋体" w:eastAsia="宋体" w:cs="Times New Roman"/>
          <w:color w:val="auto"/>
          <w:sz w:val="24"/>
          <w:highlight w:val="none"/>
        </w:rPr>
        <w:t xml:space="preserve">通知书； </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（4）甲乙双方商定的其他文件等。</w:t>
      </w:r>
      <w:r/>
    </w:p>
    <w:p>
      <w:pPr>
        <w:ind w:firstLine="482"/>
        <w:spacing w:line="36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rPr>
        <w:t xml:space="preserve">第四条 合同</w:t>
      </w:r>
      <w:r>
        <w:rPr>
          <w:rFonts w:hint="eastAsia" w:ascii="宋体" w:hAnsi="宋体" w:eastAsia="宋体" w:cs="Times New Roman"/>
          <w:b/>
          <w:bCs/>
          <w:color w:val="auto"/>
          <w:sz w:val="24"/>
          <w:highlight w:val="none"/>
          <w:lang w:val="en-US" w:eastAsia="zh-CN"/>
        </w:rPr>
        <w:t xml:space="preserve">价款</w:t>
      </w:r>
      <w:r/>
    </w:p>
    <w:p>
      <w:pPr>
        <w:ind w:firstLine="482"/>
        <w:spacing w:line="36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签约合同下浮率：   %</w:t>
      </w:r>
      <w:r/>
    </w:p>
    <w:p>
      <w:pPr>
        <w:ind w:firstLine="482"/>
        <w:spacing w:line="360" w:lineRule="auto"/>
        <w:rPr>
          <w:rFonts w:hint="default" w:ascii="宋体" w:hAnsi="宋体" w:eastAsia="宋体" w:cs="Times New Roman"/>
          <w:b/>
          <w:bCs/>
          <w:color w:val="auto"/>
          <w:sz w:val="24"/>
          <w:highlight w:val="none"/>
          <w:lang w:val="en-US" w:eastAsia="zh-CN"/>
        </w:rPr>
      </w:pPr>
      <w:r>
        <w:rPr>
          <w:rFonts w:hint="eastAsia" w:ascii="宋体" w:hAnsi="宋体" w:cs="宋体"/>
          <w:b/>
          <w:color w:val="auto"/>
          <w:sz w:val="24"/>
          <w:highlight w:val="none"/>
        </w:rPr>
        <w:t xml:space="preserve">第</w:t>
      </w:r>
      <w:r>
        <w:rPr>
          <w:rFonts w:hint="eastAsia" w:ascii="宋体" w:hAnsi="宋体" w:cs="宋体"/>
          <w:b/>
          <w:color w:val="auto"/>
          <w:sz w:val="24"/>
          <w:highlight w:val="none"/>
          <w:lang w:val="en-US" w:eastAsia="zh-CN"/>
        </w:rPr>
        <w:t xml:space="preserve">五</w:t>
      </w:r>
      <w:r>
        <w:rPr>
          <w:rFonts w:hint="eastAsia" w:ascii="宋体" w:hAnsi="宋体" w:cs="宋体"/>
          <w:b/>
          <w:color w:val="auto"/>
          <w:sz w:val="24"/>
          <w:highlight w:val="none"/>
        </w:rPr>
        <w:t xml:space="preserve">条 合同</w:t>
      </w:r>
      <w:r>
        <w:rPr>
          <w:rFonts w:hint="eastAsia" w:ascii="宋体" w:hAnsi="宋体" w:cs="宋体"/>
          <w:b/>
          <w:color w:val="auto"/>
          <w:sz w:val="24"/>
          <w:highlight w:val="none"/>
          <w:lang w:val="en-US" w:eastAsia="zh-CN"/>
        </w:rPr>
        <w:t xml:space="preserve">价款</w:t>
      </w:r>
      <w:r>
        <w:rPr>
          <w:rFonts w:hint="eastAsia" w:ascii="宋体" w:hAnsi="宋体" w:cs="宋体"/>
          <w:b/>
          <w:color w:val="auto"/>
          <w:sz w:val="24"/>
          <w:highlight w:val="none"/>
        </w:rPr>
        <w:t xml:space="preserve">结算及支付</w:t>
      </w:r>
      <w:r/>
    </w:p>
    <w:p>
      <w:pPr>
        <w:numPr>
          <w:ilvl w:val="0"/>
          <w:numId w:val="0"/>
        </w:numPr>
        <w:ind w:firstLine="482"/>
        <w:spacing w:line="360" w:lineRule="auto"/>
        <w:rPr>
          <w:rFonts w:hint="default" w:ascii="宋体" w:hAnsi="宋体" w:eastAsia="宋体"/>
          <w:color w:val="auto"/>
          <w:sz w:val="24"/>
          <w:szCs w:val="22"/>
          <w:highlight w:val="none"/>
          <w:lang w:val="en-US" w:eastAsia="zh-CN"/>
        </w:rPr>
      </w:pPr>
      <w:r>
        <w:rPr>
          <w:rFonts w:hint="eastAsia" w:ascii="宋体" w:hAnsi="宋体" w:eastAsia="宋体" w:cs="Times New Roman"/>
          <w:b/>
          <w:bCs/>
          <w:color w:val="auto"/>
          <w:sz w:val="24"/>
          <w:highlight w:val="none"/>
          <w:lang w:val="en-US" w:eastAsia="zh-CN"/>
        </w:rPr>
        <w:t xml:space="preserve">结算方式：本项目采用固定下浮率合同。</w:t>
      </w:r>
      <w:r>
        <w:rPr>
          <w:rFonts w:hint="eastAsia" w:cs="宋体"/>
          <w:bCs/>
          <w:color w:val="auto"/>
          <w:sz w:val="24"/>
          <w:highlight w:val="none"/>
          <w:lang w:val="en-US" w:eastAsia="zh-CN"/>
        </w:rPr>
        <w:t xml:space="preserve">按</w:t>
      </w:r>
      <w:r>
        <w:rPr>
          <w:rFonts w:hint="eastAsia"/>
          <w:color w:val="auto"/>
          <w:sz w:val="24"/>
          <w:highlight w:val="none"/>
        </w:rPr>
        <w:t xml:space="preserve">常州市价格通网站</w:t>
      </w:r>
      <w:r>
        <w:rPr>
          <w:rFonts w:ascii="Times New Roman" w:hAnsi="Times New Roman" w:cs="Times New Roman"/>
          <w:color w:val="auto"/>
          <w:sz w:val="24"/>
          <w:highlight w:val="none"/>
        </w:rPr>
        <w:t xml:space="preserve">公示的“民生价格”平均零售价</w:t>
      </w:r>
      <w:r>
        <w:rPr>
          <w:rFonts w:hint="eastAsia"/>
          <w:color w:val="auto"/>
          <w:sz w:val="24"/>
          <w:highlight w:val="none"/>
        </w:rPr>
        <w:t xml:space="preserve">*（1-</w:t>
      </w:r>
      <w:r>
        <w:rPr>
          <w:rFonts w:hint="eastAsia"/>
          <w:color w:val="auto"/>
          <w:sz w:val="24"/>
          <w:highlight w:val="none"/>
          <w:lang w:val="en-US" w:eastAsia="zh-CN"/>
        </w:rPr>
        <w:t xml:space="preserve">下浮率</w:t>
      </w:r>
      <w:r>
        <w:rPr>
          <w:rFonts w:hint="eastAsia"/>
          <w:color w:val="auto"/>
          <w:sz w:val="24"/>
          <w:highlight w:val="none"/>
        </w:rPr>
        <w:t xml:space="preserve">）确定供应价。如无常州市价格通网站</w:t>
      </w:r>
      <w:r>
        <w:rPr>
          <w:rFonts w:ascii="Times New Roman" w:hAnsi="Times New Roman" w:cs="Times New Roman"/>
          <w:color w:val="auto"/>
          <w:sz w:val="24"/>
          <w:highlight w:val="none"/>
        </w:rPr>
        <w:t xml:space="preserve">公示的“民生价格”</w:t>
      </w:r>
      <w:r>
        <w:rPr>
          <w:rFonts w:hint="eastAsia"/>
          <w:color w:val="auto"/>
          <w:sz w:val="24"/>
          <w:highlight w:val="none"/>
        </w:rPr>
        <w:t xml:space="preserve">参考价，其价格不高于</w:t>
      </w:r>
      <w:r>
        <w:rPr>
          <w:rFonts w:hint="eastAsia"/>
          <w:color w:val="auto"/>
          <w:sz w:val="24"/>
          <w:highlight w:val="none"/>
          <w:lang w:val="en-US" w:eastAsia="zh-CN"/>
        </w:rPr>
        <w:t xml:space="preserve">采购人</w:t>
      </w:r>
      <w:r>
        <w:rPr>
          <w:rFonts w:hint="eastAsia"/>
          <w:color w:val="auto"/>
          <w:sz w:val="24"/>
          <w:highlight w:val="none"/>
        </w:rPr>
        <w:t xml:space="preserve">当天当地市场平均零售价</w:t>
      </w:r>
      <w:r>
        <w:rPr>
          <w:rFonts w:hint="eastAsia"/>
          <w:color w:val="auto"/>
          <w:sz w:val="24"/>
          <w:highlight w:val="none"/>
          <w:lang w:eastAsia="zh-CN"/>
        </w:rPr>
        <w:t xml:space="preserve">；</w:t>
      </w:r>
      <w:r>
        <w:rPr>
          <w:rFonts w:hint="eastAsia"/>
          <w:color w:val="auto"/>
          <w:sz w:val="24"/>
          <w:highlight w:val="none"/>
        </w:rPr>
        <w:t xml:space="preserve">市场零售价的采集以溧阳市苏浙皖边界市场、西城市场、燕鸣菜场</w:t>
      </w:r>
      <w:r>
        <w:rPr>
          <w:rFonts w:hint="eastAsia"/>
          <w:color w:val="auto"/>
          <w:sz w:val="24"/>
          <w:highlight w:val="none"/>
          <w:lang w:val="en-US" w:eastAsia="zh-CN"/>
        </w:rPr>
        <w:t xml:space="preserve">三家菜场提供的询价单</w:t>
      </w:r>
      <w:r>
        <w:rPr>
          <w:rFonts w:hint="eastAsia"/>
          <w:color w:val="auto"/>
          <w:sz w:val="24"/>
          <w:highlight w:val="none"/>
        </w:rPr>
        <w:t xml:space="preserve">，取其平均值为市场平均零售价，结算时按（1-</w:t>
      </w:r>
      <w:r>
        <w:rPr>
          <w:rFonts w:hint="eastAsia"/>
          <w:color w:val="auto"/>
          <w:sz w:val="24"/>
          <w:highlight w:val="none"/>
          <w:lang w:val="en-US" w:eastAsia="zh-CN"/>
        </w:rPr>
        <w:t xml:space="preserve">下浮率</w:t>
      </w:r>
      <w:r>
        <w:rPr>
          <w:rFonts w:hint="eastAsia"/>
          <w:color w:val="auto"/>
          <w:sz w:val="24"/>
          <w:highlight w:val="none"/>
        </w:rPr>
        <w:t xml:space="preserve">）结算。</w:t>
      </w:r>
      <w:r>
        <w:rPr>
          <w:rFonts w:hint="eastAsia"/>
          <w:b/>
          <w:bCs/>
          <w:color w:val="auto"/>
          <w:sz w:val="24"/>
          <w:highlight w:val="none"/>
          <w:lang w:val="en-US" w:eastAsia="zh-CN"/>
        </w:rPr>
        <w:t xml:space="preserve">对于市场零售价采购人有权再次采集，若发现供应商虚报价格，视为违约，供应商须按3000元/次支付违约金，违约金于当月服务费中扣除。</w:t>
      </w:r>
      <w:r/>
    </w:p>
    <w:p>
      <w:pPr>
        <w:ind w:firstLine="480"/>
        <w:spacing w:line="360" w:lineRule="auto"/>
        <w:rPr>
          <w:rFonts w:hint="default"/>
          <w:color w:val="auto"/>
          <w:sz w:val="24"/>
          <w:highlight w:val="none"/>
          <w:lang w:val="en-US" w:eastAsia="zh-CN"/>
        </w:rPr>
      </w:pPr>
      <w:r>
        <w:rPr>
          <w:rFonts w:hint="eastAsia"/>
          <w:color w:val="auto"/>
          <w:sz w:val="24"/>
          <w:highlight w:val="none"/>
        </w:rPr>
        <w:t xml:space="preserve">常州市价格通网址：https://www.jgtong.org.cn/webpage/jsp/index/index.jsp</w:t>
      </w:r>
      <w:r/>
    </w:p>
    <w:p>
      <w:pPr>
        <w:ind w:firstLine="480"/>
        <w:spacing w:line="360" w:lineRule="auto"/>
        <w:rPr>
          <w:rFonts w:hint="default"/>
          <w:color w:val="auto"/>
          <w:highlight w:val="none"/>
          <w:lang w:val="en-US" w:eastAsia="zh-CN"/>
        </w:rPr>
      </w:pPr>
      <w:r>
        <w:rPr>
          <w:rFonts w:hint="default"/>
          <w:color w:val="auto"/>
          <w:sz w:val="24"/>
          <w:highlight w:val="none"/>
          <w:lang w:val="en-US" w:eastAsia="zh-CN"/>
        </w:rPr>
        <w:t xml:space="preserve">合同</w:t>
      </w:r>
      <w:r>
        <w:rPr>
          <w:rFonts w:hint="eastAsia"/>
          <w:color w:val="auto"/>
          <w:sz w:val="24"/>
          <w:highlight w:val="none"/>
          <w:lang w:val="en-US" w:eastAsia="zh-CN"/>
        </w:rPr>
        <w:t xml:space="preserve">价款为完成本项目所需的全部费用，</w:t>
      </w:r>
      <w:r>
        <w:rPr>
          <w:rFonts w:hint="default"/>
          <w:color w:val="auto"/>
          <w:sz w:val="24"/>
          <w:highlight w:val="none"/>
          <w:lang w:val="en-US" w:eastAsia="zh-CN"/>
        </w:rPr>
        <w:t xml:space="preserve">包括</w:t>
      </w:r>
      <w:r>
        <w:rPr>
          <w:rFonts w:hint="eastAsia"/>
          <w:color w:val="auto"/>
          <w:sz w:val="24"/>
          <w:highlight w:val="none"/>
          <w:lang w:val="en-US" w:eastAsia="zh-CN"/>
        </w:rPr>
        <w:t xml:space="preserve">但不限于：人工费、食材采购费</w:t>
      </w:r>
      <w:r>
        <w:rPr>
          <w:rFonts w:hint="default"/>
          <w:color w:val="auto"/>
          <w:sz w:val="24"/>
          <w:highlight w:val="none"/>
          <w:lang w:val="en-US" w:eastAsia="zh-CN"/>
        </w:rPr>
        <w:t xml:space="preserve">、</w:t>
      </w:r>
      <w:r>
        <w:rPr>
          <w:rFonts w:hint="eastAsia"/>
          <w:color w:val="auto"/>
          <w:sz w:val="24"/>
          <w:highlight w:val="none"/>
          <w:lang w:val="en-US" w:eastAsia="zh-CN"/>
        </w:rPr>
        <w:t xml:space="preserve">粗加工费、</w:t>
      </w:r>
      <w:r>
        <w:rPr>
          <w:rFonts w:hint="default"/>
          <w:color w:val="auto"/>
          <w:sz w:val="24"/>
          <w:highlight w:val="none"/>
          <w:lang w:val="en-US" w:eastAsia="zh-CN"/>
        </w:rPr>
        <w:t xml:space="preserve">运输</w:t>
      </w:r>
      <w:r>
        <w:rPr>
          <w:rFonts w:hint="eastAsia"/>
          <w:color w:val="auto"/>
          <w:sz w:val="24"/>
          <w:highlight w:val="none"/>
          <w:lang w:val="en-US" w:eastAsia="zh-CN"/>
        </w:rPr>
        <w:t xml:space="preserve">费</w:t>
      </w:r>
      <w:r>
        <w:rPr>
          <w:rFonts w:hint="default"/>
          <w:color w:val="auto"/>
          <w:sz w:val="24"/>
          <w:highlight w:val="none"/>
          <w:lang w:val="en-US" w:eastAsia="zh-CN"/>
        </w:rPr>
        <w:t xml:space="preserve">、</w:t>
      </w:r>
      <w:r>
        <w:rPr>
          <w:rFonts w:hint="eastAsia"/>
          <w:color w:val="auto"/>
          <w:sz w:val="24"/>
          <w:highlight w:val="none"/>
          <w:lang w:val="en-US" w:eastAsia="zh-CN"/>
        </w:rPr>
        <w:t xml:space="preserve">装卸费、损耗费、机具费、</w:t>
      </w:r>
      <w:r>
        <w:rPr>
          <w:rFonts w:hint="default"/>
          <w:color w:val="auto"/>
          <w:sz w:val="24"/>
          <w:highlight w:val="none"/>
          <w:lang w:val="en-US" w:eastAsia="zh-CN"/>
        </w:rPr>
        <w:t xml:space="preserve">保险、劳保</w:t>
      </w:r>
      <w:r>
        <w:rPr>
          <w:rFonts w:hint="eastAsia"/>
          <w:color w:val="auto"/>
          <w:sz w:val="24"/>
          <w:highlight w:val="none"/>
          <w:lang w:val="en-US" w:eastAsia="zh-CN"/>
        </w:rPr>
        <w:t xml:space="preserve">费</w:t>
      </w:r>
      <w:r>
        <w:rPr>
          <w:rFonts w:hint="default"/>
          <w:color w:val="auto"/>
          <w:sz w:val="24"/>
          <w:highlight w:val="none"/>
          <w:lang w:val="en-US" w:eastAsia="zh-CN"/>
        </w:rPr>
        <w:t xml:space="preserve">、管理</w:t>
      </w:r>
      <w:r>
        <w:rPr>
          <w:rFonts w:hint="eastAsia"/>
          <w:color w:val="auto"/>
          <w:sz w:val="24"/>
          <w:highlight w:val="none"/>
          <w:lang w:val="en-US" w:eastAsia="zh-CN"/>
        </w:rPr>
        <w:t xml:space="preserve">费</w:t>
      </w:r>
      <w:r>
        <w:rPr>
          <w:rFonts w:hint="default"/>
          <w:color w:val="auto"/>
          <w:sz w:val="24"/>
          <w:highlight w:val="none"/>
          <w:lang w:val="en-US" w:eastAsia="zh-CN"/>
        </w:rPr>
        <w:t xml:space="preserve">、</w:t>
      </w:r>
      <w:r>
        <w:rPr>
          <w:rFonts w:hint="eastAsia"/>
          <w:color w:val="auto"/>
          <w:sz w:val="24"/>
          <w:highlight w:val="none"/>
          <w:lang w:val="en-US" w:eastAsia="zh-CN"/>
        </w:rPr>
        <w:t xml:space="preserve">经营费、</w:t>
      </w:r>
      <w:r>
        <w:rPr>
          <w:rFonts w:hint="default"/>
          <w:color w:val="auto"/>
          <w:sz w:val="24"/>
          <w:highlight w:val="none"/>
          <w:lang w:val="en-US" w:eastAsia="zh-CN"/>
        </w:rPr>
        <w:t xml:space="preserve">税费、利润、政策性文件规定及合同包含的所有风险、责任等各项应有费用。</w:t>
      </w:r>
      <w:r/>
    </w:p>
    <w:p>
      <w:pPr>
        <w:ind w:firstLine="482"/>
        <w:spacing w:line="36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付款方式：</w:t>
      </w:r>
      <w:r/>
    </w:p>
    <w:p>
      <w:pPr>
        <w:ind w:firstLine="482"/>
        <w:spacing w:line="360" w:lineRule="auto"/>
        <w:rPr>
          <w:rFonts w:hint="eastAsia" w:ascii="宋体" w:hAnsi="宋体" w:eastAsia="宋体" w:cs="Times New Roman"/>
          <w:color w:val="auto"/>
          <w:sz w:val="24"/>
          <w:highlight w:val="none"/>
        </w:rPr>
      </w:pPr>
      <w:r>
        <w:rPr>
          <w:rFonts w:hint="eastAsia" w:ascii="宋体" w:hAnsi="宋体" w:cs="宋体"/>
          <w:b/>
          <w:color w:val="auto"/>
          <w:sz w:val="24"/>
          <w:highlight w:val="none"/>
          <w:lang w:val="en-US" w:eastAsia="zh-CN"/>
        </w:rPr>
        <w:t xml:space="preserve">合同价款按月支付，于次月上旬支付上个月的服务费（扣除违约金、考核扣款）</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注：</w:t>
      </w:r>
      <w:r>
        <w:rPr>
          <w:rFonts w:hint="eastAsia" w:ascii="宋体" w:hAnsi="宋体" w:eastAsia="宋体" w:cs="Times New Roman"/>
          <w:color w:val="auto"/>
          <w:sz w:val="24"/>
          <w:highlight w:val="none"/>
        </w:rPr>
        <w:t xml:space="preserve">本合同项下所有款项均以人民币支付。</w:t>
      </w:r>
      <w:r/>
    </w:p>
    <w:p>
      <w:pPr>
        <w:contextualSpacing/>
        <w:ind w:firstLine="480"/>
        <w:spacing w:line="360" w:lineRule="auto"/>
        <w:rPr>
          <w:rFonts w:hint="eastAsia" w:ascii="宋体" w:hAnsi="宋体" w:eastAsia="宋体" w:cs="Times New Roman"/>
          <w:b/>
          <w:bCs/>
          <w:color w:val="auto"/>
          <w:sz w:val="24"/>
          <w:highlight w:val="none"/>
        </w:rPr>
      </w:pPr>
      <w:r>
        <w:rPr>
          <w:rFonts w:hint="eastAsia" w:ascii="Times New Roman" w:hAnsi="Times New Roman" w:eastAsia="宋体" w:cs="Times New Roman"/>
          <w:color w:val="auto"/>
          <w:sz w:val="24"/>
          <w:highlight w:val="none"/>
          <w:lang w:val="en-US" w:eastAsia="zh-CN"/>
        </w:rPr>
        <w:t xml:space="preserve">每次付款前，</w:t>
      </w:r>
      <w:r>
        <w:rPr>
          <w:rFonts w:hint="eastAsia" w:ascii="Times New Roman" w:hAnsi="Times New Roman" w:eastAsia="宋体" w:cs="Times New Roman"/>
          <w:color w:val="auto"/>
          <w:sz w:val="24"/>
          <w:highlight w:val="none"/>
        </w:rPr>
        <w:t xml:space="preserve">乙方</w:t>
      </w:r>
      <w:r>
        <w:rPr>
          <w:rFonts w:hint="eastAsia" w:ascii="Times New Roman" w:hAnsi="Times New Roman" w:eastAsia="宋体" w:cs="Times New Roman"/>
          <w:color w:val="auto"/>
          <w:sz w:val="24"/>
          <w:highlight w:val="none"/>
          <w:lang w:val="en-US" w:eastAsia="zh-CN"/>
        </w:rPr>
        <w:t xml:space="preserve">须</w:t>
      </w:r>
      <w:r>
        <w:rPr>
          <w:rFonts w:hint="eastAsia" w:ascii="Times New Roman" w:hAnsi="Times New Roman" w:eastAsia="宋体" w:cs="Times New Roman"/>
          <w:color w:val="auto"/>
          <w:sz w:val="24"/>
          <w:highlight w:val="none"/>
        </w:rPr>
        <w:t xml:space="preserve">提供等额发票，逾期产生的责任由</w:t>
      </w:r>
      <w:r>
        <w:rPr>
          <w:rFonts w:hint="eastAsia" w:cs="Times New Roman"/>
          <w:color w:val="auto"/>
          <w:sz w:val="24"/>
          <w:highlight w:val="none"/>
          <w:lang w:val="en-US" w:eastAsia="zh-CN"/>
        </w:rPr>
        <w:t xml:space="preserve">乙方</w:t>
      </w:r>
      <w:r>
        <w:rPr>
          <w:rFonts w:hint="eastAsia" w:ascii="Times New Roman" w:hAnsi="Times New Roman" w:eastAsia="宋体" w:cs="Times New Roman"/>
          <w:color w:val="auto"/>
          <w:sz w:val="24"/>
          <w:highlight w:val="none"/>
        </w:rPr>
        <w:t xml:space="preserve">承担。</w:t>
      </w:r>
      <w:r/>
    </w:p>
    <w:p>
      <w:pPr>
        <w:numPr>
          <w:ilvl w:val="0"/>
          <w:numId w:val="14"/>
        </w:numPr>
        <w:ind w:firstLine="482"/>
        <w:spacing w:line="360" w:lineRule="auto"/>
        <w:rPr>
          <w:rFonts w:hint="eastAsia" w:ascii="宋体" w:hAnsi="宋体" w:cs="Times New Roman"/>
          <w:b/>
          <w:bCs/>
          <w:color w:val="auto"/>
          <w:sz w:val="24"/>
          <w:highlight w:val="none"/>
          <w:lang w:val="en-US" w:eastAsia="zh-CN"/>
        </w:rPr>
      </w:pPr>
      <w:r>
        <w:rPr>
          <w:rFonts w:hint="eastAsia" w:ascii="宋体" w:hAnsi="宋体" w:cs="Times New Roman"/>
          <w:b/>
          <w:bCs/>
          <w:color w:val="auto"/>
          <w:sz w:val="24"/>
          <w:highlight w:val="none"/>
          <w:lang w:val="en-US" w:eastAsia="zh-CN"/>
        </w:rPr>
        <w:t xml:space="preserve">服务要求</w:t>
      </w:r>
      <w:r/>
    </w:p>
    <w:p>
      <w:pPr>
        <w:numPr>
          <w:ilvl w:val="0"/>
          <w:numId w:val="15"/>
        </w:numPr>
        <w:ind w:firstLine="480"/>
        <w:spacing w:line="360" w:lineRule="auto"/>
        <w:rPr>
          <w:rFonts w:hint="eastAsia" w:ascii="宋体" w:hAnsi="宋体"/>
          <w:color w:val="auto"/>
          <w:sz w:val="24"/>
          <w:szCs w:val="22"/>
          <w:highlight w:val="none"/>
          <w:lang w:eastAsia="zh-CN"/>
        </w:rPr>
      </w:pPr>
      <w:r>
        <w:rPr>
          <w:rFonts w:hint="eastAsia" w:ascii="宋体" w:hAnsi="宋体"/>
          <w:color w:val="auto"/>
          <w:sz w:val="24"/>
          <w:szCs w:val="22"/>
          <w:highlight w:val="none"/>
        </w:rPr>
        <w:t xml:space="preserve">配送时间和方法</w:t>
      </w:r>
      <w:r>
        <w:rPr>
          <w:rFonts w:hint="eastAsia" w:ascii="宋体" w:hAnsi="宋体"/>
          <w:color w:val="auto"/>
          <w:sz w:val="24"/>
          <w:szCs w:val="22"/>
          <w:highlight w:val="none"/>
          <w:lang w:eastAsia="zh-CN"/>
        </w:rPr>
        <w:t xml:space="preserve">：</w:t>
      </w:r>
      <w:r/>
    </w:p>
    <w:p>
      <w:pPr>
        <w:numPr>
          <w:ilvl w:val="0"/>
          <w:numId w:val="0"/>
        </w:numPr>
        <w:ind w:firstLine="480"/>
        <w:spacing w:line="360" w:lineRule="auto"/>
        <w:rPr>
          <w:rFonts w:hint="default" w:ascii="宋体" w:hAnsi="宋体" w:eastAsia="宋体"/>
          <w:color w:val="auto"/>
          <w:sz w:val="24"/>
          <w:szCs w:val="22"/>
          <w:highlight w:val="none"/>
          <w:lang w:val="en-US" w:eastAsia="zh-CN"/>
        </w:rPr>
      </w:pPr>
      <w:r>
        <w:rPr>
          <w:rFonts w:hint="eastAsia" w:ascii="宋体" w:hAnsi="宋体"/>
          <w:color w:val="auto"/>
          <w:sz w:val="24"/>
          <w:szCs w:val="22"/>
          <w:highlight w:val="none"/>
          <w:lang w:val="en-US" w:eastAsia="zh-CN"/>
        </w:rPr>
        <w:t xml:space="preserve">1）</w:t>
      </w:r>
      <w:r>
        <w:rPr>
          <w:rFonts w:hint="eastAsia" w:ascii="宋体" w:hAnsi="宋体"/>
          <w:color w:val="auto"/>
          <w:sz w:val="24"/>
          <w:szCs w:val="22"/>
          <w:highlight w:val="none"/>
        </w:rPr>
        <w:t xml:space="preserve">正常情况下每个工作日配送一次，</w:t>
      </w:r>
      <w:r>
        <w:rPr>
          <w:rFonts w:hint="eastAsia" w:ascii="宋体" w:hAnsi="宋体"/>
          <w:color w:val="auto"/>
          <w:sz w:val="24"/>
          <w:highlight w:val="none"/>
          <w:lang w:val="en-US" w:eastAsia="zh-CN"/>
        </w:rPr>
        <w:t xml:space="preserve">根据</w:t>
      </w:r>
      <w:r>
        <w:rPr>
          <w:rFonts w:hint="eastAsia" w:ascii="宋体" w:hAnsi="宋体"/>
          <w:color w:val="auto"/>
          <w:sz w:val="24"/>
          <w:highlight w:val="none"/>
        </w:rPr>
        <w:t xml:space="preserve">采购人提前一天开出的通知单</w:t>
      </w:r>
      <w:r>
        <w:rPr>
          <w:rFonts w:hint="eastAsia" w:ascii="宋体" w:hAnsi="宋体"/>
          <w:color w:val="auto"/>
          <w:sz w:val="24"/>
          <w:highlight w:val="none"/>
          <w:lang w:val="en-US" w:eastAsia="zh-CN"/>
        </w:rPr>
        <w:t xml:space="preserve">进行采购、粗加工及配送</w:t>
      </w:r>
      <w:r>
        <w:rPr>
          <w:rFonts w:hint="eastAsia" w:ascii="宋体" w:hAnsi="宋体"/>
          <w:color w:val="auto"/>
          <w:sz w:val="24"/>
          <w:szCs w:val="22"/>
          <w:highlight w:val="none"/>
        </w:rPr>
        <w:t xml:space="preserve">。</w:t>
      </w:r>
      <w:r>
        <w:rPr>
          <w:rFonts w:hint="eastAsia" w:ascii="宋体" w:hAnsi="宋体"/>
          <w:color w:val="auto"/>
          <w:sz w:val="24"/>
          <w:szCs w:val="22"/>
          <w:highlight w:val="none"/>
          <w:lang w:val="en-US" w:eastAsia="zh-CN"/>
        </w:rPr>
        <w:t xml:space="preserve">配送时需提供食材清单（包含数量和单价）及市场零售价采集资料，单价以常州市价格通网站最新公示的“民生价格”平均零售价*（1-下浮率）确定。</w:t>
      </w:r>
      <w:r>
        <w:rPr>
          <w:rFonts w:hint="eastAsia"/>
          <w:color w:val="auto"/>
          <w:sz w:val="24"/>
          <w:highlight w:val="none"/>
        </w:rPr>
        <w:t xml:space="preserve">如无常州市价格通网站</w:t>
      </w:r>
      <w:r>
        <w:rPr>
          <w:rFonts w:ascii="Times New Roman" w:hAnsi="Times New Roman" w:cs="Times New Roman"/>
          <w:color w:val="auto"/>
          <w:sz w:val="24"/>
          <w:highlight w:val="none"/>
        </w:rPr>
        <w:t xml:space="preserve">公示的“民生价格”</w:t>
      </w:r>
      <w:r>
        <w:rPr>
          <w:rFonts w:hint="eastAsia"/>
          <w:color w:val="auto"/>
          <w:sz w:val="24"/>
          <w:highlight w:val="none"/>
        </w:rPr>
        <w:t xml:space="preserve">参考价，其价格不高于</w:t>
      </w:r>
      <w:r>
        <w:rPr>
          <w:rFonts w:hint="eastAsia"/>
          <w:color w:val="auto"/>
          <w:sz w:val="24"/>
          <w:highlight w:val="none"/>
          <w:lang w:val="en-US" w:eastAsia="zh-CN"/>
        </w:rPr>
        <w:t xml:space="preserve">采购人</w:t>
      </w:r>
      <w:r>
        <w:rPr>
          <w:rFonts w:hint="eastAsia"/>
          <w:color w:val="auto"/>
          <w:sz w:val="24"/>
          <w:highlight w:val="none"/>
        </w:rPr>
        <w:t xml:space="preserve">当天当地市场平均零售价</w:t>
      </w:r>
      <w:r>
        <w:rPr>
          <w:rFonts w:hint="eastAsia"/>
          <w:color w:val="auto"/>
          <w:sz w:val="24"/>
          <w:highlight w:val="none"/>
          <w:lang w:eastAsia="zh-CN"/>
        </w:rPr>
        <w:t xml:space="preserve">；</w:t>
      </w:r>
      <w:r>
        <w:rPr>
          <w:rFonts w:hint="eastAsia"/>
          <w:color w:val="auto"/>
          <w:sz w:val="24"/>
          <w:highlight w:val="none"/>
        </w:rPr>
        <w:t xml:space="preserve">市场零售价的采集以溧阳市苏浙皖边界市场、西城市场、燕鸣菜场</w:t>
      </w:r>
      <w:r>
        <w:rPr>
          <w:rFonts w:hint="eastAsia"/>
          <w:color w:val="auto"/>
          <w:sz w:val="24"/>
          <w:highlight w:val="none"/>
          <w:lang w:val="en-US" w:eastAsia="zh-CN"/>
        </w:rPr>
        <w:t xml:space="preserve">三家菜场询价单</w:t>
      </w:r>
      <w:r>
        <w:rPr>
          <w:rFonts w:hint="eastAsia"/>
          <w:color w:val="auto"/>
          <w:sz w:val="24"/>
          <w:highlight w:val="none"/>
        </w:rPr>
        <w:t xml:space="preserve">，取其平均值为市场平均零售价，结算时按（1-</w:t>
      </w:r>
      <w:r>
        <w:rPr>
          <w:rFonts w:hint="eastAsia"/>
          <w:color w:val="auto"/>
          <w:sz w:val="24"/>
          <w:highlight w:val="none"/>
          <w:lang w:val="en-US" w:eastAsia="zh-CN"/>
        </w:rPr>
        <w:t xml:space="preserve">下浮率</w:t>
      </w:r>
      <w:r>
        <w:rPr>
          <w:rFonts w:hint="eastAsia"/>
          <w:color w:val="auto"/>
          <w:sz w:val="24"/>
          <w:highlight w:val="none"/>
        </w:rPr>
        <w:t xml:space="preserve">）结算。</w:t>
      </w:r>
      <w:r>
        <w:rPr>
          <w:rFonts w:hint="eastAsia"/>
          <w:b/>
          <w:bCs/>
          <w:color w:val="auto"/>
          <w:sz w:val="24"/>
          <w:highlight w:val="none"/>
          <w:lang w:val="en-US" w:eastAsia="zh-CN"/>
        </w:rPr>
        <w:t xml:space="preserve">对于市场零售价采购人有权再次采集，若发现供应商虚报价格，视为违约，供应商须按3000元/次支付违约金，违约金于当月服务费中扣除。</w:t>
      </w:r>
      <w:r/>
    </w:p>
    <w:p>
      <w:pPr>
        <w:ind w:firstLine="48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2</w:t>
      </w:r>
      <w:r>
        <w:rPr>
          <w:rFonts w:hint="eastAsia" w:ascii="宋体" w:hAnsi="宋体"/>
          <w:color w:val="auto"/>
          <w:sz w:val="24"/>
          <w:szCs w:val="22"/>
          <w:highlight w:val="none"/>
          <w:lang w:eastAsia="zh-CN"/>
        </w:rPr>
        <w:t xml:space="preserve">）</w:t>
      </w:r>
      <w:r>
        <w:rPr>
          <w:rFonts w:hint="eastAsia" w:ascii="宋体" w:hAnsi="宋体"/>
          <w:color w:val="auto"/>
          <w:sz w:val="24"/>
          <w:szCs w:val="22"/>
          <w:highlight w:val="none"/>
          <w:lang w:val="en-US" w:eastAsia="zh-CN"/>
        </w:rPr>
        <w:t xml:space="preserve">配送</w:t>
      </w:r>
      <w:r>
        <w:rPr>
          <w:rFonts w:hint="eastAsia" w:ascii="宋体" w:hAnsi="宋体"/>
          <w:color w:val="auto"/>
          <w:sz w:val="24"/>
          <w:szCs w:val="22"/>
          <w:highlight w:val="none"/>
        </w:rPr>
        <w:t xml:space="preserve">时间为：每个工作日6:</w:t>
      </w:r>
      <w:r>
        <w:rPr>
          <w:rFonts w:hint="eastAsia" w:ascii="宋体" w:hAnsi="宋体"/>
          <w:color w:val="auto"/>
          <w:sz w:val="24"/>
          <w:szCs w:val="22"/>
          <w:highlight w:val="none"/>
          <w:lang w:val="en-US" w:eastAsia="zh-CN"/>
        </w:rPr>
        <w:t xml:space="preserve">00</w:t>
      </w:r>
      <w:r>
        <w:rPr>
          <w:rFonts w:hint="eastAsia" w:ascii="宋体" w:hAnsi="宋体"/>
          <w:color w:val="auto"/>
          <w:sz w:val="24"/>
          <w:szCs w:val="22"/>
          <w:highlight w:val="none"/>
        </w:rPr>
        <w:t xml:space="preserve">—7:</w:t>
      </w:r>
      <w:r>
        <w:rPr>
          <w:rFonts w:hint="eastAsia" w:ascii="宋体" w:hAnsi="宋体"/>
          <w:color w:val="auto"/>
          <w:sz w:val="24"/>
          <w:szCs w:val="22"/>
          <w:highlight w:val="none"/>
          <w:lang w:val="en-US" w:eastAsia="zh-CN"/>
        </w:rPr>
        <w:t xml:space="preserve">0</w:t>
      </w:r>
      <w:r>
        <w:rPr>
          <w:rFonts w:hint="eastAsia" w:ascii="宋体" w:hAnsi="宋体"/>
          <w:color w:val="auto"/>
          <w:sz w:val="24"/>
          <w:szCs w:val="22"/>
          <w:highlight w:val="none"/>
        </w:rPr>
        <w:t xml:space="preserve">0之间，供应商应在规定时间内送至</w:t>
      </w:r>
      <w:r>
        <w:rPr>
          <w:rFonts w:hint="eastAsia" w:ascii="宋体" w:hAnsi="宋体"/>
          <w:color w:val="auto"/>
          <w:sz w:val="24"/>
          <w:szCs w:val="22"/>
          <w:highlight w:val="none"/>
          <w:lang w:val="en-US" w:eastAsia="zh-CN"/>
        </w:rPr>
        <w:t xml:space="preserve">溧阳市数据局</w:t>
      </w:r>
      <w:r>
        <w:rPr>
          <w:rFonts w:hint="eastAsia" w:ascii="宋体" w:hAnsi="宋体"/>
          <w:color w:val="auto"/>
          <w:sz w:val="24"/>
          <w:szCs w:val="22"/>
          <w:highlight w:val="none"/>
        </w:rPr>
        <w:t xml:space="preserve">食堂，由相关人员验收确认。</w:t>
      </w:r>
      <w:r/>
    </w:p>
    <w:p>
      <w:pPr>
        <w:ind w:firstLine="48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3</w:t>
      </w:r>
      <w:r>
        <w:rPr>
          <w:rFonts w:hint="eastAsia" w:ascii="宋体" w:hAnsi="宋体"/>
          <w:color w:val="auto"/>
          <w:sz w:val="24"/>
          <w:szCs w:val="22"/>
          <w:highlight w:val="none"/>
          <w:lang w:eastAsia="zh-CN"/>
        </w:rPr>
        <w:t xml:space="preserve">）</w:t>
      </w:r>
      <w:r>
        <w:rPr>
          <w:rFonts w:hint="eastAsia" w:ascii="宋体" w:hAnsi="宋体"/>
          <w:color w:val="auto"/>
          <w:sz w:val="24"/>
          <w:szCs w:val="22"/>
          <w:highlight w:val="none"/>
        </w:rPr>
        <w:t xml:space="preserve">遇有特殊情况，根据</w:t>
      </w:r>
      <w:r>
        <w:rPr>
          <w:rFonts w:hint="eastAsia" w:ascii="宋体" w:hAnsi="宋体"/>
          <w:color w:val="auto"/>
          <w:sz w:val="24"/>
          <w:szCs w:val="22"/>
          <w:highlight w:val="none"/>
          <w:lang w:eastAsia="zh-CN"/>
        </w:rPr>
        <w:t xml:space="preserve">溧阳市数据局</w:t>
      </w:r>
      <w:r>
        <w:rPr>
          <w:rFonts w:hint="eastAsia" w:ascii="宋体" w:hAnsi="宋体"/>
          <w:color w:val="auto"/>
          <w:sz w:val="24"/>
          <w:szCs w:val="22"/>
          <w:highlight w:val="none"/>
        </w:rPr>
        <w:t xml:space="preserve">要求，2小时内配送到位。</w:t>
      </w:r>
      <w:r/>
    </w:p>
    <w:p>
      <w:pPr>
        <w:ind w:firstLine="480"/>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en-US" w:eastAsia="zh-CN"/>
        </w:rPr>
        <w:t xml:space="preserve">2、</w:t>
      </w:r>
      <w:r>
        <w:rPr>
          <w:rFonts w:hint="eastAsia" w:ascii="宋体" w:hAnsi="宋体"/>
          <w:color w:val="auto"/>
          <w:sz w:val="24"/>
          <w:szCs w:val="22"/>
          <w:highlight w:val="none"/>
        </w:rPr>
        <w:t xml:space="preserve">质量要求</w:t>
      </w:r>
      <w:r/>
    </w:p>
    <w:p>
      <w:pPr>
        <w:numPr>
          <w:ilvl w:val="0"/>
          <w:numId w:val="0"/>
        </w:numPr>
        <w:ind w:firstLine="48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1）肉类：猪肉、牛羊肉、禽类两证齐全，感官无异常；鱼类提供活鱼或符合要求的新鲜度。</w:t>
      </w:r>
      <w:r/>
    </w:p>
    <w:p>
      <w:pPr>
        <w:numPr>
          <w:ilvl w:val="0"/>
          <w:numId w:val="0"/>
        </w:numPr>
        <w:ind w:firstLine="480"/>
        <w:spacing w:line="360" w:lineRule="auto"/>
        <w:rPr>
          <w:rFonts w:hint="eastAsia" w:ascii="宋体" w:hAnsi="宋体" w:eastAsia="宋体"/>
          <w:color w:val="auto"/>
          <w:sz w:val="24"/>
          <w:szCs w:val="22"/>
          <w:highlight w:val="none"/>
          <w:lang w:val="en-US" w:eastAsia="zh-CN"/>
        </w:rPr>
      </w:pPr>
      <w:r>
        <w:rPr>
          <w:rFonts w:hint="eastAsia" w:ascii="宋体" w:hAnsi="宋体"/>
          <w:color w:val="auto"/>
          <w:sz w:val="24"/>
          <w:szCs w:val="22"/>
          <w:highlight w:val="none"/>
        </w:rPr>
        <w:t xml:space="preserve">2）蔬菜瓜果：属无公害蔬菜水果、应当无毒、无害，具有相应的色、香、味等感官性状并保证优良的色泽和新鲜度</w:t>
      </w:r>
      <w:r>
        <w:rPr>
          <w:rFonts w:hint="eastAsia" w:ascii="宋体" w:hAnsi="宋体"/>
          <w:color w:val="auto"/>
          <w:sz w:val="24"/>
          <w:szCs w:val="22"/>
          <w:highlight w:val="none"/>
          <w:lang w:eastAsia="zh-CN"/>
        </w:rPr>
        <w:t xml:space="preserve">；</w:t>
      </w:r>
      <w:r>
        <w:rPr>
          <w:rFonts w:hint="eastAsia"/>
          <w:color w:val="auto"/>
          <w:sz w:val="24"/>
          <w:szCs w:val="24"/>
          <w:highlight w:val="none"/>
        </w:rPr>
        <w:t xml:space="preserve">符合SB/T 10583-2011标准、GB 2763-2021</w:t>
      </w:r>
      <w:r>
        <w:rPr>
          <w:rFonts w:hint="eastAsia"/>
          <w:color w:val="auto"/>
          <w:sz w:val="24"/>
          <w:szCs w:val="24"/>
          <w:highlight w:val="none"/>
          <w:lang w:val="en-US" w:eastAsia="zh-CN"/>
        </w:rPr>
        <w:t xml:space="preserve">标准。</w:t>
      </w:r>
      <w:r/>
    </w:p>
    <w:p>
      <w:pPr>
        <w:numPr>
          <w:ilvl w:val="0"/>
          <w:numId w:val="0"/>
        </w:numPr>
        <w:ind w:firstLine="48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3）冷冻类、蛋类：应在保质期范围内，并保持优良的外观和等级。         </w:t>
      </w:r>
      <w:r/>
    </w:p>
    <w:p>
      <w:pPr>
        <w:numPr>
          <w:ilvl w:val="0"/>
          <w:numId w:val="0"/>
        </w:numPr>
        <w:ind w:firstLine="480"/>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en-US" w:eastAsia="zh-CN"/>
        </w:rPr>
        <w:t xml:space="preserve">4</w:t>
      </w:r>
      <w:r>
        <w:rPr>
          <w:rFonts w:hint="eastAsia" w:ascii="宋体" w:hAnsi="宋体"/>
          <w:color w:val="auto"/>
          <w:sz w:val="24"/>
          <w:szCs w:val="22"/>
          <w:highlight w:val="none"/>
          <w:lang w:eastAsia="zh-CN"/>
        </w:rPr>
        <w:t xml:space="preserve">）</w:t>
      </w:r>
      <w:r>
        <w:rPr>
          <w:rFonts w:hint="eastAsia" w:ascii="宋体" w:hAnsi="宋体"/>
          <w:color w:val="auto"/>
          <w:sz w:val="24"/>
          <w:szCs w:val="22"/>
          <w:highlight w:val="none"/>
        </w:rPr>
        <w:t xml:space="preserve">预包装食品：证件齐全、标示完整、感官无异常，有1年内合格的产品检验报告。</w:t>
      </w:r>
      <w:r/>
    </w:p>
    <w:p>
      <w:pPr>
        <w:numPr>
          <w:ilvl w:val="0"/>
          <w:numId w:val="0"/>
        </w:numPr>
        <w:ind w:firstLine="480"/>
        <w:spacing w:line="360" w:lineRule="auto"/>
        <w:rPr>
          <w:rFonts w:hint="eastAsia" w:ascii="宋体" w:hAnsi="宋体"/>
          <w:color w:val="auto"/>
          <w:sz w:val="24"/>
          <w:szCs w:val="22"/>
          <w:highlight w:val="none"/>
        </w:rPr>
      </w:pPr>
      <w:r>
        <w:rPr>
          <w:rFonts w:hint="eastAsia" w:ascii="宋体" w:hAnsi="宋体"/>
          <w:color w:val="auto"/>
          <w:sz w:val="24"/>
          <w:szCs w:val="22"/>
          <w:highlight w:val="none"/>
          <w:lang w:val="en-US" w:eastAsia="zh-CN"/>
        </w:rPr>
        <w:t xml:space="preserve">5</w:t>
      </w:r>
      <w:r>
        <w:rPr>
          <w:rFonts w:hint="eastAsia" w:ascii="宋体" w:hAnsi="宋体"/>
          <w:color w:val="auto"/>
          <w:sz w:val="24"/>
          <w:szCs w:val="22"/>
          <w:highlight w:val="none"/>
          <w:lang w:eastAsia="zh-CN"/>
        </w:rPr>
        <w:t xml:space="preserve">）</w:t>
      </w:r>
      <w:r>
        <w:rPr>
          <w:rFonts w:hint="eastAsia" w:ascii="宋体" w:hAnsi="宋体"/>
          <w:color w:val="auto"/>
          <w:sz w:val="24"/>
          <w:szCs w:val="22"/>
          <w:highlight w:val="none"/>
        </w:rPr>
        <w:t xml:space="preserve">所有食材应在保质期范围内，并保持优良的外观和等级。</w:t>
      </w:r>
      <w:r/>
    </w:p>
    <w:p>
      <w:pPr>
        <w:numPr>
          <w:ilvl w:val="0"/>
          <w:numId w:val="0"/>
        </w:numPr>
        <w:ind w:firstLine="480"/>
        <w:spacing w:line="360" w:lineRule="auto"/>
        <w:rPr>
          <w:rFonts w:hint="eastAsia" w:ascii="宋体" w:hAnsi="宋体"/>
          <w:color w:val="auto"/>
          <w:sz w:val="24"/>
          <w:szCs w:val="22"/>
          <w:highlight w:val="none"/>
          <w:lang w:eastAsia="zh-CN"/>
        </w:rPr>
      </w:pPr>
      <w:r>
        <w:rPr>
          <w:rFonts w:hint="eastAsia" w:ascii="宋体" w:hAnsi="宋体"/>
          <w:color w:val="auto"/>
          <w:sz w:val="24"/>
          <w:szCs w:val="22"/>
          <w:highlight w:val="none"/>
          <w:lang w:val="en-US" w:eastAsia="zh-CN"/>
        </w:rPr>
        <w:t xml:space="preserve">6</w:t>
      </w:r>
      <w:r>
        <w:rPr>
          <w:rFonts w:hint="eastAsia" w:ascii="宋体" w:hAnsi="宋体"/>
          <w:color w:val="auto"/>
          <w:sz w:val="24"/>
          <w:szCs w:val="22"/>
          <w:highlight w:val="none"/>
        </w:rPr>
        <w:t xml:space="preserve">）所有食材质量必须符合《</w:t>
      </w:r>
      <w:r>
        <w:rPr>
          <w:rFonts w:hint="eastAsia"/>
          <w:color w:val="auto"/>
          <w:sz w:val="24"/>
          <w:szCs w:val="24"/>
          <w:highlight w:val="none"/>
        </w:rPr>
        <w:t xml:space="preserve">中华人民共和国食品安全法</w:t>
      </w:r>
      <w:r>
        <w:rPr>
          <w:rFonts w:hint="eastAsia" w:ascii="宋体" w:hAnsi="宋体"/>
          <w:color w:val="auto"/>
          <w:sz w:val="24"/>
          <w:szCs w:val="22"/>
          <w:highlight w:val="none"/>
        </w:rPr>
        <w:t xml:space="preserve">》相关规定和要求</w:t>
      </w:r>
      <w:r>
        <w:rPr>
          <w:rFonts w:hint="eastAsia" w:ascii="宋体" w:hAnsi="宋体"/>
          <w:color w:val="auto"/>
          <w:sz w:val="24"/>
          <w:szCs w:val="22"/>
          <w:highlight w:val="none"/>
          <w:lang w:eastAsia="zh-CN"/>
        </w:rPr>
        <w:t xml:space="preserve">，</w:t>
      </w:r>
      <w:r>
        <w:rPr>
          <w:rFonts w:hint="eastAsia" w:ascii="宋体" w:hAnsi="宋体"/>
          <w:b/>
          <w:bCs/>
          <w:color w:val="auto"/>
          <w:sz w:val="24"/>
          <w:szCs w:val="22"/>
          <w:highlight w:val="none"/>
          <w:lang w:eastAsia="zh-CN"/>
        </w:rPr>
        <w:t xml:space="preserve">供货时提供相关检测报告。</w:t>
      </w:r>
      <w:r/>
    </w:p>
    <w:p>
      <w:pPr>
        <w:numPr>
          <w:ilvl w:val="0"/>
          <w:numId w:val="0"/>
        </w:numPr>
        <w:ind w:firstLine="480"/>
        <w:spacing w:line="360" w:lineRule="auto"/>
        <w:rPr>
          <w:rFonts w:hint="eastAsia" w:ascii="宋体" w:hAnsi="宋体"/>
          <w:color w:val="auto"/>
          <w:sz w:val="24"/>
          <w:szCs w:val="22"/>
          <w:highlight w:val="none"/>
          <w:lang w:val="zh-CN"/>
        </w:rPr>
      </w:pPr>
      <w:r>
        <w:rPr>
          <w:rFonts w:hint="eastAsia" w:ascii="宋体" w:hAnsi="宋体"/>
          <w:color w:val="auto"/>
          <w:sz w:val="24"/>
          <w:szCs w:val="22"/>
          <w:highlight w:val="none"/>
          <w:lang w:val="en-US" w:eastAsia="zh-CN"/>
        </w:rPr>
        <w:t xml:space="preserve">7）乙方</w:t>
      </w:r>
      <w:r>
        <w:rPr>
          <w:rFonts w:hint="eastAsia" w:ascii="宋体" w:hAnsi="宋体"/>
          <w:color w:val="auto"/>
          <w:sz w:val="24"/>
          <w:szCs w:val="22"/>
          <w:highlight w:val="none"/>
          <w:lang w:val="zh-CN"/>
        </w:rPr>
        <w:t xml:space="preserve">在供货时应提供食品检验合格证或者化验单，如肉类制品必须是定点屠宰并提供动物检疫合格证。</w:t>
      </w:r>
      <w:r/>
    </w:p>
    <w:p>
      <w:pPr>
        <w:numPr>
          <w:ilvl w:val="0"/>
          <w:numId w:val="0"/>
        </w:numPr>
        <w:ind w:firstLine="482"/>
        <w:spacing w:line="360" w:lineRule="auto"/>
        <w:rPr>
          <w:rFonts w:hint="eastAsia" w:ascii="宋体" w:hAnsi="宋体" w:eastAsia="宋体" w:cs="Times New Roman"/>
          <w:b/>
          <w:bCs/>
          <w:color w:val="auto"/>
          <w:sz w:val="24"/>
          <w:szCs w:val="22"/>
          <w:highlight w:val="none"/>
          <w:lang w:val="zh-CN" w:eastAsia="zh-CN" w:bidi="ar-SA"/>
        </w:rPr>
      </w:pPr>
      <w:r>
        <w:rPr>
          <w:rFonts w:hint="eastAsia" w:ascii="宋体" w:hAnsi="宋体" w:cs="Times New Roman"/>
          <w:b/>
          <w:bCs/>
          <w:color w:val="auto"/>
          <w:sz w:val="24"/>
          <w:szCs w:val="22"/>
          <w:highlight w:val="none"/>
          <w:lang w:val="en-US" w:eastAsia="zh-CN" w:bidi="ar-SA"/>
        </w:rPr>
        <w:t xml:space="preserve">8）</w:t>
      </w:r>
      <w:r>
        <w:rPr>
          <w:rFonts w:hint="eastAsia" w:ascii="宋体" w:hAnsi="宋体" w:eastAsia="宋体" w:cs="Times New Roman"/>
          <w:b/>
          <w:bCs/>
          <w:color w:val="auto"/>
          <w:sz w:val="24"/>
          <w:szCs w:val="22"/>
          <w:highlight w:val="none"/>
          <w:lang w:val="zh-CN" w:eastAsia="zh-CN" w:bidi="ar-SA"/>
        </w:rPr>
        <w:t xml:space="preserve">粗加工：配送的食材须经过粗加工，蔬菜不留泥土、老黄叶、污损边皮等，鱼、肉、禽类根据采购</w:t>
      </w:r>
      <w:r>
        <w:rPr>
          <w:rFonts w:hint="eastAsia" w:ascii="宋体" w:hAnsi="宋体" w:cs="Times New Roman"/>
          <w:b/>
          <w:bCs/>
          <w:color w:val="auto"/>
          <w:sz w:val="24"/>
          <w:szCs w:val="22"/>
          <w:highlight w:val="none"/>
          <w:lang w:val="en-US" w:eastAsia="zh-CN" w:bidi="ar-SA"/>
        </w:rPr>
        <w:t xml:space="preserve">人</w:t>
      </w:r>
      <w:r>
        <w:rPr>
          <w:rFonts w:hint="eastAsia" w:ascii="宋体" w:hAnsi="宋体" w:eastAsia="宋体" w:cs="Times New Roman"/>
          <w:b/>
          <w:bCs/>
          <w:color w:val="auto"/>
          <w:sz w:val="24"/>
          <w:szCs w:val="22"/>
          <w:highlight w:val="none"/>
          <w:lang w:val="zh-CN" w:eastAsia="zh-CN" w:bidi="ar-SA"/>
        </w:rPr>
        <w:t xml:space="preserve">要求进行加工。</w:t>
      </w:r>
      <w:r/>
    </w:p>
    <w:p>
      <w:pPr>
        <w:numPr>
          <w:ilvl w:val="0"/>
          <w:numId w:val="0"/>
        </w:numPr>
        <w:ind w:firstLine="480"/>
        <w:spacing w:line="360" w:lineRule="auto"/>
        <w:rPr>
          <w:rFonts w:hint="default" w:ascii="宋体" w:hAnsi="宋体"/>
          <w:color w:val="auto"/>
          <w:sz w:val="24"/>
          <w:szCs w:val="22"/>
          <w:highlight w:val="none"/>
          <w:lang w:val="en-US"/>
        </w:rPr>
      </w:pPr>
      <w:r>
        <w:rPr>
          <w:rFonts w:hint="eastAsia" w:ascii="宋体" w:hAnsi="宋体" w:cs="Times New Roman"/>
          <w:color w:val="auto"/>
          <w:sz w:val="24"/>
          <w:szCs w:val="22"/>
          <w:highlight w:val="none"/>
          <w:lang w:val="en-US" w:eastAsia="zh-CN" w:bidi="ar-SA"/>
        </w:rPr>
        <w:t xml:space="preserve">9</w:t>
      </w:r>
      <w:r>
        <w:rPr>
          <w:rFonts w:hint="default" w:ascii="宋体" w:hAnsi="宋体" w:eastAsia="宋体" w:cs="Times New Roman"/>
          <w:color w:val="auto"/>
          <w:sz w:val="24"/>
          <w:szCs w:val="22"/>
          <w:highlight w:val="none"/>
          <w:lang w:val="en-US" w:eastAsia="zh-CN" w:bidi="ar-SA"/>
        </w:rPr>
        <w:t xml:space="preserve">）</w:t>
      </w:r>
      <w:r>
        <w:rPr>
          <w:rFonts w:hint="eastAsia" w:ascii="宋体" w:hAnsi="宋体" w:eastAsia="宋体" w:cs="Times New Roman"/>
          <w:b/>
          <w:bCs/>
          <w:color w:val="auto"/>
          <w:sz w:val="24"/>
          <w:szCs w:val="22"/>
          <w:highlight w:val="none"/>
          <w:lang w:val="en-US" w:eastAsia="zh-CN" w:bidi="ar-SA"/>
        </w:rPr>
        <w:t xml:space="preserve">乙方</w:t>
      </w:r>
      <w:r>
        <w:rPr>
          <w:rFonts w:hint="default" w:ascii="宋体" w:hAnsi="宋体" w:eastAsia="宋体" w:cs="Times New Roman"/>
          <w:b/>
          <w:bCs/>
          <w:color w:val="auto"/>
          <w:sz w:val="24"/>
          <w:szCs w:val="22"/>
          <w:highlight w:val="none"/>
          <w:lang w:val="en-US" w:eastAsia="zh-CN" w:bidi="ar-SA"/>
        </w:rPr>
        <w:t xml:space="preserve">配送的食材有以次充好、</w:t>
      </w:r>
      <w:r>
        <w:rPr>
          <w:rFonts w:hint="eastAsia" w:ascii="宋体" w:hAnsi="宋体" w:cs="Times New Roman"/>
          <w:b/>
          <w:bCs/>
          <w:color w:val="auto"/>
          <w:sz w:val="24"/>
          <w:szCs w:val="22"/>
          <w:highlight w:val="none"/>
          <w:lang w:val="en-US" w:eastAsia="zh-CN" w:bidi="ar-SA"/>
        </w:rPr>
        <w:t xml:space="preserve">品质</w:t>
      </w:r>
      <w:r>
        <w:rPr>
          <w:rFonts w:hint="default" w:ascii="宋体" w:hAnsi="宋体" w:eastAsia="宋体" w:cs="Times New Roman"/>
          <w:b/>
          <w:bCs/>
          <w:color w:val="auto"/>
          <w:sz w:val="24"/>
          <w:szCs w:val="22"/>
          <w:highlight w:val="none"/>
          <w:lang w:val="en-US" w:eastAsia="zh-CN" w:bidi="ar-SA"/>
        </w:rPr>
        <w:t xml:space="preserve">质量</w:t>
      </w:r>
      <w:r>
        <w:rPr>
          <w:rFonts w:hint="eastAsia" w:ascii="宋体" w:hAnsi="宋体" w:cs="Times New Roman"/>
          <w:b/>
          <w:bCs/>
          <w:color w:val="auto"/>
          <w:sz w:val="24"/>
          <w:szCs w:val="22"/>
          <w:highlight w:val="none"/>
          <w:lang w:val="en-US" w:eastAsia="zh-CN" w:bidi="ar-SA"/>
        </w:rPr>
        <w:t xml:space="preserve">有</w:t>
      </w:r>
      <w:r>
        <w:rPr>
          <w:rFonts w:hint="default" w:ascii="宋体" w:hAnsi="宋体" w:eastAsia="宋体" w:cs="Times New Roman"/>
          <w:b/>
          <w:bCs/>
          <w:color w:val="auto"/>
          <w:sz w:val="24"/>
          <w:szCs w:val="22"/>
          <w:highlight w:val="none"/>
          <w:lang w:val="en-US" w:eastAsia="zh-CN" w:bidi="ar-SA"/>
        </w:rPr>
        <w:t xml:space="preserve">问题的情况</w:t>
      </w:r>
      <w:r>
        <w:rPr>
          <w:rFonts w:hint="eastAsia" w:ascii="宋体" w:hAnsi="宋体" w:cs="Times New Roman"/>
          <w:b/>
          <w:bCs/>
          <w:color w:val="auto"/>
          <w:sz w:val="24"/>
          <w:szCs w:val="22"/>
          <w:highlight w:val="none"/>
          <w:lang w:val="en-US" w:eastAsia="zh-CN" w:bidi="ar-SA"/>
        </w:rPr>
        <w:t xml:space="preserve">，可视为违约</w:t>
      </w:r>
      <w:r>
        <w:rPr>
          <w:rFonts w:hint="default" w:ascii="宋体" w:hAnsi="宋体" w:eastAsia="宋体" w:cs="Times New Roman"/>
          <w:b/>
          <w:bCs/>
          <w:color w:val="auto"/>
          <w:sz w:val="24"/>
          <w:szCs w:val="22"/>
          <w:highlight w:val="none"/>
          <w:lang w:val="en-US" w:eastAsia="zh-CN" w:bidi="ar-SA"/>
        </w:rPr>
        <w:t xml:space="preserve">，</w:t>
      </w:r>
      <w:r>
        <w:rPr>
          <w:rFonts w:hint="eastAsia" w:ascii="宋体" w:hAnsi="宋体" w:cs="Times New Roman"/>
          <w:b/>
          <w:bCs/>
          <w:color w:val="auto"/>
          <w:sz w:val="24"/>
          <w:szCs w:val="22"/>
          <w:highlight w:val="none"/>
          <w:lang w:val="en-US" w:eastAsia="zh-CN" w:bidi="ar-SA"/>
        </w:rPr>
        <w:t xml:space="preserve">成交供应商应</w:t>
      </w:r>
      <w:r>
        <w:rPr>
          <w:rFonts w:hint="default" w:ascii="宋体" w:hAnsi="宋体" w:eastAsia="宋体" w:cs="Times New Roman"/>
          <w:b/>
          <w:bCs/>
          <w:color w:val="auto"/>
          <w:sz w:val="24"/>
          <w:szCs w:val="22"/>
          <w:highlight w:val="none"/>
          <w:lang w:val="en-US" w:eastAsia="zh-CN" w:bidi="ar-SA"/>
        </w:rPr>
        <w:t xml:space="preserve">无条件退货或换货</w:t>
      </w:r>
      <w:r>
        <w:rPr>
          <w:rFonts w:hint="eastAsia" w:ascii="宋体" w:hAnsi="宋体" w:cs="Times New Roman"/>
          <w:b/>
          <w:bCs/>
          <w:color w:val="auto"/>
          <w:sz w:val="24"/>
          <w:szCs w:val="22"/>
          <w:highlight w:val="none"/>
          <w:lang w:val="en-US" w:eastAsia="zh-CN" w:bidi="ar-SA"/>
        </w:rPr>
        <w:t xml:space="preserve">并承担违约金2000元/次；采购人有</w:t>
      </w:r>
      <w:r>
        <w:rPr>
          <w:rFonts w:hint="default" w:ascii="宋体" w:hAnsi="宋体" w:eastAsia="宋体" w:cs="Times New Roman"/>
          <w:b/>
          <w:bCs/>
          <w:color w:val="auto"/>
          <w:sz w:val="24"/>
          <w:szCs w:val="22"/>
          <w:highlight w:val="none"/>
          <w:lang w:val="en-US" w:eastAsia="zh-CN" w:bidi="ar-SA"/>
        </w:rPr>
        <w:t xml:space="preserve">进一步追究的</w:t>
      </w:r>
      <w:r>
        <w:rPr>
          <w:rFonts w:hint="default" w:ascii="宋体" w:hAnsi="宋体"/>
          <w:b/>
          <w:bCs/>
          <w:color w:val="auto"/>
          <w:sz w:val="24"/>
          <w:szCs w:val="22"/>
          <w:highlight w:val="none"/>
          <w:lang w:val="en-US"/>
        </w:rPr>
        <w:t xml:space="preserve">权利，包括</w:t>
      </w:r>
      <w:r>
        <w:rPr>
          <w:rFonts w:hint="eastAsia" w:ascii="宋体" w:hAnsi="宋体"/>
          <w:b/>
          <w:bCs/>
          <w:color w:val="auto"/>
          <w:sz w:val="24"/>
          <w:szCs w:val="22"/>
          <w:highlight w:val="none"/>
          <w:lang w:val="en-US" w:eastAsia="zh-CN"/>
        </w:rPr>
        <w:t xml:space="preserve">但</w:t>
      </w:r>
      <w:r>
        <w:rPr>
          <w:rFonts w:hint="default" w:ascii="宋体" w:hAnsi="宋体"/>
          <w:b/>
          <w:bCs/>
          <w:color w:val="auto"/>
          <w:sz w:val="24"/>
          <w:szCs w:val="22"/>
          <w:highlight w:val="none"/>
          <w:lang w:val="en-US"/>
        </w:rPr>
        <w:t xml:space="preserve">不限于</w:t>
      </w:r>
      <w:r>
        <w:rPr>
          <w:rFonts w:hint="eastAsia" w:ascii="宋体" w:hAnsi="宋体"/>
          <w:b/>
          <w:bCs/>
          <w:color w:val="auto"/>
          <w:sz w:val="24"/>
          <w:szCs w:val="22"/>
          <w:highlight w:val="none"/>
          <w:lang w:val="en-US" w:eastAsia="zh-CN"/>
        </w:rPr>
        <w:t xml:space="preserve">：</w:t>
      </w:r>
      <w:r>
        <w:rPr>
          <w:rFonts w:hint="default" w:ascii="宋体" w:hAnsi="宋体"/>
          <w:b/>
          <w:bCs/>
          <w:color w:val="auto"/>
          <w:sz w:val="24"/>
          <w:szCs w:val="22"/>
          <w:highlight w:val="none"/>
          <w:lang w:val="en-US"/>
        </w:rPr>
        <w:t xml:space="preserve">扣除货款</w:t>
      </w:r>
      <w:r>
        <w:rPr>
          <w:rFonts w:hint="eastAsia" w:ascii="宋体" w:hAnsi="宋体"/>
          <w:b/>
          <w:bCs/>
          <w:color w:val="auto"/>
          <w:sz w:val="24"/>
          <w:szCs w:val="22"/>
          <w:highlight w:val="none"/>
          <w:lang w:val="en-US" w:eastAsia="zh-CN"/>
        </w:rPr>
        <w:t xml:space="preserve">、有权单方面</w:t>
      </w:r>
      <w:r>
        <w:rPr>
          <w:rFonts w:hint="default" w:ascii="宋体" w:hAnsi="宋体"/>
          <w:b/>
          <w:bCs/>
          <w:color w:val="auto"/>
          <w:sz w:val="24"/>
          <w:szCs w:val="22"/>
          <w:highlight w:val="none"/>
          <w:lang w:val="en-US"/>
        </w:rPr>
        <w:t xml:space="preserve">解除合同</w:t>
      </w:r>
      <w:r>
        <w:rPr>
          <w:rFonts w:hint="eastAsia" w:ascii="宋体" w:hAnsi="宋体"/>
          <w:b/>
          <w:bCs/>
          <w:color w:val="auto"/>
          <w:sz w:val="24"/>
          <w:szCs w:val="22"/>
          <w:highlight w:val="none"/>
          <w:lang w:val="en-US" w:eastAsia="zh-CN"/>
        </w:rPr>
        <w:t xml:space="preserve">、追究赔偿等</w:t>
      </w:r>
      <w:r>
        <w:rPr>
          <w:rFonts w:hint="default" w:ascii="宋体" w:hAnsi="宋体"/>
          <w:b/>
          <w:bCs/>
          <w:color w:val="auto"/>
          <w:sz w:val="24"/>
          <w:szCs w:val="22"/>
          <w:highlight w:val="none"/>
          <w:lang w:val="en-US"/>
        </w:rPr>
        <w:t xml:space="preserve">。</w:t>
      </w:r>
      <w:r/>
    </w:p>
    <w:p>
      <w:pPr>
        <w:pStyle w:val="1270"/>
        <w:contextualSpacing/>
        <w:ind w:firstLine="480"/>
        <w:jc w:val="left"/>
        <w:spacing w:line="360" w:lineRule="auto"/>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3、其他要求</w:t>
      </w:r>
      <w:r/>
    </w:p>
    <w:p>
      <w:pPr>
        <w:pStyle w:val="1322"/>
        <w:contextualSpacing/>
        <w:spacing w:line="360" w:lineRule="auto"/>
        <w:rPr>
          <w:rFonts w:hint="eastAsia" w:ascii="宋体" w:hAnsi="宋体"/>
          <w:b/>
          <w:bCs/>
          <w:color w:val="auto"/>
          <w:sz w:val="24"/>
          <w:szCs w:val="22"/>
          <w:highlight w:val="none"/>
          <w:lang w:val="zh-CN"/>
        </w:rPr>
      </w:pPr>
      <w:r>
        <w:rPr>
          <w:rFonts w:hint="eastAsia" w:ascii="宋体" w:hAnsi="宋体"/>
          <w:b/>
          <w:bCs/>
          <w:color w:val="auto"/>
          <w:sz w:val="24"/>
          <w:szCs w:val="22"/>
          <w:highlight w:val="none"/>
          <w:lang w:val="en-US" w:eastAsia="zh-CN"/>
        </w:rPr>
        <w:t xml:space="preserve">1）乙方</w:t>
      </w:r>
      <w:r>
        <w:rPr>
          <w:rFonts w:hint="eastAsia" w:ascii="宋体" w:hAnsi="宋体"/>
          <w:b/>
          <w:bCs/>
          <w:color w:val="auto"/>
          <w:sz w:val="24"/>
          <w:szCs w:val="22"/>
          <w:highlight w:val="none"/>
          <w:lang w:val="zh-CN"/>
        </w:rPr>
        <w:t xml:space="preserve">承接</w:t>
      </w:r>
      <w:r>
        <w:rPr>
          <w:rFonts w:hint="eastAsia" w:ascii="宋体" w:hAnsi="宋体"/>
          <w:b/>
          <w:bCs/>
          <w:color w:val="auto"/>
          <w:sz w:val="24"/>
          <w:szCs w:val="22"/>
          <w:highlight w:val="none"/>
          <w:lang w:val="en-US" w:eastAsia="zh-CN"/>
        </w:rPr>
        <w:t xml:space="preserve">甲方</w:t>
      </w:r>
      <w:r>
        <w:rPr>
          <w:rFonts w:hint="eastAsia" w:ascii="宋体" w:hAnsi="宋体"/>
          <w:b/>
          <w:bCs/>
          <w:color w:val="auto"/>
          <w:sz w:val="24"/>
          <w:szCs w:val="22"/>
          <w:highlight w:val="none"/>
          <w:lang w:val="zh-CN"/>
        </w:rPr>
        <w:t xml:space="preserve">的食材配送工作，须</w:t>
      </w:r>
      <w:r>
        <w:rPr>
          <w:rFonts w:hint="eastAsia" w:ascii="宋体" w:hAnsi="宋体"/>
          <w:b/>
          <w:bCs/>
          <w:color w:val="auto"/>
          <w:sz w:val="24"/>
          <w:szCs w:val="22"/>
          <w:highlight w:val="none"/>
          <w:lang w:val="en-US" w:eastAsia="zh-CN"/>
        </w:rPr>
        <w:t xml:space="preserve">至少</w:t>
      </w:r>
      <w:r>
        <w:rPr>
          <w:rFonts w:hint="eastAsia" w:ascii="宋体" w:hAnsi="宋体"/>
          <w:b/>
          <w:bCs/>
          <w:color w:val="auto"/>
          <w:sz w:val="24"/>
          <w:szCs w:val="22"/>
          <w:highlight w:val="none"/>
          <w:lang w:val="zh-CN"/>
        </w:rPr>
        <w:t xml:space="preserve">拥有</w:t>
      </w:r>
      <w:r>
        <w:rPr>
          <w:rFonts w:hint="eastAsia" w:ascii="宋体" w:hAnsi="宋体"/>
          <w:b/>
          <w:bCs/>
          <w:color w:val="auto"/>
          <w:sz w:val="24"/>
          <w:szCs w:val="22"/>
          <w:highlight w:val="none"/>
          <w:lang w:val="en-US" w:eastAsia="zh-CN"/>
        </w:rPr>
        <w:t xml:space="preserve">1辆</w:t>
      </w:r>
      <w:r>
        <w:rPr>
          <w:rFonts w:hint="eastAsia" w:ascii="宋体" w:hAnsi="宋体"/>
          <w:b/>
          <w:bCs/>
          <w:color w:val="auto"/>
          <w:sz w:val="24"/>
          <w:szCs w:val="22"/>
          <w:highlight w:val="none"/>
          <w:lang w:val="zh-CN"/>
        </w:rPr>
        <w:t xml:space="preserve">正规合法的配送运输设备，并做好防疫消杀（冷鲜或冷冻禽畜肉类产品运输过程需要采取冷藏或冷冻运输），确保所配送的食品保持新鲜优质（特别是炎热天气）。</w:t>
      </w:r>
      <w:r/>
    </w:p>
    <w:p>
      <w:pPr>
        <w:pStyle w:val="1322"/>
        <w:contextualSpacing/>
        <w:spacing w:line="360" w:lineRule="auto"/>
        <w:rPr>
          <w:rFonts w:hint="default" w:ascii="Times New Roman" w:hAnsi="Times New Roman" w:eastAsia="宋体" w:cs="Times New Roman"/>
          <w:b/>
          <w:bCs/>
          <w:color w:val="auto"/>
          <w:sz w:val="24"/>
          <w:highlight w:val="none"/>
          <w:lang w:val="en-US" w:eastAsia="zh-CN"/>
        </w:rPr>
      </w:pPr>
      <w:r>
        <w:rPr>
          <w:rFonts w:hint="eastAsia" w:ascii="宋体" w:hAnsi="宋体" w:cs="宋体"/>
          <w:b/>
          <w:bCs/>
          <w:color w:val="auto"/>
          <w:sz w:val="24"/>
          <w:highlight w:val="none"/>
          <w:lang w:val="en-US" w:eastAsia="zh-CN"/>
        </w:rPr>
        <w:t xml:space="preserve">2）</w:t>
      </w:r>
      <w:r>
        <w:rPr>
          <w:rFonts w:hint="eastAsia" w:ascii="宋体" w:hAnsi="宋体"/>
          <w:b/>
          <w:bCs/>
          <w:color w:val="auto"/>
          <w:sz w:val="24"/>
          <w:szCs w:val="22"/>
          <w:highlight w:val="none"/>
          <w:lang w:val="en-US" w:eastAsia="zh-CN"/>
        </w:rPr>
        <w:t xml:space="preserve">乙方</w:t>
      </w:r>
      <w:r>
        <w:rPr>
          <w:rFonts w:hint="eastAsia" w:ascii="宋体" w:hAnsi="宋体" w:eastAsia="宋体" w:cs="宋体"/>
          <w:b/>
          <w:bCs/>
          <w:color w:val="auto"/>
          <w:sz w:val="24"/>
          <w:highlight w:val="none"/>
          <w:lang w:val="en-US" w:eastAsia="zh-CN"/>
        </w:rPr>
        <w:t xml:space="preserve">须具有</w:t>
      </w:r>
      <w:r>
        <w:rPr>
          <w:rFonts w:hint="eastAsia" w:ascii="Times New Roman" w:hAnsi="Times New Roman" w:eastAsia="宋体" w:cs="Times New Roman"/>
          <w:b/>
          <w:bCs/>
          <w:color w:val="auto"/>
          <w:sz w:val="24"/>
          <w:highlight w:val="none"/>
        </w:rPr>
        <w:t xml:space="preserve">停车场和室内供货场地</w:t>
      </w:r>
      <w:r>
        <w:rPr>
          <w:rFonts w:hint="eastAsia" w:ascii="Times New Roman" w:hAnsi="Times New Roman" w:eastAsia="宋体" w:cs="Times New Roman"/>
          <w:b/>
          <w:bCs/>
          <w:color w:val="auto"/>
          <w:sz w:val="24"/>
          <w:highlight w:val="none"/>
          <w:lang w:val="en-US" w:eastAsia="zh-CN"/>
        </w:rPr>
        <w:t xml:space="preserve">。</w:t>
      </w:r>
      <w:r/>
    </w:p>
    <w:p>
      <w:pPr>
        <w:pStyle w:val="1322"/>
        <w:contextualSpacing/>
        <w:spacing w:line="360" w:lineRule="auto"/>
        <w:rPr>
          <w:rFonts w:hint="default"/>
          <w:color w:val="auto"/>
          <w:highlight w:val="none"/>
          <w:lang w:val="en-US" w:eastAsia="zh-CN"/>
        </w:rPr>
      </w:pPr>
      <w:r>
        <w:rPr>
          <w:rFonts w:hint="eastAsia" w:cs="Times New Roman"/>
          <w:b/>
          <w:bCs/>
          <w:color w:val="auto"/>
          <w:sz w:val="24"/>
          <w:szCs w:val="24"/>
          <w:highlight w:val="none"/>
          <w:lang w:val="en-US" w:eastAsia="zh-CN" w:bidi="ar-SA"/>
        </w:rPr>
        <w:t xml:space="preserve">3）</w:t>
      </w:r>
      <w:r>
        <w:rPr>
          <w:rFonts w:hint="eastAsia" w:ascii="宋体" w:hAnsi="宋体"/>
          <w:b/>
          <w:bCs/>
          <w:color w:val="auto"/>
          <w:sz w:val="24"/>
          <w:szCs w:val="22"/>
          <w:highlight w:val="none"/>
          <w:lang w:val="en-US" w:eastAsia="zh-CN"/>
        </w:rPr>
        <w:t xml:space="preserve">乙方</w:t>
      </w:r>
      <w:r>
        <w:rPr>
          <w:rFonts w:hint="eastAsia" w:ascii="Times New Roman" w:hAnsi="Times New Roman" w:eastAsia="宋体" w:cs="Times New Roman"/>
          <w:b/>
          <w:bCs/>
          <w:color w:val="auto"/>
          <w:sz w:val="24"/>
          <w:szCs w:val="24"/>
          <w:highlight w:val="none"/>
          <w:lang w:val="en-US" w:eastAsia="zh-CN" w:bidi="ar-SA"/>
        </w:rPr>
        <w:t xml:space="preserve">须具有功能区设置：功能分区齐全，包括仓储区域、蔬菜农药残留检测室、洗手更衣区、筐箱清洗及消毒区、蔬菜分拣区、肉类分割加工区、冷冻冷藏区、物资分发区、车辆装卸场地、防鼠防蝇设施、监控设备。</w:t>
      </w:r>
      <w:r/>
    </w:p>
    <w:p>
      <w:pPr>
        <w:numPr>
          <w:ilvl w:val="0"/>
          <w:numId w:val="0"/>
        </w:numPr>
        <w:ind w:firstLine="480"/>
        <w:spacing w:line="360" w:lineRule="auto"/>
        <w:rPr>
          <w:rFonts w:hint="eastAsia" w:ascii="宋体" w:hAnsi="宋体"/>
          <w:color w:val="auto"/>
          <w:sz w:val="24"/>
          <w:szCs w:val="22"/>
          <w:highlight w:val="none"/>
          <w:lang w:val="zh-CN"/>
        </w:rPr>
      </w:pPr>
      <w:r>
        <w:rPr>
          <w:rFonts w:hint="eastAsia" w:ascii="宋体" w:hAnsi="宋体"/>
          <w:color w:val="auto"/>
          <w:sz w:val="24"/>
          <w:szCs w:val="22"/>
          <w:highlight w:val="none"/>
          <w:lang w:val="en-US" w:eastAsia="zh-CN"/>
        </w:rPr>
        <w:t xml:space="preserve">4</w:t>
      </w:r>
      <w:r>
        <w:rPr>
          <w:rFonts w:hint="eastAsia" w:ascii="宋体" w:hAnsi="宋体"/>
          <w:color w:val="auto"/>
          <w:sz w:val="24"/>
          <w:szCs w:val="22"/>
          <w:highlight w:val="none"/>
          <w:lang w:val="zh-CN"/>
        </w:rPr>
        <w:t xml:space="preserve">）乙方应服从相关部门的业务指导和监管，服从</w:t>
      </w:r>
      <w:r>
        <w:rPr>
          <w:rFonts w:hint="eastAsia" w:ascii="宋体" w:hAnsi="宋体"/>
          <w:color w:val="auto"/>
          <w:sz w:val="24"/>
          <w:szCs w:val="22"/>
          <w:highlight w:val="none"/>
          <w:lang w:val="en-US" w:eastAsia="zh-CN"/>
        </w:rPr>
        <w:t xml:space="preserve">甲方</w:t>
      </w:r>
      <w:r>
        <w:rPr>
          <w:rFonts w:hint="eastAsia" w:ascii="宋体" w:hAnsi="宋体"/>
          <w:color w:val="auto"/>
          <w:sz w:val="24"/>
          <w:szCs w:val="22"/>
          <w:highlight w:val="none"/>
          <w:lang w:val="zh-CN"/>
        </w:rPr>
        <w:t xml:space="preserve">的管理，听取和接受</w:t>
      </w:r>
      <w:r>
        <w:rPr>
          <w:rFonts w:hint="eastAsia" w:ascii="宋体" w:hAnsi="宋体"/>
          <w:color w:val="auto"/>
          <w:sz w:val="24"/>
          <w:szCs w:val="22"/>
          <w:highlight w:val="none"/>
          <w:lang w:val="en-US" w:eastAsia="zh-CN"/>
        </w:rPr>
        <w:t xml:space="preserve">甲方</w:t>
      </w:r>
      <w:r>
        <w:rPr>
          <w:rFonts w:hint="eastAsia" w:ascii="宋体" w:hAnsi="宋体"/>
          <w:color w:val="auto"/>
          <w:sz w:val="24"/>
          <w:szCs w:val="22"/>
          <w:highlight w:val="none"/>
          <w:lang w:val="zh-CN"/>
        </w:rPr>
        <w:t xml:space="preserve">对食品配送情况的意见和建议，对符合协议规定的相关要求，</w:t>
      </w:r>
      <w:r>
        <w:rPr>
          <w:rFonts w:hint="eastAsia" w:ascii="宋体" w:hAnsi="宋体"/>
          <w:color w:val="auto"/>
          <w:sz w:val="24"/>
          <w:szCs w:val="22"/>
          <w:highlight w:val="none"/>
          <w:lang w:val="en-US" w:eastAsia="zh-CN"/>
        </w:rPr>
        <w:t xml:space="preserve">乙方</w:t>
      </w:r>
      <w:r>
        <w:rPr>
          <w:rFonts w:hint="eastAsia" w:ascii="宋体" w:hAnsi="宋体"/>
          <w:color w:val="auto"/>
          <w:sz w:val="24"/>
          <w:szCs w:val="22"/>
          <w:highlight w:val="none"/>
          <w:lang w:val="zh-CN"/>
        </w:rPr>
        <w:t xml:space="preserve">应无条件执行。</w:t>
      </w:r>
      <w:r/>
    </w:p>
    <w:p>
      <w:pPr>
        <w:numPr>
          <w:ilvl w:val="0"/>
          <w:numId w:val="0"/>
        </w:numPr>
        <w:ind w:firstLine="480"/>
        <w:spacing w:line="360" w:lineRule="auto"/>
        <w:rPr>
          <w:rFonts w:hint="eastAsia" w:ascii="宋体" w:hAnsi="宋体"/>
          <w:color w:val="auto"/>
          <w:sz w:val="24"/>
          <w:szCs w:val="22"/>
          <w:highlight w:val="none"/>
          <w:lang w:val="zh-CN"/>
        </w:rPr>
      </w:pPr>
      <w:r>
        <w:rPr>
          <w:rFonts w:hint="eastAsia" w:ascii="宋体" w:hAnsi="宋体"/>
          <w:color w:val="auto"/>
          <w:sz w:val="24"/>
          <w:szCs w:val="22"/>
          <w:highlight w:val="none"/>
          <w:lang w:val="en-US" w:eastAsia="zh-CN"/>
        </w:rPr>
        <w:t xml:space="preserve">5</w:t>
      </w:r>
      <w:r>
        <w:rPr>
          <w:rFonts w:hint="eastAsia" w:ascii="宋体" w:hAnsi="宋体"/>
          <w:color w:val="auto"/>
          <w:sz w:val="24"/>
          <w:szCs w:val="22"/>
          <w:highlight w:val="none"/>
          <w:lang w:val="zh-CN"/>
        </w:rPr>
        <w:t xml:space="preserve">）乙方根据</w:t>
      </w:r>
      <w:r>
        <w:rPr>
          <w:rFonts w:hint="eastAsia" w:ascii="宋体" w:hAnsi="宋体"/>
          <w:color w:val="auto"/>
          <w:sz w:val="24"/>
          <w:szCs w:val="22"/>
          <w:highlight w:val="none"/>
          <w:lang w:val="en-US" w:eastAsia="zh-CN"/>
        </w:rPr>
        <w:t xml:space="preserve">投标</w:t>
      </w:r>
      <w:r>
        <w:rPr>
          <w:rFonts w:hint="eastAsia" w:ascii="宋体" w:hAnsi="宋体"/>
          <w:color w:val="auto"/>
          <w:sz w:val="24"/>
          <w:szCs w:val="22"/>
          <w:highlight w:val="none"/>
          <w:lang w:val="zh-CN"/>
        </w:rPr>
        <w:t xml:space="preserve">文件的有关承诺条款，联系配送工作的具体情况，严格执行食 品法的规定，建立并自觉履行食品卫生安全和食品质量的保障机制，确保安全。乙方对当天配送的所有食品均应留样待查，以便出现问题后进行反查。</w:t>
      </w:r>
      <w:r/>
    </w:p>
    <w:p>
      <w:pPr>
        <w:numPr>
          <w:ilvl w:val="0"/>
          <w:numId w:val="0"/>
        </w:numPr>
        <w:ind w:firstLine="480"/>
        <w:spacing w:line="360" w:lineRule="auto"/>
        <w:rPr>
          <w:rFonts w:hint="eastAsia" w:ascii="宋体" w:hAnsi="宋体"/>
          <w:color w:val="auto"/>
          <w:sz w:val="24"/>
          <w:szCs w:val="22"/>
          <w:highlight w:val="none"/>
          <w:lang w:val="en-US" w:eastAsia="zh-CN"/>
        </w:rPr>
      </w:pPr>
      <w:r>
        <w:rPr>
          <w:rFonts w:hint="eastAsia" w:ascii="宋体" w:hAnsi="宋体"/>
          <w:color w:val="auto"/>
          <w:sz w:val="24"/>
          <w:szCs w:val="22"/>
          <w:highlight w:val="none"/>
          <w:lang w:val="en-US" w:eastAsia="zh-CN"/>
        </w:rPr>
        <w:t xml:space="preserve">6）到货时由甲方相关人员进行现场验货，</w:t>
      </w:r>
      <w:r>
        <w:rPr>
          <w:rFonts w:hint="eastAsia" w:ascii="宋体" w:hAnsi="宋体"/>
          <w:color w:val="auto"/>
          <w:sz w:val="24"/>
          <w:szCs w:val="22"/>
          <w:highlight w:val="none"/>
          <w:lang w:val="zh-CN"/>
        </w:rPr>
        <w:t xml:space="preserve">乙方</w:t>
      </w:r>
      <w:r>
        <w:rPr>
          <w:rFonts w:hint="eastAsia" w:ascii="宋体" w:hAnsi="宋体"/>
          <w:color w:val="auto"/>
          <w:sz w:val="24"/>
          <w:szCs w:val="22"/>
          <w:highlight w:val="none"/>
          <w:lang w:val="en-US" w:eastAsia="zh-CN"/>
        </w:rPr>
        <w:t xml:space="preserve">应保质保量进行配送，不得以次充好，不得短斤缺两，如甲方发现菜品数量不符合要求的，乙方必须于一小时内调换并重新送货上门。如无安全质量问题，甲方当场签单收货。</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4、验收标准及要求：</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交货时应同时附上打印的采购订单明细表并加盖供应商公章或送货章（配送章）。明细表上应明确每项采购物品对应期限的常州市价格通网站“民生价格”平均零售价（单价）以及采购人所需的相关信息。</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2、食材送达采购人时，甲方派专人负责进行过秤验收（计价重量以净重计算），确认验收入库类别和数量后，双方在采购订单明细表上签字确认。</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 xml:space="preserve">3、甲方在食材使用过程中发现食材质量存在问题的有权提出异议，并要求成交供应商退换货。甲方在验收时发现送达食材与下单的类别、品牌、规格型号及标准要求、计量单位、采购数量不符，有权提出异议，并要求成交供应商退换货</w:t>
      </w:r>
      <w:r>
        <w:rPr>
          <w:rFonts w:hint="eastAsia" w:ascii="宋体" w:hAnsi="宋体" w:eastAsia="宋体" w:cs="宋体"/>
          <w:b/>
          <w:bCs/>
          <w:color w:val="auto"/>
          <w:sz w:val="24"/>
          <w:highlight w:val="none"/>
          <w:lang w:val="en-US" w:eastAsia="zh-CN"/>
        </w:rPr>
        <w:t xml:space="preserve">。</w:t>
      </w:r>
      <w:r/>
    </w:p>
    <w:p>
      <w:pPr>
        <w:ind w:firstLine="480"/>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5、考核要求及管理（详见附件）</w:t>
      </w:r>
      <w:r/>
    </w:p>
    <w:p>
      <w:pPr>
        <w:ind w:firstLine="482"/>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第</w:t>
      </w:r>
      <w:r>
        <w:rPr>
          <w:rFonts w:hint="eastAsia" w:ascii="宋体" w:hAnsi="宋体" w:eastAsia="宋体" w:cs="Times New Roman"/>
          <w:b/>
          <w:bCs/>
          <w:color w:val="auto"/>
          <w:sz w:val="24"/>
          <w:highlight w:val="none"/>
          <w:lang w:val="en-US" w:eastAsia="zh-CN"/>
        </w:rPr>
        <w:t xml:space="preserve">六</w:t>
      </w:r>
      <w:r>
        <w:rPr>
          <w:rFonts w:hint="eastAsia" w:ascii="宋体" w:hAnsi="宋体" w:eastAsia="宋体" w:cs="Times New Roman"/>
          <w:b/>
          <w:bCs/>
          <w:color w:val="auto"/>
          <w:sz w:val="24"/>
          <w:highlight w:val="none"/>
        </w:rPr>
        <w:t xml:space="preserve">条 违约责任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1.如乙方不能按约定进行服务的，甲方有权</w:t>
      </w:r>
      <w:r>
        <w:rPr>
          <w:rFonts w:hint="eastAsia" w:ascii="宋体" w:hAnsi="宋体" w:eastAsia="宋体" w:cs="Times New Roman"/>
          <w:color w:val="auto"/>
          <w:sz w:val="24"/>
          <w:highlight w:val="none"/>
          <w:lang w:val="en-US" w:eastAsia="zh-CN"/>
        </w:rPr>
        <w:t xml:space="preserve">单方面</w:t>
      </w:r>
      <w:r>
        <w:rPr>
          <w:rFonts w:hint="eastAsia" w:ascii="宋体" w:hAnsi="宋体" w:eastAsia="宋体" w:cs="Times New Roman"/>
          <w:color w:val="auto"/>
          <w:sz w:val="24"/>
          <w:highlight w:val="none"/>
        </w:rPr>
        <w:t xml:space="preserve">解除合同，同时有权要求乙方按照合同总价</w:t>
      </w: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rPr>
        <w:t xml:space="preserve">%的标准支付违约金，解除合同的通知自发出之日生效。</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.乙方属虚假承诺，或是由于乙方的过错造成合同无法继续履行的，应向甲方支付不少于合同总价30%违约金，若该违约金不足以弥补甲方损失，则应当赔偿甲方所有损失。</w:t>
      </w:r>
      <w:r/>
    </w:p>
    <w:p>
      <w:pPr>
        <w:ind w:firstLine="482"/>
        <w:spacing w:line="360" w:lineRule="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3.乙方送货逾时30分钟（含）以上的</w:t>
      </w:r>
      <w:r>
        <w:rPr>
          <w:rFonts w:hint="eastAsia" w:ascii="宋体" w:hAnsi="宋体" w:cs="宋体"/>
          <w:b/>
          <w:color w:val="auto"/>
          <w:sz w:val="24"/>
          <w:highlight w:val="none"/>
          <w:lang w:val="en-US" w:eastAsia="zh-CN"/>
        </w:rPr>
        <w:t xml:space="preserve">（除不可抗力因素外）</w:t>
      </w:r>
      <w:r>
        <w:rPr>
          <w:rFonts w:hint="eastAsia" w:ascii="宋体" w:hAnsi="宋体" w:eastAsia="宋体" w:cs="宋体"/>
          <w:b/>
          <w:color w:val="auto"/>
          <w:sz w:val="24"/>
          <w:highlight w:val="none"/>
          <w:lang w:val="en-US" w:eastAsia="zh-CN"/>
        </w:rPr>
        <w:t xml:space="preserve">，乙方应承担当天总货款10%的违约金；因送货逾时导致甲方无法正常供餐的，甲方有权追究乙方相关经济、法律责任。</w:t>
      </w:r>
      <w:r/>
    </w:p>
    <w:p>
      <w:pPr>
        <w:ind w:firstLine="482"/>
        <w:spacing w:line="360" w:lineRule="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4.</w:t>
      </w:r>
      <w:r>
        <w:rPr>
          <w:rFonts w:hint="eastAsia" w:ascii="宋体" w:hAnsi="宋体" w:eastAsia="宋体" w:cs="Times New Roman"/>
          <w:b/>
          <w:bCs/>
          <w:color w:val="auto"/>
          <w:sz w:val="24"/>
          <w:szCs w:val="22"/>
          <w:highlight w:val="none"/>
          <w:lang w:val="en-US" w:eastAsia="zh-CN" w:bidi="ar-SA"/>
        </w:rPr>
        <w:t xml:space="preserve">乙方</w:t>
      </w:r>
      <w:r>
        <w:rPr>
          <w:rFonts w:hint="default" w:ascii="宋体" w:hAnsi="宋体" w:eastAsia="宋体" w:cs="Times New Roman"/>
          <w:b/>
          <w:bCs/>
          <w:color w:val="auto"/>
          <w:sz w:val="24"/>
          <w:szCs w:val="22"/>
          <w:highlight w:val="none"/>
          <w:lang w:val="en-US" w:eastAsia="zh-CN" w:bidi="ar-SA"/>
        </w:rPr>
        <w:t xml:space="preserve">配送的食材有以次充好、</w:t>
      </w:r>
      <w:r>
        <w:rPr>
          <w:rFonts w:hint="eastAsia" w:ascii="宋体" w:hAnsi="宋体" w:cs="Times New Roman"/>
          <w:b/>
          <w:bCs/>
          <w:color w:val="auto"/>
          <w:sz w:val="24"/>
          <w:szCs w:val="22"/>
          <w:highlight w:val="none"/>
          <w:lang w:val="en-US" w:eastAsia="zh-CN" w:bidi="ar-SA"/>
        </w:rPr>
        <w:t xml:space="preserve">品质</w:t>
      </w:r>
      <w:r>
        <w:rPr>
          <w:rFonts w:hint="default" w:ascii="宋体" w:hAnsi="宋体" w:eastAsia="宋体" w:cs="Times New Roman"/>
          <w:b/>
          <w:bCs/>
          <w:color w:val="auto"/>
          <w:sz w:val="24"/>
          <w:szCs w:val="22"/>
          <w:highlight w:val="none"/>
          <w:lang w:val="en-US" w:eastAsia="zh-CN" w:bidi="ar-SA"/>
        </w:rPr>
        <w:t xml:space="preserve">质量</w:t>
      </w:r>
      <w:r>
        <w:rPr>
          <w:rFonts w:hint="eastAsia" w:ascii="宋体" w:hAnsi="宋体" w:cs="Times New Roman"/>
          <w:b/>
          <w:bCs/>
          <w:color w:val="auto"/>
          <w:sz w:val="24"/>
          <w:szCs w:val="22"/>
          <w:highlight w:val="none"/>
          <w:lang w:val="en-US" w:eastAsia="zh-CN" w:bidi="ar-SA"/>
        </w:rPr>
        <w:t xml:space="preserve">有</w:t>
      </w:r>
      <w:r>
        <w:rPr>
          <w:rFonts w:hint="default" w:ascii="宋体" w:hAnsi="宋体" w:eastAsia="宋体" w:cs="Times New Roman"/>
          <w:b/>
          <w:bCs/>
          <w:color w:val="auto"/>
          <w:sz w:val="24"/>
          <w:szCs w:val="22"/>
          <w:highlight w:val="none"/>
          <w:lang w:val="en-US" w:eastAsia="zh-CN" w:bidi="ar-SA"/>
        </w:rPr>
        <w:t xml:space="preserve">问题的情况</w:t>
      </w:r>
      <w:r>
        <w:rPr>
          <w:rFonts w:hint="eastAsia" w:ascii="宋体" w:hAnsi="宋体" w:cs="Times New Roman"/>
          <w:b/>
          <w:bCs/>
          <w:color w:val="auto"/>
          <w:sz w:val="24"/>
          <w:szCs w:val="22"/>
          <w:highlight w:val="none"/>
          <w:lang w:val="en-US" w:eastAsia="zh-CN" w:bidi="ar-SA"/>
        </w:rPr>
        <w:t xml:space="preserve">，可视为违约</w:t>
      </w:r>
      <w:r>
        <w:rPr>
          <w:rFonts w:hint="default" w:ascii="宋体" w:hAnsi="宋体" w:eastAsia="宋体" w:cs="Times New Roman"/>
          <w:b/>
          <w:bCs/>
          <w:color w:val="auto"/>
          <w:sz w:val="24"/>
          <w:szCs w:val="22"/>
          <w:highlight w:val="none"/>
          <w:lang w:val="en-US" w:eastAsia="zh-CN" w:bidi="ar-SA"/>
        </w:rPr>
        <w:t xml:space="preserve">，</w:t>
      </w:r>
      <w:r>
        <w:rPr>
          <w:rFonts w:hint="eastAsia" w:ascii="宋体" w:hAnsi="宋体" w:cs="Times New Roman"/>
          <w:b/>
          <w:bCs/>
          <w:color w:val="auto"/>
          <w:sz w:val="24"/>
          <w:szCs w:val="22"/>
          <w:highlight w:val="none"/>
          <w:lang w:val="en-US" w:eastAsia="zh-CN" w:bidi="ar-SA"/>
        </w:rPr>
        <w:t xml:space="preserve">成交供应商应</w:t>
      </w:r>
      <w:r>
        <w:rPr>
          <w:rFonts w:hint="default" w:ascii="宋体" w:hAnsi="宋体" w:eastAsia="宋体" w:cs="Times New Roman"/>
          <w:b/>
          <w:bCs/>
          <w:color w:val="auto"/>
          <w:sz w:val="24"/>
          <w:szCs w:val="22"/>
          <w:highlight w:val="none"/>
          <w:lang w:val="en-US" w:eastAsia="zh-CN" w:bidi="ar-SA"/>
        </w:rPr>
        <w:t xml:space="preserve">无条件退货或换货</w:t>
      </w:r>
      <w:r>
        <w:rPr>
          <w:rFonts w:hint="eastAsia" w:ascii="宋体" w:hAnsi="宋体" w:cs="Times New Roman"/>
          <w:b/>
          <w:bCs/>
          <w:color w:val="auto"/>
          <w:sz w:val="24"/>
          <w:szCs w:val="22"/>
          <w:highlight w:val="none"/>
          <w:lang w:val="en-US" w:eastAsia="zh-CN" w:bidi="ar-SA"/>
        </w:rPr>
        <w:t xml:space="preserve">并承担违约金2000元/次；甲方有</w:t>
      </w:r>
      <w:r>
        <w:rPr>
          <w:rFonts w:hint="default" w:ascii="宋体" w:hAnsi="宋体" w:eastAsia="宋体" w:cs="Times New Roman"/>
          <w:b/>
          <w:bCs/>
          <w:color w:val="auto"/>
          <w:sz w:val="24"/>
          <w:szCs w:val="22"/>
          <w:highlight w:val="none"/>
          <w:lang w:val="en-US" w:eastAsia="zh-CN" w:bidi="ar-SA"/>
        </w:rPr>
        <w:t xml:space="preserve">进一步追究的</w:t>
      </w:r>
      <w:r>
        <w:rPr>
          <w:rFonts w:hint="default" w:ascii="宋体" w:hAnsi="宋体"/>
          <w:b/>
          <w:bCs/>
          <w:color w:val="auto"/>
          <w:sz w:val="24"/>
          <w:szCs w:val="22"/>
          <w:highlight w:val="none"/>
          <w:lang w:val="en-US"/>
        </w:rPr>
        <w:t xml:space="preserve">权利，包括</w:t>
      </w:r>
      <w:r>
        <w:rPr>
          <w:rFonts w:hint="eastAsia" w:ascii="宋体" w:hAnsi="宋体"/>
          <w:b/>
          <w:bCs/>
          <w:color w:val="auto"/>
          <w:sz w:val="24"/>
          <w:szCs w:val="22"/>
          <w:highlight w:val="none"/>
          <w:lang w:val="en-US" w:eastAsia="zh-CN"/>
        </w:rPr>
        <w:t xml:space="preserve">但</w:t>
      </w:r>
      <w:r>
        <w:rPr>
          <w:rFonts w:hint="default" w:ascii="宋体" w:hAnsi="宋体"/>
          <w:b/>
          <w:bCs/>
          <w:color w:val="auto"/>
          <w:sz w:val="24"/>
          <w:szCs w:val="22"/>
          <w:highlight w:val="none"/>
          <w:lang w:val="en-US"/>
        </w:rPr>
        <w:t xml:space="preserve">不限于</w:t>
      </w:r>
      <w:r>
        <w:rPr>
          <w:rFonts w:hint="eastAsia" w:ascii="宋体" w:hAnsi="宋体"/>
          <w:b/>
          <w:bCs/>
          <w:color w:val="auto"/>
          <w:sz w:val="24"/>
          <w:szCs w:val="22"/>
          <w:highlight w:val="none"/>
          <w:lang w:val="en-US" w:eastAsia="zh-CN"/>
        </w:rPr>
        <w:t xml:space="preserve">：</w:t>
      </w:r>
      <w:r>
        <w:rPr>
          <w:rFonts w:hint="default" w:ascii="宋体" w:hAnsi="宋体"/>
          <w:b/>
          <w:bCs/>
          <w:color w:val="auto"/>
          <w:sz w:val="24"/>
          <w:szCs w:val="22"/>
          <w:highlight w:val="none"/>
          <w:lang w:val="en-US"/>
        </w:rPr>
        <w:t xml:space="preserve">扣除货款</w:t>
      </w:r>
      <w:r>
        <w:rPr>
          <w:rFonts w:hint="eastAsia" w:ascii="宋体" w:hAnsi="宋体"/>
          <w:b/>
          <w:bCs/>
          <w:color w:val="auto"/>
          <w:sz w:val="24"/>
          <w:szCs w:val="22"/>
          <w:highlight w:val="none"/>
          <w:lang w:val="en-US" w:eastAsia="zh-CN"/>
        </w:rPr>
        <w:t xml:space="preserve">、有权单方面</w:t>
      </w:r>
      <w:r>
        <w:rPr>
          <w:rFonts w:hint="default" w:ascii="宋体" w:hAnsi="宋体"/>
          <w:b/>
          <w:bCs/>
          <w:color w:val="auto"/>
          <w:sz w:val="24"/>
          <w:szCs w:val="22"/>
          <w:highlight w:val="none"/>
          <w:lang w:val="en-US"/>
        </w:rPr>
        <w:t xml:space="preserve">解除合同</w:t>
      </w:r>
      <w:r>
        <w:rPr>
          <w:rFonts w:hint="eastAsia" w:ascii="宋体" w:hAnsi="宋体"/>
          <w:b/>
          <w:bCs/>
          <w:color w:val="auto"/>
          <w:sz w:val="24"/>
          <w:szCs w:val="22"/>
          <w:highlight w:val="none"/>
          <w:lang w:val="en-US" w:eastAsia="zh-CN"/>
        </w:rPr>
        <w:t xml:space="preserve">、追究赔偿等</w:t>
      </w:r>
      <w:r>
        <w:rPr>
          <w:rFonts w:hint="default" w:ascii="宋体" w:hAnsi="宋体"/>
          <w:b/>
          <w:bCs/>
          <w:color w:val="auto"/>
          <w:sz w:val="24"/>
          <w:szCs w:val="22"/>
          <w:highlight w:val="none"/>
          <w:lang w:val="en-US"/>
        </w:rPr>
        <w:t xml:space="preserve">。</w:t>
      </w:r>
      <w:r/>
    </w:p>
    <w:p>
      <w:pPr>
        <w:ind w:firstLine="482"/>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5.应急配送在收到通知后半小时内响应，</w:t>
      </w:r>
      <w:r>
        <w:rPr>
          <w:rFonts w:hint="eastAsia" w:ascii="宋体" w:hAnsi="宋体" w:cs="宋体"/>
          <w:b/>
          <w:color w:val="auto"/>
          <w:sz w:val="24"/>
          <w:highlight w:val="none"/>
          <w:lang w:val="en-US" w:eastAsia="zh-CN"/>
        </w:rPr>
        <w:t xml:space="preserve">2</w:t>
      </w:r>
      <w:r>
        <w:rPr>
          <w:rFonts w:hint="eastAsia" w:ascii="宋体" w:hAnsi="宋体" w:eastAsia="宋体" w:cs="宋体"/>
          <w:b/>
          <w:color w:val="auto"/>
          <w:sz w:val="24"/>
          <w:highlight w:val="none"/>
          <w:lang w:val="en-US" w:eastAsia="zh-CN"/>
        </w:rPr>
        <w:t xml:space="preserve">小时内完成或提出解决方案。如不能及时响应甲方需求的，甲方保留自行采购的权利。</w:t>
      </w:r>
      <w:r/>
    </w:p>
    <w:p>
      <w:pPr>
        <w:ind w:firstLine="482"/>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6.乙方虚报食材价格，需支付</w:t>
      </w:r>
      <w:r>
        <w:rPr>
          <w:rFonts w:hint="eastAsia" w:ascii="宋体" w:hAnsi="宋体" w:cs="宋体"/>
          <w:b/>
          <w:color w:val="auto"/>
          <w:sz w:val="24"/>
          <w:highlight w:val="none"/>
          <w:lang w:val="en-US" w:eastAsia="zh-CN"/>
        </w:rPr>
        <w:t xml:space="preserve">3</w:t>
      </w:r>
      <w:r>
        <w:rPr>
          <w:rFonts w:hint="eastAsia" w:ascii="宋体" w:hAnsi="宋体" w:eastAsia="宋体" w:cs="宋体"/>
          <w:b/>
          <w:color w:val="auto"/>
          <w:sz w:val="24"/>
          <w:highlight w:val="none"/>
          <w:lang w:val="en-US" w:eastAsia="zh-CN"/>
        </w:rPr>
        <w:t xml:space="preserve">000元/次的违约金。</w:t>
      </w:r>
      <w:r/>
    </w:p>
    <w:p>
      <w:pPr>
        <w:ind w:firstLine="480"/>
        <w:jc w:val="left"/>
        <w:spacing w:line="360" w:lineRule="auto"/>
        <w:widowControl/>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7.乙方</w:t>
      </w:r>
      <w:r>
        <w:rPr>
          <w:rFonts w:hint="eastAsia" w:ascii="宋体" w:hAnsi="宋体" w:cs="宋体"/>
          <w:b/>
          <w:bCs/>
          <w:color w:val="auto"/>
          <w:sz w:val="24"/>
          <w:highlight w:val="none"/>
        </w:rPr>
        <w:t xml:space="preserve">的货物必须符合国家有关部门规定的食品安全标准，如果因供应商所供货的货物造成采购单位就餐人员食物中毒的，经卫生防疫部门鉴定，属于成交供应商责任，成交供应商须承担全部法律责任并作出全部的经济赔偿</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同时甲方</w:t>
      </w:r>
      <w:r>
        <w:rPr>
          <w:rFonts w:hint="eastAsia" w:ascii="宋体" w:hAnsi="宋体" w:cs="宋体"/>
          <w:b/>
          <w:bCs/>
          <w:color w:val="auto"/>
          <w:sz w:val="24"/>
          <w:highlight w:val="none"/>
        </w:rPr>
        <w:t xml:space="preserve">可</w:t>
      </w:r>
      <w:r>
        <w:rPr>
          <w:rFonts w:hint="eastAsia" w:ascii="宋体" w:hAnsi="宋体" w:cs="宋体"/>
          <w:b/>
          <w:bCs/>
          <w:color w:val="auto"/>
          <w:sz w:val="24"/>
          <w:highlight w:val="none"/>
          <w:lang w:val="en-US" w:eastAsia="zh-CN"/>
        </w:rPr>
        <w:t xml:space="preserve">单方面解除合同</w:t>
      </w:r>
      <w:r>
        <w:rPr>
          <w:rFonts w:hint="eastAsia" w:ascii="宋体" w:hAnsi="宋体" w:cs="宋体"/>
          <w:b/>
          <w:bCs/>
          <w:color w:val="auto"/>
          <w:sz w:val="24"/>
          <w:highlight w:val="none"/>
        </w:rPr>
        <w:t xml:space="preserve">。</w:t>
      </w:r>
      <w:r/>
    </w:p>
    <w:p>
      <w:pPr>
        <w:ind w:firstLine="480"/>
        <w:jc w:val="left"/>
        <w:spacing w:line="360" w:lineRule="auto"/>
        <w:widowControl/>
        <w:tabs>
          <w:tab w:val="left" w:pos="900" w:leader="none"/>
        </w:tabs>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8.乙方</w:t>
      </w:r>
      <w:r>
        <w:rPr>
          <w:rFonts w:hint="eastAsia" w:ascii="宋体" w:hAnsi="宋体" w:cs="宋体"/>
          <w:b/>
          <w:bCs/>
          <w:color w:val="auto"/>
          <w:sz w:val="24"/>
          <w:highlight w:val="none"/>
        </w:rPr>
        <w:t xml:space="preserve">向食堂管理人员、食堂物资验收人员行贿，与物资验收人员勾结，抬高物价，降低质量，虚报数量，套取现金，一经查实，</w:t>
      </w:r>
      <w:r>
        <w:rPr>
          <w:rFonts w:hint="eastAsia" w:ascii="宋体" w:hAnsi="宋体" w:cs="宋体"/>
          <w:b/>
          <w:bCs/>
          <w:color w:val="auto"/>
          <w:sz w:val="24"/>
          <w:highlight w:val="none"/>
          <w:lang w:val="en-US" w:eastAsia="zh-CN"/>
        </w:rPr>
        <w:t xml:space="preserve">甲方</w:t>
      </w:r>
      <w:r>
        <w:rPr>
          <w:rFonts w:hint="eastAsia" w:ascii="宋体" w:hAnsi="宋体" w:cs="宋体"/>
          <w:b/>
          <w:bCs/>
          <w:color w:val="auto"/>
          <w:sz w:val="24"/>
          <w:highlight w:val="none"/>
        </w:rPr>
        <w:t xml:space="preserve">可</w:t>
      </w:r>
      <w:r>
        <w:rPr>
          <w:rFonts w:hint="eastAsia" w:ascii="宋体" w:hAnsi="宋体" w:cs="宋体"/>
          <w:b/>
          <w:bCs/>
          <w:color w:val="auto"/>
          <w:sz w:val="24"/>
          <w:highlight w:val="none"/>
          <w:lang w:val="en-US" w:eastAsia="zh-CN"/>
        </w:rPr>
        <w:t xml:space="preserve">单方面解除合同</w:t>
      </w:r>
      <w:r>
        <w:rPr>
          <w:rFonts w:hint="eastAsia" w:ascii="宋体" w:hAnsi="宋体" w:cs="宋体"/>
          <w:b/>
          <w:bCs/>
          <w:color w:val="auto"/>
          <w:sz w:val="24"/>
          <w:highlight w:val="none"/>
        </w:rPr>
        <w:t xml:space="preserve">；相关违纪人员报</w:t>
      </w:r>
      <w:r>
        <w:rPr>
          <w:rFonts w:hint="eastAsia" w:ascii="宋体" w:hAnsi="宋体" w:cs="宋体"/>
          <w:b/>
          <w:bCs/>
          <w:color w:val="auto"/>
          <w:sz w:val="24"/>
          <w:highlight w:val="none"/>
          <w:lang w:eastAsia="zh-CN"/>
        </w:rPr>
        <w:t xml:space="preserve">采购方</w:t>
      </w:r>
      <w:r>
        <w:rPr>
          <w:rFonts w:hint="eastAsia" w:ascii="宋体" w:hAnsi="宋体" w:cs="宋体"/>
          <w:b/>
          <w:bCs/>
          <w:color w:val="auto"/>
          <w:sz w:val="24"/>
          <w:highlight w:val="none"/>
        </w:rPr>
        <w:t xml:space="preserve">处理。</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9</w:t>
      </w:r>
      <w:r>
        <w:rPr>
          <w:rFonts w:hint="eastAsia" w:ascii="宋体" w:hAnsi="宋体" w:eastAsia="宋体" w:cs="宋体"/>
          <w:b/>
          <w:bCs/>
          <w:color w:val="auto"/>
          <w:sz w:val="24"/>
          <w:highlight w:val="none"/>
          <w:lang w:val="en-US" w:eastAsia="zh-CN"/>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10</w:t>
      </w:r>
      <w:r>
        <w:rPr>
          <w:rFonts w:hint="eastAsia" w:ascii="宋体" w:hAnsi="宋体" w:eastAsia="宋体" w:cs="宋体"/>
          <w:b/>
          <w:color w:val="auto"/>
          <w:sz w:val="24"/>
          <w:highlight w:val="none"/>
          <w:lang w:val="en-US" w:eastAsia="zh-CN"/>
        </w:rPr>
        <w:t xml:space="preserve">.其他未尽事宜，以</w:t>
      </w:r>
      <w:r>
        <w:rPr>
          <w:rFonts w:hint="eastAsia" w:ascii="宋体" w:hAnsi="宋体" w:cs="宋体"/>
          <w:b/>
          <w:color w:val="auto"/>
          <w:sz w:val="24"/>
          <w:highlight w:val="none"/>
          <w:lang w:val="en-US" w:eastAsia="zh-CN"/>
        </w:rPr>
        <w:t xml:space="preserve">《中华人民共和国民法典》</w:t>
      </w:r>
      <w:r>
        <w:rPr>
          <w:rFonts w:hint="eastAsia" w:ascii="宋体" w:hAnsi="宋体" w:eastAsia="宋体" w:cs="宋体"/>
          <w:b/>
          <w:color w:val="auto"/>
          <w:sz w:val="24"/>
          <w:highlight w:val="none"/>
          <w:lang w:val="en-US" w:eastAsia="zh-CN"/>
        </w:rPr>
        <w:t xml:space="preserve">等有关法律法规规定为准，无相关规定的，双方协商解决。</w:t>
      </w:r>
      <w:r/>
    </w:p>
    <w:p>
      <w:pPr>
        <w:ind w:firstLine="482"/>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第</w:t>
      </w:r>
      <w:r>
        <w:rPr>
          <w:rFonts w:hint="eastAsia" w:ascii="宋体" w:hAnsi="宋体" w:eastAsia="宋体" w:cs="Times New Roman"/>
          <w:b/>
          <w:bCs/>
          <w:color w:val="auto"/>
          <w:sz w:val="24"/>
          <w:highlight w:val="none"/>
          <w:lang w:val="en-US" w:eastAsia="zh-CN"/>
        </w:rPr>
        <w:t xml:space="preserve">七</w:t>
      </w:r>
      <w:r>
        <w:rPr>
          <w:rFonts w:hint="eastAsia" w:ascii="宋体" w:hAnsi="宋体" w:eastAsia="宋体" w:cs="Times New Roman"/>
          <w:b/>
          <w:bCs/>
          <w:color w:val="auto"/>
          <w:sz w:val="24"/>
          <w:highlight w:val="none"/>
        </w:rPr>
        <w:t xml:space="preserve">条 争议的解决</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1.因履行本合同引起的或与本合同有关的争议，甲、乙双方应首先通过友好协商解决，如果协商不能解决争议，则采取以下第（ ）种方式解决争议：</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（1）向甲方所在地人民法院提起诉讼；</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（2）向甲方所在地仲裁委员会按其仲裁规则申请仲裁。</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如没有约定，默认采取第2种方式解决争议。</w:t>
      </w:r>
      <w:r/>
    </w:p>
    <w:p>
      <w:pPr>
        <w:ind w:firstLine="480"/>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2</w:t>
      </w:r>
      <w:r>
        <w:rPr>
          <w:rFonts w:hint="eastAsia" w:ascii="宋体" w:hAnsi="宋体" w:eastAsia="宋体" w:cs="Times New Roman"/>
          <w:color w:val="auto"/>
          <w:sz w:val="24"/>
          <w:highlight w:val="none"/>
        </w:rPr>
        <w:t xml:space="preserve">.在法院审理和仲裁期间，除有争议部分外，本合同其他部分应继续履行。</w:t>
      </w:r>
      <w:r/>
    </w:p>
    <w:p>
      <w:pPr>
        <w:ind w:firstLine="482"/>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第</w:t>
      </w:r>
      <w:r>
        <w:rPr>
          <w:rFonts w:hint="eastAsia" w:ascii="宋体" w:hAnsi="宋体" w:eastAsia="宋体" w:cs="Times New Roman"/>
          <w:b/>
          <w:bCs/>
          <w:color w:val="auto"/>
          <w:sz w:val="24"/>
          <w:highlight w:val="none"/>
          <w:lang w:val="en-US" w:eastAsia="zh-CN"/>
        </w:rPr>
        <w:t xml:space="preserve">八</w:t>
      </w:r>
      <w:r>
        <w:rPr>
          <w:rFonts w:hint="eastAsia" w:ascii="宋体" w:hAnsi="宋体" w:eastAsia="宋体" w:cs="Times New Roman"/>
          <w:b/>
          <w:bCs/>
          <w:color w:val="auto"/>
          <w:sz w:val="24"/>
          <w:highlight w:val="none"/>
        </w:rPr>
        <w:t xml:space="preserve">条 合同生效及其他</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1.本合同自经甲乙双方授权代表签订并加盖公章后，自签订之日起生效。</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2.本合同一式肆份，甲乙双方各执贰份。</w:t>
      </w:r>
      <w:r/>
    </w:p>
    <w:p>
      <w:pPr>
        <w:ind w:firstLine="480"/>
        <w:spacing w:line="360" w:lineRule="auto"/>
        <w:rPr>
          <w:rFonts w:hint="eastAsia" w:ascii="宋体" w:hAnsi="宋体" w:eastAsia="宋体" w:cs="Times New Roman"/>
          <w:b/>
          <w:bCs/>
          <w:color w:val="auto"/>
          <w:sz w:val="24"/>
          <w:highlight w:val="none"/>
        </w:rPr>
      </w:pPr>
      <w:r>
        <w:rPr>
          <w:rFonts w:hint="eastAsia" w:ascii="宋体" w:hAnsi="宋体" w:eastAsia="宋体" w:cs="Times New Roman"/>
          <w:color w:val="auto"/>
          <w:sz w:val="24"/>
          <w:highlight w:val="none"/>
        </w:rPr>
        <w:t xml:space="preserve">3.本合同应按照中华人民共和国的现行法律进行解释。</w:t>
      </w:r>
      <w:r/>
    </w:p>
    <w:p>
      <w:pPr>
        <w:ind w:firstLine="480"/>
        <w:spacing w:line="480" w:lineRule="auto"/>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甲方： </w:t>
      </w:r>
      <w:r>
        <w:rPr>
          <w:rFonts w:ascii="宋体" w:hAnsi="宋体" w:eastAsia="宋体" w:cs="Times New Roman"/>
          <w:b/>
          <w:bCs/>
          <w:color w:val="auto"/>
          <w:sz w:val="24"/>
          <w:highlight w:val="none"/>
        </w:rPr>
        <w:t xml:space="preserve">                                </w:t>
      </w:r>
      <w:r>
        <w:rPr>
          <w:rFonts w:hint="eastAsia" w:ascii="宋体" w:hAnsi="宋体" w:eastAsia="宋体" w:cs="Times New Roman"/>
          <w:b/>
          <w:bCs/>
          <w:color w:val="auto"/>
          <w:sz w:val="24"/>
          <w:highlight w:val="none"/>
        </w:rPr>
        <w:t xml:space="preserve">乙方：</w:t>
      </w:r>
      <w:r/>
    </w:p>
    <w:p>
      <w:pPr>
        <w:ind w:firstLine="480"/>
        <w:spacing w:line="48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单位名称（公章）： </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单位名称（公章）：</w:t>
      </w:r>
      <w:r/>
    </w:p>
    <w:p>
      <w:pPr>
        <w:ind w:firstLine="480"/>
        <w:spacing w:line="48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单位地址： </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单位地址：</w:t>
      </w:r>
      <w:r/>
    </w:p>
    <w:p>
      <w:pPr>
        <w:ind w:firstLine="480"/>
        <w:spacing w:line="48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法定（授权）代表人： </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法定（授权）代表人：</w:t>
      </w:r>
      <w:r/>
    </w:p>
    <w:p>
      <w:pPr>
        <w:ind w:firstLine="480"/>
        <w:spacing w:line="48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电话： </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电话：</w:t>
      </w:r>
      <w:r/>
    </w:p>
    <w:p>
      <w:pPr>
        <w:spacing w:line="48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    </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银行账号：</w:t>
      </w:r>
      <w:r/>
    </w:p>
    <w:p>
      <w:pPr>
        <w:ind w:firstLine="480"/>
        <w:spacing w:line="48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开户银行：</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rPr>
          <w:b/>
          <w:color w:val="auto"/>
          <w:sz w:val="36"/>
          <w:szCs w:val="36"/>
          <w:highlight w:val="none"/>
        </w:rPr>
      </w:pPr>
      <w:r>
        <w:rPr>
          <w:b/>
          <w:color w:val="auto"/>
          <w:sz w:val="36"/>
          <w:szCs w:val="36"/>
          <w:highlight w:val="none"/>
        </w:rPr>
        <w:br w:type="page" w:clear="all"/>
      </w:r>
      <w:r/>
    </w:p>
    <w:p>
      <w:pPr>
        <w:rPr>
          <w:rFonts w:hint="eastAsia"/>
          <w:b/>
          <w:color w:val="auto"/>
          <w:sz w:val="36"/>
          <w:szCs w:val="36"/>
          <w:highlight w:val="none"/>
          <w:lang w:val="en-US" w:eastAsia="zh-CN"/>
        </w:rPr>
      </w:pPr>
      <w:r>
        <w:rPr>
          <w:rFonts w:hint="eastAsia"/>
          <w:b/>
          <w:color w:val="auto"/>
          <w:sz w:val="36"/>
          <w:szCs w:val="36"/>
          <w:highlight w:val="none"/>
          <w:lang w:val="en-US" w:eastAsia="zh-CN"/>
        </w:rPr>
        <w:t xml:space="preserve">附件</w:t>
      </w:r>
      <w:r/>
    </w:p>
    <w:p>
      <w:pPr>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采购订单明细表</w:t>
      </w:r>
      <w:r/>
    </w:p>
    <w:p>
      <w:pPr>
        <w:jc w:val="both"/>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食材供应商名称：</w:t>
      </w:r>
      <w:r/>
    </w:p>
    <w:p>
      <w:pPr>
        <w:jc w:val="both"/>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配送时间： </w:t>
      </w:r>
      <w:r/>
    </w:p>
    <w:tbl>
      <w:tblPr>
        <w:tblStyle w:val="874"/>
        <w:tblW w:w="10568"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915"/>
        <w:gridCol w:w="1199"/>
        <w:gridCol w:w="1620"/>
        <w:gridCol w:w="1348"/>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hint="default" w:ascii="宋体" w:hAnsi="宋体" w:eastAsia="宋体" w:cs="宋体"/>
                <w:sz w:val="24"/>
                <w:highlight w:val="white"/>
                <w:lang w:val="en-US" w:eastAsia="zh-CN"/>
              </w:rPr>
            </w:pPr>
            <w:r>
              <w:rPr>
                <w:rFonts w:hint="eastAsia" w:ascii="宋体" w:hAnsi="宋体" w:cs="宋体"/>
                <w:sz w:val="24"/>
                <w:highlight w:val="white"/>
                <w:lang w:val="en-US" w:eastAsia="zh-CN"/>
              </w:rPr>
              <w:t xml:space="preserve">序号</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hint="default" w:ascii="宋体" w:hAnsi="宋体" w:eastAsia="宋体" w:cs="宋体"/>
                <w:sz w:val="24"/>
                <w:highlight w:val="white"/>
                <w:lang w:val="en-US" w:eastAsia="zh-CN"/>
              </w:rPr>
            </w:pPr>
            <w:r>
              <w:rPr>
                <w:rFonts w:hint="eastAsia" w:ascii="宋体" w:hAnsi="宋体" w:cs="宋体"/>
                <w:sz w:val="24"/>
                <w:highlight w:val="white"/>
                <w:lang w:val="en-US" w:eastAsia="zh-CN"/>
              </w:rPr>
              <w:t xml:space="preserve">菜品名称</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hint="eastAsia" w:ascii="宋体" w:hAnsi="宋体" w:eastAsia="宋体" w:cs="宋体"/>
                <w:sz w:val="24"/>
                <w:highlight w:val="white"/>
                <w:lang w:eastAsia="zh-CN"/>
              </w:rPr>
            </w:pPr>
            <w:r>
              <w:rPr>
                <w:rFonts w:hint="eastAsia" w:ascii="宋体" w:hAnsi="宋体" w:cs="宋体"/>
                <w:sz w:val="24"/>
                <w:highlight w:val="white"/>
                <w:lang w:val="en-US" w:eastAsia="zh-CN"/>
              </w:rPr>
              <w:t xml:space="preserve">数量</w:t>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tcPr>
          <w:p>
            <w:pPr>
              <w:jc w:val="center"/>
              <w:spacing w:line="360" w:lineRule="auto"/>
              <w:tabs>
                <w:tab w:val="left" w:pos="9765" w:leader="none"/>
              </w:tabs>
              <w:rPr>
                <w:rFonts w:hint="eastAsia" w:ascii="宋体" w:hAnsi="宋体" w:cs="宋体"/>
                <w:sz w:val="24"/>
                <w:highlight w:val="white"/>
                <w:lang w:val="en-US" w:eastAsia="zh-CN"/>
              </w:rPr>
            </w:pPr>
            <w:r>
              <w:rPr>
                <w:rFonts w:hint="eastAsia" w:ascii="宋体" w:hAnsi="宋体" w:eastAsia="宋体" w:cs="宋体"/>
                <w:color w:val="000000"/>
                <w:sz w:val="24"/>
                <w:highlight w:val="none"/>
                <w:lang w:val="en-US" w:eastAsia="zh-CN"/>
              </w:rPr>
              <w:t xml:space="preserve">“民生价格”</w:t>
            </w:r>
            <w:r>
              <w:rPr>
                <w:rFonts w:hint="eastAsia" w:ascii="宋体" w:hAnsi="宋体" w:cs="宋体"/>
                <w:color w:val="000000"/>
                <w:sz w:val="24"/>
                <w:highlight w:val="none"/>
                <w:lang w:val="en-US" w:eastAsia="zh-CN"/>
              </w:rPr>
              <w:t xml:space="preserve">平均</w:t>
            </w:r>
            <w:r>
              <w:rPr>
                <w:rFonts w:hint="eastAsia" w:ascii="宋体" w:hAnsi="宋体" w:eastAsia="宋体" w:cs="宋体"/>
                <w:color w:val="000000"/>
                <w:sz w:val="24"/>
                <w:highlight w:val="none"/>
                <w:lang w:val="en-US" w:eastAsia="zh-CN"/>
              </w:rPr>
              <w:t xml:space="preserve">零售价</w:t>
            </w:r>
            <w:r>
              <w:rPr>
                <w:rFonts w:hint="eastAsia" w:ascii="宋体" w:hAnsi="宋体" w:cs="宋体"/>
                <w:color w:val="000000"/>
                <w:sz w:val="24"/>
                <w:highlight w:val="none"/>
                <w:lang w:val="en-US" w:eastAsia="zh-CN"/>
              </w:rPr>
              <w:t xml:space="preserve">（元）</w:t>
            </w:r>
            <w:r/>
          </w:p>
        </w:tc>
        <w:tc>
          <w:tcPr>
            <w:tcBorders>
              <w:top w:val="single" w:color="000000" w:sz="6" w:space="0"/>
              <w:left w:val="single" w:color="000000" w:sz="6" w:space="0"/>
              <w:bottom w:val="single" w:color="000000" w:sz="6" w:space="0"/>
              <w:right w:val="single" w:color="000000" w:sz="6" w:space="0"/>
            </w:tcBorders>
            <w:tcW w:w="1199" w:type="dxa"/>
            <w:vAlign w:val="center"/>
            <w:textDirection w:val="lrTb"/>
            <w:noWrap/>
          </w:tcPr>
          <w:p>
            <w:pPr>
              <w:jc w:val="center"/>
              <w:spacing w:line="360" w:lineRule="auto"/>
              <w:tabs>
                <w:tab w:val="left" w:pos="9765" w:leader="none"/>
              </w:tabs>
              <w:rPr>
                <w:rFonts w:hint="eastAsia" w:ascii="宋体" w:hAnsi="宋体" w:eastAsia="宋体" w:cs="宋体"/>
                <w:sz w:val="24"/>
                <w:highlight w:val="white"/>
                <w:lang w:eastAsia="zh-CN"/>
              </w:rPr>
            </w:pPr>
            <w:r>
              <w:rPr>
                <w:rFonts w:hint="eastAsia" w:ascii="宋体" w:hAnsi="宋体" w:cs="宋体"/>
                <w:sz w:val="24"/>
                <w:highlight w:val="white"/>
                <w:lang w:val="en-US" w:eastAsia="zh-CN"/>
              </w:rPr>
              <w:t xml:space="preserve">结算单价（元）</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tcPr>
          <w:p>
            <w:pPr>
              <w:jc w:val="center"/>
              <w:spacing w:line="360" w:lineRule="auto"/>
              <w:tabs>
                <w:tab w:val="left" w:pos="9765" w:leader="none"/>
              </w:tabs>
              <w:rPr>
                <w:rFonts w:hint="eastAsia" w:ascii="宋体" w:hAnsi="宋体" w:eastAsia="宋体" w:cs="宋体"/>
                <w:sz w:val="24"/>
                <w:highlight w:val="white"/>
                <w:lang w:eastAsia="zh-CN"/>
              </w:rPr>
            </w:pPr>
            <w:r>
              <w:rPr>
                <w:rFonts w:hint="eastAsia" w:ascii="宋体" w:hAnsi="宋体" w:cs="宋体"/>
                <w:sz w:val="24"/>
                <w:highlight w:val="white"/>
                <w:lang w:val="en-US" w:eastAsia="zh-CN"/>
              </w:rPr>
              <w:t xml:space="preserve">合价（元）</w:t>
            </w:r>
            <w:r/>
          </w:p>
        </w:tc>
        <w:tc>
          <w:tcPr>
            <w:tcBorders>
              <w:top w:val="single" w:color="000000" w:sz="6" w:space="0"/>
              <w:left w:val="single" w:color="000000" w:sz="6" w:space="0"/>
              <w:bottom w:val="single" w:color="000000" w:sz="6" w:space="0"/>
              <w:right w:val="single" w:color="000000" w:sz="6" w:space="0"/>
            </w:tcBorders>
            <w:tcW w:w="1348" w:type="dxa"/>
            <w:vAlign w:val="center"/>
            <w:textDirection w:val="lrTb"/>
            <w:noWrap/>
          </w:tcPr>
          <w:p>
            <w:pPr>
              <w:jc w:val="center"/>
              <w:spacing w:line="360" w:lineRule="auto"/>
              <w:tabs>
                <w:tab w:val="left" w:pos="9765" w:leader="none"/>
              </w:tabs>
              <w:rPr>
                <w:rFonts w:hint="eastAsia" w:ascii="宋体" w:hAnsi="宋体" w:eastAsia="宋体" w:cs="宋体"/>
                <w:sz w:val="24"/>
                <w:highlight w:val="white"/>
                <w:lang w:val="en-US" w:eastAsia="zh-CN"/>
              </w:rPr>
            </w:pPr>
            <w:r>
              <w:rPr>
                <w:rFonts w:hint="eastAsia" w:ascii="宋体" w:hAnsi="宋体" w:cs="宋体"/>
                <w:sz w:val="24"/>
                <w:highlight w:val="white"/>
                <w:lang w:val="en-US" w:eastAsia="zh-CN"/>
              </w:rPr>
              <w:t xml:space="preserve">备注</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tcPr>
          <w:p>
            <w:pPr>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199" w:type="dxa"/>
            <w:vAlign w:val="center"/>
            <w:textDirection w:val="lrTb"/>
            <w:noWrap/>
          </w:tcPr>
          <w:p>
            <w:pPr>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tcPr>
          <w:p>
            <w:pPr>
              <w:ind w:hanging="523"/>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348" w:type="dxa"/>
            <w:vAlign w:val="center"/>
            <w:textDirection w:val="lrTb"/>
            <w:noWrap/>
          </w:tcPr>
          <w:p>
            <w:pPr>
              <w:ind w:hanging="523"/>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915"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199"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348"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915"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199"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348"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915"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199"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348"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915"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199"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348"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915"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199"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348"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915"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199"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348"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915"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199"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348"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915"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199"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c>
          <w:tcPr>
            <w:tcBorders>
              <w:top w:val="single" w:color="000000" w:sz="6" w:space="0"/>
              <w:left w:val="single" w:color="000000" w:sz="6" w:space="0"/>
              <w:bottom w:val="single" w:color="000000" w:sz="6" w:space="0"/>
              <w:right w:val="single" w:color="000000" w:sz="6" w:space="0"/>
            </w:tcBorders>
            <w:tcW w:w="1348" w:type="dxa"/>
            <w:textDirection w:val="lrTb"/>
            <w:noWrap/>
          </w:tcPr>
          <w:p>
            <w:pPr>
              <w:spacing w:line="360" w:lineRule="auto"/>
              <w:tabs>
                <w:tab w:val="left" w:pos="9765" w:leader="none"/>
              </w:tabs>
              <w:rPr>
                <w:rFonts w:ascii="宋体" w:hAnsi="宋体" w:cs="宋体"/>
                <w:sz w:val="24"/>
                <w:highlight w:val="white"/>
              </w:rPr>
            </w:pPr>
            <w:r>
              <w:rPr>
                <w:rFonts w:ascii="宋体" w:hAnsi="宋体" w:cs="宋体"/>
                <w:sz w:val="24"/>
                <w:highlight w:val="white"/>
              </w:rPr>
            </w:r>
            <w:r/>
          </w:p>
        </w:tc>
      </w:tr>
    </w:tbl>
    <w:p>
      <w:pPr>
        <w:rPr>
          <w:sz w:val="24"/>
          <w:szCs w:val="20"/>
          <w:highlight w:val="white"/>
        </w:rPr>
      </w:pPr>
      <w:r>
        <w:rPr>
          <w:sz w:val="24"/>
          <w:szCs w:val="20"/>
          <w:highlight w:val="white"/>
        </w:rPr>
      </w:r>
      <w:r/>
    </w:p>
    <w:p>
      <w:pPr>
        <w:rPr>
          <w:rFonts w:hint="default" w:ascii="宋体" w:hAnsi="宋体" w:eastAsia="宋体" w:cs="宋体"/>
          <w:color w:val="000000"/>
          <w:sz w:val="24"/>
          <w:highlight w:val="none"/>
          <w:lang w:val="en-US" w:eastAsia="zh-CN"/>
        </w:rPr>
      </w:pPr>
      <w:r>
        <w:rPr>
          <w:rFonts w:hint="eastAsia"/>
          <w:sz w:val="24"/>
          <w:szCs w:val="20"/>
          <w:highlight w:val="white"/>
          <w:lang w:val="en-US" w:eastAsia="zh-CN"/>
        </w:rPr>
        <w:t xml:space="preserve">注：</w:t>
      </w:r>
      <w:r>
        <w:rPr>
          <w:rFonts w:hint="eastAsia" w:ascii="宋体" w:hAnsi="宋体" w:eastAsia="宋体" w:cs="宋体"/>
          <w:color w:val="000000"/>
          <w:sz w:val="24"/>
          <w:highlight w:val="none"/>
          <w:lang w:val="en-US" w:eastAsia="zh-CN"/>
        </w:rPr>
        <w:t xml:space="preserve">附常州市价格通网站“民生价格”零售价截图；若无常州市价格通网站公示的“民生价格”参考价，需提供询价单。</w:t>
      </w:r>
      <w:r/>
    </w:p>
    <w:p>
      <w:pPr>
        <w:rPr>
          <w:color w:val="auto"/>
          <w:sz w:val="24"/>
          <w:szCs w:val="20"/>
          <w:highlight w:val="none"/>
        </w:rPr>
      </w:pPr>
      <w:r>
        <w:rPr>
          <w:rFonts w:hint="eastAsia" w:ascii="宋体" w:hAnsi="宋体" w:eastAsia="宋体" w:cs="宋体"/>
          <w:color w:val="000000"/>
          <w:sz w:val="24"/>
          <w:highlight w:val="none"/>
          <w:lang w:val="en-US" w:eastAsia="zh-CN"/>
        </w:rPr>
        <w:br w:type="page" w:clear="all"/>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第六章   响应文件格式</w:t>
      </w:r>
      <w:bookmarkEnd w:id="670"/>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jc w:val="center"/>
        <w:rPr>
          <w:b/>
          <w:color w:val="auto"/>
          <w:spacing w:val="60"/>
          <w:sz w:val="52"/>
          <w:szCs w:val="52"/>
          <w:highlight w:val="none"/>
        </w:rPr>
      </w:pPr>
      <w:r>
        <w:rPr>
          <w:b/>
          <w:color w:val="auto"/>
          <w:spacing w:val="60"/>
          <w:sz w:val="52"/>
          <w:szCs w:val="52"/>
          <w:highlight w:val="none"/>
        </w:rPr>
      </w:r>
      <w:r/>
    </w:p>
    <w:p>
      <w:pPr>
        <w:jc w:val="center"/>
        <w:rPr>
          <w:b/>
          <w:color w:val="auto"/>
          <w:spacing w:val="60"/>
          <w:sz w:val="52"/>
          <w:szCs w:val="52"/>
          <w:highlight w:val="none"/>
        </w:rPr>
      </w:pPr>
      <w:r>
        <w:rPr>
          <w:b/>
          <w:color w:val="auto"/>
          <w:spacing w:val="60"/>
          <w:sz w:val="52"/>
          <w:szCs w:val="52"/>
          <w:highlight w:val="none"/>
        </w:rPr>
      </w:r>
      <w:r/>
    </w:p>
    <w:p>
      <w:pPr>
        <w:jc w:val="center"/>
        <w:rPr>
          <w:b/>
          <w:color w:val="auto"/>
          <w:spacing w:val="60"/>
          <w:sz w:val="52"/>
          <w:szCs w:val="52"/>
          <w:highlight w:val="none"/>
        </w:rPr>
      </w:pPr>
      <w:r>
        <w:rPr>
          <w:b/>
          <w:color w:val="auto"/>
          <w:spacing w:val="60"/>
          <w:sz w:val="52"/>
          <w:szCs w:val="52"/>
          <w:highlight w:val="none"/>
        </w:rPr>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b/>
          <w:color w:val="auto"/>
          <w:sz w:val="36"/>
          <w:highlight w:val="none"/>
        </w:rPr>
      </w:pPr>
      <w:r>
        <w:rPr>
          <w:b/>
          <w:color w:val="auto"/>
          <w:sz w:val="36"/>
          <w:highlight w:val="none"/>
        </w:rPr>
        <w:t xml:space="preserve">项 目 名 称：</w:t>
      </w:r>
      <w:r>
        <w:rPr>
          <w:b/>
          <w:color w:val="auto"/>
          <w:sz w:val="36"/>
          <w:highlight w:val="none"/>
          <w:u w:val="single"/>
        </w:rPr>
        <w:t xml:space="preserve">               </w:t>
      </w:r>
      <w:r/>
    </w:p>
    <w:p>
      <w:pPr>
        <w:ind w:firstLine="1084"/>
        <w:rPr>
          <w:b/>
          <w:color w:val="auto"/>
          <w:sz w:val="36"/>
          <w:highlight w:val="none"/>
          <w:u w:val="single"/>
        </w:rPr>
      </w:pPr>
      <w:r>
        <w:rPr>
          <w:b/>
          <w:color w:val="auto"/>
          <w:sz w:val="36"/>
          <w:highlight w:val="none"/>
        </w:rPr>
        <w:t xml:space="preserve">项 目 编 号：</w:t>
      </w:r>
      <w:r>
        <w:rPr>
          <w:b/>
          <w:color w:val="auto"/>
          <w:sz w:val="36"/>
          <w:highlight w:val="none"/>
          <w:u w:val="single"/>
        </w:rPr>
        <w:t xml:space="preserve">               </w:t>
      </w:r>
      <w:r/>
    </w:p>
    <w:p>
      <w:pPr>
        <w:rPr>
          <w:b/>
          <w:color w:val="auto"/>
          <w:sz w:val="36"/>
          <w:highlight w:val="none"/>
          <w:u w:val="single"/>
        </w:rPr>
      </w:pPr>
      <w:r>
        <w:rPr>
          <w:b/>
          <w:color w:val="auto"/>
          <w:sz w:val="36"/>
          <w:highlight w:val="none"/>
        </w:rPr>
        <w:t xml:space="preserve">      供应商名称 ：</w:t>
      </w:r>
      <w:r>
        <w:rPr>
          <w:b/>
          <w:color w:val="auto"/>
          <w:sz w:val="36"/>
          <w:highlight w:val="none"/>
          <w:u w:val="single"/>
        </w:rPr>
        <w:t xml:space="preserve">               </w:t>
      </w:r>
      <w:r/>
    </w:p>
    <w:p>
      <w:pPr>
        <w:rPr>
          <w:b/>
          <w:color w:val="auto"/>
          <w:sz w:val="36"/>
          <w:highlight w:val="none"/>
        </w:rPr>
      </w:pPr>
      <w:r>
        <w:rPr>
          <w:b/>
          <w:color w:val="auto"/>
          <w:sz w:val="36"/>
          <w:highlight w:val="none"/>
        </w:rPr>
        <w:t xml:space="preserve">      日      期 ：</w:t>
      </w:r>
      <w:r>
        <w:rPr>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093"/>
        <w:rPr>
          <w:rFonts w:ascii="Times New Roman"/>
          <w:b w:val="0"/>
          <w:bCs/>
          <w:color w:val="auto"/>
          <w:highlight w:val="none"/>
          <w:u w:val="none"/>
        </w:rPr>
      </w:pPr>
      <w:r>
        <w:rPr>
          <w:rFonts w:ascii="Times New Roman"/>
          <w:b w:val="0"/>
          <w:color w:val="auto"/>
          <w:highlight w:val="none"/>
          <w:u w:val="none"/>
        </w:rPr>
        <w:t xml:space="preserve">1-1 供应商资格声明函（实质性格式）</w:t>
      </w:r>
      <w:r/>
    </w:p>
    <w:p>
      <w:pPr>
        <w:jc w:val="center"/>
        <w:spacing w:before="120" w:line="360" w:lineRule="auto"/>
        <w:widowControl/>
        <w:rPr>
          <w:b/>
          <w:color w:val="auto"/>
          <w:sz w:val="28"/>
          <w:szCs w:val="28"/>
          <w:highlight w:val="none"/>
        </w:rPr>
      </w:pPr>
      <w:r>
        <w:rPr>
          <w:b/>
          <w:color w:val="auto"/>
          <w:sz w:val="28"/>
          <w:szCs w:val="28"/>
          <w:highlight w:val="none"/>
        </w:rPr>
      </w:r>
      <w:r/>
    </w:p>
    <w:p>
      <w:pPr>
        <w:jc w:val="center"/>
        <w:spacing w:before="120" w:line="360" w:lineRule="auto"/>
        <w:widowControl/>
        <w:rPr>
          <w:color w:val="auto"/>
          <w:szCs w:val="21"/>
          <w:highlight w:val="none"/>
        </w:rPr>
      </w:pPr>
      <w:r>
        <w:rPr>
          <w:b/>
          <w:color w:val="auto"/>
          <w:sz w:val="28"/>
          <w:szCs w:val="28"/>
          <w:highlight w:val="none"/>
        </w:rPr>
        <w:t xml:space="preserve">供应商资格声明函</w:t>
      </w:r>
      <w:r/>
    </w:p>
    <w:p>
      <w:pPr>
        <w:pStyle w:val="1094"/>
        <w:ind w:firstLine="480"/>
        <w:spacing w:line="460" w:lineRule="exact"/>
        <w:rPr>
          <w:rFonts w:ascii="Times New Roman"/>
          <w:color w:val="auto"/>
          <w:highlight w:val="none"/>
        </w:rPr>
      </w:pPr>
      <w:r>
        <w:rPr>
          <w:rFonts w:ascii="Times New Roman"/>
          <w:color w:val="auto"/>
          <w:highlight w:val="none"/>
        </w:rPr>
      </w:r>
      <w:r/>
    </w:p>
    <w:p>
      <w:pPr>
        <w:pStyle w:val="1094"/>
        <w:ind w:firstLine="480"/>
        <w:spacing w:line="460" w:lineRule="exact"/>
        <w:rPr>
          <w:rFonts w:ascii="Times New Roman"/>
          <w:color w:val="auto"/>
          <w:highlight w:val="none"/>
        </w:rPr>
      </w:pPr>
      <w:r>
        <w:rPr>
          <w:rFonts w:ascii="Times New Roman"/>
          <w:color w:val="auto"/>
          <w:highlight w:val="none"/>
        </w:rPr>
        <w:t xml:space="preserve">致：</w:t>
      </w:r>
      <w:r>
        <w:rPr>
          <w:rFonts w:ascii="Times New Roman"/>
          <w:color w:val="auto"/>
          <w:highlight w:val="none"/>
          <w:u w:val="single"/>
        </w:rPr>
        <w:t xml:space="preserve">（采购人名称）</w:t>
      </w:r>
      <w:r/>
    </w:p>
    <w:p>
      <w:pPr>
        <w:pStyle w:val="1094"/>
        <w:ind w:firstLine="480"/>
        <w:spacing w:line="460" w:lineRule="exact"/>
        <w:rPr>
          <w:rFonts w:ascii="Times New Roman"/>
          <w:color w:val="auto"/>
          <w:highlight w:val="none"/>
        </w:rPr>
      </w:pPr>
      <w:r>
        <w:rPr>
          <w:rFonts w:ascii="Times New Roman"/>
          <w:color w:val="auto"/>
          <w:highlight w:val="none"/>
        </w:rPr>
      </w:r>
      <w:r/>
    </w:p>
    <w:p>
      <w:pPr>
        <w:pStyle w:val="1094"/>
        <w:ind w:firstLine="480"/>
        <w:spacing w:line="460" w:lineRule="exact"/>
        <w:rPr>
          <w:rFonts w:ascii="Times New Roman"/>
          <w:color w:val="auto"/>
          <w:highlight w:val="none"/>
        </w:rPr>
      </w:pPr>
      <w:r>
        <w:rPr>
          <w:rFonts w:ascii="Times New Roman"/>
          <w:color w:val="auto"/>
          <w:highlight w:val="none"/>
        </w:rPr>
        <w:t xml:space="preserve">按照《中华人民共和国政府采购法》第二十二条和磋商文件的规定，我单位郑重声明如下：</w:t>
      </w:r>
      <w:r/>
    </w:p>
    <w:p>
      <w:pPr>
        <w:pStyle w:val="1094"/>
        <w:ind w:firstLine="480"/>
        <w:spacing w:line="460" w:lineRule="exact"/>
        <w:rPr>
          <w:rFonts w:ascii="Times New Roman"/>
          <w:color w:val="auto"/>
          <w:highlight w:val="none"/>
        </w:rPr>
      </w:pPr>
      <w:r>
        <w:rPr>
          <w:rFonts w:ascii="Times New Roman"/>
          <w:color w:val="auto"/>
          <w:highlight w:val="none"/>
        </w:rPr>
        <w:t xml:space="preserve">一、我单位是按照中华人民共和国法律规定登记注册的，注册地点为</w:t>
      </w:r>
      <w:r>
        <w:rPr>
          <w:rFonts w:ascii="Times New Roman"/>
          <w:color w:val="auto"/>
          <w:highlight w:val="none"/>
          <w:u w:val="single"/>
        </w:rPr>
        <w:t xml:space="preserve">         </w:t>
      </w:r>
      <w:r>
        <w:rPr>
          <w:rFonts w:ascii="Times New Roman"/>
          <w:color w:val="auto"/>
          <w:highlight w:val="none"/>
        </w:rPr>
        <w:t xml:space="preserve">，全称为</w:t>
      </w:r>
      <w:r>
        <w:rPr>
          <w:rFonts w:ascii="Times New Roman"/>
          <w:color w:val="auto"/>
          <w:highlight w:val="none"/>
          <w:u w:val="single"/>
        </w:rPr>
        <w:t xml:space="preserve">        </w:t>
      </w:r>
      <w:r>
        <w:rPr>
          <w:rFonts w:ascii="Times New Roman"/>
          <w:color w:val="auto"/>
          <w:highlight w:val="none"/>
        </w:rPr>
        <w:t xml:space="preserve">，统一社会信用代码为</w:t>
      </w:r>
      <w:r>
        <w:rPr>
          <w:rFonts w:ascii="Times New Roman"/>
          <w:color w:val="auto"/>
          <w:highlight w:val="none"/>
          <w:u w:val="single"/>
        </w:rPr>
        <w:t xml:space="preserve">           </w:t>
      </w:r>
      <w:r>
        <w:rPr>
          <w:rFonts w:ascii="Times New Roman"/>
          <w:color w:val="auto"/>
          <w:highlight w:val="none"/>
        </w:rPr>
        <w:t xml:space="preserve"> ，法定代表人（单位负责人）为</w:t>
      </w:r>
      <w:r>
        <w:rPr>
          <w:rFonts w:ascii="Times New Roman"/>
          <w:color w:val="auto"/>
          <w:highlight w:val="none"/>
          <w:u w:val="single"/>
        </w:rPr>
        <w:t xml:space="preserve">         </w:t>
      </w:r>
      <w:r>
        <w:rPr>
          <w:rFonts w:ascii="Times New Roman"/>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（如属于分公司经总公司授权参与项目，由总公司承担民事责任的，需提供总公司授权书）</w:t>
      </w:r>
      <w:r>
        <w:rPr>
          <w:rFonts w:ascii="Times New Roman"/>
          <w:color w:val="auto"/>
          <w:highlight w:val="none"/>
        </w:rPr>
        <w:t xml:space="preserve">。</w:t>
      </w:r>
      <w:r/>
    </w:p>
    <w:p>
      <w:pPr>
        <w:pStyle w:val="1094"/>
        <w:ind w:firstLine="480"/>
        <w:spacing w:line="460" w:lineRule="exact"/>
        <w:rPr>
          <w:rFonts w:ascii="Times New Roman"/>
          <w:color w:val="auto"/>
          <w:highlight w:val="none"/>
        </w:rPr>
      </w:pPr>
      <w:r>
        <w:rPr>
          <w:rFonts w:hint="eastAsia" w:ascii="Times New Roman"/>
          <w:color w:val="auto"/>
          <w:highlight w:val="none"/>
        </w:rPr>
        <w:t xml:space="preserve">二</w:t>
      </w:r>
      <w:r>
        <w:rPr>
          <w:rFonts w:ascii="Times New Roman"/>
          <w:color w:val="auto"/>
          <w:highlight w:val="none"/>
        </w:rPr>
        <w:t xml:space="preserve">、我单位具有良好的商业信誉（指供应商经营状况良好，无本资格声明第</w:t>
      </w:r>
      <w:r>
        <w:rPr>
          <w:rFonts w:hint="eastAsia" w:ascii="Times New Roman"/>
          <w:color w:val="auto"/>
          <w:highlight w:val="none"/>
          <w:lang w:val="en-US" w:eastAsia="zh-CN"/>
        </w:rPr>
        <w:t xml:space="preserve">九</w:t>
      </w:r>
      <w:r>
        <w:rPr>
          <w:rFonts w:ascii="Times New Roman"/>
          <w:color w:val="auto"/>
          <w:highlight w:val="none"/>
        </w:rPr>
        <w:t xml:space="preserve">条情形）和健全的财务会计制度。</w:t>
      </w:r>
      <w:r/>
    </w:p>
    <w:p>
      <w:pPr>
        <w:pStyle w:val="1094"/>
        <w:ind w:firstLine="480"/>
        <w:spacing w:line="460" w:lineRule="exact"/>
        <w:rPr>
          <w:rFonts w:ascii="Times New Roman"/>
          <w:color w:val="auto"/>
          <w:highlight w:val="none"/>
        </w:rPr>
      </w:pPr>
      <w:r>
        <w:rPr>
          <w:rFonts w:hint="eastAsia" w:ascii="Times New Roman"/>
          <w:color w:val="auto"/>
          <w:highlight w:val="none"/>
        </w:rPr>
        <w:t xml:space="preserve">三</w:t>
      </w:r>
      <w:r>
        <w:rPr>
          <w:rFonts w:ascii="Times New Roman"/>
          <w:color w:val="auto"/>
          <w:highlight w:val="none"/>
        </w:rPr>
        <w:t xml:space="preserve">、我单位依法进行纳税和社会保险申报并实际履行了义务。</w:t>
      </w:r>
      <w:r/>
    </w:p>
    <w:p>
      <w:pPr>
        <w:pStyle w:val="1094"/>
        <w:ind w:firstLine="480"/>
        <w:spacing w:line="460" w:lineRule="exact"/>
        <w:rPr>
          <w:rFonts w:ascii="Times New Roman"/>
          <w:color w:val="auto"/>
          <w:highlight w:val="none"/>
        </w:rPr>
      </w:pPr>
      <w:r>
        <w:rPr>
          <w:rFonts w:hint="eastAsia" w:ascii="Times New Roman"/>
          <w:color w:val="auto"/>
          <w:highlight w:val="none"/>
        </w:rPr>
        <w:t xml:space="preserve">四</w:t>
      </w:r>
      <w:r>
        <w:rPr>
          <w:rFonts w:ascii="Times New Roman"/>
          <w:color w:val="auto"/>
          <w:highlight w:val="none"/>
        </w:rPr>
        <w:t xml:space="preserve">、我单位具有履行本项目采购合同所必需的设备和专业技术能力，并具有履行合同的良好记录。为履行本项采购合同我单位具备如下主要设备和主要专业技术能力:</w:t>
      </w:r>
      <w:r/>
    </w:p>
    <w:p>
      <w:pPr>
        <w:pStyle w:val="1094"/>
        <w:ind w:firstLine="480"/>
        <w:spacing w:line="460" w:lineRule="exact"/>
        <w:rPr>
          <w:rFonts w:ascii="Times New Roman"/>
          <w:color w:val="auto"/>
          <w:highlight w:val="none"/>
        </w:rPr>
      </w:pPr>
      <w:r>
        <w:rPr>
          <w:rFonts w:ascii="Times New Roman"/>
          <w:color w:val="auto"/>
          <w:highlight w:val="none"/>
        </w:rPr>
        <w:t xml:space="preserve">主要设备有：</w:t>
      </w:r>
      <w:r>
        <w:rPr>
          <w:rFonts w:ascii="Times New Roman"/>
          <w:color w:val="auto"/>
          <w:highlight w:val="none"/>
          <w:u w:val="single"/>
        </w:rPr>
        <w:t xml:space="preserve">            </w:t>
      </w:r>
      <w:r/>
    </w:p>
    <w:p>
      <w:pPr>
        <w:pStyle w:val="1094"/>
        <w:ind w:firstLine="480"/>
        <w:spacing w:line="460" w:lineRule="exact"/>
        <w:rPr>
          <w:rFonts w:ascii="Times New Roman"/>
          <w:color w:val="auto"/>
          <w:highlight w:val="none"/>
        </w:rPr>
      </w:pPr>
      <w:r>
        <w:rPr>
          <w:rFonts w:ascii="Times New Roman"/>
          <w:color w:val="auto"/>
          <w:highlight w:val="none"/>
        </w:rPr>
        <w:t xml:space="preserve">主要专业技术能力有</w:t>
      </w:r>
      <w:r>
        <w:rPr>
          <w:rFonts w:ascii="Times New Roman"/>
          <w:color w:val="auto"/>
          <w:highlight w:val="none"/>
          <w:u w:val="single"/>
        </w:rPr>
        <w:t xml:space="preserve">                 </w:t>
      </w:r>
      <w:r/>
    </w:p>
    <w:p>
      <w:pPr>
        <w:pStyle w:val="1094"/>
        <w:ind w:firstLine="480"/>
        <w:spacing w:line="460" w:lineRule="exact"/>
        <w:rPr>
          <w:rFonts w:ascii="Times New Roman"/>
          <w:color w:val="auto"/>
          <w:highlight w:val="none"/>
        </w:rPr>
      </w:pPr>
      <w:r>
        <w:rPr>
          <w:rFonts w:hint="eastAsia" w:ascii="Times New Roman"/>
          <w:color w:val="auto"/>
          <w:highlight w:val="none"/>
        </w:rPr>
        <w:t xml:space="preserve">五</w:t>
      </w:r>
      <w:r>
        <w:rPr>
          <w:rFonts w:ascii="Times New Roman"/>
          <w:color w:val="auto"/>
          <w:highlight w:val="none"/>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94"/>
        <w:ind w:firstLine="480"/>
        <w:spacing w:line="460" w:lineRule="exact"/>
        <w:rPr>
          <w:rFonts w:ascii="Times New Roman"/>
          <w:color w:val="auto"/>
          <w:highlight w:val="none"/>
        </w:rPr>
      </w:pPr>
      <w:r>
        <w:rPr>
          <w:rFonts w:hint="eastAsia" w:ascii="Times New Roman"/>
          <w:color w:val="auto"/>
          <w:highlight w:val="none"/>
        </w:rPr>
        <w:t xml:space="preserve">六</w:t>
      </w:r>
      <w:r>
        <w:rPr>
          <w:rFonts w:ascii="Times New Roman"/>
          <w:color w:val="auto"/>
          <w:highlight w:val="none"/>
        </w:rPr>
        <w:t xml:space="preserve">、我单位具备法律、行政法规规定的其他条件。</w:t>
      </w:r>
      <w:r/>
    </w:p>
    <w:p>
      <w:pPr>
        <w:pStyle w:val="1094"/>
        <w:ind w:firstLine="480"/>
        <w:spacing w:line="460" w:lineRule="exact"/>
        <w:rPr>
          <w:rFonts w:ascii="Times New Roman"/>
          <w:color w:val="auto"/>
          <w:highlight w:val="none"/>
        </w:rPr>
      </w:pPr>
      <w:r>
        <w:rPr>
          <w:rFonts w:hint="eastAsia" w:ascii="Times New Roman"/>
          <w:color w:val="auto"/>
          <w:highlight w:val="none"/>
        </w:rPr>
        <w:t xml:space="preserve">七</w:t>
      </w:r>
      <w:r>
        <w:rPr>
          <w:rFonts w:ascii="Times New Roman"/>
          <w:color w:val="auto"/>
          <w:highlight w:val="none"/>
        </w:rPr>
        <w:t xml:space="preserve">、与我单位存在“单位负责人为同一人或者存在直接控股、管理关系”的其他单位信息如下（如无此情形的，填写“无”）：</w:t>
      </w:r>
      <w:r/>
    </w:p>
    <w:p>
      <w:pPr>
        <w:pStyle w:val="1094"/>
        <w:ind w:firstLine="480"/>
        <w:spacing w:line="460" w:lineRule="exact"/>
        <w:rPr>
          <w:rFonts w:ascii="Times New Roman"/>
          <w:color w:val="auto"/>
          <w:highlight w:val="none"/>
        </w:rPr>
      </w:pPr>
      <w:r>
        <w:rPr>
          <w:rFonts w:ascii="Times New Roman"/>
          <w:color w:val="auto"/>
          <w:highlight w:val="none"/>
        </w:rPr>
        <w:t xml:space="preserve">1、与我单位的法定代表人（单位负责人）为同一人的其他单位如下：</w:t>
      </w:r>
      <w:r>
        <w:rPr>
          <w:rFonts w:ascii="Times New Roman"/>
          <w:color w:val="auto"/>
          <w:highlight w:val="none"/>
          <w:u w:val="single"/>
        </w:rPr>
        <w:t xml:space="preserve">     </w:t>
      </w:r>
      <w:r>
        <w:rPr>
          <w:rFonts w:ascii="Times New Roman"/>
          <w:color w:val="auto"/>
          <w:highlight w:val="none"/>
        </w:rPr>
        <w:t xml:space="preserve">          </w:t>
      </w:r>
      <w:r/>
    </w:p>
    <w:p>
      <w:pPr>
        <w:pStyle w:val="1094"/>
        <w:ind w:firstLine="480"/>
        <w:spacing w:line="460" w:lineRule="exact"/>
        <w:rPr>
          <w:rFonts w:ascii="Times New Roman"/>
          <w:color w:val="auto"/>
          <w:highlight w:val="none"/>
        </w:rPr>
      </w:pPr>
      <w:r>
        <w:rPr>
          <w:rFonts w:ascii="Times New Roman"/>
          <w:color w:val="auto"/>
          <w:highlight w:val="none"/>
        </w:rPr>
        <w:t xml:space="preserve">2、我单位直接控股的其他单位如下：</w:t>
      </w:r>
      <w:r>
        <w:rPr>
          <w:rFonts w:ascii="Times New Roman"/>
          <w:color w:val="auto"/>
          <w:highlight w:val="none"/>
          <w:u w:val="single"/>
        </w:rPr>
        <w:t xml:space="preserve">                    </w:t>
      </w:r>
      <w:r>
        <w:rPr>
          <w:rFonts w:ascii="Times New Roman"/>
          <w:color w:val="auto"/>
          <w:highlight w:val="none"/>
        </w:rPr>
        <w:t xml:space="preserve"> </w:t>
      </w:r>
      <w:r/>
    </w:p>
    <w:p>
      <w:pPr>
        <w:pStyle w:val="1094"/>
        <w:ind w:firstLine="480"/>
        <w:spacing w:line="460" w:lineRule="exact"/>
        <w:rPr>
          <w:rFonts w:ascii="Times New Roman"/>
          <w:color w:val="auto"/>
          <w:highlight w:val="none"/>
        </w:rPr>
      </w:pPr>
      <w:r>
        <w:rPr>
          <w:rFonts w:ascii="Times New Roman"/>
          <w:color w:val="auto"/>
          <w:highlight w:val="none"/>
        </w:rPr>
        <w:t xml:space="preserve">3、与我单位存在管理关系的其他单位如下：</w:t>
      </w:r>
      <w:r>
        <w:rPr>
          <w:rFonts w:ascii="Times New Roman"/>
          <w:color w:val="auto"/>
          <w:highlight w:val="none"/>
          <w:u w:val="single"/>
        </w:rPr>
        <w:t xml:space="preserve">              </w:t>
      </w:r>
      <w:r>
        <w:rPr>
          <w:rFonts w:ascii="Times New Roman"/>
          <w:color w:val="auto"/>
          <w:highlight w:val="none"/>
        </w:rPr>
        <w:t xml:space="preserve"> </w:t>
      </w:r>
      <w:r/>
    </w:p>
    <w:p>
      <w:pPr>
        <w:pStyle w:val="1094"/>
        <w:ind w:firstLine="480"/>
        <w:spacing w:line="460" w:lineRule="exact"/>
        <w:rPr>
          <w:rFonts w:ascii="Times New Roman"/>
          <w:color w:val="auto"/>
          <w:highlight w:val="none"/>
        </w:rPr>
      </w:pPr>
      <w:r>
        <w:rPr>
          <w:rFonts w:hint="eastAsia" w:ascii="Times New Roman"/>
          <w:color w:val="auto"/>
          <w:highlight w:val="none"/>
        </w:rPr>
        <w:t xml:space="preserve">八</w:t>
      </w:r>
      <w:r>
        <w:rPr>
          <w:rFonts w:ascii="Times New Roman"/>
          <w:color w:val="auto"/>
          <w:highlight w:val="none"/>
        </w:rPr>
        <w:t xml:space="preserve">、我单位不属于为本项目提供整体设计、规范编制或者项目管理、监理、检测等服务的供应商。</w:t>
      </w:r>
      <w:r/>
    </w:p>
    <w:p>
      <w:pPr>
        <w:pStyle w:val="1094"/>
        <w:ind w:firstLine="480"/>
        <w:spacing w:line="460" w:lineRule="exact"/>
        <w:rPr>
          <w:rFonts w:ascii="Times New Roman"/>
          <w:color w:val="auto"/>
          <w:highlight w:val="none"/>
        </w:rPr>
      </w:pPr>
      <w:r>
        <w:rPr>
          <w:rFonts w:hint="eastAsia" w:ascii="Times New Roman"/>
          <w:color w:val="auto"/>
          <w:highlight w:val="none"/>
        </w:rPr>
        <w:t xml:space="preserve">九</w:t>
      </w:r>
      <w:r>
        <w:rPr>
          <w:rFonts w:ascii="Times New Roman"/>
          <w:color w:val="auto"/>
          <w:highlight w:val="none"/>
        </w:rPr>
        <w:t xml:space="preserve">、我单位无以下不良信用记录情形：</w:t>
      </w:r>
      <w:r/>
    </w:p>
    <w:p>
      <w:pPr>
        <w:pStyle w:val="1094"/>
        <w:ind w:firstLine="480"/>
        <w:spacing w:line="460" w:lineRule="exact"/>
        <w:rPr>
          <w:rFonts w:ascii="Times New Roman"/>
          <w:color w:val="auto"/>
          <w:highlight w:val="none"/>
        </w:rPr>
      </w:pPr>
      <w:r>
        <w:rPr>
          <w:rFonts w:ascii="Times New Roman"/>
          <w:color w:val="auto"/>
          <w:highlight w:val="none"/>
        </w:rPr>
        <w:t xml:space="preserve">1、在“信用中国”网站被列入失信被执行人和重大税收违法案件当事人名单；</w:t>
      </w:r>
      <w:r/>
    </w:p>
    <w:p>
      <w:pPr>
        <w:pStyle w:val="1094"/>
        <w:ind w:firstLine="480"/>
        <w:spacing w:line="460" w:lineRule="exact"/>
        <w:rPr>
          <w:rFonts w:ascii="Times New Roman"/>
          <w:color w:val="auto"/>
          <w:highlight w:val="none"/>
        </w:rPr>
      </w:pPr>
      <w:r>
        <w:rPr>
          <w:rFonts w:ascii="Times New Roman"/>
          <w:color w:val="auto"/>
          <w:highlight w:val="none"/>
        </w:rPr>
        <w:t xml:space="preserve">2、在“中国政府采购网”网站被列入政府采购严重违法失信行为记录名单；</w:t>
      </w:r>
      <w:r/>
    </w:p>
    <w:p>
      <w:pPr>
        <w:pStyle w:val="1094"/>
        <w:ind w:firstLine="480"/>
        <w:spacing w:line="460" w:lineRule="exact"/>
        <w:rPr>
          <w:rFonts w:ascii="Times New Roman"/>
          <w:color w:val="auto"/>
          <w:highlight w:val="none"/>
        </w:rPr>
      </w:pPr>
      <w:r>
        <w:rPr>
          <w:rFonts w:ascii="Times New Roman"/>
          <w:color w:val="auto"/>
          <w:highlight w:val="none"/>
        </w:rPr>
        <w:t xml:space="preserve">3、不符合《政府采购法》第二十二条规定的条件。</w:t>
      </w:r>
      <w:r/>
    </w:p>
    <w:p>
      <w:pPr>
        <w:pStyle w:val="1094"/>
        <w:ind w:firstLine="480"/>
        <w:spacing w:line="460" w:lineRule="exact"/>
        <w:rPr>
          <w:rFonts w:ascii="Times New Roman"/>
          <w:color w:val="auto"/>
          <w:highlight w:val="none"/>
        </w:rPr>
      </w:pPr>
      <w:r>
        <w:rPr>
          <w:rFonts w:ascii="Times New Roman"/>
          <w:color w:val="auto"/>
          <w:highlight w:val="none"/>
        </w:rPr>
      </w:r>
      <w:r/>
    </w:p>
    <w:p>
      <w:pPr>
        <w:pStyle w:val="1094"/>
        <w:ind w:firstLine="480"/>
        <w:spacing w:line="460" w:lineRule="exact"/>
        <w:rPr>
          <w:rFonts w:ascii="Times New Roman"/>
          <w:color w:val="auto"/>
          <w:highlight w:val="none"/>
        </w:rPr>
      </w:pPr>
      <w:r>
        <w:rPr>
          <w:rFonts w:ascii="Times New Roman"/>
          <w:color w:val="auto"/>
          <w:highlight w:val="none"/>
        </w:rPr>
        <w:t xml:space="preserve">我单位保证上述声明的事项都是真实的，如有虚假，我单位愿意承担相应的法律责任，并承担因此所造成的一切损失。</w:t>
      </w:r>
      <w:r/>
    </w:p>
    <w:p>
      <w:pPr>
        <w:pStyle w:val="1094"/>
        <w:ind w:firstLine="480"/>
        <w:spacing w:line="460" w:lineRule="exact"/>
        <w:rPr>
          <w:rFonts w:ascii="Times New Roman"/>
          <w:color w:val="auto"/>
          <w:highlight w:val="none"/>
        </w:rPr>
      </w:pPr>
      <w:r>
        <w:rPr>
          <w:rFonts w:ascii="Times New Roman"/>
          <w:color w:val="auto"/>
          <w:highlight w:val="none"/>
        </w:rPr>
      </w:r>
      <w:r/>
    </w:p>
    <w:p>
      <w:pPr>
        <w:pStyle w:val="1094"/>
        <w:ind w:firstLine="480"/>
        <w:spacing w:line="460" w:lineRule="exact"/>
        <w:rPr>
          <w:rFonts w:ascii="Times New Roman"/>
          <w:color w:val="auto"/>
          <w:highlight w:val="none"/>
        </w:rPr>
      </w:pPr>
      <w:r>
        <w:rPr>
          <w:rFonts w:ascii="Times New Roman"/>
          <w:color w:val="auto"/>
          <w:highlight w:val="none"/>
        </w:rPr>
      </w:r>
      <w:r/>
    </w:p>
    <w:p>
      <w:pPr>
        <w:pStyle w:val="1094"/>
        <w:ind w:firstLine="480"/>
        <w:spacing w:line="460" w:lineRule="exact"/>
        <w:rPr>
          <w:rFonts w:ascii="Times New Roman"/>
          <w:color w:val="auto"/>
          <w:highlight w:val="none"/>
        </w:rPr>
      </w:pPr>
      <w:r>
        <w:rPr>
          <w:rFonts w:ascii="Times New Roman"/>
          <w:color w:val="auto"/>
          <w:highlight w:val="none"/>
        </w:rPr>
        <w:t xml:space="preserve">                                            供应商：（加盖公章）</w:t>
      </w:r>
      <w:r/>
    </w:p>
    <w:p>
      <w:pPr>
        <w:pStyle w:val="1094"/>
        <w:ind w:firstLine="480"/>
        <w:spacing w:line="460" w:lineRule="exact"/>
        <w:rPr>
          <w:rFonts w:ascii="Times New Roman"/>
          <w:color w:val="auto"/>
          <w:highlight w:val="none"/>
        </w:rPr>
      </w:pPr>
      <w:r>
        <w:rPr>
          <w:rFonts w:ascii="Times New Roman"/>
          <w:color w:val="auto"/>
          <w:highlight w:val="none"/>
        </w:rPr>
        <w:t xml:space="preserve">                                    法定代表人（或单位负责人）签字或盖章：</w:t>
      </w:r>
      <w:r/>
    </w:p>
    <w:p>
      <w:pPr>
        <w:pStyle w:val="1094"/>
        <w:ind w:firstLine="4920"/>
        <w:spacing w:line="460" w:lineRule="exact"/>
        <w:rPr>
          <w:rFonts w:ascii="Times New Roman"/>
          <w:color w:val="auto"/>
          <w:highlight w:val="none"/>
        </w:rPr>
      </w:pPr>
      <w:r>
        <w:rPr>
          <w:rFonts w:ascii="Times New Roman"/>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color w:val="auto"/>
          <w:sz w:val="24"/>
          <w:highlight w:val="none"/>
        </w:rPr>
        <w:sectPr>
          <w:headerReference w:type="default" r:id="rId12"/>
          <w:footerReference w:type="default" r:id="rId19"/>
          <w:footnotePr/>
          <w:endnotePr/>
          <w:type w:val="nextPage"/>
          <w:pgSz w:w="11907" w:h="16840" w:orient="portrait"/>
          <w:pgMar w:top="1304" w:right="1304" w:bottom="1304" w:left="1304" w:header="851" w:footer="851" w:gutter="0"/>
          <w:cols w:num="1" w:sep="0" w:space="1701" w:equalWidth="1"/>
          <w:docGrid w:linePitch="360"/>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color w:val="auto"/>
          <w:sz w:val="24"/>
          <w:szCs w:val="20"/>
          <w:highlight w:val="none"/>
        </w:rPr>
        <w:outlineLvl w:val="2"/>
      </w:pPr>
      <w:r>
        <w:rPr>
          <w:color w:val="auto"/>
          <w:sz w:val="24"/>
          <w:szCs w:val="20"/>
          <w:highlight w:val="none"/>
        </w:rPr>
        <w:t xml:space="preserve">2-1 中小企业声明函（实质性格式）</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w:t>
      </w:r>
      <w:r>
        <w:rPr>
          <w:rFonts w:hint="eastAsia"/>
          <w:color w:val="auto"/>
          <w:sz w:val="24"/>
          <w:highlight w:val="none"/>
        </w:rPr>
        <w:t xml:space="preserve">1</w:t>
      </w:r>
      <w:r>
        <w:rPr>
          <w:color w:val="auto"/>
          <w:sz w:val="24"/>
          <w:highlight w:val="none"/>
        </w:rPr>
        <w:t xml:space="preserve">）如本项目专门面向中小/小微企业采购，须提供《中小企业声明函》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w:t>
      </w:r>
      <w:r>
        <w:rPr>
          <w:rFonts w:hint="eastAsia"/>
          <w:color w:val="auto"/>
          <w:sz w:val="24"/>
          <w:highlight w:val="none"/>
        </w:rPr>
        <w:t xml:space="preserve">2</w:t>
      </w:r>
      <w:r>
        <w:rPr>
          <w:color w:val="auto"/>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center"/>
        <w:spacing w:before="240" w:after="240" w:line="360" w:lineRule="auto"/>
        <w:rPr>
          <w:b/>
          <w:bCs/>
          <w:color w:val="auto"/>
          <w:sz w:val="36"/>
          <w:szCs w:val="36"/>
          <w:highlight w:val="none"/>
        </w:rPr>
      </w:pPr>
      <w:r>
        <w:rPr>
          <w:rFonts w:hint="eastAsia"/>
          <w:b/>
          <w:bCs/>
          <w:color w:val="auto"/>
          <w:sz w:val="36"/>
          <w:szCs w:val="36"/>
          <w:highlight w:val="none"/>
        </w:rPr>
        <w:t xml:space="preserve">中小企业声明函（服务）格式</w:t>
      </w:r>
      <w:r/>
    </w:p>
    <w:p>
      <w:pPr>
        <w:ind w:firstLine="504"/>
        <w:spacing w:line="360" w:lineRule="auto"/>
        <w:rPr>
          <w:color w:val="auto"/>
          <w:spacing w:val="6"/>
          <w:sz w:val="24"/>
          <w:highlight w:val="none"/>
        </w:rPr>
      </w:pPr>
      <w:r>
        <w:rPr>
          <w:color w:val="auto"/>
          <w:spacing w:val="6"/>
          <w:sz w:val="24"/>
          <w:highlight w:val="none"/>
        </w:rPr>
        <w:t xml:space="preserve">本公司郑重声明，根据《政府采购促进中小企业发展管理办法》（财库﹝2020﹞46 号）的规定，本公司参加</w:t>
      </w:r>
      <w:r>
        <w:rPr>
          <w:color w:val="auto"/>
          <w:spacing w:val="6"/>
          <w:sz w:val="24"/>
          <w:highlight w:val="none"/>
          <w:u w:val="single"/>
        </w:rPr>
        <w:t xml:space="preserve">（单位名称）</w:t>
      </w:r>
      <w:r>
        <w:rPr>
          <w:color w:val="auto"/>
          <w:spacing w:val="6"/>
          <w:sz w:val="24"/>
          <w:highlight w:val="none"/>
        </w:rPr>
        <w:t xml:space="preserve">的</w:t>
      </w:r>
      <w:r>
        <w:rPr>
          <w:color w:val="auto"/>
          <w:spacing w:val="6"/>
          <w:sz w:val="24"/>
          <w:highlight w:val="none"/>
          <w:u w:val="single"/>
        </w:rPr>
        <w:t xml:space="preserve">（项目名称）</w:t>
      </w:r>
      <w:r>
        <w:rPr>
          <w:color w:val="auto"/>
          <w:spacing w:val="6"/>
          <w:sz w:val="24"/>
          <w:highlight w:val="none"/>
        </w:rPr>
        <w:t xml:space="preserve">采购活动，服务全部由符合政策要求的中小企业承接。相关企业的具体情况如下：</w:t>
      </w:r>
      <w:r/>
    </w:p>
    <w:p>
      <w:pPr>
        <w:ind w:firstLine="504"/>
        <w:spacing w:line="360" w:lineRule="auto"/>
        <w:rPr>
          <w:color w:val="auto"/>
          <w:spacing w:val="6"/>
          <w:sz w:val="24"/>
          <w:highlight w:val="none"/>
          <w:u w:val="single"/>
        </w:rPr>
      </w:pPr>
      <w:r>
        <w:rPr>
          <w:color w:val="auto"/>
          <w:spacing w:val="6"/>
          <w:sz w:val="24"/>
          <w:highlight w:val="none"/>
          <w:u w:val="single"/>
        </w:rPr>
      </w:r>
      <w:r/>
    </w:p>
    <w:p>
      <w:pPr>
        <w:ind w:firstLine="504"/>
        <w:spacing w:line="360" w:lineRule="auto"/>
        <w:rPr>
          <w:color w:val="auto"/>
          <w:spacing w:val="6"/>
          <w:sz w:val="24"/>
          <w:highlight w:val="none"/>
        </w:rPr>
      </w:pP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w:t>
      </w:r>
      <w:r>
        <w:rPr>
          <w:rFonts w:hint="eastAsia"/>
          <w:color w:val="auto"/>
          <w:spacing w:val="6"/>
          <w:sz w:val="24"/>
          <w:highlight w:val="none"/>
          <w:u w:val="single"/>
        </w:rPr>
        <w:t xml:space="preserve">采购文件</w:t>
      </w:r>
      <w:r>
        <w:rPr>
          <w:color w:val="auto"/>
          <w:spacing w:val="6"/>
          <w:sz w:val="24"/>
          <w:highlight w:val="none"/>
          <w:u w:val="single"/>
        </w:rPr>
        <w:t xml:space="preserve">中明确的所属行业）</w:t>
      </w:r>
      <w:r>
        <w:rPr>
          <w:color w:val="auto"/>
          <w:spacing w:val="6"/>
          <w:sz w:val="24"/>
          <w:highlight w:val="none"/>
        </w:rPr>
        <w:t xml:space="preserve">行业；承接企业为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874"/>
        <w:tblW w:w="8946" w:type="dxa"/>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残疾人福利性单位声明函格式</w:t>
      </w:r>
      <w:r/>
    </w:p>
    <w:p>
      <w:pPr>
        <w:jc w:val="center"/>
        <w:rPr>
          <w:color w:val="auto"/>
          <w:sz w:val="36"/>
          <w:szCs w:val="36"/>
          <w:highlight w:val="none"/>
        </w:rPr>
      </w:pPr>
      <w:r>
        <w:rPr>
          <w:color w:val="auto"/>
          <w:sz w:val="36"/>
          <w:szCs w:val="36"/>
          <w:highlight w:val="none"/>
        </w:rPr>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且本单位参加______单位的______项目采购活动由本单位提供服务。</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ind w:left="719" w:hanging="240"/>
        <w:spacing w:line="360" w:lineRule="auto"/>
        <w:rPr>
          <w:color w:val="auto"/>
          <w:sz w:val="24"/>
          <w:szCs w:val="20"/>
          <w:highlight w:val="none"/>
        </w:rPr>
      </w:pPr>
      <w:r>
        <w:rPr>
          <w:color w:val="auto"/>
          <w:sz w:val="24"/>
          <w:szCs w:val="20"/>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3 </w:t>
      </w:r>
      <w:r>
        <w:rPr>
          <w:color w:val="auto"/>
          <w:sz w:val="24"/>
          <w:highlight w:val="none"/>
        </w:rPr>
        <w:t xml:space="preserve">本项目的特定资格要求</w:t>
      </w:r>
      <w:r/>
    </w:p>
    <w:p>
      <w:pPr>
        <w:spacing w:line="360" w:lineRule="auto"/>
        <w:rPr>
          <w:color w:val="auto"/>
          <w:sz w:val="24"/>
          <w:szCs w:val="20"/>
          <w:highlight w:val="none"/>
        </w:rPr>
        <w:outlineLvl w:val="2"/>
      </w:pPr>
      <w:r>
        <w:rPr>
          <w:color w:val="auto"/>
          <w:sz w:val="24"/>
          <w:szCs w:val="20"/>
          <w:highlight w:val="none"/>
        </w:rPr>
        <w:t xml:space="preserve">3-1 其他特定资格要求</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rPr>
          <w:color w:val="auto"/>
          <w:sz w:val="24"/>
          <w:szCs w:val="20"/>
          <w:highlight w:val="none"/>
        </w:rPr>
        <w:outlineLvl w:val="2"/>
      </w:pPr>
      <w:r>
        <w:rPr>
          <w:color w:val="auto"/>
          <w:sz w:val="24"/>
          <w:highlight w:val="none"/>
        </w:rPr>
        <w:br w:type="page" w:clear="all"/>
      </w:r>
      <w:bookmarkStart w:id="672" w:name="_Toc520356218"/>
      <w:r/>
      <w:bookmarkStart w:id="673" w:name="_Toc195842922"/>
      <w:r/>
      <w:bookmarkStart w:id="674" w:name="_Toc305158825"/>
      <w:r/>
      <w:bookmarkStart w:id="675" w:name="_Toc142311059"/>
      <w:r/>
      <w:bookmarkStart w:id="676" w:name="_Toc150480795"/>
      <w:r/>
      <w:bookmarkStart w:id="677" w:name="_Toc226337253"/>
      <w:r/>
      <w:bookmarkStart w:id="678" w:name="_Ref467988705"/>
      <w:r/>
      <w:bookmarkStart w:id="679" w:name="_Toc127151557"/>
      <w:r/>
      <w:bookmarkStart w:id="680" w:name="_Toc150774762"/>
      <w:r/>
      <w:bookmarkStart w:id="681" w:name="_Toc480942350"/>
      <w:r/>
      <w:bookmarkStart w:id="682" w:name="_Toc226309801"/>
      <w:r/>
      <w:bookmarkStart w:id="683" w:name="_Toc226965747"/>
      <w:r/>
      <w:bookmarkStart w:id="684" w:name="_Toc265228395"/>
      <w:r/>
      <w:bookmarkStart w:id="685" w:name="_Toc305158899"/>
      <w:r/>
      <w:bookmarkStart w:id="686" w:name="_Toc226965830"/>
      <w:r/>
      <w:bookmarkStart w:id="687" w:name="_Toc264969247"/>
      <w:r>
        <w:rPr>
          <w:rFonts w:hint="eastAsia"/>
          <w:color w:val="auto"/>
          <w:sz w:val="24"/>
          <w:highlight w:val="none"/>
          <w:lang w:val="en-US" w:eastAsia="zh-CN"/>
        </w:rPr>
        <w:t xml:space="preserve">1</w:t>
      </w:r>
      <w:r>
        <w:rPr>
          <w:color w:val="auto"/>
          <w:sz w:val="24"/>
          <w:szCs w:val="20"/>
          <w:highlight w:val="none"/>
        </w:rPr>
        <w:t xml:space="preserve">  </w:t>
      </w:r>
      <w:r>
        <w:rPr>
          <w:color w:val="auto"/>
          <w:sz w:val="24"/>
          <w:highlight w:val="none"/>
        </w:rPr>
        <w:t xml:space="preserve">响应函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b/>
          <w:color w:val="auto"/>
          <w:sz w:val="36"/>
          <w:szCs w:val="36"/>
          <w:highlight w:val="none"/>
        </w:rPr>
        <w:t xml:space="preserve">响应函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我方参加你方就___________（项目名称，项目编号）组织的政府采购活动，并对此项目进行响应。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688" w:name="_Hlt520356243"/>
      <w:r/>
      <w:bookmarkEnd w:id="688"/>
      <w:r/>
      <w:bookmarkStart w:id="689" w:name="_Hlt520355938"/>
      <w:r/>
      <w:bookmarkEnd w:id="689"/>
      <w:r>
        <w:rPr>
          <w:color w:val="auto"/>
          <w:sz w:val="24"/>
          <w:highlight w:val="none"/>
        </w:rPr>
        <w:br w:type="page" w:clear="all"/>
      </w:r>
      <w:r/>
    </w:p>
    <w:p>
      <w:pPr>
        <w:jc w:val="left"/>
        <w:widowControl/>
        <w:rPr>
          <w:color w:val="auto"/>
          <w:sz w:val="24"/>
          <w:highlight w:val="none"/>
        </w:rPr>
      </w:pPr>
      <w:r>
        <w:rPr>
          <w:rFonts w:hint="eastAsia"/>
          <w:color w:val="auto"/>
          <w:sz w:val="24"/>
          <w:highlight w:val="none"/>
          <w:lang w:val="en-US" w:eastAsia="zh-CN"/>
        </w:rPr>
        <w:t xml:space="preserve">2</w:t>
      </w:r>
      <w:r>
        <w:rPr>
          <w:color w:val="auto"/>
          <w:sz w:val="24"/>
          <w:highlight w:val="none"/>
        </w:rPr>
        <w:t xml:space="preserve">  法定代表人资格证明书</w:t>
      </w:r>
      <w:r>
        <w:rPr>
          <w:color w:val="auto"/>
          <w:sz w:val="24"/>
          <w:szCs w:val="20"/>
          <w:highlight w:val="none"/>
        </w:rPr>
        <w:t xml:space="preserve">（实质性格式）</w:t>
      </w:r>
      <w:r/>
    </w:p>
    <w:p>
      <w:pPr>
        <w:jc w:val="center"/>
        <w:spacing w:line="360" w:lineRule="auto"/>
        <w:rPr>
          <w:b/>
          <w:color w:val="auto"/>
          <w:sz w:val="32"/>
          <w:szCs w:val="32"/>
          <w:highlight w:val="none"/>
        </w:rPr>
      </w:pPr>
      <w:r>
        <w:rPr>
          <w:b/>
          <w:color w:val="auto"/>
          <w:sz w:val="32"/>
          <w:szCs w:val="32"/>
          <w:highlight w:val="none"/>
        </w:rPr>
      </w:r>
      <w:r/>
    </w:p>
    <w:p>
      <w:pPr>
        <w:jc w:val="center"/>
        <w:spacing w:line="360" w:lineRule="auto"/>
        <w:rPr>
          <w:b/>
          <w:color w:val="auto"/>
          <w:sz w:val="32"/>
          <w:szCs w:val="32"/>
          <w:highlight w:val="none"/>
        </w:rPr>
      </w:pPr>
      <w:r>
        <w:rPr>
          <w:b/>
          <w:color w:val="auto"/>
          <w:sz w:val="32"/>
          <w:szCs w:val="32"/>
          <w:highlight w:val="none"/>
        </w:rPr>
        <w:t xml:space="preserve">法定代表人资格证明书</w:t>
      </w:r>
      <w:r/>
    </w:p>
    <w:p>
      <w:pPr>
        <w:spacing w:line="560" w:lineRule="exact"/>
        <w:rPr>
          <w:color w:val="auto"/>
          <w:sz w:val="24"/>
          <w:highlight w:val="none"/>
        </w:rPr>
      </w:pPr>
      <w:r>
        <w:rPr>
          <w:color w:val="auto"/>
          <w:sz w:val="24"/>
          <w:highlight w:val="none"/>
        </w:rPr>
        <w:t xml:space="preserve">单位名称:</w:t>
      </w:r>
      <w:r/>
    </w:p>
    <w:p>
      <w:pPr>
        <w:spacing w:line="560" w:lineRule="exact"/>
        <w:rPr>
          <w:color w:val="auto"/>
          <w:sz w:val="24"/>
          <w:highlight w:val="none"/>
        </w:rPr>
      </w:pPr>
      <w:r>
        <w:rPr>
          <w:color w:val="auto"/>
          <w:sz w:val="24"/>
          <w:highlight w:val="none"/>
        </w:rPr>
        <w:t xml:space="preserve">地址:</w:t>
      </w:r>
      <w:r/>
    </w:p>
    <w:p>
      <w:pPr>
        <w:spacing w:line="560" w:lineRule="exact"/>
        <w:rPr>
          <w:color w:val="auto"/>
          <w:sz w:val="24"/>
          <w:highlight w:val="none"/>
        </w:rPr>
      </w:pPr>
      <w:r>
        <w:rPr>
          <w:color w:val="auto"/>
          <w:sz w:val="24"/>
          <w:highlight w:val="none"/>
        </w:rPr>
        <w:t xml:space="preserve">姓名:     性别:       年龄:      职务:</w:t>
      </w:r>
      <w:r/>
    </w:p>
    <w:p>
      <w:pPr>
        <w:spacing w:line="560" w:lineRule="exact"/>
        <w:rPr>
          <w:color w:val="auto"/>
          <w:sz w:val="24"/>
          <w:highlight w:val="none"/>
        </w:rPr>
      </w:pPr>
      <w:r>
        <w:rPr>
          <w:color w:val="auto"/>
          <w:sz w:val="24"/>
          <w:highlight w:val="none"/>
        </w:rPr>
        <w:t xml:space="preserve">系</w:t>
      </w:r>
      <w:r>
        <w:rPr>
          <w:color w:val="auto"/>
          <w:sz w:val="24"/>
          <w:highlight w:val="none"/>
          <w:u w:val="single"/>
        </w:rPr>
        <w:t xml:space="preserve">（供应商名称）</w:t>
      </w:r>
      <w:r>
        <w:rPr>
          <w:color w:val="auto"/>
          <w:sz w:val="24"/>
          <w:highlight w:val="none"/>
        </w:rPr>
        <w:t xml:space="preserve">的法定代表人。为参与</w:t>
      </w:r>
      <w:r>
        <w:rPr>
          <w:color w:val="auto"/>
          <w:sz w:val="24"/>
          <w:highlight w:val="none"/>
          <w:u w:val="single"/>
        </w:rPr>
        <w:t xml:space="preserve">（项目名称）</w:t>
      </w:r>
      <w:r>
        <w:rPr>
          <w:color w:val="auto"/>
          <w:sz w:val="24"/>
          <w:highlight w:val="none"/>
        </w:rPr>
        <w:t xml:space="preserve">的政府采购活动，</w:t>
      </w:r>
      <w:r>
        <w:rPr>
          <w:color w:val="auto"/>
          <w:sz w:val="24"/>
          <w:szCs w:val="20"/>
          <w:highlight w:val="none"/>
        </w:rPr>
        <w:t xml:space="preserve">签署、澄清确认、递交、撤回、修改</w:t>
      </w:r>
      <w:r>
        <w:rPr>
          <w:color w:val="auto"/>
          <w:sz w:val="24"/>
          <w:highlight w:val="none"/>
        </w:rPr>
        <w:t xml:space="preserve">上述项目的响应文件、进行合同磋商、签署合同和处理与之有关的一切事务。</w:t>
      </w:r>
      <w:r/>
    </w:p>
    <w:p>
      <w:pPr>
        <w:spacing w:line="560" w:lineRule="exact"/>
        <w:rPr>
          <w:color w:val="auto"/>
          <w:sz w:val="24"/>
          <w:highlight w:val="none"/>
        </w:rPr>
      </w:pPr>
      <w:r>
        <w:rPr>
          <w:color w:val="auto"/>
          <w:sz w:val="24"/>
          <w:highlight w:val="none"/>
        </w:rPr>
        <w:t xml:space="preserve">特此证明。</w:t>
      </w:r>
      <w:r/>
    </w:p>
    <w:p>
      <w:pPr>
        <w:spacing w:line="560" w:lineRule="exact"/>
        <w:rPr>
          <w:color w:val="auto"/>
          <w:sz w:val="24"/>
          <w:highlight w:val="none"/>
        </w:rPr>
      </w:pPr>
      <w:r>
        <w:rPr>
          <w:color w:val="auto"/>
          <w:sz w:val="24"/>
          <w:highlight w:val="none"/>
        </w:rPr>
      </w:r>
      <w:r/>
    </w:p>
    <w:p>
      <w:pPr>
        <w:pStyle w:val="1121"/>
        <w:ind w:right="-46"/>
        <w:spacing w:line="583" w:lineRule="auto"/>
        <w:rPr>
          <w:rFonts w:ascii="Times New Roman" w:hAnsi="Times New Roman"/>
          <w:color w:val="auto"/>
          <w:spacing w:val="-3"/>
          <w:highlight w:val="none"/>
        </w:rPr>
      </w:pPr>
      <w:r>
        <w:rPr>
          <w:rFonts w:ascii="Times New Roman" w:hAnsi="Times New Roman"/>
          <w:color w:val="auto"/>
          <w:highlight w:val="none"/>
        </w:rPr>
        <w:t xml:space="preserve">附：</w:t>
      </w:r>
      <w:r>
        <w:rPr>
          <w:rFonts w:ascii="Times New Roman" w:hAnsi="Times New Roman"/>
          <w:color w:val="auto"/>
          <w:spacing w:val="-3"/>
          <w:highlight w:val="none"/>
        </w:rPr>
        <w:t xml:space="preserve">法</w:t>
      </w:r>
      <w:r>
        <w:rPr>
          <w:rFonts w:ascii="Times New Roman" w:hAnsi="Times New Roman"/>
          <w:color w:val="auto"/>
          <w:highlight w:val="none"/>
        </w:rPr>
        <w:t xml:space="preserve">定</w:t>
      </w:r>
      <w:r>
        <w:rPr>
          <w:rFonts w:ascii="Times New Roman" w:hAnsi="Times New Roman"/>
          <w:color w:val="auto"/>
          <w:spacing w:val="-3"/>
          <w:highlight w:val="none"/>
        </w:rPr>
        <w:t xml:space="preserve">代</w:t>
      </w:r>
      <w:r>
        <w:rPr>
          <w:rFonts w:ascii="Times New Roman" w:hAnsi="Times New Roman"/>
          <w:color w:val="auto"/>
          <w:highlight w:val="none"/>
        </w:rPr>
        <w:t xml:space="preserve">表</w:t>
      </w:r>
      <w:r>
        <w:rPr>
          <w:rFonts w:ascii="Times New Roman" w:hAnsi="Times New Roman"/>
          <w:color w:val="auto"/>
          <w:spacing w:val="-3"/>
          <w:highlight w:val="none"/>
        </w:rPr>
        <w:t xml:space="preserve">人有效期内的身份证正反面电子件。</w:t>
      </w:r>
      <w:r/>
    </w:p>
    <w:tbl>
      <w:tblPr>
        <w:tblStyle w:val="87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spacing w:line="560" w:lineRule="exact"/>
        <w:rPr>
          <w:color w:val="auto"/>
          <w:sz w:val="24"/>
          <w:highlight w:val="none"/>
        </w:rPr>
      </w:pPr>
      <w:r>
        <w:rPr>
          <w:color w:val="auto"/>
          <w:sz w:val="24"/>
          <w:highlight w:val="none"/>
        </w:rPr>
        <w:t xml:space="preserve">                     供应商：（加盖公章）</w:t>
      </w:r>
      <w:r/>
    </w:p>
    <w:p>
      <w:pPr>
        <w:spacing w:line="560" w:lineRule="exact"/>
        <w:rPr>
          <w:color w:val="auto"/>
          <w:sz w:val="24"/>
          <w:highlight w:val="none"/>
        </w:rPr>
      </w:pPr>
      <w:r>
        <w:rPr>
          <w:color w:val="auto"/>
          <w:sz w:val="24"/>
          <w:highlight w:val="none"/>
        </w:rPr>
        <w:t xml:space="preserve">                       法定代表人</w:t>
      </w:r>
      <w:r>
        <w:rPr>
          <w:color w:val="auto"/>
          <w:sz w:val="24"/>
          <w:szCs w:val="20"/>
          <w:highlight w:val="none"/>
        </w:rPr>
        <w:t xml:space="preserve">签字</w:t>
      </w:r>
      <w:r>
        <w:rPr>
          <w:rFonts w:hint="eastAsia"/>
          <w:color w:val="auto"/>
          <w:sz w:val="24"/>
          <w:szCs w:val="20"/>
          <w:highlight w:val="none"/>
        </w:rPr>
        <w:t xml:space="preserve">或</w:t>
      </w:r>
      <w:r>
        <w:rPr>
          <w:color w:val="auto"/>
          <w:sz w:val="24"/>
          <w:szCs w:val="20"/>
          <w:highlight w:val="none"/>
        </w:rPr>
        <w:t xml:space="preserve">签章或印鉴</w:t>
      </w:r>
      <w:r>
        <w:rPr>
          <w:color w:val="auto"/>
          <w:sz w:val="24"/>
          <w:highlight w:val="none"/>
        </w:rPr>
        <w:t xml:space="preserve">：</w:t>
      </w:r>
      <w:r/>
    </w:p>
    <w:p>
      <w:pPr>
        <w:ind w:firstLine="4320"/>
        <w:spacing w:line="560" w:lineRule="exact"/>
        <w:rPr>
          <w:color w:val="auto"/>
          <w:sz w:val="24"/>
          <w:highlight w:val="none"/>
        </w:rPr>
      </w:pPr>
      <w:r>
        <w:rPr>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pStyle w:val="942"/>
        <w:rPr>
          <w:rFonts w:hint="eastAsia"/>
          <w:color w:val="auto"/>
          <w:highlight w:val="none"/>
        </w:rPr>
      </w:pPr>
      <w:r>
        <w:rPr>
          <w:rFonts w:hint="eastAsia"/>
          <w:color w:val="auto"/>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widowControl/>
        <w:rPr>
          <w:color w:val="auto"/>
          <w:sz w:val="24"/>
          <w:highlight w:val="none"/>
        </w:rPr>
      </w:pPr>
      <w:r>
        <w:rPr>
          <w:rFonts w:hint="eastAsia"/>
          <w:color w:val="auto"/>
          <w:sz w:val="24"/>
          <w:szCs w:val="20"/>
          <w:highlight w:val="none"/>
          <w:lang w:val="en-US" w:eastAsia="zh-CN"/>
        </w:rPr>
        <w:t xml:space="preserve">3</w:t>
      </w:r>
      <w:r>
        <w:rPr>
          <w:color w:val="auto"/>
          <w:sz w:val="24"/>
          <w:highlight w:val="none"/>
        </w:rPr>
        <w:t xml:space="preserve">  政府采购供应商信用承诺书</w:t>
      </w:r>
      <w:r>
        <w:rPr>
          <w:color w:val="auto"/>
          <w:sz w:val="24"/>
          <w:szCs w:val="20"/>
          <w:highlight w:val="none"/>
        </w:rPr>
        <w:t xml:space="preserve">（实质性格式）</w:t>
      </w:r>
      <w:r/>
    </w:p>
    <w:p>
      <w:pPr>
        <w:ind w:firstLine="321"/>
        <w:jc w:val="center"/>
        <w:spacing w:line="560" w:lineRule="exact"/>
        <w:rPr>
          <w:rFonts w:eastAsia="黑体"/>
          <w:b/>
          <w:color w:val="auto"/>
          <w:sz w:val="32"/>
          <w:szCs w:val="32"/>
          <w:highlight w:val="none"/>
        </w:rPr>
      </w:pPr>
      <w:r>
        <w:rPr>
          <w:rFonts w:eastAsia="黑体"/>
          <w:b/>
          <w:color w:val="auto"/>
          <w:sz w:val="32"/>
          <w:szCs w:val="32"/>
          <w:highlight w:val="none"/>
        </w:rPr>
      </w:r>
      <w:r/>
    </w:p>
    <w:p>
      <w:pPr>
        <w:ind w:firstLine="321"/>
        <w:jc w:val="center"/>
        <w:spacing w:line="560" w:lineRule="exact"/>
        <w:rPr>
          <w:rFonts w:eastAsia="黑体"/>
          <w:b/>
          <w:color w:val="auto"/>
          <w:sz w:val="32"/>
          <w:szCs w:val="32"/>
          <w:highlight w:val="none"/>
        </w:rPr>
      </w:pPr>
      <w:r>
        <w:rPr>
          <w:rFonts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color w:val="auto"/>
          <w:sz w:val="24"/>
          <w:highlight w:val="none"/>
        </w:rPr>
      </w:pPr>
      <w:r>
        <w:rPr>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color w:val="auto"/>
          <w:sz w:val="24"/>
          <w:highlight w:val="none"/>
        </w:rPr>
      </w:pPr>
      <w:r>
        <w:rPr>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color w:val="auto"/>
          <w:sz w:val="24"/>
          <w:highlight w:val="none"/>
        </w:rPr>
      </w:pPr>
      <w:r>
        <w:rPr>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color w:val="auto"/>
          <w:sz w:val="24"/>
          <w:highlight w:val="none"/>
        </w:rPr>
      </w:pPr>
      <w:r>
        <w:rPr>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color w:val="auto"/>
          <w:sz w:val="24"/>
          <w:highlight w:val="none"/>
        </w:rPr>
      </w:pPr>
      <w:r>
        <w:rPr>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color w:val="auto"/>
          <w:sz w:val="24"/>
          <w:highlight w:val="none"/>
        </w:rPr>
      </w:pPr>
      <w:r>
        <w:rPr>
          <w:color w:val="auto"/>
          <w:sz w:val="24"/>
          <w:highlight w:val="none"/>
        </w:rPr>
        <w:t xml:space="preserve">五、承诺本单位自觉接受行政管理部门、行业组织、社会公众、新闻舆论的监督。 </w:t>
      </w:r>
      <w:r/>
    </w:p>
    <w:p>
      <w:pPr>
        <w:ind w:firstLine="480"/>
        <w:spacing w:line="276" w:lineRule="auto"/>
        <w:rPr>
          <w:color w:val="auto"/>
          <w:sz w:val="24"/>
          <w:highlight w:val="none"/>
        </w:rPr>
      </w:pPr>
      <w:r>
        <w:rPr>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color w:val="auto"/>
          <w:sz w:val="24"/>
          <w:highlight w:val="none"/>
        </w:rPr>
      </w:pPr>
      <w:r>
        <w:rPr>
          <w:color w:val="auto"/>
          <w:sz w:val="24"/>
          <w:highlight w:val="none"/>
        </w:rPr>
        <w:t xml:space="preserve">七、承诺本单位在信用中国（江苏）网站中无违法违规、较重或严重失信记录。 </w:t>
      </w:r>
      <w:r/>
    </w:p>
    <w:p>
      <w:pPr>
        <w:ind w:firstLine="480"/>
        <w:spacing w:line="276" w:lineRule="auto"/>
        <w:rPr>
          <w:color w:val="auto"/>
          <w:sz w:val="24"/>
          <w:highlight w:val="none"/>
        </w:rPr>
      </w:pPr>
      <w:r>
        <w:rPr>
          <w:color w:val="auto"/>
          <w:sz w:val="24"/>
          <w:highlight w:val="none"/>
        </w:rPr>
        <w:t xml:space="preserve">八、承诺本单位提出政府采购质疑和投诉坚持依法依规、诚实信用原则。</w:t>
      </w:r>
      <w:r/>
    </w:p>
    <w:p>
      <w:pPr>
        <w:ind w:firstLine="480"/>
        <w:spacing w:line="276" w:lineRule="auto"/>
        <w:rPr>
          <w:color w:val="auto"/>
          <w:sz w:val="24"/>
          <w:highlight w:val="none"/>
        </w:rPr>
      </w:pPr>
      <w:r>
        <w:rPr>
          <w:color w:val="auto"/>
          <w:sz w:val="24"/>
          <w:highlight w:val="none"/>
        </w:rPr>
        <w:t xml:space="preserve">九、根据政府采购相关法律法规的规定需要作出的其他承诺。 </w:t>
      </w:r>
      <w:r/>
    </w:p>
    <w:p>
      <w:pPr>
        <w:ind w:firstLine="480"/>
        <w:spacing w:line="276" w:lineRule="auto"/>
        <w:rPr>
          <w:color w:val="auto"/>
          <w:sz w:val="24"/>
          <w:highlight w:val="none"/>
        </w:rPr>
      </w:pPr>
      <w:r>
        <w:rPr>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color w:val="auto"/>
          <w:sz w:val="24"/>
          <w:highlight w:val="none"/>
        </w:rPr>
      </w:pPr>
      <w:r>
        <w:rPr>
          <w:color w:val="auto"/>
          <w:sz w:val="24"/>
          <w:highlight w:val="none"/>
        </w:rPr>
        <w:t xml:space="preserve">十一、承诺本单位同意将以上承诺事项上网公示，违背承诺约定行为将作为失信信息，记录到常州市公共信用信息系统，并予以公开。</w:t>
      </w:r>
      <w:r/>
    </w:p>
    <w:p>
      <w:pPr>
        <w:pStyle w:val="1338"/>
        <w:ind w:right="1050" w:firstLine="2880"/>
        <w:jc w:val="both"/>
        <w:spacing w:line="276" w:lineRule="auto"/>
        <w:rPr>
          <w:rFonts w:ascii="Times New Roman" w:eastAsia="宋体"/>
          <w:color w:val="auto"/>
          <w:sz w:val="24"/>
          <w:szCs w:val="22"/>
          <w:highlight w:val="none"/>
        </w:rPr>
      </w:pPr>
      <w:r>
        <w:rPr>
          <w:rFonts w:ascii="Times New Roman" w:eastAsia="宋体"/>
          <w:color w:val="auto"/>
          <w:sz w:val="24"/>
          <w:szCs w:val="22"/>
          <w:highlight w:val="none"/>
        </w:rPr>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p>
    <w:p>
      <w:pPr>
        <w:spacing w:line="360" w:lineRule="auto"/>
        <w:rPr>
          <w:color w:val="auto"/>
          <w:sz w:val="24"/>
          <w:szCs w:val="20"/>
          <w:highlight w:val="none"/>
        </w:rPr>
        <w:outlineLvl w:val="2"/>
      </w:pPr>
      <w:r>
        <w:rPr>
          <w:rFonts w:hint="eastAsia"/>
          <w:color w:val="auto"/>
          <w:sz w:val="24"/>
          <w:szCs w:val="20"/>
          <w:highlight w:val="none"/>
          <w:lang w:val="en-US" w:eastAsia="zh-CN"/>
        </w:rPr>
        <w:t xml:space="preserve">4</w:t>
      </w:r>
      <w:r>
        <w:rPr>
          <w:color w:val="auto"/>
          <w:sz w:val="24"/>
          <w:szCs w:val="20"/>
          <w:highlight w:val="none"/>
        </w:rPr>
        <w:t xml:space="preserve">  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jc w:val="center"/>
        <w:rPr>
          <w:b/>
          <w:color w:val="auto"/>
          <w:sz w:val="36"/>
          <w:szCs w:val="36"/>
          <w:highlight w:val="none"/>
        </w:rPr>
      </w:pPr>
      <w:r/>
      <w:bookmarkStart w:id="690" w:name="_Toc226965748"/>
      <w:r/>
      <w:bookmarkStart w:id="691" w:name="_Toc226965831"/>
      <w:r/>
      <w:bookmarkStart w:id="692" w:name="_Toc195842923"/>
      <w:r/>
      <w:bookmarkStart w:id="693" w:name="_Toc226309802"/>
      <w:r/>
      <w:bookmarkStart w:id="694" w:name="_Toc305158826"/>
      <w:r/>
      <w:bookmarkStart w:id="695" w:name="_Toc226337254"/>
      <w:r/>
      <w:bookmarkStart w:id="696" w:name="_Toc164608672"/>
      <w:r/>
      <w:bookmarkStart w:id="697" w:name="_Toc265228396"/>
      <w:r/>
      <w:bookmarkStart w:id="698" w:name="_Toc305158900"/>
      <w:r/>
      <w:bookmarkStart w:id="699" w:name="_Toc264969248"/>
      <w:r/>
      <w:bookmarkStart w:id="700" w:name="_Toc164608827"/>
      <w:r>
        <w:rPr>
          <w:b/>
          <w:color w:val="auto"/>
          <w:sz w:val="36"/>
          <w:szCs w:val="36"/>
          <w:highlight w:val="none"/>
        </w:rPr>
        <w:t xml:space="preserve">报价一览表</w:t>
      </w:r>
      <w:bookmarkEnd w:id="690"/>
      <w:r/>
      <w:bookmarkEnd w:id="691"/>
      <w:r/>
      <w:bookmarkEnd w:id="692"/>
      <w:r/>
      <w:bookmarkEnd w:id="693"/>
      <w:r/>
      <w:bookmarkEnd w:id="694"/>
      <w:r/>
      <w:bookmarkEnd w:id="695"/>
      <w:r/>
      <w:bookmarkEnd w:id="696"/>
      <w:r/>
      <w:bookmarkEnd w:id="697"/>
      <w:r/>
      <w:bookmarkEnd w:id="698"/>
      <w:r/>
      <w:bookmarkEnd w:id="699"/>
      <w:r/>
      <w:bookmarkEnd w:id="700"/>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874"/>
        <w:tblW w:w="90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9"/>
        <w:gridCol w:w="3389"/>
        <w:gridCol w:w="3999"/>
      </w:tblGrid>
      <w:tr>
        <w:trPr>
          <w:jc w:val="center"/>
          <w:trHeight w:val="1094" w:hRule="exact"/>
        </w:trPr>
        <w:tc>
          <w:tcPr>
            <w:tcW w:w="1029" w:type="dxa"/>
            <w:vAlign w:val="center"/>
            <w:textDirection w:val="lrTb"/>
            <w:noWrap/>
          </w:tcPr>
          <w:p>
            <w:pPr>
              <w:jc w:val="center"/>
              <w:tabs>
                <w:tab w:val="left" w:pos="5580" w:leader="none"/>
              </w:tabs>
              <w:rPr>
                <w:b/>
                <w:color w:val="auto"/>
                <w:sz w:val="24"/>
                <w:highlight w:val="none"/>
              </w:rPr>
            </w:pPr>
            <w:r>
              <w:rPr>
                <w:rFonts w:hint="eastAsia"/>
                <w:b/>
                <w:color w:val="auto"/>
                <w:sz w:val="24"/>
                <w:highlight w:val="none"/>
              </w:rPr>
              <w:t xml:space="preserve">标段号</w:t>
            </w:r>
            <w:r/>
          </w:p>
        </w:tc>
        <w:tc>
          <w:tcPr>
            <w:tcW w:w="3389" w:type="dxa"/>
            <w:vAlign w:val="center"/>
            <w:textDirection w:val="lrTb"/>
            <w:noWrap/>
          </w:tcPr>
          <w:p>
            <w:pPr>
              <w:jc w:val="center"/>
              <w:tabs>
                <w:tab w:val="left" w:pos="5580" w:leader="none"/>
              </w:tabs>
              <w:rPr>
                <w:b/>
                <w:color w:val="auto"/>
                <w:sz w:val="24"/>
                <w:highlight w:val="none"/>
              </w:rPr>
            </w:pPr>
            <w:r>
              <w:rPr>
                <w:rFonts w:hint="eastAsia"/>
                <w:b/>
                <w:color w:val="auto"/>
                <w:sz w:val="24"/>
                <w:highlight w:val="none"/>
              </w:rPr>
              <w:t xml:space="preserve">投标供应商</w:t>
            </w:r>
            <w:r>
              <w:rPr>
                <w:b/>
                <w:color w:val="auto"/>
                <w:sz w:val="24"/>
                <w:highlight w:val="none"/>
              </w:rPr>
              <w:t xml:space="preserve">名称</w:t>
            </w:r>
            <w:r/>
          </w:p>
        </w:tc>
        <w:tc>
          <w:tcPr>
            <w:tcW w:w="3999" w:type="dxa"/>
            <w:vAlign w:val="center"/>
            <w:textDirection w:val="lrTb"/>
            <w:noWrap/>
          </w:tcPr>
          <w:p>
            <w:pPr>
              <w:jc w:val="center"/>
              <w:tabs>
                <w:tab w:val="left" w:pos="5580" w:leader="none"/>
              </w:tabs>
              <w:rPr>
                <w:b/>
                <w:color w:val="auto"/>
                <w:sz w:val="24"/>
                <w:highlight w:val="none"/>
              </w:rPr>
            </w:pPr>
            <w:r>
              <w:rPr>
                <w:b/>
                <w:color w:val="auto"/>
                <w:sz w:val="24"/>
                <w:highlight w:val="none"/>
              </w:rPr>
              <w:t xml:space="preserve">投标</w:t>
            </w:r>
            <w:r>
              <w:rPr>
                <w:rFonts w:hint="eastAsia"/>
                <w:b/>
                <w:color w:val="auto"/>
                <w:sz w:val="24"/>
                <w:highlight w:val="none"/>
              </w:rPr>
              <w:t xml:space="preserve">下浮率（%）</w:t>
            </w:r>
            <w:r/>
          </w:p>
        </w:tc>
      </w:tr>
      <w:tr>
        <w:trPr>
          <w:jc w:val="center"/>
          <w:trHeight w:val="1326" w:hRule="exact"/>
        </w:trPr>
        <w:tc>
          <w:tcPr>
            <w:tcW w:w="1029" w:type="dxa"/>
            <w:vAlign w:val="center"/>
            <w:textDirection w:val="lrTb"/>
            <w:noWrap/>
          </w:tcPr>
          <w:p>
            <w:pPr>
              <w:jc w:val="center"/>
              <w:tabs>
                <w:tab w:val="left" w:pos="5580" w:leader="none"/>
              </w:tabs>
              <w:rPr>
                <w:rFonts w:hint="default" w:eastAsia="宋体"/>
                <w:color w:val="auto"/>
                <w:sz w:val="24"/>
                <w:highlight w:val="none"/>
                <w:lang w:val="en-US" w:eastAsia="zh-CN"/>
              </w:rPr>
            </w:pPr>
            <w:r>
              <w:rPr>
                <w:rFonts w:hint="eastAsia"/>
                <w:color w:val="auto"/>
                <w:sz w:val="24"/>
                <w:highlight w:val="none"/>
                <w:lang w:val="en-US" w:eastAsia="zh-CN"/>
              </w:rPr>
              <w:t xml:space="preserve">1标段</w:t>
            </w:r>
            <w:r/>
          </w:p>
        </w:tc>
        <w:tc>
          <w:tcPr>
            <w:tcW w:w="3389" w:type="dxa"/>
            <w:vAlign w:val="center"/>
            <w:textDirection w:val="lrTb"/>
            <w:noWrap/>
          </w:tcPr>
          <w:p>
            <w:pPr>
              <w:jc w:val="center"/>
              <w:tabs>
                <w:tab w:val="left" w:pos="5580" w:leader="none"/>
              </w:tabs>
              <w:rPr>
                <w:color w:val="auto"/>
                <w:sz w:val="24"/>
                <w:highlight w:val="none"/>
              </w:rPr>
            </w:pPr>
            <w:r>
              <w:rPr>
                <w:color w:val="auto"/>
                <w:sz w:val="24"/>
                <w:highlight w:val="none"/>
              </w:rPr>
            </w:r>
            <w:r/>
          </w:p>
        </w:tc>
        <w:tc>
          <w:tcPr>
            <w:tcW w:w="3999" w:type="dxa"/>
            <w:vAlign w:val="center"/>
            <w:textDirection w:val="lrTb"/>
            <w:noWrap/>
          </w:tcPr>
          <w:p>
            <w:pPr>
              <w:jc w:val="center"/>
              <w:tabs>
                <w:tab w:val="left" w:pos="5580" w:leader="none"/>
              </w:tabs>
              <w:rPr>
                <w:color w:val="auto"/>
                <w:sz w:val="24"/>
                <w:highlight w:val="none"/>
              </w:rPr>
            </w:pPr>
            <w:r>
              <w:rPr>
                <w:color w:val="auto"/>
                <w:sz w:val="24"/>
                <w:highlight w:val="none"/>
              </w:rPr>
            </w:r>
            <w:r/>
          </w:p>
        </w:tc>
      </w:tr>
      <w:tr>
        <w:trPr>
          <w:jc w:val="center"/>
          <w:trHeight w:val="1326" w:hRule="exact"/>
        </w:trPr>
        <w:tc>
          <w:tcPr>
            <w:tcW w:w="1029" w:type="dxa"/>
            <w:vAlign w:val="center"/>
            <w:textDirection w:val="lrTb"/>
            <w:noWrap/>
          </w:tcPr>
          <w:p>
            <w:pPr>
              <w:jc w:val="center"/>
              <w:tabs>
                <w:tab w:val="left" w:pos="5580" w:leader="none"/>
              </w:tabs>
              <w:rPr>
                <w:color w:val="auto"/>
                <w:sz w:val="24"/>
                <w:highlight w:val="none"/>
              </w:rPr>
            </w:pPr>
            <w:r>
              <w:rPr>
                <w:rFonts w:hint="eastAsia"/>
                <w:color w:val="auto"/>
                <w:sz w:val="24"/>
                <w:highlight w:val="none"/>
                <w:lang w:val="en-US" w:eastAsia="zh-CN"/>
              </w:rPr>
              <w:t xml:space="preserve">2标段</w:t>
            </w:r>
            <w:r/>
          </w:p>
        </w:tc>
        <w:tc>
          <w:tcPr>
            <w:tcW w:w="3389" w:type="dxa"/>
            <w:vAlign w:val="center"/>
            <w:textDirection w:val="lrTb"/>
            <w:noWrap/>
          </w:tcPr>
          <w:p>
            <w:pPr>
              <w:jc w:val="center"/>
              <w:tabs>
                <w:tab w:val="left" w:pos="5580" w:leader="none"/>
              </w:tabs>
              <w:rPr>
                <w:color w:val="auto"/>
                <w:sz w:val="24"/>
                <w:highlight w:val="none"/>
              </w:rPr>
            </w:pPr>
            <w:r>
              <w:rPr>
                <w:color w:val="auto"/>
                <w:sz w:val="24"/>
                <w:highlight w:val="none"/>
              </w:rPr>
            </w:r>
            <w:r/>
          </w:p>
        </w:tc>
        <w:tc>
          <w:tcPr>
            <w:tcW w:w="3999" w:type="dxa"/>
            <w:vAlign w:val="center"/>
            <w:textDirection w:val="lrTb"/>
            <w:noWrap/>
          </w:tcPr>
          <w:p>
            <w:pPr>
              <w:jc w:val="center"/>
              <w:tabs>
                <w:tab w:val="left" w:pos="5580" w:leader="none"/>
              </w:tabs>
              <w:rPr>
                <w:color w:val="auto"/>
                <w:sz w:val="24"/>
                <w:highlight w:val="none"/>
              </w:rPr>
            </w:pPr>
            <w:r>
              <w:rPr>
                <w:color w:val="auto"/>
                <w:sz w:val="24"/>
                <w:highlight w:val="none"/>
              </w:rPr>
            </w:r>
            <w:r/>
          </w:p>
        </w:tc>
      </w:tr>
      <w:tr>
        <w:trPr>
          <w:jc w:val="center"/>
          <w:trHeight w:val="1326" w:hRule="exact"/>
        </w:trPr>
        <w:tc>
          <w:tcPr>
            <w:tcW w:w="1029" w:type="dxa"/>
            <w:vAlign w:val="center"/>
            <w:textDirection w:val="lrTb"/>
            <w:noWrap/>
          </w:tcPr>
          <w:p>
            <w:pPr>
              <w:jc w:val="center"/>
              <w:tabs>
                <w:tab w:val="left" w:pos="5580" w:leader="none"/>
              </w:tabs>
              <w:rPr>
                <w:color w:val="auto"/>
                <w:sz w:val="24"/>
                <w:highlight w:val="none"/>
              </w:rPr>
            </w:pPr>
            <w:r>
              <w:rPr>
                <w:rFonts w:hint="eastAsia"/>
                <w:color w:val="auto"/>
                <w:sz w:val="24"/>
                <w:highlight w:val="none"/>
                <w:lang w:val="en-US" w:eastAsia="zh-CN"/>
              </w:rPr>
              <w:t xml:space="preserve">3标段</w:t>
            </w:r>
            <w:r/>
          </w:p>
        </w:tc>
        <w:tc>
          <w:tcPr>
            <w:tcW w:w="3389" w:type="dxa"/>
            <w:vAlign w:val="center"/>
            <w:textDirection w:val="lrTb"/>
            <w:noWrap/>
          </w:tcPr>
          <w:p>
            <w:pPr>
              <w:jc w:val="center"/>
              <w:tabs>
                <w:tab w:val="left" w:pos="5580" w:leader="none"/>
              </w:tabs>
              <w:rPr>
                <w:color w:val="auto"/>
                <w:sz w:val="24"/>
                <w:highlight w:val="none"/>
              </w:rPr>
            </w:pPr>
            <w:r>
              <w:rPr>
                <w:color w:val="auto"/>
                <w:sz w:val="24"/>
                <w:highlight w:val="none"/>
              </w:rPr>
            </w:r>
            <w:r/>
          </w:p>
        </w:tc>
        <w:tc>
          <w:tcPr>
            <w:tcW w:w="3999" w:type="dxa"/>
            <w:vAlign w:val="center"/>
            <w:textDirection w:val="lrTb"/>
            <w:noWrap/>
          </w:tcPr>
          <w:p>
            <w:pPr>
              <w:jc w:val="center"/>
              <w:tabs>
                <w:tab w:val="left" w:pos="5580" w:leader="none"/>
              </w:tabs>
              <w:rPr>
                <w:color w:val="auto"/>
                <w:sz w:val="24"/>
                <w:highlight w:val="none"/>
              </w:rPr>
            </w:pPr>
            <w:r>
              <w:rPr>
                <w:color w:val="auto"/>
                <w:sz w:val="24"/>
                <w:highlight w:val="none"/>
              </w:rPr>
            </w:r>
            <w:r/>
          </w:p>
        </w:tc>
      </w:tr>
      <w:tr>
        <w:trPr>
          <w:jc w:val="center"/>
          <w:trHeight w:val="1326" w:hRule="exact"/>
        </w:trPr>
        <w:tc>
          <w:tcPr>
            <w:gridSpan w:val="3"/>
            <w:tcW w:w="8417" w:type="dxa"/>
            <w:vAlign w:val="center"/>
            <w:textDirection w:val="lrTb"/>
            <w:noWrap/>
          </w:tcPr>
          <w:p>
            <w:pPr>
              <w:jc w:val="center"/>
              <w:tabs>
                <w:tab w:val="left" w:pos="5580" w:leader="none"/>
              </w:tabs>
              <w:rPr>
                <w:rFonts w:hint="default" w:eastAsia="宋体"/>
                <w:color w:val="auto"/>
                <w:sz w:val="24"/>
                <w:highlight w:val="none"/>
                <w:lang w:val="en-US" w:eastAsia="zh-CN"/>
              </w:rPr>
            </w:pPr>
            <w:r>
              <w:rPr>
                <w:rFonts w:hint="eastAsia"/>
                <w:color w:val="auto"/>
                <w:sz w:val="24"/>
                <w:highlight w:val="none"/>
                <w:lang w:val="en-US" w:eastAsia="zh-CN"/>
              </w:rPr>
              <w:t xml:space="preserve">注：因系统原因，优惠率即为下浮率。</w:t>
            </w:r>
            <w:r/>
          </w:p>
        </w:tc>
      </w:tr>
    </w:tbl>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ind w:left="0" w:right="0" w:firstLine="0"/>
        <w:jc w:val="both"/>
        <w:spacing w:before="25" w:after="25" w:line="85" w:lineRule="atLeast"/>
        <w:rPr>
          <w:color w:val="auto"/>
          <w:highlight w:val="none"/>
        </w:rPr>
        <w:pBdr>
          <w:top w:val="none" w:color="000000" w:sz="0" w:space="0"/>
          <w:left w:val="none" w:color="000000" w:sz="0" w:space="0"/>
          <w:bottom w:val="none" w:color="000000" w:sz="0" w:space="0"/>
          <w:right w:val="none" w:color="000000" w:sz="0" w:space="0"/>
        </w:pBdr>
      </w:pPr>
      <w:r/>
      <w:bookmarkStart w:id="701" w:name="_Toc195842924"/>
      <w:r/>
      <w:bookmarkStart w:id="702" w:name="_Toc226309803"/>
      <w:r/>
      <w:bookmarkStart w:id="703" w:name="_Toc305158901"/>
      <w:r/>
      <w:bookmarkStart w:id="704" w:name="_Toc265228397"/>
      <w:r/>
      <w:bookmarkStart w:id="705" w:name="_Toc264969249"/>
      <w:r/>
      <w:bookmarkStart w:id="706" w:name="_Toc150774763"/>
      <w:r/>
      <w:bookmarkStart w:id="707" w:name="_Toc127151558"/>
      <w:r/>
      <w:bookmarkStart w:id="708" w:name="_Toc305158827"/>
      <w:r/>
      <w:bookmarkStart w:id="709" w:name="_Toc150480796"/>
      <w:r/>
      <w:bookmarkStart w:id="710" w:name="_Toc226337255"/>
      <w:r/>
      <w:bookmarkStart w:id="711" w:name="_Toc142311060"/>
      <w:r/>
      <w:bookmarkStart w:id="712" w:name="_Toc226965832"/>
      <w:r/>
      <w:bookmarkStart w:id="713" w:name="_Toc226965749"/>
      <w:r>
        <w:rPr>
          <w:color w:val="auto"/>
          <w:sz w:val="24"/>
          <w:szCs w:val="20"/>
          <w:highlight w:val="none"/>
        </w:rPr>
        <w:br w:type="page" w:clear="all"/>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Start w:id="714" w:name="_Toc150774765"/>
      <w:r/>
      <w:bookmarkStart w:id="715" w:name="_Toc226337258"/>
      <w:r/>
      <w:bookmarkStart w:id="716" w:name="_Toc142311062"/>
      <w:r/>
      <w:bookmarkStart w:id="717" w:name="_Toc226965835"/>
      <w:r/>
      <w:bookmarkStart w:id="718" w:name="_Toc305158904"/>
      <w:r/>
      <w:bookmarkStart w:id="719" w:name="_Toc150480798"/>
      <w:r/>
      <w:bookmarkStart w:id="720" w:name="_Toc265228400"/>
      <w:r/>
      <w:bookmarkStart w:id="721" w:name="_Toc226965752"/>
      <w:r/>
      <w:bookmarkStart w:id="722" w:name="_Toc264969252"/>
      <w:r/>
      <w:bookmarkStart w:id="723" w:name="_Toc226309806"/>
      <w:r/>
      <w:bookmarkStart w:id="724" w:name="_Toc195842927"/>
      <w:r/>
      <w:bookmarkStart w:id="725" w:name="_Toc127151562"/>
      <w:r/>
      <w:bookmarkStart w:id="726" w:name="_Toc305158830"/>
      <w:r/>
      <w:bookmarkStart w:id="727" w:name="_Toc305158829"/>
      <w:r/>
      <w:bookmarkStart w:id="728" w:name="_Toc142311061"/>
      <w:r/>
      <w:bookmarkStart w:id="729" w:name="_Toc195842926"/>
      <w:r/>
      <w:bookmarkStart w:id="730" w:name="_Toc150774764"/>
      <w:r/>
      <w:bookmarkStart w:id="731" w:name="_Toc226337257"/>
      <w:r/>
      <w:bookmarkStart w:id="732" w:name="_Toc226309805"/>
      <w:r/>
      <w:bookmarkStart w:id="733" w:name="_Toc150480797"/>
      <w:r/>
      <w:bookmarkStart w:id="734" w:name="_Toc226965751"/>
      <w:r/>
      <w:bookmarkStart w:id="735" w:name="_Toc226965834"/>
      <w:r/>
      <w:bookmarkStart w:id="736" w:name="_Toc305158903"/>
      <w:r/>
      <w:bookmarkStart w:id="737" w:name="_Toc127151561"/>
      <w:r/>
      <w:bookmarkStart w:id="738" w:name="_Toc264969251"/>
      <w:r/>
      <w:bookmarkStart w:id="739" w:name="_Toc265228399"/>
      <w:r/>
      <w:r/>
    </w:p>
    <w:p>
      <w:pPr>
        <w:spacing w:line="360" w:lineRule="auto"/>
        <w:rPr>
          <w:color w:val="auto"/>
          <w:sz w:val="24"/>
          <w:szCs w:val="20"/>
          <w:highlight w:val="none"/>
        </w:rPr>
        <w:outlineLvl w:val="2"/>
      </w:pPr>
      <w:r>
        <w:rPr>
          <w:rFonts w:hint="eastAsia"/>
          <w:color w:val="auto"/>
          <w:sz w:val="24"/>
          <w:szCs w:val="20"/>
          <w:highlight w:val="none"/>
          <w:lang w:val="en-US" w:eastAsia="zh-CN"/>
        </w:rPr>
        <w:t xml:space="preserve">5  </w:t>
      </w:r>
      <w:r>
        <w:rPr>
          <w:color w:val="auto"/>
          <w:sz w:val="24"/>
          <w:szCs w:val="20"/>
          <w:highlight w:val="none"/>
        </w:rPr>
        <w:t xml:space="preserve">合同条款偏离表</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color w:val="auto"/>
          <w:sz w:val="24"/>
          <w:szCs w:val="20"/>
          <w:highlight w:val="none"/>
        </w:rPr>
        <w:t xml:space="preserve">（实质性格式）</w:t>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项目编号：_______________     项目名称：_____________________</w:t>
      </w:r>
      <w:r/>
    </w:p>
    <w:tbl>
      <w:tblPr>
        <w:tblStyle w:val="8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auto"/>
                <w:sz w:val="24"/>
                <w:highlight w:val="none"/>
              </w:rPr>
            </w:pPr>
            <w:r>
              <w:rPr>
                <w:b/>
                <w:color w:val="auto"/>
                <w:sz w:val="24"/>
                <w:highlight w:val="none"/>
              </w:rPr>
              <w:t xml:space="preserve">对本项目合同条款的偏离情况（请进行勾选）：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 “偏离情况”列应据实填写“正偏离”或“负偏离”。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rFonts w:hint="eastAsia"/>
          <w:color w:val="auto"/>
          <w:sz w:val="24"/>
          <w:szCs w:val="20"/>
          <w:highlight w:val="none"/>
          <w:lang w:val="en-US" w:eastAsia="zh-CN"/>
        </w:rPr>
        <w:t xml:space="preserve">6</w:t>
      </w:r>
      <w:r>
        <w:rPr>
          <w:color w:val="auto"/>
          <w:sz w:val="24"/>
          <w:szCs w:val="20"/>
          <w:highlight w:val="none"/>
        </w:rPr>
        <w:t xml:space="preserve">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color w:val="auto"/>
          <w:sz w:val="24"/>
          <w:szCs w:val="20"/>
          <w:highlight w:val="none"/>
        </w:rPr>
        <w:t xml:space="preserve">采购需求偏离表（实质性格式）</w:t>
      </w:r>
      <w:r/>
    </w:p>
    <w:p>
      <w:pPr>
        <w:jc w:val="center"/>
        <w:rPr>
          <w:b/>
          <w:color w:val="auto"/>
          <w:sz w:val="36"/>
          <w:szCs w:val="36"/>
          <w:highlight w:val="none"/>
        </w:rPr>
      </w:pPr>
      <w:r>
        <w:rPr>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874"/>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auto"/>
                <w:sz w:val="24"/>
                <w:highlight w:val="none"/>
              </w:rPr>
            </w:pPr>
            <w:r>
              <w:rPr>
                <w:b/>
                <w:color w:val="auto"/>
                <w:sz w:val="24"/>
                <w:highlight w:val="none"/>
              </w:rPr>
              <w:t xml:space="preserve">对本项目采购需求的偏离情况（请进行勾选）：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t xml:space="preserve">注：</w:t>
      </w:r>
      <w:r/>
    </w:p>
    <w:p>
      <w:pPr>
        <w:numPr>
          <w:ilvl w:val="0"/>
          <w:numId w:val="16"/>
        </w:numPr>
        <w:jc w:val="left"/>
        <w:tabs>
          <w:tab w:val="left" w:pos="1800" w:leader="none"/>
          <w:tab w:val="left" w:pos="5580" w:leader="none"/>
        </w:tabs>
        <w:rPr>
          <w:color w:val="auto"/>
          <w:sz w:val="24"/>
          <w:highlight w:val="none"/>
        </w:rPr>
      </w:pPr>
      <w:r>
        <w:rPr>
          <w:color w:val="auto"/>
          <w:sz w:val="24"/>
          <w:highlight w:val="none"/>
        </w:rPr>
        <w:t xml:space="preserve">对磋商文件中的所有商务、技术要求，除本表所列明的所有偏离外，均视作供应商已对之理解和响应。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2.“偏离情况”列应据实填写“正偏离”或“负偏离”。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lang w:val="en-US" w:eastAsia="zh-CN"/>
        </w:rPr>
        <w:t xml:space="preserve">7</w:t>
      </w:r>
      <w:r>
        <w:rPr>
          <w:color w:val="auto"/>
          <w:sz w:val="24"/>
          <w:szCs w:val="20"/>
          <w:highlight w:val="none"/>
        </w:rPr>
        <w:t xml:space="preserve">  参加本项目人员一览表</w:t>
      </w:r>
      <w:r/>
    </w:p>
    <w:p>
      <w:pPr>
        <w:jc w:val="center"/>
        <w:spacing w:line="360" w:lineRule="auto"/>
        <w:rPr>
          <w:b/>
          <w:color w:val="auto"/>
          <w:sz w:val="32"/>
          <w:szCs w:val="32"/>
          <w:highlight w:val="none"/>
        </w:rPr>
      </w:pPr>
      <w:r>
        <w:rPr>
          <w:b/>
          <w:color w:val="auto"/>
          <w:sz w:val="32"/>
          <w:szCs w:val="32"/>
          <w:highlight w:val="none"/>
        </w:rPr>
      </w:r>
      <w:r/>
    </w:p>
    <w:p>
      <w:pPr>
        <w:jc w:val="center"/>
        <w:spacing w:line="360" w:lineRule="auto"/>
        <w:rPr>
          <w:b/>
          <w:color w:val="auto"/>
          <w:sz w:val="32"/>
          <w:szCs w:val="32"/>
          <w:highlight w:val="none"/>
        </w:rPr>
      </w:pPr>
      <w:r>
        <w:rPr>
          <w:b/>
          <w:color w:val="auto"/>
          <w:sz w:val="32"/>
          <w:szCs w:val="32"/>
          <w:highlight w:val="none"/>
        </w:rPr>
        <w:t xml:space="preserve">参加本项目人员一览表</w:t>
      </w:r>
      <w:r/>
    </w:p>
    <w:p>
      <w:pPr>
        <w:spacing w:line="360" w:lineRule="auto"/>
        <w:rPr>
          <w:color w:val="auto"/>
          <w:sz w:val="22"/>
          <w:highlight w:val="none"/>
        </w:rPr>
      </w:pPr>
      <w:r>
        <w:rPr>
          <w:color w:val="auto"/>
          <w:sz w:val="22"/>
          <w:highlight w:val="none"/>
        </w:rPr>
      </w:r>
      <w:r/>
    </w:p>
    <w:p>
      <w:pPr>
        <w:spacing w:line="360" w:lineRule="auto"/>
        <w:rPr>
          <w:color w:val="auto"/>
          <w:sz w:val="24"/>
          <w:highlight w:val="none"/>
        </w:rPr>
      </w:pPr>
      <w:r>
        <w:rPr>
          <w:color w:val="auto"/>
          <w:sz w:val="24"/>
          <w:highlight w:val="none"/>
        </w:rPr>
        <w:t xml:space="preserve">项目编号：</w:t>
      </w:r>
      <w:r>
        <w:rPr>
          <w:color w:val="auto"/>
          <w:sz w:val="24"/>
          <w:highlight w:val="none"/>
          <w:u w:val="single"/>
        </w:rPr>
        <w:t xml:space="preserve">                     </w:t>
      </w:r>
      <w:r/>
    </w:p>
    <w:tbl>
      <w:tblPr>
        <w:tblStyle w:val="874"/>
        <w:tblW w:w="945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责任</w:t>
            </w:r>
            <w:r/>
          </w:p>
          <w:p>
            <w:pPr>
              <w:jc w:val="center"/>
              <w:spacing w:line="360" w:lineRule="auto"/>
              <w:tabs>
                <w:tab w:val="left" w:pos="9765" w:leader="none"/>
              </w:tabs>
              <w:rPr>
                <w:color w:val="auto"/>
                <w:sz w:val="24"/>
                <w:highlight w:val="none"/>
              </w:rPr>
            </w:pPr>
            <w:r>
              <w:rPr>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t xml:space="preserve">项目经历或主要工作</w:t>
            </w:r>
            <w:r/>
          </w:p>
          <w:p>
            <w:pPr>
              <w:jc w:val="center"/>
              <w:spacing w:line="360" w:lineRule="auto"/>
              <w:tabs>
                <w:tab w:val="left" w:pos="9765" w:leader="none"/>
              </w:tabs>
              <w:rPr>
                <w:color w:val="auto"/>
                <w:sz w:val="24"/>
                <w:highlight w:val="none"/>
              </w:rPr>
            </w:pPr>
            <w:r>
              <w:rPr>
                <w:color w:val="auto"/>
                <w:sz w:val="24"/>
                <w:highlight w:val="none"/>
              </w:rPr>
              <w:t xml:space="preserve">业绩</w:t>
            </w:r>
            <w:r/>
          </w:p>
        </w:tc>
      </w:tr>
      <w:tr>
        <w:trPr/>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r>
      <w:tr>
        <w:trPr/>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r>
      <w:tr>
        <w:trPr/>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c>
          <w:tcPr>
            <w:tcW w:w="945" w:type="dxa"/>
            <w:textDirection w:val="lrTb"/>
            <w:noWrap w:val="false"/>
          </w:tcPr>
          <w:p>
            <w:pPr>
              <w:spacing w:line="360" w:lineRule="auto"/>
              <w:tabs>
                <w:tab w:val="left" w:pos="9765" w:leader="none"/>
              </w:tabs>
              <w:rPr>
                <w:color w:val="auto"/>
                <w:sz w:val="24"/>
                <w:highlight w:val="none"/>
              </w:rPr>
            </w:pPr>
            <w:r>
              <w:rPr>
                <w:color w:val="auto"/>
                <w:sz w:val="24"/>
                <w:highlight w:val="none"/>
              </w:rPr>
              <w:t xml:space="preserve"> </w:t>
            </w:r>
            <w:r/>
          </w:p>
        </w:tc>
      </w:tr>
    </w:tbl>
    <w:p>
      <w:pPr>
        <w:spacing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rPr>
          <w:color w:val="auto"/>
          <w:sz w:val="24"/>
          <w:szCs w:val="20"/>
          <w:highlight w:val="none"/>
        </w:rPr>
      </w:pPr>
      <w:r>
        <w:rPr>
          <w:color w:val="auto"/>
          <w:sz w:val="22"/>
          <w:highlight w:val="none"/>
        </w:rPr>
        <w:br w:type="page" w:clear="all"/>
      </w:r>
      <w:bookmarkStart w:id="740" w:name="_Toc288738397"/>
      <w:r/>
      <w:bookmarkStart w:id="741" w:name="_Toc288738839"/>
      <w:r>
        <w:rPr>
          <w:rFonts w:hint="eastAsia"/>
          <w:color w:val="auto"/>
          <w:sz w:val="24"/>
          <w:szCs w:val="20"/>
          <w:highlight w:val="none"/>
          <w:lang w:val="en-US" w:eastAsia="zh-CN"/>
        </w:rPr>
        <w:t xml:space="preserve">8</w:t>
      </w:r>
      <w:bookmarkStart w:id="742" w:name="_GoBack"/>
      <w:r/>
      <w:bookmarkEnd w:id="742"/>
      <w:r>
        <w:rPr>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b/>
          <w:color w:val="auto"/>
          <w:sz w:val="32"/>
          <w:szCs w:val="32"/>
          <w:highlight w:val="none"/>
        </w:rPr>
      </w:pPr>
      <w:r>
        <w:rPr>
          <w:b/>
          <w:color w:val="auto"/>
          <w:sz w:val="32"/>
          <w:szCs w:val="32"/>
          <w:highlight w:val="none"/>
        </w:rPr>
        <w:t xml:space="preserve">相关业绩案例一览表</w:t>
      </w:r>
      <w:bookmarkEnd w:id="740"/>
      <w:r/>
      <w:bookmarkEnd w:id="741"/>
      <w:r/>
      <w:r/>
    </w:p>
    <w:p>
      <w:pPr>
        <w:jc w:val="center"/>
        <w:spacing w:line="360" w:lineRule="auto"/>
        <w:rPr>
          <w:b/>
          <w:color w:val="auto"/>
          <w:sz w:val="28"/>
          <w:szCs w:val="30"/>
          <w:highlight w:val="none"/>
        </w:rPr>
      </w:pPr>
      <w:r>
        <w:rPr>
          <w:b/>
          <w:color w:val="auto"/>
          <w:sz w:val="28"/>
          <w:szCs w:val="30"/>
          <w:highlight w:val="none"/>
        </w:rPr>
      </w:r>
      <w:r/>
    </w:p>
    <w:p>
      <w:pPr>
        <w:ind w:firstLine="480"/>
        <w:spacing w:line="360" w:lineRule="auto"/>
        <w:rPr>
          <w:color w:val="auto"/>
          <w:sz w:val="24"/>
          <w:highlight w:val="none"/>
        </w:rPr>
      </w:pPr>
      <w:r>
        <w:rPr>
          <w:color w:val="auto"/>
          <w:sz w:val="24"/>
          <w:highlight w:val="none"/>
        </w:rPr>
        <w:t xml:space="preserve">项目编号：</w:t>
      </w:r>
      <w:r>
        <w:rPr>
          <w:color w:val="auto"/>
          <w:sz w:val="24"/>
          <w:highlight w:val="none"/>
          <w:u w:val="single"/>
        </w:rPr>
        <w:t xml:space="preserve">                   </w:t>
      </w:r>
      <w:r/>
    </w:p>
    <w:tbl>
      <w:tblPr>
        <w:tblStyle w:val="87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color w:val="auto"/>
                <w:sz w:val="24"/>
                <w:highlight w:val="none"/>
              </w:rPr>
            </w:pPr>
            <w:r>
              <w:rPr>
                <w:color w:val="auto"/>
                <w:sz w:val="24"/>
                <w:highlight w:val="none"/>
              </w:rPr>
            </w:r>
            <w:r/>
          </w:p>
        </w:tc>
      </w:tr>
    </w:tbl>
    <w:p>
      <w:pPr>
        <w:tabs>
          <w:tab w:val="left" w:pos="9765" w:leader="none"/>
        </w:tabs>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jc w:val="left"/>
        <w:widowControl/>
        <w:rPr>
          <w:b/>
          <w:color w:val="auto"/>
          <w:sz w:val="36"/>
          <w:szCs w:val="36"/>
          <w:highlight w:val="none"/>
        </w:rPr>
      </w:pPr>
      <w:r>
        <w:rPr>
          <w:b/>
          <w:color w:val="auto"/>
          <w:sz w:val="36"/>
          <w:szCs w:val="36"/>
          <w:highlight w:val="none"/>
        </w:rPr>
      </w:r>
      <w:r/>
    </w:p>
    <w:p>
      <w:pPr>
        <w:pStyle w:val="1092"/>
        <w:rPr>
          <w:rFonts w:ascii="Times New Roman" w:hAnsi="Times New Roman"/>
          <w:b w:val="0"/>
          <w:color w:val="auto"/>
          <w:sz w:val="36"/>
          <w:szCs w:val="36"/>
          <w:highlight w:val="none"/>
        </w:rPr>
      </w:pPr>
      <w:r>
        <w:rPr>
          <w:rFonts w:ascii="Times New Roman" w:hAnsi="Times New Roman"/>
          <w:b w:val="0"/>
          <w:color w:val="auto"/>
          <w:sz w:val="36"/>
          <w:szCs w:val="36"/>
          <w:highlight w:val="none"/>
        </w:rPr>
      </w:r>
      <w:r/>
    </w:p>
    <w:p>
      <w:pPr>
        <w:pStyle w:val="1094"/>
        <w:rPr>
          <w:rFonts w:ascii="Times New Roman"/>
          <w:b/>
          <w:color w:val="auto"/>
          <w:sz w:val="36"/>
          <w:szCs w:val="36"/>
          <w:highlight w:val="none"/>
        </w:rPr>
      </w:pPr>
      <w:r>
        <w:rPr>
          <w:rFonts w:ascii="Times New Roman"/>
          <w:b/>
          <w:color w:val="auto"/>
          <w:sz w:val="36"/>
          <w:szCs w:val="36"/>
          <w:highlight w:val="none"/>
        </w:rPr>
      </w:r>
      <w:r/>
    </w:p>
    <w:p>
      <w:pPr>
        <w:pStyle w:val="1094"/>
        <w:rPr>
          <w:rFonts w:ascii="Times New Roman"/>
          <w:b/>
          <w:color w:val="auto"/>
          <w:sz w:val="36"/>
          <w:szCs w:val="36"/>
          <w:highlight w:val="none"/>
        </w:rPr>
      </w:pPr>
      <w:r>
        <w:rPr>
          <w:rFonts w:ascii="Times New Roman"/>
          <w:b/>
          <w:color w:val="auto"/>
          <w:sz w:val="36"/>
          <w:szCs w:val="36"/>
          <w:highlight w:val="none"/>
        </w:rPr>
      </w:r>
      <w:r/>
    </w:p>
    <w:p>
      <w:pPr>
        <w:pStyle w:val="1094"/>
        <w:rPr>
          <w:rFonts w:ascii="Times New Roman"/>
          <w:b/>
          <w:color w:val="auto"/>
          <w:sz w:val="36"/>
          <w:szCs w:val="36"/>
          <w:highlight w:val="none"/>
        </w:rPr>
      </w:pPr>
      <w:r>
        <w:rPr>
          <w:rFonts w:ascii="Times New Roman"/>
          <w:b/>
          <w:color w:val="auto"/>
          <w:sz w:val="36"/>
          <w:szCs w:val="36"/>
          <w:highlight w:val="none"/>
        </w:rPr>
      </w:r>
      <w:r/>
    </w:p>
    <w:p>
      <w:pPr>
        <w:pStyle w:val="1094"/>
        <w:rPr>
          <w:rFonts w:ascii="Times New Roman"/>
          <w:b/>
          <w:color w:val="auto"/>
          <w:sz w:val="36"/>
          <w:szCs w:val="36"/>
          <w:highlight w:val="none"/>
        </w:rPr>
      </w:pPr>
      <w:r>
        <w:rPr>
          <w:rFonts w:ascii="Times New Roman"/>
          <w:b/>
          <w:color w:val="auto"/>
          <w:sz w:val="36"/>
          <w:szCs w:val="36"/>
          <w:highlight w:val="none"/>
        </w:rPr>
      </w:r>
      <w:r/>
    </w:p>
    <w:p>
      <w:pPr>
        <w:pStyle w:val="1094"/>
        <w:rPr>
          <w:rFonts w:ascii="Times New Roman"/>
          <w:b/>
          <w:color w:val="auto"/>
          <w:sz w:val="36"/>
          <w:szCs w:val="36"/>
          <w:highlight w:val="none"/>
        </w:rPr>
      </w:pPr>
      <w:r>
        <w:rPr>
          <w:rFonts w:ascii="Times New Roman"/>
          <w:b/>
          <w:color w:val="auto"/>
          <w:sz w:val="36"/>
          <w:szCs w:val="36"/>
          <w:highlight w:val="none"/>
        </w:rPr>
      </w:r>
      <w:r/>
    </w:p>
    <w:p>
      <w:pPr>
        <w:pStyle w:val="1094"/>
        <w:rPr>
          <w:rFonts w:ascii="Times New Roman"/>
          <w:b/>
          <w:color w:val="auto"/>
          <w:sz w:val="36"/>
          <w:szCs w:val="36"/>
          <w:highlight w:val="none"/>
        </w:rPr>
      </w:pPr>
      <w:r>
        <w:rPr>
          <w:rFonts w:ascii="Times New Roman"/>
          <w:b/>
          <w:color w:val="auto"/>
          <w:sz w:val="36"/>
          <w:szCs w:val="36"/>
          <w:highlight w:val="none"/>
        </w:rPr>
      </w:r>
      <w:r/>
    </w:p>
    <w:p>
      <w:pPr>
        <w:pStyle w:val="1094"/>
        <w:rPr>
          <w:rFonts w:ascii="Times New Roman"/>
          <w:b/>
          <w:color w:val="auto"/>
          <w:sz w:val="36"/>
          <w:szCs w:val="36"/>
          <w:highlight w:val="none"/>
        </w:rPr>
      </w:pPr>
      <w:r>
        <w:rPr>
          <w:rFonts w:ascii="Times New Roman"/>
          <w:b/>
          <w:color w:val="auto"/>
          <w:sz w:val="36"/>
          <w:szCs w:val="36"/>
          <w:highlight w:val="none"/>
        </w:rPr>
      </w:r>
      <w:r/>
    </w:p>
    <w:p>
      <w:pPr>
        <w:pStyle w:val="1094"/>
        <w:rPr>
          <w:rFonts w:ascii="Times New Roman"/>
          <w:b/>
          <w:color w:val="auto"/>
          <w:sz w:val="36"/>
          <w:szCs w:val="36"/>
          <w:highlight w:val="none"/>
        </w:rPr>
      </w:pPr>
      <w:r>
        <w:rPr>
          <w:rFonts w:ascii="Times New Roman"/>
          <w:b/>
          <w:color w:val="auto"/>
          <w:sz w:val="36"/>
          <w:szCs w:val="36"/>
          <w:highlight w:val="none"/>
        </w:rPr>
      </w:r>
      <w:r/>
    </w:p>
    <w:p>
      <w:pPr>
        <w:pStyle w:val="1094"/>
        <w:rPr>
          <w:rFonts w:ascii="Times New Roman"/>
          <w:b/>
          <w:color w:val="auto"/>
          <w:sz w:val="36"/>
          <w:szCs w:val="36"/>
          <w:highlight w:val="none"/>
        </w:rPr>
      </w:pPr>
      <w:r>
        <w:rPr>
          <w:rFonts w:ascii="Times New Roman"/>
          <w:b/>
          <w:color w:val="auto"/>
          <w:sz w:val="36"/>
          <w:szCs w:val="36"/>
          <w:highlight w:val="none"/>
        </w:rPr>
      </w:r>
      <w:r/>
    </w:p>
    <w:p>
      <w:pPr>
        <w:pStyle w:val="1094"/>
        <w:ind w:left="0" w:firstLine="0"/>
        <w:rPr>
          <w:rFonts w:ascii="Times New Roman"/>
          <w:color w:val="auto"/>
          <w:szCs w:val="20"/>
          <w:highlight w:val="none"/>
        </w:rPr>
      </w:pPr>
      <w:r>
        <w:rPr>
          <w:rFonts w:ascii="Times New Roman"/>
          <w:color w:val="auto"/>
          <w:szCs w:val="20"/>
          <w:highlight w:val="none"/>
        </w:rPr>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rPr>
          <w:rFonts w:hint="eastAsia" w:eastAsia="宋体" w:cs="Times New Roman"/>
          <w:color w:val="000000"/>
          <w:sz w:val="24"/>
          <w:highlight w:val="none"/>
          <w:lang w:val="en-US" w:eastAsia="zh-CN"/>
        </w:rPr>
        <w:t xml:space="preserve">0</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其他（磋商文件要求提供或供应商认为应当提交的相关材料）</w:t>
      </w:r>
      <w:r/>
    </w:p>
    <w:p>
      <w:pPr>
        <w:pStyle w:val="1094"/>
        <w:ind w:left="0" w:firstLine="0"/>
        <w:rPr>
          <w:rFonts w:hint="eastAsia" w:ascii="Times New Roman"/>
          <w:color w:val="auto"/>
          <w:highlight w:val="none"/>
          <w:lang w:val="en-US" w:eastAsia="zh-CN"/>
        </w:rPr>
      </w:pPr>
      <w:r>
        <w:rPr>
          <w:rFonts w:hint="eastAsia" w:ascii="Times New Roman"/>
          <w:color w:val="auto"/>
          <w:highlight w:val="none"/>
          <w:lang w:val="en-US" w:eastAsia="zh-CN"/>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Symbol">
    <w:panose1 w:val="05050102010706020507"/>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rPr>
        <w:rStyle w:val="1163"/>
      </w:rPr>
      <w:framePr w:wrap="around" w:vAnchor="text" w:hAnchor="margin" w:xAlign="right" w:y="1"/>
    </w:pPr>
    <w:r>
      <w:rPr>
        <w:rStyle w:val="1163"/>
      </w:rPr>
      <w:fldChar w:fldCharType="begin"/>
    </w:r>
    <w:r>
      <w:rPr>
        <w:rStyle w:val="1163"/>
      </w:rPr>
      <w:instrText xml:space="preserve">PAGE  </w:instrText>
    </w:r>
    <w:r>
      <w:rPr>
        <w:rStyle w:val="1163"/>
      </w:rPr>
      <w:fldChar w:fldCharType="end"/>
    </w:r>
    <w:r/>
  </w:p>
  <w:p>
    <w:pPr>
      <w:pStyle w:val="113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w:t>
    </w:r>
    <w:r>
      <w:rPr>
        <w:rFonts w:ascii="Times New Roman"/>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right"/>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4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3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9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9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9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3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2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38"/>
      <w:isLgl w:val="false"/>
      <w:suff w:val="nothing"/>
      <w:lvlText w:val="%1.%2.%3.%4.%5.%6　"/>
      <w:lvlJc w:val="left"/>
      <w:pPr>
        <w:ind w:left="-25" w:firstLine="0"/>
      </w:pPr>
      <w:rPr>
        <w:rFonts w:ascii="Times New Roman" w:hAnsi="Times New Roman" w:eastAsia="宋体"/>
        <w:b/>
        <w:i w:val="0"/>
        <w:sz w:val="28"/>
      </w:rPr>
    </w:lvl>
    <w:lvl w:ilvl="6">
      <w:start w:val="1"/>
      <w:numFmt w:val="lowerLetter"/>
      <w:pStyle w:val="125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1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lowerLetter"/>
      <w:pStyle w:val="127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2">
    <w:multiLevelType w:val="hybridMultilevel"/>
    <w:lvl w:ilvl="0">
      <w:start w:val="1"/>
      <w:numFmt w:val="decimal"/>
      <w:pStyle w:val="1299"/>
      <w:isLgl w:val="false"/>
      <w:suff w:val="tab"/>
      <w:lvlText w:val="%1"/>
      <w:lvlJc w:val="left"/>
      <w:pPr>
        <w:ind w:left="680" w:hanging="680"/>
      </w:pPr>
      <w:rPr>
        <w:rFonts w:hint="eastAsia" w:ascii="宋体" w:hAnsi="宋体" w:eastAsia="宋体"/>
      </w:rPr>
    </w:lvl>
    <w:lvl w:ilvl="1">
      <w:start w:val="1"/>
      <w:numFmt w:val="decimal"/>
      <w:pStyle w:val="1300"/>
      <w:isLgl w:val="false"/>
      <w:suff w:val="tab"/>
      <w:lvlText w:val="%1.%2"/>
      <w:lvlJc w:val="left"/>
      <w:pPr>
        <w:ind w:left="851" w:hanging="851"/>
      </w:pPr>
      <w:rPr>
        <w:rFonts w:hint="eastAsia" w:ascii="宋体" w:hAnsi="宋体" w:eastAsia="宋体"/>
        <w:color w:val="000000"/>
      </w:rPr>
    </w:lvl>
    <w:lvl w:ilvl="2">
      <w:start w:val="1"/>
      <w:numFmt w:val="decimal"/>
      <w:pStyle w:val="130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pStyle w:val="120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14"/>
  </w:num>
  <w:num w:numId="4">
    <w:abstractNumId w:val="4"/>
  </w:num>
  <w:num w:numId="5">
    <w:abstractNumId w:val="3"/>
  </w:num>
  <w:num w:numId="6">
    <w:abstractNumId w:val="11"/>
  </w:num>
  <w:num w:numId="7">
    <w:abstractNumId w:val="12"/>
  </w:num>
  <w:num w:numId="8">
    <w:abstractNumId w:val="10"/>
  </w:num>
  <w:num w:numId="9">
    <w:abstractNumId w:val="0"/>
  </w:num>
  <w:num w:numId="10">
    <w:abstractNumId w:val="13"/>
  </w:num>
  <w:num w:numId="11">
    <w:abstractNumId w:val="15"/>
  </w:num>
  <w:num w:numId="12">
    <w:abstractNumId w:val="6"/>
  </w:num>
  <w:num w:numId="13">
    <w:abstractNumId w:val="1"/>
  </w:num>
  <w:num w:numId="14">
    <w:abstractNumId w:val="2"/>
  </w:num>
  <w:num w:numId="15">
    <w:abstractNumId w:val="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4">
    <w:name w:val="Heading 1"/>
    <w:basedOn w:val="863"/>
    <w:next w:val="863"/>
    <w:link w:val="943"/>
    <w:uiPriority w:val="9"/>
    <w:qFormat/>
    <w:pPr>
      <w:keepLines/>
      <w:keepNext/>
      <w:spacing w:before="480" w:after="200"/>
      <w:outlineLvl w:val="0"/>
    </w:pPr>
    <w:rPr>
      <w:rFonts w:ascii="Arial" w:hAnsi="Arial" w:eastAsia="Arial" w:cs="Arial"/>
      <w:sz w:val="40"/>
      <w:szCs w:val="40"/>
    </w:rPr>
  </w:style>
  <w:style w:type="paragraph" w:styleId="865">
    <w:name w:val="Heading 2"/>
    <w:basedOn w:val="863"/>
    <w:next w:val="863"/>
    <w:link w:val="944"/>
    <w:uiPriority w:val="9"/>
    <w:unhideWhenUsed/>
    <w:qFormat/>
    <w:pPr>
      <w:keepLines/>
      <w:keepNext/>
      <w:spacing w:before="360" w:after="200"/>
      <w:outlineLvl w:val="1"/>
    </w:pPr>
    <w:rPr>
      <w:rFonts w:ascii="Arial" w:hAnsi="Arial" w:eastAsia="Arial" w:cs="Arial"/>
      <w:sz w:val="34"/>
    </w:rPr>
  </w:style>
  <w:style w:type="paragraph" w:styleId="866">
    <w:name w:val="Heading 3"/>
    <w:basedOn w:val="863"/>
    <w:next w:val="863"/>
    <w:link w:val="945"/>
    <w:uiPriority w:val="9"/>
    <w:unhideWhenUsed/>
    <w:qFormat/>
    <w:pPr>
      <w:keepLines/>
      <w:keepNext/>
      <w:spacing w:before="320" w:after="200"/>
      <w:outlineLvl w:val="2"/>
    </w:pPr>
    <w:rPr>
      <w:rFonts w:ascii="Arial" w:hAnsi="Arial" w:eastAsia="Arial" w:cs="Arial"/>
      <w:sz w:val="30"/>
      <w:szCs w:val="30"/>
    </w:rPr>
  </w:style>
  <w:style w:type="paragraph" w:styleId="867">
    <w:name w:val="Heading 4"/>
    <w:basedOn w:val="863"/>
    <w:next w:val="863"/>
    <w:link w:val="946"/>
    <w:uiPriority w:val="9"/>
    <w:unhideWhenUsed/>
    <w:qFormat/>
    <w:pPr>
      <w:keepLines/>
      <w:keepNext/>
      <w:spacing w:before="320" w:after="200"/>
      <w:outlineLvl w:val="3"/>
    </w:pPr>
    <w:rPr>
      <w:rFonts w:ascii="Arial" w:hAnsi="Arial" w:eastAsia="Arial" w:cs="Arial"/>
      <w:b/>
      <w:bCs/>
      <w:sz w:val="26"/>
      <w:szCs w:val="26"/>
    </w:rPr>
  </w:style>
  <w:style w:type="paragraph" w:styleId="868">
    <w:name w:val="Heading 5"/>
    <w:basedOn w:val="863"/>
    <w:next w:val="863"/>
    <w:link w:val="947"/>
    <w:uiPriority w:val="9"/>
    <w:unhideWhenUsed/>
    <w:qFormat/>
    <w:pPr>
      <w:keepLines/>
      <w:keepNext/>
      <w:spacing w:before="320" w:after="200"/>
      <w:outlineLvl w:val="4"/>
    </w:pPr>
    <w:rPr>
      <w:rFonts w:ascii="Arial" w:hAnsi="Arial" w:eastAsia="Arial" w:cs="Arial"/>
      <w:b/>
      <w:bCs/>
      <w:sz w:val="24"/>
    </w:rPr>
  </w:style>
  <w:style w:type="paragraph" w:styleId="869">
    <w:name w:val="Heading 6"/>
    <w:basedOn w:val="863"/>
    <w:next w:val="863"/>
    <w:link w:val="948"/>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49"/>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50"/>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51"/>
    <w:uiPriority w:val="9"/>
    <w:unhideWhenUsed/>
    <w:qFormat/>
    <w:pPr>
      <w:keepLines/>
      <w:keepNext/>
      <w:spacing w:before="320" w:after="200"/>
      <w:outlineLvl w:val="8"/>
    </w:pPr>
    <w:rPr>
      <w:rFonts w:ascii="Arial" w:hAnsi="Arial" w:eastAsia="Arial" w:cs="Arial"/>
      <w:i/>
      <w:iCs/>
      <w:szCs w:val="21"/>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toc 7"/>
    <w:basedOn w:val="863"/>
    <w:next w:val="863"/>
    <w:uiPriority w:val="39"/>
    <w:unhideWhenUsed/>
    <w:qFormat/>
    <w:pPr>
      <w:ind w:left="1701"/>
      <w:spacing w:after="57"/>
    </w:pPr>
  </w:style>
  <w:style w:type="paragraph" w:styleId="876">
    <w:name w:val="Normal Indent"/>
    <w:basedOn w:val="863"/>
    <w:uiPriority w:val="0"/>
    <w:qFormat/>
    <w:pPr>
      <w:ind w:firstLine="420"/>
      <w:jc w:val="both"/>
      <w:widowControl w:val="off"/>
    </w:pPr>
    <w:rPr>
      <w:rFonts w:hint="default" w:ascii="Times New Roman" w:hAnsi="Times New Roman" w:eastAsia="宋体" w:cs="Times New Roman"/>
      <w:sz w:val="20"/>
      <w:lang w:val="en-US" w:eastAsia="zh-CN" w:bidi="ar-SA"/>
    </w:rPr>
  </w:style>
  <w:style w:type="paragraph" w:styleId="877">
    <w:name w:val="Caption"/>
    <w:basedOn w:val="863"/>
    <w:next w:val="863"/>
    <w:uiPriority w:val="35"/>
    <w:semiHidden/>
    <w:unhideWhenUsed/>
    <w:qFormat/>
    <w:pPr>
      <w:spacing w:line="276" w:lineRule="auto"/>
    </w:pPr>
    <w:rPr>
      <w:b/>
      <w:bCs/>
      <w:color w:val="4f81bd"/>
      <w:sz w:val="18"/>
      <w:szCs w:val="18"/>
    </w:rPr>
  </w:style>
  <w:style w:type="paragraph" w:styleId="878">
    <w:name w:val="toa heading"/>
    <w:basedOn w:val="863"/>
    <w:next w:val="863"/>
    <w:uiPriority w:val="99"/>
    <w:unhideWhenUsed/>
    <w:qFormat/>
    <w:pPr>
      <w:spacing w:before="120"/>
    </w:pPr>
    <w:rPr>
      <w:rFonts w:ascii="Arial" w:hAnsi="Arial" w:cs="宋体"/>
      <w:sz w:val="24"/>
    </w:rPr>
  </w:style>
  <w:style w:type="paragraph" w:styleId="879">
    <w:name w:val="annotation text"/>
    <w:basedOn w:val="863"/>
    <w:uiPriority w:val="99"/>
    <w:semiHidden/>
    <w:unhideWhenUsed/>
    <w:qFormat/>
    <w:pPr>
      <w:jc w:val="left"/>
    </w:pPr>
  </w:style>
  <w:style w:type="paragraph" w:styleId="880">
    <w:name w:val="Body Text"/>
    <w:basedOn w:val="863"/>
    <w:next w:val="863"/>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881">
    <w:name w:val="toc 5"/>
    <w:basedOn w:val="863"/>
    <w:next w:val="863"/>
    <w:uiPriority w:val="39"/>
    <w:unhideWhenUsed/>
    <w:qFormat/>
    <w:pPr>
      <w:ind w:left="1134"/>
      <w:spacing w:after="57"/>
    </w:pPr>
  </w:style>
  <w:style w:type="paragraph" w:styleId="882">
    <w:name w:val="toc 3"/>
    <w:basedOn w:val="863"/>
    <w:next w:val="863"/>
    <w:uiPriority w:val="39"/>
    <w:unhideWhenUsed/>
    <w:qFormat/>
    <w:pPr>
      <w:ind w:left="567"/>
      <w:spacing w:after="57"/>
    </w:pPr>
  </w:style>
  <w:style w:type="paragraph" w:styleId="883">
    <w:name w:val="Plain Text"/>
    <w:uiPriority w:val="0"/>
    <w:qFormat/>
    <w:pPr>
      <w:jc w:val="both"/>
      <w:widowControl w:val="off"/>
    </w:pPr>
    <w:rPr>
      <w:rFonts w:hint="default" w:ascii="宋体" w:hAnsi="宋体" w:eastAsia="宋体" w:cs="Times New Roman"/>
      <w:sz w:val="26"/>
      <w:szCs w:val="22"/>
      <w:lang w:val="en-US" w:eastAsia="zh-CN" w:bidi="ar-SA"/>
    </w:rPr>
  </w:style>
  <w:style w:type="paragraph" w:styleId="884">
    <w:name w:val="toc 8"/>
    <w:basedOn w:val="863"/>
    <w:next w:val="863"/>
    <w:uiPriority w:val="39"/>
    <w:unhideWhenUsed/>
    <w:qFormat/>
    <w:pPr>
      <w:ind w:left="1984"/>
      <w:spacing w:after="57"/>
    </w:pPr>
  </w:style>
  <w:style w:type="paragraph" w:styleId="885">
    <w:name w:val="Body Text Indent 2"/>
    <w:uiPriority w:val="0"/>
    <w:qFormat/>
    <w:pPr>
      <w:ind w:firstLine="480"/>
      <w:jc w:val="both"/>
      <w:widowControl w:val="off"/>
    </w:pPr>
    <w:rPr>
      <w:rFonts w:hint="default" w:ascii="仿宋_GB2312" w:hAnsi="Times New Roman" w:eastAsia="仿宋_GB2312" w:cs="Times New Roman"/>
      <w:sz w:val="24"/>
      <w:szCs w:val="24"/>
      <w:lang w:val="en-US" w:eastAsia="zh-CN" w:bidi="ar-SA"/>
    </w:rPr>
  </w:style>
  <w:style w:type="paragraph" w:styleId="886">
    <w:name w:val="endnote text"/>
    <w:basedOn w:val="863"/>
    <w:link w:val="1089"/>
    <w:uiPriority w:val="99"/>
    <w:semiHidden/>
    <w:unhideWhenUsed/>
    <w:qFormat/>
    <w:rPr>
      <w:sz w:val="20"/>
    </w:rPr>
  </w:style>
  <w:style w:type="paragraph" w:styleId="887">
    <w:name w:val="Footer"/>
    <w:basedOn w:val="863"/>
    <w:link w:val="962"/>
    <w:uiPriority w:val="99"/>
    <w:unhideWhenUsed/>
    <w:qFormat/>
    <w:pPr>
      <w:tabs>
        <w:tab w:val="center" w:pos="7143" w:leader="none"/>
        <w:tab w:val="right" w:pos="14287" w:leader="none"/>
      </w:tabs>
    </w:pPr>
  </w:style>
  <w:style w:type="paragraph" w:styleId="888">
    <w:name w:val="Header"/>
    <w:basedOn w:val="863"/>
    <w:link w:val="960"/>
    <w:uiPriority w:val="99"/>
    <w:unhideWhenUsed/>
    <w:qFormat/>
    <w:pPr>
      <w:tabs>
        <w:tab w:val="center" w:pos="7143" w:leader="none"/>
        <w:tab w:val="right" w:pos="14287" w:leader="none"/>
      </w:tabs>
    </w:pPr>
  </w:style>
  <w:style w:type="paragraph" w:styleId="889">
    <w:name w:val="toc 1"/>
    <w:basedOn w:val="863"/>
    <w:next w:val="863"/>
    <w:uiPriority w:val="39"/>
    <w:unhideWhenUsed/>
    <w:qFormat/>
    <w:pPr>
      <w:spacing w:after="57"/>
    </w:pPr>
  </w:style>
  <w:style w:type="paragraph" w:styleId="890">
    <w:name w:val="toc 4"/>
    <w:basedOn w:val="863"/>
    <w:next w:val="863"/>
    <w:uiPriority w:val="39"/>
    <w:unhideWhenUsed/>
    <w:qFormat/>
    <w:pPr>
      <w:ind w:left="850"/>
      <w:spacing w:after="57"/>
    </w:pPr>
  </w:style>
  <w:style w:type="paragraph" w:styleId="891">
    <w:name w:val="Subtitle"/>
    <w:basedOn w:val="863"/>
    <w:next w:val="863"/>
    <w:link w:val="955"/>
    <w:uiPriority w:val="11"/>
    <w:qFormat/>
    <w:pPr>
      <w:spacing w:before="200" w:after="200"/>
    </w:pPr>
    <w:rPr>
      <w:sz w:val="24"/>
    </w:rPr>
  </w:style>
  <w:style w:type="paragraph" w:styleId="892">
    <w:name w:val="footnote text"/>
    <w:basedOn w:val="863"/>
    <w:link w:val="1088"/>
    <w:uiPriority w:val="99"/>
    <w:semiHidden/>
    <w:unhideWhenUsed/>
    <w:qFormat/>
    <w:pPr>
      <w:spacing w:after="40"/>
    </w:pPr>
    <w:rPr>
      <w:sz w:val="18"/>
    </w:rPr>
  </w:style>
  <w:style w:type="paragraph" w:styleId="893">
    <w:name w:val="toc 6"/>
    <w:basedOn w:val="863"/>
    <w:next w:val="863"/>
    <w:uiPriority w:val="39"/>
    <w:unhideWhenUsed/>
    <w:qFormat/>
    <w:pPr>
      <w:ind w:left="1417"/>
      <w:spacing w:after="57"/>
    </w:pPr>
  </w:style>
  <w:style w:type="paragraph" w:styleId="894">
    <w:name w:val="table of figures"/>
    <w:basedOn w:val="863"/>
    <w:next w:val="863"/>
    <w:uiPriority w:val="99"/>
    <w:unhideWhenUsed/>
    <w:qFormat/>
  </w:style>
  <w:style w:type="paragraph" w:styleId="895">
    <w:name w:val="toc 2"/>
    <w:basedOn w:val="863"/>
    <w:next w:val="863"/>
    <w:uiPriority w:val="39"/>
    <w:unhideWhenUsed/>
    <w:qFormat/>
    <w:pPr>
      <w:ind w:left="283"/>
      <w:spacing w:after="57"/>
    </w:pPr>
  </w:style>
  <w:style w:type="paragraph" w:styleId="896">
    <w:name w:val="toc 9"/>
    <w:basedOn w:val="863"/>
    <w:next w:val="863"/>
    <w:uiPriority w:val="39"/>
    <w:unhideWhenUsed/>
    <w:qFormat/>
    <w:pPr>
      <w:ind w:left="2268"/>
      <w:spacing w:after="57"/>
    </w:pPr>
  </w:style>
  <w:style w:type="paragraph" w:styleId="897">
    <w:name w:val="Normal (Web)"/>
    <w:basedOn w:val="863"/>
    <w:uiPriority w:val="99"/>
    <w:semiHidden/>
    <w:unhideWhenUsed/>
    <w:qFormat/>
    <w:pPr>
      <w:ind w:left="0" w:right="0"/>
      <w:jc w:val="left"/>
      <w:spacing w:before="0" w:beforeAutospacing="1" w:after="0" w:afterAutospacing="1"/>
    </w:pPr>
    <w:rPr>
      <w:sz w:val="24"/>
      <w:lang w:val="en-US" w:eastAsia="zh-CN" w:bidi="ar"/>
    </w:rPr>
  </w:style>
  <w:style w:type="paragraph" w:styleId="898">
    <w:name w:val="Title"/>
    <w:basedOn w:val="863"/>
    <w:next w:val="863"/>
    <w:link w:val="954"/>
    <w:uiPriority w:val="10"/>
    <w:qFormat/>
    <w:pPr>
      <w:contextualSpacing/>
      <w:spacing w:before="300" w:after="200"/>
    </w:pPr>
    <w:rPr>
      <w:sz w:val="48"/>
      <w:szCs w:val="48"/>
    </w:rPr>
  </w:style>
  <w:style w:type="paragraph" w:styleId="899">
    <w:name w:val="Body Text First Indent 2"/>
    <w:next w:val="863"/>
    <w:uiPriority w:val="0"/>
    <w:qFormat/>
    <w:pPr>
      <w:ind w:left="420" w:firstLine="420"/>
      <w:jc w:val="both"/>
      <w:spacing w:after="120" w:line="480" w:lineRule="exact"/>
      <w:widowControl w:val="off"/>
    </w:pPr>
    <w:rPr>
      <w:rFonts w:hint="default" w:ascii="Times New Roman" w:hAnsi="Times New Roman" w:eastAsia="宋体" w:cs="Times New Roman"/>
      <w:sz w:val="24"/>
      <w:szCs w:val="24"/>
      <w:lang w:val="en-US" w:eastAsia="zh-CN" w:bidi="ar-SA"/>
    </w:rPr>
  </w:style>
  <w:style w:type="table" w:styleId="9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endnote reference"/>
    <w:uiPriority w:val="99"/>
    <w:semiHidden/>
    <w:unhideWhenUsed/>
    <w:qFormat/>
    <w:rPr>
      <w:vertAlign w:val="superscript"/>
    </w:rPr>
  </w:style>
  <w:style w:type="character" w:styleId="902">
    <w:name w:val="Hyperlink"/>
    <w:uiPriority w:val="99"/>
    <w:unhideWhenUsed/>
    <w:qFormat/>
    <w:rPr>
      <w:color w:val="0000ff"/>
      <w:u w:val="single"/>
    </w:rPr>
  </w:style>
  <w:style w:type="character" w:styleId="903">
    <w:name w:val="footnote reference"/>
    <w:uiPriority w:val="99"/>
    <w:unhideWhenUsed/>
    <w:qFormat/>
    <w:rPr>
      <w:vertAlign w:val="superscript"/>
    </w:rPr>
  </w:style>
  <w:style w:type="paragraph" w:styleId="904" w:customStyle="1">
    <w:name w:val="样式4"/>
    <w:uiPriority w:val="0"/>
    <w:qFormat/>
    <w:pPr>
      <w:jc w:val="both"/>
      <w:widowControl w:val="off"/>
    </w:pPr>
    <w:rPr>
      <w:rFonts w:hint="default" w:ascii="Times New Roman" w:hAnsi="Times New Roman" w:eastAsia="宋体" w:cs="Times New Roman"/>
      <w:sz w:val="24"/>
      <w:szCs w:val="24"/>
      <w:lang w:val="en-US" w:eastAsia="zh-CN" w:bidi="ar-SA"/>
    </w:rPr>
  </w:style>
  <w:style w:type="character" w:styleId="905" w:customStyle="1">
    <w:name w:val="Heading 1 Char"/>
    <w:basedOn w:val="873"/>
    <w:uiPriority w:val="9"/>
    <w:qFormat/>
    <w:rPr>
      <w:rFonts w:ascii="Arial" w:hAnsi="Arial" w:eastAsia="Arial" w:cs="Arial"/>
      <w:sz w:val="40"/>
      <w:szCs w:val="40"/>
    </w:rPr>
  </w:style>
  <w:style w:type="character" w:styleId="906" w:customStyle="1">
    <w:name w:val="Heading 2 Char"/>
    <w:basedOn w:val="873"/>
    <w:uiPriority w:val="9"/>
    <w:qFormat/>
    <w:rPr>
      <w:rFonts w:ascii="Arial" w:hAnsi="Arial" w:eastAsia="Arial" w:cs="Arial"/>
      <w:sz w:val="34"/>
    </w:rPr>
  </w:style>
  <w:style w:type="character" w:styleId="907" w:customStyle="1">
    <w:name w:val="Heading 3 Char"/>
    <w:basedOn w:val="873"/>
    <w:uiPriority w:val="9"/>
    <w:qFormat/>
    <w:rPr>
      <w:rFonts w:ascii="Arial" w:hAnsi="Arial" w:eastAsia="Arial" w:cs="Arial"/>
      <w:sz w:val="30"/>
      <w:szCs w:val="30"/>
    </w:rPr>
  </w:style>
  <w:style w:type="character" w:styleId="908" w:customStyle="1">
    <w:name w:val="Heading 4 Char"/>
    <w:basedOn w:val="873"/>
    <w:uiPriority w:val="9"/>
    <w:qFormat/>
    <w:rPr>
      <w:rFonts w:ascii="Arial" w:hAnsi="Arial" w:eastAsia="Arial" w:cs="Arial"/>
      <w:b/>
      <w:bCs/>
      <w:sz w:val="26"/>
      <w:szCs w:val="26"/>
    </w:rPr>
  </w:style>
  <w:style w:type="character" w:styleId="909" w:customStyle="1">
    <w:name w:val="Heading 5 Char"/>
    <w:basedOn w:val="873"/>
    <w:uiPriority w:val="9"/>
    <w:qFormat/>
    <w:rPr>
      <w:rFonts w:ascii="Arial" w:hAnsi="Arial" w:eastAsia="Arial" w:cs="Arial"/>
      <w:b/>
      <w:bCs/>
      <w:sz w:val="24"/>
      <w:szCs w:val="24"/>
    </w:rPr>
  </w:style>
  <w:style w:type="character" w:styleId="910" w:customStyle="1">
    <w:name w:val="Heading 6 Char"/>
    <w:basedOn w:val="873"/>
    <w:uiPriority w:val="9"/>
    <w:qFormat/>
    <w:rPr>
      <w:rFonts w:ascii="Arial" w:hAnsi="Arial" w:eastAsia="Arial" w:cs="Arial"/>
      <w:b/>
      <w:bCs/>
      <w:sz w:val="22"/>
      <w:szCs w:val="22"/>
    </w:rPr>
  </w:style>
  <w:style w:type="character" w:styleId="911" w:customStyle="1">
    <w:name w:val="Heading 7 Char"/>
    <w:basedOn w:val="873"/>
    <w:uiPriority w:val="9"/>
    <w:qFormat/>
    <w:rPr>
      <w:rFonts w:ascii="Arial" w:hAnsi="Arial" w:eastAsia="Arial" w:cs="Arial"/>
      <w:b/>
      <w:bCs/>
      <w:i/>
      <w:iCs/>
      <w:sz w:val="22"/>
      <w:szCs w:val="22"/>
    </w:rPr>
  </w:style>
  <w:style w:type="character" w:styleId="912" w:customStyle="1">
    <w:name w:val="Heading 8 Char"/>
    <w:basedOn w:val="873"/>
    <w:uiPriority w:val="9"/>
    <w:qFormat/>
    <w:rPr>
      <w:rFonts w:ascii="Arial" w:hAnsi="Arial" w:eastAsia="Arial" w:cs="Arial"/>
      <w:i/>
      <w:iCs/>
      <w:sz w:val="22"/>
      <w:szCs w:val="22"/>
    </w:rPr>
  </w:style>
  <w:style w:type="character" w:styleId="913" w:customStyle="1">
    <w:name w:val="Heading 9 Char"/>
    <w:basedOn w:val="873"/>
    <w:uiPriority w:val="9"/>
    <w:qFormat/>
    <w:rPr>
      <w:rFonts w:ascii="Arial" w:hAnsi="Arial" w:eastAsia="Arial" w:cs="Arial"/>
      <w:i/>
      <w:iCs/>
      <w:sz w:val="21"/>
      <w:szCs w:val="21"/>
    </w:rPr>
  </w:style>
  <w:style w:type="character" w:styleId="914" w:customStyle="1">
    <w:name w:val="Title Char"/>
    <w:basedOn w:val="873"/>
    <w:uiPriority w:val="10"/>
    <w:qFormat/>
    <w:rPr>
      <w:sz w:val="48"/>
      <w:szCs w:val="48"/>
    </w:rPr>
  </w:style>
  <w:style w:type="character" w:styleId="915" w:customStyle="1">
    <w:name w:val="Subtitle Char"/>
    <w:basedOn w:val="873"/>
    <w:uiPriority w:val="11"/>
    <w:qFormat/>
    <w:rPr>
      <w:sz w:val="24"/>
      <w:szCs w:val="24"/>
    </w:rPr>
  </w:style>
  <w:style w:type="character" w:styleId="916" w:customStyle="1">
    <w:name w:val="Quote Char"/>
    <w:uiPriority w:val="29"/>
    <w:qFormat/>
    <w:rPr>
      <w:i/>
    </w:rPr>
  </w:style>
  <w:style w:type="character" w:styleId="917" w:customStyle="1">
    <w:name w:val="Intense Quote Char"/>
    <w:uiPriority w:val="30"/>
    <w:qFormat/>
    <w:rPr>
      <w:i/>
    </w:rPr>
  </w:style>
  <w:style w:type="character" w:styleId="918" w:customStyle="1">
    <w:name w:val="Header Char"/>
    <w:basedOn w:val="873"/>
    <w:uiPriority w:val="99"/>
    <w:qFormat/>
  </w:style>
  <w:style w:type="character" w:styleId="919" w:customStyle="1">
    <w:name w:val="Caption Char"/>
    <w:uiPriority w:val="99"/>
    <w:qFormat/>
  </w:style>
  <w:style w:type="table" w:styleId="920" w:customStyle="1">
    <w:name w:val="Plain Table 1"/>
    <w:basedOn w:val="8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
    <w:basedOn w:val="8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
    <w:basedOn w:val="8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2"/>
    <w:basedOn w:val="8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Grid Table 3"/>
    <w:basedOn w:val="8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
    <w:basedOn w:val="8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5 Dark"/>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6 Colorful"/>
    <w:basedOn w:val="8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7 Colorful"/>
    <w:basedOn w:val="8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1 Light"/>
    <w:basedOn w:val="8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2"/>
    <w:basedOn w:val="8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3"/>
    <w:basedOn w:val="8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w:basedOn w:val="8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5 Dark"/>
    <w:basedOn w:val="8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
    <w:basedOn w:val="8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List Table 7 Colorful"/>
    <w:basedOn w:val="8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9" w:customStyle="1">
    <w:name w:val="Footnote Text Char"/>
    <w:uiPriority w:val="99"/>
    <w:qFormat/>
    <w:rPr>
      <w:sz w:val="18"/>
    </w:rPr>
  </w:style>
  <w:style w:type="character" w:styleId="940" w:customStyle="1">
    <w:name w:val="Endnote Text Char"/>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paragraph" w:styleId="942"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943" w:customStyle="1">
    <w:name w:val="标题 1 字符"/>
    <w:link w:val="864"/>
    <w:uiPriority w:val="9"/>
    <w:qFormat/>
    <w:rPr>
      <w:rFonts w:ascii="Arial" w:hAnsi="Arial" w:eastAsia="Arial" w:cs="Arial"/>
      <w:sz w:val="40"/>
      <w:szCs w:val="40"/>
    </w:rPr>
  </w:style>
  <w:style w:type="character" w:styleId="944" w:customStyle="1">
    <w:name w:val="标题 2 字符"/>
    <w:link w:val="865"/>
    <w:uiPriority w:val="9"/>
    <w:qFormat/>
    <w:rPr>
      <w:rFonts w:ascii="Arial" w:hAnsi="Arial" w:eastAsia="Arial" w:cs="Arial"/>
      <w:sz w:val="34"/>
    </w:rPr>
  </w:style>
  <w:style w:type="character" w:styleId="945" w:customStyle="1">
    <w:name w:val="标题 3 字符"/>
    <w:link w:val="866"/>
    <w:uiPriority w:val="9"/>
    <w:qFormat/>
    <w:rPr>
      <w:rFonts w:ascii="Arial" w:hAnsi="Arial" w:eastAsia="Arial" w:cs="Arial"/>
      <w:sz w:val="30"/>
      <w:szCs w:val="30"/>
    </w:rPr>
  </w:style>
  <w:style w:type="character" w:styleId="946" w:customStyle="1">
    <w:name w:val="标题 4 字符"/>
    <w:link w:val="867"/>
    <w:uiPriority w:val="9"/>
    <w:qFormat/>
    <w:rPr>
      <w:rFonts w:ascii="Arial" w:hAnsi="Arial" w:eastAsia="Arial" w:cs="Arial"/>
      <w:b/>
      <w:bCs/>
      <w:sz w:val="26"/>
      <w:szCs w:val="26"/>
    </w:rPr>
  </w:style>
  <w:style w:type="character" w:styleId="947" w:customStyle="1">
    <w:name w:val="标题 5 字符"/>
    <w:link w:val="868"/>
    <w:uiPriority w:val="9"/>
    <w:qFormat/>
    <w:rPr>
      <w:rFonts w:ascii="Arial" w:hAnsi="Arial" w:eastAsia="Arial" w:cs="Arial"/>
      <w:b/>
      <w:bCs/>
      <w:sz w:val="24"/>
      <w:szCs w:val="24"/>
    </w:rPr>
  </w:style>
  <w:style w:type="character" w:styleId="948" w:customStyle="1">
    <w:name w:val="标题 6 字符"/>
    <w:link w:val="869"/>
    <w:uiPriority w:val="9"/>
    <w:qFormat/>
    <w:rPr>
      <w:rFonts w:ascii="Arial" w:hAnsi="Arial" w:eastAsia="Arial" w:cs="Arial"/>
      <w:b/>
      <w:bCs/>
      <w:sz w:val="22"/>
      <w:szCs w:val="22"/>
    </w:rPr>
  </w:style>
  <w:style w:type="character" w:styleId="949" w:customStyle="1">
    <w:name w:val="标题 7 字符"/>
    <w:link w:val="870"/>
    <w:uiPriority w:val="9"/>
    <w:qFormat/>
    <w:rPr>
      <w:rFonts w:ascii="Arial" w:hAnsi="Arial" w:eastAsia="Arial" w:cs="Arial"/>
      <w:b/>
      <w:bCs/>
      <w:i/>
      <w:iCs/>
      <w:sz w:val="22"/>
      <w:szCs w:val="22"/>
    </w:rPr>
  </w:style>
  <w:style w:type="character" w:styleId="950" w:customStyle="1">
    <w:name w:val="标题 8 字符"/>
    <w:link w:val="871"/>
    <w:uiPriority w:val="9"/>
    <w:qFormat/>
    <w:rPr>
      <w:rFonts w:ascii="Arial" w:hAnsi="Arial" w:eastAsia="Arial" w:cs="Arial"/>
      <w:i/>
      <w:iCs/>
      <w:sz w:val="22"/>
      <w:szCs w:val="22"/>
    </w:rPr>
  </w:style>
  <w:style w:type="character" w:styleId="951" w:customStyle="1">
    <w:name w:val="标题 9 字符"/>
    <w:link w:val="872"/>
    <w:uiPriority w:val="9"/>
    <w:qFormat/>
    <w:rPr>
      <w:rFonts w:ascii="Arial" w:hAnsi="Arial" w:eastAsia="Arial" w:cs="Arial"/>
      <w:i/>
      <w:iCs/>
      <w:sz w:val="21"/>
      <w:szCs w:val="21"/>
    </w:rPr>
  </w:style>
  <w:style w:type="paragraph" w:styleId="952">
    <w:name w:val="List Paragraph"/>
    <w:basedOn w:val="863"/>
    <w:uiPriority w:val="34"/>
    <w:qFormat/>
    <w:pPr>
      <w:contextualSpacing/>
      <w:ind w:left="720"/>
    </w:pPr>
  </w:style>
  <w:style w:type="paragraph" w:styleId="953">
    <w:name w:val="No Spacing"/>
    <w:uiPriority w:val="1"/>
    <w:qFormat/>
    <w:rPr>
      <w:rFonts w:hint="default" w:ascii="Times New Roman" w:hAnsi="Times New Roman" w:eastAsia="宋体" w:cs="Times New Roman"/>
      <w:lang w:val="en-US" w:eastAsia="zh-CN" w:bidi="ar-SA"/>
    </w:rPr>
  </w:style>
  <w:style w:type="character" w:styleId="954" w:customStyle="1">
    <w:name w:val="标题 字符"/>
    <w:link w:val="898"/>
    <w:uiPriority w:val="10"/>
    <w:qFormat/>
    <w:rPr>
      <w:sz w:val="48"/>
      <w:szCs w:val="48"/>
    </w:rPr>
  </w:style>
  <w:style w:type="character" w:styleId="955" w:customStyle="1">
    <w:name w:val="副标题 字符"/>
    <w:link w:val="891"/>
    <w:uiPriority w:val="11"/>
    <w:qFormat/>
    <w:rPr>
      <w:sz w:val="24"/>
      <w:szCs w:val="24"/>
    </w:rPr>
  </w:style>
  <w:style w:type="paragraph" w:styleId="956">
    <w:name w:val="Quote"/>
    <w:basedOn w:val="863"/>
    <w:next w:val="863"/>
    <w:link w:val="957"/>
    <w:uiPriority w:val="29"/>
    <w:qFormat/>
    <w:pPr>
      <w:ind w:left="720" w:right="720"/>
    </w:pPr>
    <w:rPr>
      <w:i/>
    </w:rPr>
  </w:style>
  <w:style w:type="character" w:styleId="957" w:customStyle="1">
    <w:name w:val="引用 字符"/>
    <w:link w:val="956"/>
    <w:uiPriority w:val="29"/>
    <w:qFormat/>
    <w:rPr>
      <w:i/>
    </w:rPr>
  </w:style>
  <w:style w:type="paragraph" w:styleId="958">
    <w:name w:val="Intense Quote"/>
    <w:basedOn w:val="863"/>
    <w:next w:val="863"/>
    <w:link w:val="9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customStyle="1">
    <w:name w:val="明显引用 字符"/>
    <w:link w:val="958"/>
    <w:uiPriority w:val="30"/>
    <w:qFormat/>
    <w:rPr>
      <w:i/>
    </w:rPr>
  </w:style>
  <w:style w:type="character" w:styleId="960" w:customStyle="1">
    <w:name w:val="页眉 字符"/>
    <w:link w:val="888"/>
    <w:uiPriority w:val="99"/>
    <w:qFormat/>
  </w:style>
  <w:style w:type="character" w:styleId="961" w:customStyle="1">
    <w:name w:val="Footer Char"/>
    <w:uiPriority w:val="99"/>
    <w:qFormat/>
  </w:style>
  <w:style w:type="character" w:styleId="962" w:customStyle="1">
    <w:name w:val="页脚 字符"/>
    <w:link w:val="887"/>
    <w:uiPriority w:val="99"/>
    <w:qFormat/>
  </w:style>
  <w:style w:type="table" w:styleId="96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66" w:customStyle="1">
    <w:name w:val="无格式表格 31"/>
    <w:uiPriority w:val="99"/>
    <w:qFormat/>
    <w:tblPr>
      <w:tblCellMar>
        <w:left w:w="0" w:type="dxa"/>
        <w:top w:w="0" w:type="dxa"/>
        <w:right w:w="0" w:type="dxa"/>
        <w:bottom w:w="0" w:type="dxa"/>
      </w:tblCellMar>
    </w:tblPr>
  </w:style>
  <w:style w:type="table" w:styleId="967" w:customStyle="1">
    <w:name w:val="无格式表格 41"/>
    <w:uiPriority w:val="99"/>
    <w:qFormat/>
    <w:tblPr>
      <w:tblCellMar>
        <w:left w:w="0" w:type="dxa"/>
        <w:top w:w="0" w:type="dxa"/>
        <w:right w:w="0" w:type="dxa"/>
        <w:bottom w:w="0" w:type="dxa"/>
      </w:tblCellMar>
    </w:tblPr>
  </w:style>
  <w:style w:type="table" w:styleId="968" w:customStyle="1">
    <w:name w:val="无格式表格 51"/>
    <w:uiPriority w:val="99"/>
    <w:qFormat/>
    <w:tblPr>
      <w:tblCellMar>
        <w:left w:w="0" w:type="dxa"/>
        <w:top w:w="0" w:type="dxa"/>
        <w:right w:w="0" w:type="dxa"/>
        <w:bottom w:w="0" w:type="dxa"/>
      </w:tblCellMar>
    </w:tblPr>
  </w:style>
  <w:style w:type="table" w:styleId="96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7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7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8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8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9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9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9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9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9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8" w:customStyle="1">
    <w:name w:val="清单表 1 浅色1"/>
    <w:uiPriority w:val="99"/>
    <w:qFormat/>
    <w:tblPr>
      <w:tblCellMar>
        <w:left w:w="0" w:type="dxa"/>
        <w:top w:w="0" w:type="dxa"/>
        <w:right w:w="0" w:type="dxa"/>
        <w:bottom w:w="0" w:type="dxa"/>
      </w:tblCellMar>
    </w:tblPr>
  </w:style>
  <w:style w:type="table" w:styleId="1019" w:customStyle="1">
    <w:name w:val="List Table 1 Light - Accent 1"/>
    <w:uiPriority w:val="99"/>
    <w:qFormat/>
    <w:tblPr>
      <w:tblCellMar>
        <w:left w:w="0" w:type="dxa"/>
        <w:top w:w="0" w:type="dxa"/>
        <w:right w:w="0" w:type="dxa"/>
        <w:bottom w:w="0" w:type="dxa"/>
      </w:tblCellMar>
    </w:tblPr>
  </w:style>
  <w:style w:type="table" w:styleId="1020" w:customStyle="1">
    <w:name w:val="List Table 1 Light - Accent 2"/>
    <w:uiPriority w:val="99"/>
    <w:qFormat/>
    <w:tblPr>
      <w:tblCellMar>
        <w:left w:w="0" w:type="dxa"/>
        <w:top w:w="0" w:type="dxa"/>
        <w:right w:w="0" w:type="dxa"/>
        <w:bottom w:w="0" w:type="dxa"/>
      </w:tblCellMar>
    </w:tblPr>
  </w:style>
  <w:style w:type="table" w:styleId="1021" w:customStyle="1">
    <w:name w:val="List Table 1 Light - Accent 3"/>
    <w:uiPriority w:val="99"/>
    <w:qFormat/>
    <w:tblPr>
      <w:tblCellMar>
        <w:left w:w="0" w:type="dxa"/>
        <w:top w:w="0" w:type="dxa"/>
        <w:right w:w="0" w:type="dxa"/>
        <w:bottom w:w="0" w:type="dxa"/>
      </w:tblCellMar>
    </w:tblPr>
  </w:style>
  <w:style w:type="table" w:styleId="1022" w:customStyle="1">
    <w:name w:val="List Table 1 Light - Accent 4"/>
    <w:uiPriority w:val="99"/>
    <w:qFormat/>
    <w:tblPr>
      <w:tblCellMar>
        <w:left w:w="0" w:type="dxa"/>
        <w:top w:w="0" w:type="dxa"/>
        <w:right w:w="0" w:type="dxa"/>
        <w:bottom w:w="0" w:type="dxa"/>
      </w:tblCellMar>
    </w:tblPr>
  </w:style>
  <w:style w:type="table" w:styleId="1023" w:customStyle="1">
    <w:name w:val="List Table 1 Light - Accent 5"/>
    <w:uiPriority w:val="99"/>
    <w:qFormat/>
    <w:tblPr>
      <w:tblCellMar>
        <w:left w:w="0" w:type="dxa"/>
        <w:top w:w="0" w:type="dxa"/>
        <w:right w:w="0" w:type="dxa"/>
        <w:bottom w:w="0" w:type="dxa"/>
      </w:tblCellMar>
    </w:tblPr>
  </w:style>
  <w:style w:type="table" w:styleId="1024" w:customStyle="1">
    <w:name w:val="List Table 1 Light - Accent 6"/>
    <w:uiPriority w:val="99"/>
    <w:qFormat/>
    <w:tblPr>
      <w:tblCellMar>
        <w:left w:w="0" w:type="dxa"/>
        <w:top w:w="0" w:type="dxa"/>
        <w:right w:w="0" w:type="dxa"/>
        <w:bottom w:w="0" w:type="dxa"/>
      </w:tblCellMar>
    </w:tblPr>
  </w:style>
  <w:style w:type="table" w:styleId="102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2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2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2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2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3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3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3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3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3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3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3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3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3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3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4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4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4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4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4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4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4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4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4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4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5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5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5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5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5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5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5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5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5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5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6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6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6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6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6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6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6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67" w:customStyle="1">
    <w:name w:val="Lined - Accent"/>
    <w:uiPriority w:val="99"/>
    <w:qFormat/>
    <w:rPr>
      <w:color w:val="404040"/>
    </w:rPr>
    <w:tblPr>
      <w:tblCellMar>
        <w:left w:w="0" w:type="dxa"/>
        <w:top w:w="0" w:type="dxa"/>
        <w:right w:w="0" w:type="dxa"/>
        <w:bottom w:w="0" w:type="dxa"/>
      </w:tblCellMar>
    </w:tblPr>
  </w:style>
  <w:style w:type="table" w:styleId="1068" w:customStyle="1">
    <w:name w:val="Lined - Accent 1"/>
    <w:uiPriority w:val="99"/>
    <w:qFormat/>
    <w:rPr>
      <w:color w:val="404040"/>
    </w:rPr>
    <w:tblPr>
      <w:tblCellMar>
        <w:left w:w="0" w:type="dxa"/>
        <w:top w:w="0" w:type="dxa"/>
        <w:right w:w="0" w:type="dxa"/>
        <w:bottom w:w="0" w:type="dxa"/>
      </w:tblCellMar>
    </w:tblPr>
  </w:style>
  <w:style w:type="table" w:styleId="1069" w:customStyle="1">
    <w:name w:val="Lined - Accent 2"/>
    <w:uiPriority w:val="99"/>
    <w:qFormat/>
    <w:rPr>
      <w:color w:val="404040"/>
    </w:rPr>
    <w:tblPr>
      <w:tblCellMar>
        <w:left w:w="0" w:type="dxa"/>
        <w:top w:w="0" w:type="dxa"/>
        <w:right w:w="0" w:type="dxa"/>
        <w:bottom w:w="0" w:type="dxa"/>
      </w:tblCellMar>
    </w:tblPr>
  </w:style>
  <w:style w:type="table" w:styleId="1070" w:customStyle="1">
    <w:name w:val="Lined - Accent 3"/>
    <w:uiPriority w:val="99"/>
    <w:qFormat/>
    <w:rPr>
      <w:color w:val="404040"/>
    </w:rPr>
    <w:tblPr>
      <w:tblCellMar>
        <w:left w:w="0" w:type="dxa"/>
        <w:top w:w="0" w:type="dxa"/>
        <w:right w:w="0" w:type="dxa"/>
        <w:bottom w:w="0" w:type="dxa"/>
      </w:tblCellMar>
    </w:tblPr>
  </w:style>
  <w:style w:type="table" w:styleId="1071" w:customStyle="1">
    <w:name w:val="Lined - Accent 4"/>
    <w:uiPriority w:val="99"/>
    <w:qFormat/>
    <w:rPr>
      <w:color w:val="404040"/>
    </w:rPr>
    <w:tblPr>
      <w:tblCellMar>
        <w:left w:w="0" w:type="dxa"/>
        <w:top w:w="0" w:type="dxa"/>
        <w:right w:w="0" w:type="dxa"/>
        <w:bottom w:w="0" w:type="dxa"/>
      </w:tblCellMar>
    </w:tblPr>
  </w:style>
  <w:style w:type="table" w:styleId="1072" w:customStyle="1">
    <w:name w:val="Lined - Accent 5"/>
    <w:uiPriority w:val="99"/>
    <w:qFormat/>
    <w:rPr>
      <w:color w:val="404040"/>
    </w:rPr>
    <w:tblPr>
      <w:tblCellMar>
        <w:left w:w="0" w:type="dxa"/>
        <w:top w:w="0" w:type="dxa"/>
        <w:right w:w="0" w:type="dxa"/>
        <w:bottom w:w="0" w:type="dxa"/>
      </w:tblCellMar>
    </w:tblPr>
  </w:style>
  <w:style w:type="table" w:styleId="1073" w:customStyle="1">
    <w:name w:val="Lined - Accent 6"/>
    <w:uiPriority w:val="99"/>
    <w:qFormat/>
    <w:rPr>
      <w:color w:val="404040"/>
    </w:rPr>
    <w:tblPr>
      <w:tblCellMar>
        <w:left w:w="0" w:type="dxa"/>
        <w:top w:w="0" w:type="dxa"/>
        <w:right w:w="0" w:type="dxa"/>
        <w:bottom w:w="0" w:type="dxa"/>
      </w:tblCellMar>
    </w:tblPr>
  </w:style>
  <w:style w:type="table" w:styleId="107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7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7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7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7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7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8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8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8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8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8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88" w:customStyle="1">
    <w:name w:val="脚注文本 字符"/>
    <w:link w:val="892"/>
    <w:uiPriority w:val="99"/>
    <w:qFormat/>
    <w:rPr>
      <w:sz w:val="18"/>
    </w:rPr>
  </w:style>
  <w:style w:type="character" w:styleId="1089" w:customStyle="1">
    <w:name w:val="尾注文本 字符"/>
    <w:link w:val="886"/>
    <w:uiPriority w:val="99"/>
    <w:qFormat/>
    <w:rPr>
      <w:sz w:val="20"/>
    </w:rPr>
  </w:style>
  <w:style w:type="paragraph" w:styleId="1090" w:customStyle="1">
    <w:name w:val="TOC 标题1"/>
    <w:uiPriority w:val="39"/>
    <w:unhideWhenUsed/>
    <w:qFormat/>
    <w:rPr>
      <w:rFonts w:hint="default" w:ascii="Times New Roman" w:hAnsi="Times New Roman" w:eastAsia="宋体" w:cs="Times New Roman"/>
      <w:lang w:val="en-US" w:eastAsia="zh-CN" w:bidi="ar-SA"/>
    </w:rPr>
  </w:style>
  <w:style w:type="paragraph" w:styleId="1091" w:customStyle="1">
    <w:name w:val="标题 11"/>
    <w:basedOn w:val="863"/>
    <w:next w:val="863"/>
    <w:link w:val="1103"/>
    <w:uiPriority w:val="0"/>
    <w:qFormat/>
    <w:pPr>
      <w:jc w:val="center"/>
      <w:keepLines/>
      <w:keepNext/>
      <w:spacing w:before="240" w:after="120" w:line="300" w:lineRule="auto"/>
      <w:outlineLvl w:val="0"/>
    </w:pPr>
    <w:rPr>
      <w:rFonts w:ascii="宋体"/>
      <w:b/>
      <w:sz w:val="32"/>
      <w:szCs w:val="20"/>
    </w:rPr>
  </w:style>
  <w:style w:type="paragraph" w:styleId="1092" w:customStyle="1">
    <w:name w:val="标题 21"/>
    <w:basedOn w:val="863"/>
    <w:next w:val="863"/>
    <w:link w:val="1104"/>
    <w:uiPriority w:val="0"/>
    <w:qFormat/>
    <w:pPr>
      <w:jc w:val="center"/>
      <w:keepLines/>
      <w:keepNext/>
      <w:spacing w:before="120" w:line="300" w:lineRule="auto"/>
      <w:outlineLvl w:val="1"/>
    </w:pPr>
    <w:rPr>
      <w:rFonts w:ascii="Arial" w:hAnsi="Arial" w:eastAsia="黑体"/>
      <w:b/>
      <w:sz w:val="30"/>
      <w:szCs w:val="20"/>
    </w:rPr>
  </w:style>
  <w:style w:type="paragraph" w:styleId="1093" w:customStyle="1">
    <w:name w:val="标题 31"/>
    <w:basedOn w:val="863"/>
    <w:next w:val="1094"/>
    <w:link w:val="1105"/>
    <w:uiPriority w:val="0"/>
    <w:qFormat/>
    <w:pPr>
      <w:jc w:val="left"/>
      <w:keepLines/>
      <w:keepNext/>
      <w:spacing w:before="360" w:after="120"/>
      <w:outlineLvl w:val="2"/>
    </w:pPr>
    <w:rPr>
      <w:rFonts w:ascii="宋体"/>
      <w:b/>
      <w:sz w:val="24"/>
      <w:szCs w:val="20"/>
      <w:u w:val="single"/>
    </w:rPr>
  </w:style>
  <w:style w:type="paragraph" w:styleId="1094" w:customStyle="1">
    <w:name w:val="正文缩进11"/>
    <w:basedOn w:val="863"/>
    <w:link w:val="1106"/>
    <w:uiPriority w:val="0"/>
    <w:qFormat/>
    <w:pPr>
      <w:ind w:firstLine="420"/>
      <w:jc w:val="left"/>
    </w:pPr>
    <w:rPr>
      <w:rFonts w:ascii="宋体"/>
      <w:sz w:val="24"/>
    </w:rPr>
  </w:style>
  <w:style w:type="paragraph" w:styleId="1095" w:customStyle="1">
    <w:name w:val="标题 41"/>
    <w:basedOn w:val="863"/>
    <w:next w:val="863"/>
    <w:link w:val="1107"/>
    <w:uiPriority w:val="0"/>
    <w:qFormat/>
    <w:pPr>
      <w:keepLines/>
      <w:keepNext/>
      <w:spacing w:before="280" w:after="290" w:line="376" w:lineRule="atLeast"/>
      <w:outlineLvl w:val="3"/>
    </w:pPr>
    <w:rPr>
      <w:rFonts w:ascii="Arial" w:hAnsi="Arial" w:eastAsia="黑体"/>
      <w:b/>
      <w:sz w:val="28"/>
      <w:szCs w:val="20"/>
    </w:rPr>
  </w:style>
  <w:style w:type="paragraph" w:styleId="1096" w:customStyle="1">
    <w:name w:val="标题 51"/>
    <w:basedOn w:val="863"/>
    <w:next w:val="863"/>
    <w:link w:val="1108"/>
    <w:uiPriority w:val="0"/>
    <w:qFormat/>
    <w:pPr>
      <w:keepLines/>
      <w:keepNext/>
      <w:spacing w:before="280" w:after="290" w:line="376" w:lineRule="atLeast"/>
      <w:outlineLvl w:val="4"/>
    </w:pPr>
    <w:rPr>
      <w:b/>
      <w:sz w:val="28"/>
      <w:szCs w:val="20"/>
    </w:rPr>
  </w:style>
  <w:style w:type="paragraph" w:styleId="1097" w:customStyle="1">
    <w:name w:val="标题 61"/>
    <w:basedOn w:val="863"/>
    <w:next w:val="863"/>
    <w:link w:val="1109"/>
    <w:uiPriority w:val="0"/>
    <w:qFormat/>
    <w:pPr>
      <w:keepLines/>
      <w:keepNext/>
      <w:spacing w:before="240" w:after="64" w:line="320" w:lineRule="atLeast"/>
      <w:outlineLvl w:val="5"/>
    </w:pPr>
    <w:rPr>
      <w:rFonts w:ascii="Arial" w:hAnsi="Arial" w:eastAsia="黑体"/>
      <w:b/>
      <w:sz w:val="24"/>
      <w:szCs w:val="20"/>
    </w:rPr>
  </w:style>
  <w:style w:type="paragraph" w:styleId="1098" w:customStyle="1">
    <w:name w:val="标题 71"/>
    <w:basedOn w:val="863"/>
    <w:next w:val="863"/>
    <w:link w:val="1110"/>
    <w:uiPriority w:val="0"/>
    <w:qFormat/>
    <w:pPr>
      <w:keepLines/>
      <w:keepNext/>
      <w:spacing w:before="240" w:after="64" w:line="320" w:lineRule="atLeast"/>
      <w:outlineLvl w:val="6"/>
    </w:pPr>
    <w:rPr>
      <w:b/>
      <w:sz w:val="24"/>
      <w:szCs w:val="20"/>
    </w:rPr>
  </w:style>
  <w:style w:type="paragraph" w:styleId="1099" w:customStyle="1">
    <w:name w:val="标题 81"/>
    <w:basedOn w:val="863"/>
    <w:next w:val="863"/>
    <w:link w:val="1111"/>
    <w:uiPriority w:val="0"/>
    <w:qFormat/>
    <w:pPr>
      <w:keepLines/>
      <w:keepNext/>
      <w:spacing w:before="240" w:after="64" w:line="320" w:lineRule="atLeast"/>
      <w:outlineLvl w:val="7"/>
    </w:pPr>
    <w:rPr>
      <w:rFonts w:ascii="Arial" w:hAnsi="Arial" w:eastAsia="黑体"/>
      <w:sz w:val="24"/>
      <w:szCs w:val="20"/>
    </w:rPr>
  </w:style>
  <w:style w:type="paragraph" w:styleId="1100" w:customStyle="1">
    <w:name w:val="标题 91"/>
    <w:basedOn w:val="863"/>
    <w:next w:val="863"/>
    <w:link w:val="1112"/>
    <w:uiPriority w:val="0"/>
    <w:qFormat/>
    <w:pPr>
      <w:keepLines/>
      <w:keepNext/>
      <w:spacing w:before="240" w:after="64" w:line="320" w:lineRule="atLeast"/>
      <w:outlineLvl w:val="8"/>
    </w:pPr>
    <w:rPr>
      <w:rFonts w:ascii="Arial" w:hAnsi="Arial" w:eastAsia="黑体"/>
      <w:szCs w:val="20"/>
    </w:rPr>
  </w:style>
  <w:style w:type="character" w:styleId="1101" w:customStyle="1">
    <w:name w:val="默认段落字体1"/>
    <w:uiPriority w:val="1"/>
    <w:unhideWhenUsed/>
    <w:qFormat/>
  </w:style>
  <w:style w:type="table" w:styleId="1102" w:customStyle="1">
    <w:name w:val="普通表格1"/>
    <w:uiPriority w:val="99"/>
    <w:unhideWhenUsed/>
    <w:qFormat/>
    <w:tblPr>
      <w:tblCellMar>
        <w:left w:w="0" w:type="dxa"/>
        <w:top w:w="0" w:type="dxa"/>
        <w:right w:w="0" w:type="dxa"/>
        <w:bottom w:w="0" w:type="dxa"/>
      </w:tblCellMar>
    </w:tblPr>
  </w:style>
  <w:style w:type="character" w:styleId="1103" w:customStyle="1">
    <w:name w:val="标题 1 Char"/>
    <w:link w:val="1091"/>
    <w:uiPriority w:val="0"/>
    <w:qFormat/>
    <w:rPr>
      <w:rFonts w:ascii="宋体"/>
      <w:b/>
      <w:sz w:val="32"/>
    </w:rPr>
  </w:style>
  <w:style w:type="character" w:styleId="1104" w:customStyle="1">
    <w:name w:val="标题 2 Char1"/>
    <w:link w:val="1092"/>
    <w:uiPriority w:val="0"/>
    <w:qFormat/>
    <w:rPr>
      <w:rFonts w:ascii="Arial" w:hAnsi="Arial" w:eastAsia="黑体"/>
      <w:b/>
      <w:sz w:val="30"/>
      <w:lang w:val="en-US" w:eastAsia="zh-CN" w:bidi="ar-SA"/>
    </w:rPr>
  </w:style>
  <w:style w:type="character" w:styleId="1105" w:customStyle="1">
    <w:name w:val="标题 3 Char1"/>
    <w:link w:val="1093"/>
    <w:uiPriority w:val="0"/>
    <w:qFormat/>
    <w:rPr>
      <w:rFonts w:ascii="宋体" w:eastAsia="宋体"/>
      <w:b/>
      <w:sz w:val="24"/>
      <w:u w:val="single"/>
      <w:lang w:val="en-US" w:eastAsia="zh-CN" w:bidi="ar-SA"/>
    </w:rPr>
  </w:style>
  <w:style w:type="character" w:styleId="1106" w:customStyle="1">
    <w:name w:val="正文缩进 Char1"/>
    <w:link w:val="1094"/>
    <w:uiPriority w:val="0"/>
    <w:qFormat/>
    <w:rPr>
      <w:rFonts w:ascii="宋体" w:eastAsia="宋体"/>
      <w:sz w:val="24"/>
      <w:szCs w:val="24"/>
      <w:lang w:val="en-US" w:eastAsia="zh-CN" w:bidi="ar-SA"/>
    </w:rPr>
  </w:style>
  <w:style w:type="character" w:styleId="1107" w:customStyle="1">
    <w:name w:val="标题 4 Char"/>
    <w:link w:val="1095"/>
    <w:uiPriority w:val="0"/>
    <w:qFormat/>
    <w:rPr>
      <w:rFonts w:ascii="Arial" w:hAnsi="Arial" w:eastAsia="黑体"/>
      <w:b/>
      <w:sz w:val="28"/>
    </w:rPr>
  </w:style>
  <w:style w:type="character" w:styleId="1108" w:customStyle="1">
    <w:name w:val="标题 5 Char"/>
    <w:link w:val="1096"/>
    <w:uiPriority w:val="0"/>
    <w:qFormat/>
    <w:rPr>
      <w:b/>
      <w:sz w:val="28"/>
    </w:rPr>
  </w:style>
  <w:style w:type="character" w:styleId="1109" w:customStyle="1">
    <w:name w:val="标题 6 Char"/>
    <w:link w:val="1097"/>
    <w:uiPriority w:val="0"/>
    <w:qFormat/>
    <w:rPr>
      <w:rFonts w:ascii="Arial" w:hAnsi="Arial" w:eastAsia="黑体"/>
      <w:b/>
      <w:sz w:val="24"/>
    </w:rPr>
  </w:style>
  <w:style w:type="character" w:styleId="1110" w:customStyle="1">
    <w:name w:val="标题 7 Char"/>
    <w:link w:val="1098"/>
    <w:uiPriority w:val="0"/>
    <w:qFormat/>
    <w:rPr>
      <w:b/>
      <w:sz w:val="24"/>
    </w:rPr>
  </w:style>
  <w:style w:type="character" w:styleId="1111" w:customStyle="1">
    <w:name w:val="标题 8 Char"/>
    <w:link w:val="1099"/>
    <w:uiPriority w:val="0"/>
    <w:qFormat/>
    <w:rPr>
      <w:rFonts w:ascii="Arial" w:hAnsi="Arial" w:eastAsia="黑体"/>
      <w:sz w:val="24"/>
    </w:rPr>
  </w:style>
  <w:style w:type="character" w:styleId="1112" w:customStyle="1">
    <w:name w:val="标题 9 Char"/>
    <w:link w:val="1100"/>
    <w:uiPriority w:val="0"/>
    <w:qFormat/>
    <w:rPr>
      <w:rFonts w:ascii="Arial" w:hAnsi="Arial" w:eastAsia="黑体"/>
      <w:sz w:val="21"/>
    </w:rPr>
  </w:style>
  <w:style w:type="paragraph" w:styleId="1113" w:customStyle="1">
    <w:name w:val="目录 71"/>
    <w:basedOn w:val="863"/>
    <w:next w:val="863"/>
    <w:uiPriority w:val="0"/>
    <w:qFormat/>
    <w:pPr>
      <w:ind w:left="2520"/>
    </w:pPr>
  </w:style>
  <w:style w:type="paragraph" w:styleId="1114" w:customStyle="1">
    <w:name w:val="题注1"/>
    <w:basedOn w:val="863"/>
    <w:next w:val="863"/>
    <w:uiPriority w:val="0"/>
    <w:qFormat/>
    <w:pPr>
      <w:spacing w:line="480" w:lineRule="auto"/>
    </w:pPr>
    <w:rPr>
      <w:rFonts w:ascii="华文中宋" w:hAnsi="华文中宋" w:eastAsia="华文中宋"/>
      <w:sz w:val="36"/>
      <w:szCs w:val="20"/>
    </w:rPr>
  </w:style>
  <w:style w:type="paragraph" w:styleId="1115" w:customStyle="1">
    <w:name w:val="文档结构图1"/>
    <w:basedOn w:val="863"/>
    <w:link w:val="1116"/>
    <w:uiPriority w:val="0"/>
    <w:qFormat/>
    <w:pPr>
      <w:shd w:val="clear" w:color="auto" w:fill="000080"/>
    </w:pPr>
  </w:style>
  <w:style w:type="character" w:styleId="1116" w:customStyle="1">
    <w:name w:val="文档结构图 Char"/>
    <w:link w:val="1115"/>
    <w:uiPriority w:val="0"/>
    <w:qFormat/>
    <w:rPr>
      <w:sz w:val="21"/>
      <w:szCs w:val="24"/>
      <w:shd w:val="clear" w:color="auto" w:fill="000080"/>
    </w:rPr>
  </w:style>
  <w:style w:type="paragraph" w:styleId="1117" w:customStyle="1">
    <w:name w:val="批注文字1"/>
    <w:basedOn w:val="863"/>
    <w:link w:val="1118"/>
    <w:uiPriority w:val="99"/>
    <w:qFormat/>
    <w:pPr>
      <w:jc w:val="left"/>
    </w:pPr>
  </w:style>
  <w:style w:type="character" w:styleId="1118" w:customStyle="1">
    <w:name w:val="批注文字 Char1"/>
    <w:link w:val="1117"/>
    <w:uiPriority w:val="99"/>
    <w:qFormat/>
    <w:rPr>
      <w:sz w:val="21"/>
      <w:szCs w:val="24"/>
    </w:rPr>
  </w:style>
  <w:style w:type="paragraph" w:styleId="1119" w:customStyle="1">
    <w:name w:val="正文文本 31"/>
    <w:basedOn w:val="863"/>
    <w:link w:val="1120"/>
    <w:uiPriority w:val="0"/>
    <w:qFormat/>
    <w:pPr>
      <w:spacing w:after="120"/>
    </w:pPr>
    <w:rPr>
      <w:sz w:val="16"/>
      <w:szCs w:val="16"/>
    </w:rPr>
  </w:style>
  <w:style w:type="character" w:styleId="1120" w:customStyle="1">
    <w:name w:val="正文文本 3 Char"/>
    <w:link w:val="1119"/>
    <w:uiPriority w:val="0"/>
    <w:qFormat/>
    <w:rPr>
      <w:sz w:val="16"/>
      <w:szCs w:val="16"/>
    </w:rPr>
  </w:style>
  <w:style w:type="paragraph" w:styleId="1121" w:customStyle="1">
    <w:name w:val="正文文本1"/>
    <w:basedOn w:val="863"/>
    <w:link w:val="1122"/>
    <w:uiPriority w:val="0"/>
    <w:qFormat/>
    <w:pPr>
      <w:spacing w:before="120" w:line="22" w:lineRule="atLeast"/>
      <w:tabs>
        <w:tab w:val="left" w:pos="567" w:leader="none"/>
      </w:tabs>
    </w:pPr>
    <w:rPr>
      <w:rFonts w:ascii="宋体" w:hAnsi="宋体"/>
      <w:sz w:val="24"/>
    </w:rPr>
  </w:style>
  <w:style w:type="character" w:styleId="1122" w:customStyle="1">
    <w:name w:val="正文文本 Char"/>
    <w:link w:val="1121"/>
    <w:uiPriority w:val="0"/>
    <w:qFormat/>
    <w:rPr>
      <w:rFonts w:ascii="宋体" w:hAnsi="宋体"/>
      <w:sz w:val="24"/>
      <w:szCs w:val="24"/>
    </w:rPr>
  </w:style>
  <w:style w:type="paragraph" w:styleId="1123" w:customStyle="1">
    <w:name w:val="正文文本缩进11"/>
    <w:basedOn w:val="863"/>
    <w:link w:val="1124"/>
    <w:uiPriority w:val="0"/>
    <w:qFormat/>
    <w:pPr>
      <w:ind w:firstLine="570"/>
      <w:spacing w:line="360" w:lineRule="auto"/>
    </w:pPr>
    <w:rPr>
      <w:sz w:val="24"/>
    </w:rPr>
  </w:style>
  <w:style w:type="character" w:styleId="1124" w:customStyle="1">
    <w:name w:val="正文文本缩进 Char2"/>
    <w:link w:val="1123"/>
    <w:uiPriority w:val="0"/>
    <w:qFormat/>
    <w:rPr>
      <w:rFonts w:eastAsia="宋体"/>
      <w:sz w:val="24"/>
      <w:szCs w:val="24"/>
      <w:lang w:val="en-US" w:eastAsia="zh-CN" w:bidi="ar-SA"/>
    </w:rPr>
  </w:style>
  <w:style w:type="paragraph" w:styleId="1125" w:customStyle="1">
    <w:name w:val="列表 21"/>
    <w:basedOn w:val="863"/>
    <w:uiPriority w:val="0"/>
    <w:qFormat/>
    <w:pPr>
      <w:ind w:left="100" w:hanging="200"/>
    </w:pPr>
  </w:style>
  <w:style w:type="paragraph" w:styleId="1126" w:customStyle="1">
    <w:name w:val="文本块1"/>
    <w:basedOn w:val="863"/>
    <w:uiPriority w:val="0"/>
    <w:qFormat/>
    <w:pPr>
      <w:ind w:left="480" w:right="-341" w:firstLine="513"/>
      <w:widowControl/>
    </w:pPr>
    <w:rPr>
      <w:sz w:val="24"/>
      <w:szCs w:val="20"/>
    </w:rPr>
  </w:style>
  <w:style w:type="paragraph" w:styleId="1127" w:customStyle="1">
    <w:name w:val="目录 51"/>
    <w:basedOn w:val="863"/>
    <w:next w:val="863"/>
    <w:uiPriority w:val="0"/>
    <w:qFormat/>
    <w:pPr>
      <w:ind w:left="1680"/>
    </w:pPr>
  </w:style>
  <w:style w:type="paragraph" w:styleId="1128" w:customStyle="1">
    <w:name w:val="目录 31"/>
    <w:basedOn w:val="863"/>
    <w:next w:val="863"/>
    <w:uiPriority w:val="39"/>
    <w:qFormat/>
    <w:pPr>
      <w:ind w:left="840"/>
    </w:pPr>
  </w:style>
  <w:style w:type="paragraph" w:styleId="1129" w:customStyle="1">
    <w:name w:val="纯文本1"/>
    <w:basedOn w:val="863"/>
    <w:link w:val="1130"/>
    <w:uiPriority w:val="0"/>
    <w:qFormat/>
    <w:rPr>
      <w:rFonts w:hint="eastAsia" w:ascii="宋体" w:hAnsi="Courier New"/>
      <w:szCs w:val="20"/>
    </w:rPr>
  </w:style>
  <w:style w:type="character" w:styleId="1130" w:customStyle="1">
    <w:name w:val="纯文本 Char"/>
    <w:link w:val="1129"/>
    <w:uiPriority w:val="0"/>
    <w:qFormat/>
    <w:rPr>
      <w:rFonts w:hint="eastAsia" w:ascii="宋体" w:hAnsi="Courier New" w:eastAsia="宋体" w:cs="宋体"/>
      <w:sz w:val="21"/>
    </w:rPr>
  </w:style>
  <w:style w:type="paragraph" w:styleId="1131" w:customStyle="1">
    <w:name w:val="目录 81"/>
    <w:basedOn w:val="863"/>
    <w:next w:val="863"/>
    <w:uiPriority w:val="0"/>
    <w:qFormat/>
    <w:pPr>
      <w:ind w:left="2940"/>
    </w:pPr>
  </w:style>
  <w:style w:type="paragraph" w:styleId="1132" w:customStyle="1">
    <w:name w:val="日期1"/>
    <w:basedOn w:val="863"/>
    <w:next w:val="863"/>
    <w:link w:val="1133"/>
    <w:uiPriority w:val="0"/>
    <w:qFormat/>
    <w:pPr>
      <w:ind w:left="100"/>
    </w:pPr>
    <w:rPr>
      <w:rFonts w:ascii="仿宋_GB2312" w:hAnsi="宋体" w:eastAsia="仿宋_GB2312"/>
      <w:color w:val="000000"/>
      <w:sz w:val="24"/>
    </w:rPr>
  </w:style>
  <w:style w:type="character" w:styleId="1133" w:customStyle="1">
    <w:name w:val="日期 Char"/>
    <w:link w:val="1132"/>
    <w:uiPriority w:val="0"/>
    <w:qFormat/>
    <w:rPr>
      <w:rFonts w:ascii="仿宋_GB2312" w:hAnsi="宋体" w:eastAsia="仿宋_GB2312"/>
      <w:color w:val="000000"/>
      <w:sz w:val="24"/>
      <w:szCs w:val="24"/>
    </w:rPr>
  </w:style>
  <w:style w:type="paragraph" w:styleId="1134" w:customStyle="1">
    <w:name w:val="正文文本缩进 21"/>
    <w:basedOn w:val="863"/>
    <w:link w:val="1135"/>
    <w:uiPriority w:val="0"/>
    <w:qFormat/>
    <w:pPr>
      <w:ind w:firstLine="480"/>
    </w:pPr>
    <w:rPr>
      <w:rFonts w:ascii="仿宋_GB2312" w:eastAsia="仿宋_GB2312"/>
      <w:sz w:val="24"/>
    </w:rPr>
  </w:style>
  <w:style w:type="character" w:styleId="1135" w:customStyle="1">
    <w:name w:val="正文文本缩进 2 Char"/>
    <w:link w:val="1134"/>
    <w:uiPriority w:val="0"/>
    <w:qFormat/>
    <w:rPr>
      <w:rFonts w:ascii="仿宋_GB2312" w:eastAsia="仿宋_GB2312"/>
      <w:sz w:val="24"/>
      <w:szCs w:val="24"/>
    </w:rPr>
  </w:style>
  <w:style w:type="paragraph" w:styleId="1136" w:customStyle="1">
    <w:name w:val="批注框文本1"/>
    <w:basedOn w:val="863"/>
    <w:link w:val="1137"/>
    <w:uiPriority w:val="0"/>
    <w:qFormat/>
    <w:rPr>
      <w:sz w:val="18"/>
      <w:szCs w:val="18"/>
    </w:rPr>
  </w:style>
  <w:style w:type="character" w:styleId="1137" w:customStyle="1">
    <w:name w:val="批注框文本 Char"/>
    <w:link w:val="1136"/>
    <w:uiPriority w:val="0"/>
    <w:qFormat/>
    <w:rPr>
      <w:sz w:val="18"/>
      <w:szCs w:val="18"/>
    </w:rPr>
  </w:style>
  <w:style w:type="paragraph" w:styleId="1138" w:customStyle="1">
    <w:name w:val="页脚1"/>
    <w:basedOn w:val="863"/>
    <w:link w:val="1139"/>
    <w:uiPriority w:val="99"/>
    <w:qFormat/>
    <w:pPr>
      <w:jc w:val="left"/>
      <w:tabs>
        <w:tab w:val="center" w:pos="4153" w:leader="none"/>
        <w:tab w:val="right" w:pos="8306" w:leader="none"/>
      </w:tabs>
    </w:pPr>
    <w:rPr>
      <w:rFonts w:ascii="宋体"/>
      <w:sz w:val="18"/>
      <w:szCs w:val="20"/>
    </w:rPr>
  </w:style>
  <w:style w:type="character" w:styleId="1139" w:customStyle="1">
    <w:name w:val="页脚 Char1"/>
    <w:link w:val="1138"/>
    <w:uiPriority w:val="99"/>
    <w:qFormat/>
    <w:rPr>
      <w:rFonts w:ascii="宋体" w:eastAsia="宋体"/>
      <w:sz w:val="18"/>
      <w:lang w:val="en-US" w:eastAsia="zh-CN" w:bidi="ar-SA"/>
    </w:rPr>
  </w:style>
  <w:style w:type="paragraph" w:styleId="1140" w:customStyle="1">
    <w:name w:val="页眉1"/>
    <w:basedOn w:val="863"/>
    <w:link w:val="1141"/>
    <w:uiPriority w:val="0"/>
    <w:qFormat/>
    <w:pPr>
      <w:jc w:val="center"/>
      <w:tabs>
        <w:tab w:val="center" w:pos="4153" w:leader="none"/>
        <w:tab w:val="right" w:pos="8306" w:leader="none"/>
      </w:tabs>
      <w:pBdr>
        <w:bottom w:val="single" w:color="000000" w:sz="6" w:space="1"/>
      </w:pBdr>
    </w:pPr>
    <w:rPr>
      <w:sz w:val="18"/>
      <w:szCs w:val="18"/>
    </w:rPr>
  </w:style>
  <w:style w:type="character" w:styleId="1141" w:customStyle="1">
    <w:name w:val="页眉 Char1"/>
    <w:link w:val="1140"/>
    <w:uiPriority w:val="0"/>
    <w:qFormat/>
    <w:rPr>
      <w:rFonts w:eastAsia="宋体"/>
      <w:sz w:val="18"/>
      <w:szCs w:val="18"/>
      <w:lang w:val="en-US" w:eastAsia="zh-CN" w:bidi="ar-SA"/>
    </w:rPr>
  </w:style>
  <w:style w:type="paragraph" w:styleId="1142" w:customStyle="1">
    <w:name w:val="目录 11"/>
    <w:basedOn w:val="863"/>
    <w:next w:val="863"/>
    <w:uiPriority w:val="39"/>
    <w:qFormat/>
    <w:pPr>
      <w:spacing w:line="300" w:lineRule="auto"/>
      <w:tabs>
        <w:tab w:val="left" w:pos="1050" w:leader="none"/>
        <w:tab w:val="right" w:pos="8937" w:leader="dot"/>
      </w:tabs>
    </w:pPr>
    <w:rPr>
      <w:rFonts w:ascii="宋体" w:hAnsi="宋体"/>
      <w:b/>
      <w:sz w:val="24"/>
    </w:rPr>
  </w:style>
  <w:style w:type="paragraph" w:styleId="1143" w:customStyle="1">
    <w:name w:val="目录 41"/>
    <w:basedOn w:val="863"/>
    <w:next w:val="863"/>
    <w:uiPriority w:val="0"/>
    <w:qFormat/>
    <w:pPr>
      <w:ind w:left="1260"/>
    </w:pPr>
  </w:style>
  <w:style w:type="paragraph" w:styleId="1144" w:customStyle="1">
    <w:name w:val="目录 61"/>
    <w:basedOn w:val="863"/>
    <w:next w:val="863"/>
    <w:uiPriority w:val="0"/>
    <w:qFormat/>
    <w:pPr>
      <w:ind w:left="2100"/>
    </w:pPr>
  </w:style>
  <w:style w:type="paragraph" w:styleId="1145" w:customStyle="1">
    <w:name w:val="正文文本缩进 31"/>
    <w:basedOn w:val="863"/>
    <w:link w:val="1146"/>
    <w:uiPriority w:val="0"/>
    <w:qFormat/>
    <w:pPr>
      <w:ind w:left="720" w:firstLine="480"/>
      <w:jc w:val="left"/>
      <w:spacing w:before="120" w:line="22" w:lineRule="atLeast"/>
    </w:pPr>
    <w:rPr>
      <w:rFonts w:ascii="宋体"/>
      <w:sz w:val="24"/>
      <w:szCs w:val="20"/>
    </w:rPr>
  </w:style>
  <w:style w:type="character" w:styleId="1146" w:customStyle="1">
    <w:name w:val="正文文本缩进 3 Char"/>
    <w:link w:val="1145"/>
    <w:uiPriority w:val="0"/>
    <w:qFormat/>
    <w:rPr>
      <w:rFonts w:ascii="宋体"/>
      <w:sz w:val="24"/>
    </w:rPr>
  </w:style>
  <w:style w:type="paragraph" w:styleId="1147" w:customStyle="1">
    <w:name w:val="目录 21"/>
    <w:basedOn w:val="863"/>
    <w:next w:val="863"/>
    <w:uiPriority w:val="39"/>
    <w:qFormat/>
    <w:pPr>
      <w:ind w:left="420"/>
      <w:spacing w:line="312" w:lineRule="auto"/>
      <w:tabs>
        <w:tab w:val="right" w:pos="8937" w:leader="dot"/>
      </w:tabs>
    </w:pPr>
  </w:style>
  <w:style w:type="paragraph" w:styleId="1148" w:customStyle="1">
    <w:name w:val="目录 91"/>
    <w:basedOn w:val="863"/>
    <w:next w:val="863"/>
    <w:uiPriority w:val="0"/>
    <w:qFormat/>
    <w:pPr>
      <w:ind w:left="3360"/>
    </w:pPr>
  </w:style>
  <w:style w:type="paragraph" w:styleId="1149" w:customStyle="1">
    <w:name w:val="HTML 预设格式1"/>
    <w:basedOn w:val="863"/>
    <w:link w:val="11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50" w:customStyle="1">
    <w:name w:val="HTML 预设格式 Char"/>
    <w:link w:val="1149"/>
    <w:uiPriority w:val="0"/>
    <w:qFormat/>
    <w:rPr>
      <w:rFonts w:ascii="宋体" w:hAnsi="宋体" w:cs="宋体"/>
      <w:sz w:val="24"/>
      <w:szCs w:val="24"/>
    </w:rPr>
  </w:style>
  <w:style w:type="paragraph" w:styleId="1151" w:customStyle="1">
    <w:name w:val="普通(网站)1"/>
    <w:basedOn w:val="863"/>
    <w:uiPriority w:val="99"/>
    <w:unhideWhenUsed/>
    <w:qFormat/>
    <w:pPr>
      <w:jc w:val="left"/>
      <w:spacing w:before="100" w:beforeAutospacing="1" w:after="100" w:afterAutospacing="1"/>
      <w:widowControl/>
    </w:pPr>
    <w:rPr>
      <w:rFonts w:ascii="宋体" w:hAnsi="宋体" w:cs="宋体"/>
      <w:sz w:val="24"/>
    </w:rPr>
  </w:style>
  <w:style w:type="paragraph" w:styleId="1152" w:customStyle="1">
    <w:name w:val="索引 11"/>
    <w:basedOn w:val="863"/>
    <w:next w:val="863"/>
    <w:uiPriority w:val="0"/>
    <w:qFormat/>
    <w:rPr>
      <w:szCs w:val="20"/>
    </w:rPr>
  </w:style>
  <w:style w:type="paragraph" w:styleId="1153" w:customStyle="1">
    <w:name w:val="标题1"/>
    <w:basedOn w:val="863"/>
    <w:link w:val="1154"/>
    <w:uiPriority w:val="0"/>
    <w:qFormat/>
    <w:pPr>
      <w:jc w:val="center"/>
      <w:outlineLvl w:val="0"/>
    </w:pPr>
    <w:rPr>
      <w:b/>
      <w:sz w:val="32"/>
      <w:szCs w:val="20"/>
    </w:rPr>
  </w:style>
  <w:style w:type="character" w:styleId="1154" w:customStyle="1">
    <w:name w:val="标题 Char1"/>
    <w:link w:val="1153"/>
    <w:uiPriority w:val="0"/>
    <w:qFormat/>
    <w:rPr>
      <w:b/>
      <w:sz w:val="32"/>
    </w:rPr>
  </w:style>
  <w:style w:type="paragraph" w:styleId="1155" w:customStyle="1">
    <w:name w:val="批注主题1"/>
    <w:basedOn w:val="1117"/>
    <w:next w:val="1117"/>
    <w:link w:val="1156"/>
    <w:uiPriority w:val="0"/>
    <w:qFormat/>
    <w:rPr>
      <w:b/>
      <w:bCs/>
    </w:rPr>
  </w:style>
  <w:style w:type="character" w:styleId="1156" w:customStyle="1">
    <w:name w:val="批注主题 Char"/>
    <w:link w:val="1155"/>
    <w:uiPriority w:val="0"/>
    <w:qFormat/>
    <w:rPr>
      <w:rFonts w:ascii="Times New Roman" w:hAnsi="Times New Roman" w:eastAsia="宋体" w:cs="Times New Roman"/>
      <w:b/>
      <w:bCs/>
      <w:sz w:val="21"/>
      <w:szCs w:val="24"/>
      <w:lang w:val="en-US" w:eastAsia="zh-CN" w:bidi="ar-SA"/>
    </w:rPr>
  </w:style>
  <w:style w:type="paragraph" w:styleId="1157" w:customStyle="1">
    <w:name w:val="正文首行缩进1"/>
    <w:basedOn w:val="863"/>
    <w:uiPriority w:val="0"/>
    <w:qFormat/>
    <w:pPr>
      <w:ind w:firstLine="420"/>
    </w:pPr>
    <w:rPr>
      <w:szCs w:val="20"/>
    </w:rPr>
  </w:style>
  <w:style w:type="paragraph" w:styleId="1158" w:customStyle="1">
    <w:name w:val="正文首行缩进 21"/>
    <w:basedOn w:val="1123"/>
    <w:link w:val="1159"/>
    <w:uiPriority w:val="0"/>
    <w:qFormat/>
    <w:pPr>
      <w:ind w:left="420" w:firstLine="420"/>
      <w:spacing w:after="120" w:line="480" w:lineRule="exact"/>
    </w:pPr>
  </w:style>
  <w:style w:type="character" w:styleId="1159" w:customStyle="1">
    <w:name w:val="正文首行缩进 2 Char"/>
    <w:link w:val="1158"/>
    <w:uiPriority w:val="0"/>
    <w:qFormat/>
    <w:rPr>
      <w:rFonts w:eastAsia="宋体"/>
      <w:sz w:val="24"/>
      <w:szCs w:val="24"/>
      <w:lang w:val="en-US" w:eastAsia="zh-CN" w:bidi="ar-SA"/>
    </w:rPr>
  </w:style>
  <w:style w:type="table" w:styleId="1160" w:customStyle="1">
    <w:name w:val="网格型1"/>
    <w:basedOn w:val="1102"/>
    <w:uiPriority w:val="0"/>
    <w:qFormat/>
    <w:tblPr/>
  </w:style>
  <w:style w:type="table" w:styleId="1161" w:customStyle="1">
    <w:name w:val="中等深浅网格 1 - 强调文字颜色 21"/>
    <w:basedOn w:val="1102"/>
    <w:uiPriority w:val="0"/>
    <w:qFormat/>
    <w:rPr>
      <w:sz w:val="21"/>
      <w:szCs w:val="24"/>
    </w:rPr>
    <w:tblPr/>
  </w:style>
  <w:style w:type="character" w:styleId="1162" w:customStyle="1">
    <w:name w:val="要点1"/>
    <w:uiPriority w:val="0"/>
    <w:qFormat/>
    <w:rPr>
      <w:b/>
      <w:bCs/>
    </w:rPr>
  </w:style>
  <w:style w:type="character" w:styleId="1163" w:customStyle="1">
    <w:name w:val="页码1"/>
    <w:uiPriority w:val="0"/>
    <w:qFormat/>
  </w:style>
  <w:style w:type="character" w:styleId="1164" w:customStyle="1">
    <w:name w:val="已访问的超链接1"/>
    <w:uiPriority w:val="0"/>
    <w:qFormat/>
    <w:rPr>
      <w:color w:val="800080"/>
      <w:u w:val="single"/>
    </w:rPr>
  </w:style>
  <w:style w:type="character" w:styleId="1165" w:customStyle="1">
    <w:name w:val="强调1"/>
    <w:uiPriority w:val="0"/>
    <w:qFormat/>
    <w:rPr>
      <w:color w:val="cc0033"/>
    </w:rPr>
  </w:style>
  <w:style w:type="character" w:styleId="1166" w:customStyle="1">
    <w:name w:val="超链接1"/>
    <w:uiPriority w:val="99"/>
    <w:qFormat/>
    <w:rPr>
      <w:color w:val="0000ff"/>
      <w:u w:val="single"/>
    </w:rPr>
  </w:style>
  <w:style w:type="character" w:styleId="1167" w:customStyle="1">
    <w:name w:val="批注引用1"/>
    <w:uiPriority w:val="99"/>
    <w:qFormat/>
    <w:rPr>
      <w:sz w:val="21"/>
      <w:szCs w:val="21"/>
    </w:rPr>
  </w:style>
  <w:style w:type="character" w:styleId="1168" w:customStyle="1">
    <w:name w:val="HTML 引文1"/>
    <w:uiPriority w:val="0"/>
    <w:qFormat/>
    <w:rPr>
      <w:i/>
      <w:iCs/>
    </w:rPr>
  </w:style>
  <w:style w:type="paragraph" w:styleId="1169" w:customStyle="1">
    <w:name w:val="段"/>
    <w:next w:val="863"/>
    <w:uiPriority w:val="0"/>
    <w:qFormat/>
    <w:pPr>
      <w:ind w:firstLine="200"/>
      <w:jc w:val="both"/>
    </w:pPr>
    <w:rPr>
      <w:rFonts w:hint="default" w:ascii="宋体" w:hAnsi="Times New Roman" w:eastAsia="Times New Roman" w:cs="Times New Roman"/>
      <w:sz w:val="21"/>
      <w:lang w:val="en-US" w:eastAsia="zh-CN" w:bidi="ar-SA"/>
    </w:rPr>
  </w:style>
  <w:style w:type="character" w:styleId="1170" w:customStyle="1">
    <w:name w:val="批注文字 字符"/>
    <w:uiPriority w:val="99"/>
    <w:qFormat/>
    <w:rPr>
      <w:rFonts w:ascii="Times New Roman" w:hAnsi="Times New Roman" w:eastAsia="宋体" w:cs="Times New Roman"/>
      <w:sz w:val="24"/>
      <w:lang w:val="en-US" w:eastAsia="zh-CN" w:bidi="ar-SA"/>
    </w:rPr>
  </w:style>
  <w:style w:type="character" w:styleId="1171" w:customStyle="1">
    <w:name w:val="c21"/>
    <w:uiPriority w:val="0"/>
    <w:qFormat/>
    <w:rPr>
      <w:rFonts w:ascii="ˎ̥" w:hAnsi="ˎ̥"/>
      <w:color w:val="000000"/>
      <w:sz w:val="20"/>
      <w:szCs w:val="20"/>
      <w:u w:val="none"/>
    </w:rPr>
  </w:style>
  <w:style w:type="character" w:styleId="1172" w:customStyle="1">
    <w:name w:val="title4"/>
    <w:uiPriority w:val="0"/>
    <w:qFormat/>
    <w:rPr>
      <w:b/>
      <w:bCs/>
      <w:color w:val="1d87b3"/>
      <w:sz w:val="15"/>
      <w:szCs w:val="15"/>
    </w:rPr>
  </w:style>
  <w:style w:type="character" w:styleId="1173" w:customStyle="1">
    <w:name w:val="标题 2 Char Char"/>
    <w:uiPriority w:val="0"/>
    <w:qFormat/>
    <w:rPr>
      <w:rFonts w:ascii="Arial" w:hAnsi="Arial" w:eastAsia="黑体"/>
      <w:b/>
      <w:bCs/>
      <w:sz w:val="32"/>
      <w:szCs w:val="32"/>
      <w:lang w:val="en-US" w:eastAsia="zh-CN" w:bidi="ar-SA"/>
    </w:rPr>
  </w:style>
  <w:style w:type="character" w:styleId="1174" w:customStyle="1">
    <w:name w:val="black1"/>
    <w:uiPriority w:val="0"/>
    <w:qFormat/>
    <w:rPr>
      <w:color w:val="000000"/>
    </w:rPr>
  </w:style>
  <w:style w:type="character" w:styleId="1175" w:customStyle="1">
    <w:name w:val="street-address"/>
    <w:uiPriority w:val="0"/>
    <w:qFormat/>
  </w:style>
  <w:style w:type="character" w:styleId="1176" w:customStyle="1">
    <w:name w:val="locality"/>
    <w:uiPriority w:val="0"/>
    <w:qFormat/>
  </w:style>
  <w:style w:type="character" w:styleId="1177" w:customStyle="1">
    <w:name w:val="正文文本缩进 Char1"/>
    <w:link w:val="1178"/>
    <w:uiPriority w:val="0"/>
    <w:qFormat/>
    <w:rPr>
      <w:rFonts w:ascii="宋体" w:hAnsi="宋体" w:eastAsia="宋体"/>
      <w:sz w:val="24"/>
      <w:szCs w:val="24"/>
      <w:lang w:bidi="ar-SA"/>
    </w:rPr>
  </w:style>
  <w:style w:type="paragraph" w:styleId="1178" w:customStyle="1">
    <w:name w:val="正文文本缩进1"/>
    <w:basedOn w:val="863"/>
    <w:link w:val="1177"/>
    <w:uiPriority w:val="0"/>
    <w:qFormat/>
    <w:pPr>
      <w:ind w:firstLine="480"/>
      <w:spacing w:line="480" w:lineRule="exact"/>
    </w:pPr>
    <w:rPr>
      <w:rFonts w:ascii="宋体" w:hAnsi="宋体"/>
      <w:sz w:val="24"/>
    </w:rPr>
  </w:style>
  <w:style w:type="character" w:styleId="1179" w:customStyle="1">
    <w:name w:val="Char Char11"/>
    <w:uiPriority w:val="0"/>
    <w:qFormat/>
    <w:rPr>
      <w:rFonts w:ascii="宋体" w:eastAsia="宋体"/>
      <w:b/>
      <w:sz w:val="24"/>
      <w:u w:val="single"/>
      <w:lang w:val="en-US" w:eastAsia="zh-CN" w:bidi="ar-SA"/>
    </w:rPr>
  </w:style>
  <w:style w:type="character" w:styleId="1180" w:customStyle="1">
    <w:name w:val="txt"/>
    <w:uiPriority w:val="0"/>
    <w:qFormat/>
  </w:style>
  <w:style w:type="character" w:styleId="1181" w:customStyle="1">
    <w:name w:val="正文缩进 Char Char"/>
    <w:link w:val="1182"/>
    <w:uiPriority w:val="0"/>
    <w:qFormat/>
    <w:rPr>
      <w:rFonts w:ascii="宋体" w:eastAsia="宋体"/>
      <w:color w:val="000000"/>
      <w:sz w:val="28"/>
      <w:lang w:bidi="ar-SA"/>
    </w:rPr>
  </w:style>
  <w:style w:type="paragraph" w:styleId="1182" w:customStyle="1">
    <w:name w:val="正文缩进1"/>
    <w:basedOn w:val="863"/>
    <w:link w:val="1181"/>
    <w:uiPriority w:val="0"/>
    <w:qFormat/>
    <w:pPr>
      <w:ind w:firstLine="567"/>
      <w:spacing w:line="480" w:lineRule="exact"/>
      <w:widowControl/>
    </w:pPr>
    <w:rPr>
      <w:rFonts w:ascii="宋体"/>
      <w:color w:val="000000"/>
      <w:sz w:val="28"/>
      <w:szCs w:val="20"/>
    </w:rPr>
  </w:style>
  <w:style w:type="character" w:styleId="1183" w:customStyle="1">
    <w:name w:val="普通文字1 Char1"/>
    <w:uiPriority w:val="0"/>
    <w:qFormat/>
    <w:rPr>
      <w:rFonts w:ascii="宋体" w:hAnsi="Courier New" w:eastAsia="宋体"/>
      <w:sz w:val="21"/>
      <w:lang w:val="en-US" w:eastAsia="zh-CN" w:bidi="ar-SA"/>
    </w:rPr>
  </w:style>
  <w:style w:type="character" w:styleId="1184" w:customStyle="1">
    <w:name w:val="chanpin1"/>
    <w:uiPriority w:val="0"/>
    <w:qFormat/>
    <w:rPr>
      <w:rFonts w:ascii="ˎ̥" w:hAnsi="ˎ̥"/>
      <w:color w:val="000000"/>
      <w:sz w:val="20"/>
      <w:szCs w:val="20"/>
      <w:u w:val="none"/>
    </w:rPr>
  </w:style>
  <w:style w:type="character" w:styleId="1185" w:customStyle="1">
    <w:name w:val="列出段落 Char1"/>
    <w:link w:val="1186"/>
    <w:uiPriority w:val="34"/>
    <w:qFormat/>
    <w:rPr>
      <w:rFonts w:ascii="Calibri" w:hAnsi="Calibri" w:eastAsia="宋体"/>
      <w:sz w:val="21"/>
      <w:szCs w:val="22"/>
      <w:lang w:val="en-US" w:eastAsia="zh-CN" w:bidi="ar-SA"/>
    </w:rPr>
  </w:style>
  <w:style w:type="paragraph" w:styleId="1186" w:customStyle="1">
    <w:name w:val="列出段落"/>
    <w:basedOn w:val="863"/>
    <w:link w:val="1185"/>
    <w:uiPriority w:val="34"/>
    <w:qFormat/>
    <w:pPr>
      <w:ind w:firstLine="420"/>
    </w:pPr>
    <w:rPr>
      <w:rFonts w:ascii="Calibri" w:hAnsi="Calibri"/>
      <w:szCs w:val="22"/>
    </w:rPr>
  </w:style>
  <w:style w:type="character" w:styleId="1187" w:customStyle="1">
    <w:name w:val="标题 3 Char Char"/>
    <w:uiPriority w:val="0"/>
    <w:qFormat/>
    <w:rPr>
      <w:rFonts w:eastAsia="宋体"/>
      <w:b/>
      <w:bCs/>
      <w:sz w:val="32"/>
      <w:szCs w:val="32"/>
      <w:lang w:val="en-US" w:eastAsia="zh-CN" w:bidi="ar-SA"/>
    </w:rPr>
  </w:style>
  <w:style w:type="character" w:styleId="1188" w:customStyle="1">
    <w:name w:val="段1 Char"/>
    <w:uiPriority w:val="0"/>
    <w:qFormat/>
    <w:rPr>
      <w:rFonts w:ascii="宋体" w:eastAsia="宋体"/>
      <w:sz w:val="24"/>
      <w:lang w:val="en-US" w:eastAsia="zh-CN" w:bidi="ar-SA"/>
    </w:rPr>
  </w:style>
  <w:style w:type="character" w:styleId="1189" w:customStyle="1">
    <w:name w:val="chanpin拷贝"/>
    <w:uiPriority w:val="0"/>
    <w:qFormat/>
  </w:style>
  <w:style w:type="character" w:styleId="1190" w:customStyle="1">
    <w:name w:val="纯文本 Char1"/>
    <w:uiPriority w:val="0"/>
    <w:qFormat/>
    <w:rPr>
      <w:rFonts w:ascii="宋体" w:hAnsi="Courier New" w:eastAsia="宋体"/>
      <w:sz w:val="21"/>
      <w:lang w:val="en-US" w:eastAsia="zh-CN" w:bidi="ar-SA"/>
    </w:rPr>
  </w:style>
  <w:style w:type="character" w:styleId="1191" w:customStyle="1">
    <w:name w:val="apple-style-span"/>
    <w:uiPriority w:val="0"/>
    <w:qFormat/>
    <w:rPr>
      <w:rFonts w:cs="Times New Roman"/>
    </w:rPr>
  </w:style>
  <w:style w:type="paragraph" w:styleId="1192" w:customStyle="1">
    <w:name w:val="二级条标题"/>
    <w:basedOn w:val="1193"/>
    <w:next w:val="863"/>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93" w:customStyle="1">
    <w:name w:val="一级条标题"/>
    <w:basedOn w:val="1194"/>
    <w:next w:val="863"/>
    <w:uiPriority w:val="0"/>
    <w:qFormat/>
    <w:pPr>
      <w:numPr>
        <w:ilvl w:val="1"/>
      </w:numPr>
      <w:ind w:left="0" w:hanging="840"/>
      <w:tabs>
        <w:tab w:val="left" w:pos="360" w:leader="none"/>
        <w:tab w:val="left" w:pos="840" w:leader="none"/>
      </w:tabs>
      <w:outlineLvl w:val="1"/>
    </w:pPr>
  </w:style>
  <w:style w:type="paragraph" w:styleId="1194" w:customStyle="1">
    <w:name w:val="章标题"/>
    <w:next w:val="863"/>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95" w:customStyle="1">
    <w:name w:val="font7"/>
    <w:basedOn w:val="863"/>
    <w:uiPriority w:val="0"/>
    <w:qFormat/>
    <w:pPr>
      <w:jc w:val="left"/>
      <w:spacing w:before="100" w:beforeAutospacing="1" w:after="100" w:afterAutospacing="1"/>
      <w:widowControl/>
    </w:pPr>
    <w:rPr>
      <w:rFonts w:eastAsia="Arial Unicode MS"/>
      <w:b/>
      <w:bCs/>
      <w:color w:val="000000"/>
      <w:sz w:val="20"/>
      <w:szCs w:val="20"/>
    </w:rPr>
  </w:style>
  <w:style w:type="paragraph" w:styleId="1196" w:customStyle="1">
    <w:name w:val="字元 字元"/>
    <w:basedOn w:val="863"/>
    <w:uiPriority w:val="0"/>
    <w:qFormat/>
    <w:rPr>
      <w:rFonts w:ascii="Tahoma" w:hAnsi="Tahoma"/>
      <w:sz w:val="24"/>
      <w:szCs w:val="20"/>
    </w:rPr>
  </w:style>
  <w:style w:type="paragraph" w:styleId="1197" w:customStyle="1">
    <w:name w:val="Char3 Char Char Char"/>
    <w:basedOn w:val="863"/>
    <w:uiPriority w:val="0"/>
    <w:qFormat/>
    <w:rPr>
      <w:rFonts w:ascii="Tahoma" w:hAnsi="Tahoma"/>
      <w:sz w:val="24"/>
      <w:szCs w:val="20"/>
    </w:rPr>
  </w:style>
  <w:style w:type="paragraph" w:styleId="1198" w:customStyle="1">
    <w:name w:val="font6"/>
    <w:basedOn w:val="863"/>
    <w:uiPriority w:val="0"/>
    <w:qFormat/>
    <w:pPr>
      <w:jc w:val="left"/>
      <w:spacing w:before="100" w:beforeAutospacing="1" w:after="100" w:afterAutospacing="1"/>
      <w:widowControl/>
    </w:pPr>
    <w:rPr>
      <w:rFonts w:ascii="宋体" w:hAnsi="宋体" w:cs="宋体"/>
      <w:sz w:val="20"/>
      <w:szCs w:val="20"/>
    </w:rPr>
  </w:style>
  <w:style w:type="paragraph" w:styleId="1199" w:customStyle="1">
    <w:name w:val="项目编号2"/>
    <w:basedOn w:val="1200"/>
    <w:uiPriority w:val="0"/>
    <w:qFormat/>
    <w:pPr>
      <w:numPr>
        <w:numId w:val="2"/>
      </w:numPr>
    </w:pPr>
  </w:style>
  <w:style w:type="paragraph" w:styleId="1200" w:customStyle="1">
    <w:name w:val="项目编号1"/>
    <w:basedOn w:val="863"/>
    <w:uiPriority w:val="0"/>
    <w:qFormat/>
    <w:pPr>
      <w:numPr>
        <w:ilvl w:val="0"/>
        <w:numId w:val="3"/>
      </w:numPr>
      <w:spacing w:before="100" w:beforeAutospacing="1" w:after="100" w:afterAutospacing="1" w:line="360" w:lineRule="auto"/>
    </w:pPr>
    <w:rPr>
      <w:sz w:val="24"/>
    </w:rPr>
  </w:style>
  <w:style w:type="paragraph" w:styleId="1201" w:customStyle="1">
    <w:name w:val="图中文字"/>
    <w:basedOn w:val="863"/>
    <w:uiPriority w:val="0"/>
    <w:qFormat/>
    <w:pPr>
      <w:jc w:val="center"/>
      <w:spacing w:line="0" w:lineRule="atLeast"/>
    </w:pPr>
    <w:rPr>
      <w:sz w:val="24"/>
      <w:szCs w:val="20"/>
    </w:rPr>
  </w:style>
  <w:style w:type="paragraph" w:styleId="1202" w:customStyle="1">
    <w:name w:val="xl46"/>
    <w:basedOn w:val="86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3" w:customStyle="1">
    <w:name w:val="xl25"/>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4" w:customStyle="1">
    <w:name w:val="Char2"/>
    <w:basedOn w:val="863"/>
    <w:uiPriority w:val="0"/>
    <w:qFormat/>
    <w:rPr>
      <w:rFonts w:ascii="Tahoma" w:hAnsi="Tahoma"/>
      <w:sz w:val="24"/>
      <w:szCs w:val="20"/>
    </w:rPr>
  </w:style>
  <w:style w:type="paragraph" w:styleId="1205" w:customStyle="1">
    <w:name w:val="xl35"/>
    <w:basedOn w:val="86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6" w:customStyle="1">
    <w:name w:val="xl40"/>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customStyle="1">
    <w:name w:val="xl52"/>
    <w:basedOn w:val="86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8" w:customStyle="1">
    <w:name w:val="xl43"/>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9" w:customStyle="1">
    <w:name w:val="background1"/>
    <w:basedOn w:val="863"/>
    <w:uiPriority w:val="0"/>
    <w:qFormat/>
    <w:pPr>
      <w:jc w:val="left"/>
      <w:spacing w:before="100" w:beforeAutospacing="1" w:after="100" w:afterAutospacing="1"/>
      <w:widowControl/>
    </w:pPr>
    <w:rPr>
      <w:rFonts w:ascii="宋体" w:hAnsi="宋体" w:cs="宋体"/>
      <w:sz w:val="24"/>
    </w:rPr>
  </w:style>
  <w:style w:type="paragraph" w:styleId="1210" w:customStyle="1">
    <w:name w:val="Char Char Char Char Char Char Char"/>
    <w:basedOn w:val="863"/>
    <w:uiPriority w:val="0"/>
    <w:qFormat/>
    <w:pPr>
      <w:ind w:firstLine="200"/>
      <w:spacing w:line="360" w:lineRule="auto"/>
    </w:pPr>
    <w:rPr>
      <w:rFonts w:eastAsia="仿宋_GB2312"/>
      <w:sz w:val="24"/>
    </w:rPr>
  </w:style>
  <w:style w:type="paragraph" w:styleId="1211" w:customStyle="1">
    <w:name w:val="xl38"/>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12" w:customStyle="1">
    <w:name w:val="xl36"/>
    <w:basedOn w:val="86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3" w:customStyle="1">
    <w:name w:val="正文 + 宋体"/>
    <w:basedOn w:val="863"/>
    <w:uiPriority w:val="0"/>
    <w:qFormat/>
    <w:pPr>
      <w:ind w:left="360" w:hanging="360"/>
      <w:jc w:val="left"/>
      <w:widowControl/>
    </w:pPr>
    <w:rPr>
      <w:rFonts w:ascii="宋体" w:hAnsi="宋体" w:cs="宋体"/>
      <w:b/>
      <w:bCs/>
      <w:color w:val="000000"/>
      <w:sz w:val="18"/>
      <w:szCs w:val="18"/>
    </w:rPr>
  </w:style>
  <w:style w:type="paragraph" w:styleId="1214" w:customStyle="1">
    <w:name w:val="正文列项_数字"/>
    <w:basedOn w:val="86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15" w:customStyle="1">
    <w:name w:val="xl39"/>
    <w:basedOn w:val="8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6" w:customStyle="1">
    <w:name w:val="xl37"/>
    <w:basedOn w:val="86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7" w:customStyle="1">
    <w:name w:val="xl32"/>
    <w:basedOn w:val="86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8" w:customStyle="1">
    <w:name w:val="font8"/>
    <w:basedOn w:val="863"/>
    <w:uiPriority w:val="0"/>
    <w:qFormat/>
    <w:pPr>
      <w:jc w:val="left"/>
      <w:spacing w:before="100" w:beforeAutospacing="1" w:after="100" w:afterAutospacing="1"/>
      <w:widowControl/>
    </w:pPr>
    <w:rPr>
      <w:sz w:val="36"/>
      <w:szCs w:val="36"/>
    </w:rPr>
  </w:style>
  <w:style w:type="paragraph" w:styleId="1219" w:customStyle="1">
    <w:name w:val="Char"/>
    <w:basedOn w:val="863"/>
    <w:uiPriority w:val="0"/>
    <w:qFormat/>
    <w:pPr>
      <w:tabs>
        <w:tab w:val="left" w:pos="360" w:leader="none"/>
      </w:tabs>
    </w:pPr>
    <w:rPr>
      <w:sz w:val="24"/>
    </w:rPr>
  </w:style>
  <w:style w:type="paragraph" w:styleId="1220" w:customStyle="1">
    <w:name w:val="Char Char Char Char Char Char Char Char Char Char Char Char Char Char Char Char"/>
    <w:basedOn w:val="863"/>
    <w:uiPriority w:val="0"/>
    <w:qFormat/>
    <w:pPr>
      <w:jc w:val="center"/>
      <w:spacing w:after="160" w:line="240" w:lineRule="exact"/>
      <w:widowControl/>
    </w:pPr>
    <w:rPr>
      <w:rFonts w:ascii="宋体" w:hAnsi="宋体"/>
      <w:b/>
      <w:sz w:val="30"/>
      <w:szCs w:val="30"/>
      <w:lang w:eastAsia="en-US"/>
    </w:rPr>
  </w:style>
  <w:style w:type="paragraph" w:styleId="1221" w:customStyle="1">
    <w:name w:val="xl45"/>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2" w:customStyle="1">
    <w:name w:val="Char Char1 Char Char Char Char Char Char"/>
    <w:basedOn w:val="863"/>
    <w:uiPriority w:val="0"/>
    <w:qFormat/>
    <w:pPr>
      <w:jc w:val="left"/>
      <w:spacing w:after="160" w:line="240" w:lineRule="exact"/>
      <w:widowControl/>
    </w:pPr>
    <w:rPr>
      <w:rFonts w:ascii="Verdana" w:hAnsi="Verdana" w:eastAsia="仿宋_GB2312"/>
      <w:sz w:val="24"/>
      <w:szCs w:val="20"/>
      <w:lang w:eastAsia="en-US"/>
    </w:rPr>
  </w:style>
  <w:style w:type="paragraph" w:styleId="1223" w:customStyle="1">
    <w:name w:val="Char Char1"/>
    <w:basedOn w:val="1115"/>
    <w:uiPriority w:val="0"/>
    <w:qFormat/>
    <w:rPr>
      <w:rFonts w:ascii="Tahoma" w:hAnsi="Tahoma"/>
      <w:sz w:val="24"/>
    </w:rPr>
  </w:style>
  <w:style w:type="paragraph" w:styleId="1224" w:customStyle="1">
    <w:name w:val="xl26"/>
    <w:basedOn w:val="8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25" w:customStyle="1">
    <w:name w:val="xl30"/>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6" w:customStyle="1">
    <w:name w:val="xl41"/>
    <w:basedOn w:val="86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7" w:customStyle="1">
    <w:name w:val="样式 宋体 五号 行距: 单倍行距"/>
    <w:basedOn w:val="863"/>
    <w:uiPriority w:val="0"/>
    <w:qFormat/>
    <w:pPr>
      <w:jc w:val="left"/>
    </w:pPr>
    <w:rPr>
      <w:rFonts w:ascii="宋体" w:hAnsi="宋体"/>
      <w:szCs w:val="20"/>
    </w:rPr>
  </w:style>
  <w:style w:type="paragraph" w:styleId="1228" w:customStyle="1">
    <w:name w:val="Char1 Char Char Char1"/>
    <w:basedOn w:val="863"/>
    <w:uiPriority w:val="0"/>
    <w:qFormat/>
    <w:rPr>
      <w:rFonts w:ascii="Tahoma" w:hAnsi="Tahoma" w:cs="仿宋_GB2312"/>
      <w:sz w:val="24"/>
      <w:szCs w:val="28"/>
    </w:rPr>
  </w:style>
  <w:style w:type="paragraph" w:styleId="1229" w:customStyle="1">
    <w:name w:val="四级条标题"/>
    <w:basedOn w:val="1230"/>
    <w:next w:val="863"/>
    <w:uiPriority w:val="0"/>
    <w:qFormat/>
    <w:pPr>
      <w:numPr>
        <w:ilvl w:val="4"/>
      </w:numPr>
      <w:ind w:left="0" w:hanging="840"/>
      <w:tabs>
        <w:tab w:val="left" w:pos="360" w:leader="none"/>
        <w:tab w:val="left" w:pos="840" w:leader="none"/>
      </w:tabs>
      <w:outlineLvl w:val="4"/>
    </w:pPr>
  </w:style>
  <w:style w:type="paragraph" w:styleId="1230" w:customStyle="1">
    <w:name w:val="三级条标题"/>
    <w:basedOn w:val="1192"/>
    <w:next w:val="863"/>
    <w:uiPriority w:val="0"/>
    <w:qFormat/>
    <w:pPr>
      <w:numPr>
        <w:ilvl w:val="3"/>
        <w:numId w:val="1"/>
      </w:numPr>
      <w:ind w:left="0" w:hanging="840"/>
      <w:outlineLvl w:val="3"/>
    </w:pPr>
  </w:style>
  <w:style w:type="paragraph" w:styleId="1231"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32" w:customStyle="1">
    <w:name w:val="样式 标题 2 + 宋体 五号 行距: 单倍行距"/>
    <w:basedOn w:val="1092"/>
    <w:uiPriority w:val="0"/>
    <w:qFormat/>
    <w:pPr>
      <w:numPr>
        <w:ilvl w:val="1"/>
        <w:numId w:val="4"/>
      </w:numPr>
      <w:jc w:val="left"/>
      <w:spacing w:before="260" w:after="260" w:line="240" w:lineRule="auto"/>
    </w:pPr>
    <w:rPr>
      <w:rFonts w:ascii="宋体" w:hAnsi="宋体" w:eastAsia="宋体"/>
      <w:bCs/>
      <w:sz w:val="21"/>
    </w:rPr>
  </w:style>
  <w:style w:type="paragraph" w:styleId="1233" w:customStyle="1">
    <w:name w:val="List Paragraph1"/>
    <w:basedOn w:val="863"/>
    <w:uiPriority w:val="0"/>
    <w:qFormat/>
    <w:pPr>
      <w:ind w:firstLine="420"/>
    </w:pPr>
    <w:rPr>
      <w:rFonts w:ascii="Calibri" w:hAnsi="Calibri"/>
      <w:szCs w:val="22"/>
    </w:rPr>
  </w:style>
  <w:style w:type="paragraph" w:styleId="1234" w:customStyle="1">
    <w:name w:val="项目符号1"/>
    <w:basedOn w:val="1235"/>
    <w:uiPriority w:val="0"/>
    <w:qFormat/>
    <w:pPr>
      <w:ind w:left="-25" w:firstLine="0"/>
    </w:pPr>
  </w:style>
  <w:style w:type="paragraph" w:styleId="1235" w:customStyle="1">
    <w:name w:val="正文文本样式"/>
    <w:basedOn w:val="863"/>
    <w:uiPriority w:val="0"/>
    <w:qFormat/>
    <w:pPr>
      <w:ind w:firstLine="482"/>
      <w:spacing w:line="360" w:lineRule="auto"/>
    </w:pPr>
    <w:rPr>
      <w:rFonts w:cs="宋体"/>
      <w:sz w:val="24"/>
      <w:szCs w:val="20"/>
    </w:rPr>
  </w:style>
  <w:style w:type="paragraph" w:styleId="1236" w:customStyle="1">
    <w:name w:val="xl27"/>
    <w:basedOn w:val="8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customStyle="1">
    <w:name w:val="font5"/>
    <w:basedOn w:val="863"/>
    <w:uiPriority w:val="0"/>
    <w:qFormat/>
    <w:pPr>
      <w:jc w:val="left"/>
      <w:spacing w:before="100" w:beforeAutospacing="1" w:after="100" w:afterAutospacing="1"/>
      <w:widowControl/>
    </w:pPr>
    <w:rPr>
      <w:rFonts w:ascii="宋体" w:hAnsi="宋体" w:cs="宋体"/>
      <w:sz w:val="18"/>
      <w:szCs w:val="18"/>
    </w:rPr>
  </w:style>
  <w:style w:type="paragraph" w:styleId="1238" w:customStyle="1">
    <w:name w:val="五级条标题"/>
    <w:basedOn w:val="1229"/>
    <w:next w:val="863"/>
    <w:uiPriority w:val="0"/>
    <w:qFormat/>
    <w:pPr>
      <w:numPr>
        <w:ilvl w:val="5"/>
      </w:numPr>
      <w:ind w:left="0" w:hanging="840"/>
      <w:outlineLvl w:val="5"/>
    </w:pPr>
  </w:style>
  <w:style w:type="paragraph" w:styleId="1239" w:customStyle="1">
    <w:name w:val="xl49"/>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40" w:customStyle="1">
    <w:name w:val="文档正文"/>
    <w:basedOn w:val="863"/>
    <w:uiPriority w:val="0"/>
    <w:qFormat/>
    <w:pPr>
      <w:spacing w:before="120" w:after="120" w:line="180" w:lineRule="auto"/>
    </w:pPr>
    <w:rPr>
      <w:rFonts w:ascii="Arial" w:hAnsi="Arial"/>
      <w:szCs w:val="20"/>
    </w:rPr>
  </w:style>
  <w:style w:type="paragraph" w:styleId="1241" w:customStyle="1">
    <w:name w:val="xl33"/>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2" w:customStyle="1">
    <w:name w:val="xl42"/>
    <w:basedOn w:val="8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3" w:customStyle="1">
    <w:name w:val="Char Char Char1 Char"/>
    <w:basedOn w:val="863"/>
    <w:uiPriority w:val="0"/>
    <w:qFormat/>
    <w:rPr>
      <w:rFonts w:ascii="Tahoma" w:hAnsi="Tahoma"/>
      <w:sz w:val="24"/>
      <w:szCs w:val="20"/>
    </w:rPr>
  </w:style>
  <w:style w:type="paragraph" w:styleId="1244" w:customStyle="1">
    <w:name w:val="xl44"/>
    <w:basedOn w:val="86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45" w:customStyle="1">
    <w:name w:val="1名"/>
    <w:basedOn w:val="863"/>
    <w:uiPriority w:val="0"/>
    <w:qFormat/>
    <w:pPr>
      <w:numPr>
        <w:ilvl w:val="0"/>
        <w:numId w:val="5"/>
      </w:numPr>
      <w:spacing w:before="120"/>
    </w:pPr>
    <w:rPr>
      <w:rFonts w:ascii="宋体"/>
      <w:sz w:val="28"/>
      <w:szCs w:val="20"/>
    </w:rPr>
  </w:style>
  <w:style w:type="paragraph" w:styleId="1246" w:customStyle="1">
    <w:name w:val="font9"/>
    <w:basedOn w:val="86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47" w:customStyle="1">
    <w:name w:val="Char Char Char1 Char1"/>
    <w:basedOn w:val="863"/>
    <w:uiPriority w:val="0"/>
    <w:qFormat/>
    <w:rPr>
      <w:rFonts w:ascii="Tahoma" w:hAnsi="Tahoma"/>
      <w:sz w:val="24"/>
      <w:szCs w:val="20"/>
    </w:rPr>
  </w:style>
  <w:style w:type="paragraph" w:styleId="1248" w:customStyle="1">
    <w:name w:val="Char Char Char Char Char Char Char Char Char Char"/>
    <w:basedOn w:val="863"/>
    <w:uiPriority w:val="0"/>
    <w:qFormat/>
  </w:style>
  <w:style w:type="paragraph" w:styleId="1249" w:customStyle="1">
    <w:name w:val="Char Char1 Char Char Char Char Char Char Char Char"/>
    <w:basedOn w:val="863"/>
    <w:uiPriority w:val="0"/>
    <w:qFormat/>
    <w:pPr>
      <w:jc w:val="left"/>
      <w:spacing w:after="160" w:line="240" w:lineRule="exact"/>
      <w:widowControl/>
    </w:pPr>
    <w:rPr>
      <w:rFonts w:ascii="Verdana" w:hAnsi="Verdana"/>
      <w:sz w:val="20"/>
      <w:szCs w:val="20"/>
      <w:lang w:eastAsia="en-US"/>
    </w:rPr>
  </w:style>
  <w:style w:type="paragraph" w:styleId="1250" w:customStyle="1">
    <w:name w:val="Char1"/>
    <w:basedOn w:val="863"/>
    <w:uiPriority w:val="0"/>
    <w:qFormat/>
    <w:pPr>
      <w:tabs>
        <w:tab w:val="left" w:pos="360" w:leader="none"/>
      </w:tabs>
    </w:pPr>
    <w:rPr>
      <w:sz w:val="24"/>
    </w:rPr>
  </w:style>
  <w:style w:type="paragraph" w:styleId="1251" w:customStyle="1">
    <w:name w:val="正文列项_字母"/>
    <w:basedOn w:val="86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52" w:customStyle="1">
    <w:name w:val="xl28"/>
    <w:basedOn w:val="8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3" w:customStyle="1">
    <w:name w:val="xl47"/>
    <w:basedOn w:val="86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customStyle="1">
    <w:name w:val="默认段落字体 Para Char Char Char Char"/>
    <w:basedOn w:val="863"/>
    <w:uiPriority w:val="0"/>
    <w:qFormat/>
    <w:rPr>
      <w:rFonts w:ascii="Arial" w:hAnsi="Arial" w:cs="Arial"/>
      <w:szCs w:val="21"/>
    </w:rPr>
  </w:style>
  <w:style w:type="paragraph" w:styleId="1255" w:customStyle="1">
    <w:name w:val="xl48"/>
    <w:basedOn w:val="8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6" w:customStyle="1">
    <w:name w:val="xl31"/>
    <w:basedOn w:val="86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7" w:customStyle="1">
    <w:name w:val="xl53"/>
    <w:basedOn w:val="8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8" w:customStyle="1">
    <w:name w:val="Char Char Char"/>
    <w:basedOn w:val="863"/>
    <w:uiPriority w:val="0"/>
    <w:qFormat/>
    <w:rPr>
      <w:rFonts w:ascii="Tahoma" w:hAnsi="Tahoma"/>
      <w:sz w:val="24"/>
      <w:szCs w:val="20"/>
    </w:rPr>
  </w:style>
  <w:style w:type="paragraph" w:styleId="1259" w:customStyle="1">
    <w:name w:val="xl50"/>
    <w:basedOn w:val="8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60" w:customStyle="1">
    <w:name w:val="缺省文本"/>
    <w:basedOn w:val="863"/>
    <w:uiPriority w:val="0"/>
    <w:qFormat/>
    <w:pPr>
      <w:jc w:val="left"/>
    </w:pPr>
    <w:rPr>
      <w:sz w:val="24"/>
    </w:rPr>
  </w:style>
  <w:style w:type="paragraph" w:styleId="1261" w:customStyle="1">
    <w:name w:val="Char Char Char1"/>
    <w:basedOn w:val="863"/>
    <w:uiPriority w:val="0"/>
    <w:qFormat/>
    <w:rPr>
      <w:rFonts w:ascii="Tahoma" w:hAnsi="Tahoma"/>
      <w:sz w:val="24"/>
      <w:szCs w:val="20"/>
    </w:rPr>
  </w:style>
  <w:style w:type="paragraph" w:styleId="1262" w:customStyle="1">
    <w:name w:val="Char Char Char Char Char Char Char1"/>
    <w:basedOn w:val="863"/>
    <w:uiPriority w:val="0"/>
    <w:qFormat/>
    <w:pPr>
      <w:ind w:firstLine="200"/>
      <w:spacing w:line="360" w:lineRule="auto"/>
    </w:pPr>
    <w:rPr>
      <w:rFonts w:eastAsia="仿宋_GB2312"/>
      <w:sz w:val="24"/>
    </w:rPr>
  </w:style>
  <w:style w:type="paragraph" w:styleId="1263" w:customStyle="1">
    <w:name w:val="xl51"/>
    <w:basedOn w:val="86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4" w:customStyle="1">
    <w:name w:val="样式2"/>
    <w:basedOn w:val="1152"/>
    <w:uiPriority w:val="0"/>
    <w:qFormat/>
    <w:pPr>
      <w:jc w:val="center"/>
      <w:spacing w:line="360" w:lineRule="auto"/>
    </w:pPr>
    <w:rPr>
      <w:sz w:val="24"/>
    </w:rPr>
  </w:style>
  <w:style w:type="paragraph" w:styleId="1265" w:customStyle="1">
    <w:name w:val="xl24"/>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6" w:customStyle="1">
    <w:name w:val="xl29"/>
    <w:basedOn w:val="8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7" w:customStyle="1">
    <w:name w:val="正文 + 楷体_GB2312"/>
    <w:basedOn w:val="863"/>
    <w:uiPriority w:val="0"/>
    <w:qFormat/>
    <w:pPr>
      <w:jc w:val="left"/>
      <w:widowControl/>
    </w:pPr>
    <w:rPr>
      <w:rFonts w:ascii="楷体_GB2312" w:eastAsia="楷体_GB2312" w:cs="Arial"/>
      <w:sz w:val="24"/>
    </w:rPr>
  </w:style>
  <w:style w:type="paragraph" w:styleId="1268" w:customStyle="1">
    <w:name w:val="xl34"/>
    <w:basedOn w:val="8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9" w:customStyle="1">
    <w:name w:val="1 Char Char Char Char"/>
    <w:basedOn w:val="863"/>
    <w:uiPriority w:val="0"/>
    <w:qFormat/>
    <w:rPr>
      <w:rFonts w:ascii="Tahoma" w:hAnsi="Tahoma"/>
      <w:sz w:val="24"/>
      <w:szCs w:val="20"/>
    </w:rPr>
  </w:style>
  <w:style w:type="paragraph" w:styleId="1270" w:customStyle="1">
    <w:name w:val="列出段落1"/>
    <w:basedOn w:val="863"/>
    <w:uiPriority w:val="0"/>
    <w:qFormat/>
    <w:pPr>
      <w:ind w:firstLine="420"/>
    </w:pPr>
    <w:rPr>
      <w:rFonts w:ascii="Calibri" w:hAnsi="Calibri"/>
      <w:szCs w:val="22"/>
    </w:rPr>
  </w:style>
  <w:style w:type="paragraph" w:styleId="1271" w:customStyle="1">
    <w:name w:val="default"/>
    <w:basedOn w:val="863"/>
    <w:uiPriority w:val="0"/>
    <w:qFormat/>
    <w:pPr>
      <w:jc w:val="left"/>
      <w:spacing w:before="100" w:beforeAutospacing="1" w:after="100" w:afterAutospacing="1"/>
      <w:widowControl/>
    </w:pPr>
    <w:rPr>
      <w:rFonts w:ascii="宋体" w:hAnsi="宋体" w:cs="宋体"/>
      <w:sz w:val="24"/>
    </w:rPr>
  </w:style>
  <w:style w:type="paragraph" w:styleId="1272" w:customStyle="1">
    <w:name w:val="字元 字元1"/>
    <w:basedOn w:val="863"/>
    <w:uiPriority w:val="0"/>
    <w:qFormat/>
    <w:rPr>
      <w:rFonts w:ascii="Tahoma" w:hAnsi="Tahoma"/>
      <w:sz w:val="24"/>
      <w:szCs w:val="20"/>
    </w:rPr>
  </w:style>
  <w:style w:type="paragraph" w:styleId="1273" w:customStyle="1">
    <w:name w:val="_Style 160"/>
    <w:uiPriority w:val="0"/>
    <w:qFormat/>
    <w:rPr>
      <w:rFonts w:hint="default" w:ascii="Times New Roman" w:hAnsi="Times New Roman" w:eastAsia="宋体" w:cs="Times New Roman"/>
      <w:sz w:val="21"/>
      <w:szCs w:val="24"/>
      <w:lang w:val="en-US" w:eastAsia="zh-CN" w:bidi="ar-SA"/>
    </w:rPr>
  </w:style>
  <w:style w:type="paragraph" w:styleId="1274" w:customStyle="1">
    <w:name w:val="项目编号3"/>
    <w:basedOn w:val="1235"/>
    <w:uiPriority w:val="0"/>
    <w:qFormat/>
    <w:pPr>
      <w:numPr>
        <w:ilvl w:val="0"/>
        <w:numId w:val="6"/>
      </w:numPr>
    </w:pPr>
  </w:style>
  <w:style w:type="paragraph" w:styleId="1275" w:customStyle="1">
    <w:name w:val="Char21"/>
    <w:basedOn w:val="863"/>
    <w:uiPriority w:val="0"/>
    <w:qFormat/>
    <w:rPr>
      <w:rFonts w:ascii="Tahoma" w:hAnsi="Tahoma"/>
      <w:sz w:val="24"/>
      <w:szCs w:val="20"/>
    </w:rPr>
  </w:style>
  <w:style w:type="paragraph" w:styleId="1276" w:customStyle="1">
    <w:name w:val="表格文字"/>
    <w:basedOn w:val="1123"/>
    <w:uiPriority w:val="0"/>
    <w:qFormat/>
    <w:pPr>
      <w:ind w:firstLine="0"/>
      <w:spacing w:before="20" w:after="20" w:line="240" w:lineRule="auto"/>
    </w:pPr>
    <w:rPr>
      <w:rFonts w:ascii="Century Gothic" w:hAnsi="Century Gothic"/>
      <w:sz w:val="20"/>
      <w:szCs w:val="20"/>
    </w:rPr>
  </w:style>
  <w:style w:type="paragraph" w:styleId="1277" w:customStyle="1">
    <w:name w:val="Char Char Char Char Char Char Char Char Char Char1"/>
    <w:basedOn w:val="863"/>
    <w:uiPriority w:val="0"/>
    <w:qFormat/>
    <w:rPr>
      <w:rFonts w:ascii="宋体" w:hAnsi="宋体" w:cs="Courier New"/>
      <w:sz w:val="32"/>
      <w:szCs w:val="32"/>
    </w:rPr>
  </w:style>
  <w:style w:type="paragraph" w:styleId="1278" w:customStyle="1">
    <w:name w:val="正文文本样式 加粗"/>
    <w:basedOn w:val="1235"/>
    <w:uiPriority w:val="0"/>
    <w:qFormat/>
    <w:rPr>
      <w:b/>
    </w:rPr>
  </w:style>
  <w:style w:type="paragraph" w:styleId="1279" w:customStyle="1">
    <w:name w:val="Char2 Char Char Char Char Char Char"/>
    <w:basedOn w:val="863"/>
    <w:uiPriority w:val="0"/>
    <w:qFormat/>
    <w:pPr>
      <w:jc w:val="center"/>
      <w:spacing w:line="400" w:lineRule="exact"/>
      <w:widowControl/>
    </w:pPr>
  </w:style>
  <w:style w:type="paragraph" w:styleId="1280" w:customStyle="1">
    <w:name w:val="Char Char4"/>
    <w:basedOn w:val="863"/>
    <w:uiPriority w:val="0"/>
    <w:qFormat/>
    <w:pPr>
      <w:jc w:val="center"/>
      <w:spacing w:line="400" w:lineRule="exact"/>
      <w:widowControl/>
    </w:pPr>
  </w:style>
  <w:style w:type="paragraph" w:styleId="1281" w:customStyle="1">
    <w:name w:val="Char3 Char Char Char1"/>
    <w:basedOn w:val="863"/>
    <w:uiPriority w:val="0"/>
    <w:qFormat/>
    <w:rPr>
      <w:rFonts w:ascii="Tahoma" w:hAnsi="Tahoma"/>
      <w:sz w:val="24"/>
      <w:szCs w:val="20"/>
    </w:rPr>
  </w:style>
  <w:style w:type="paragraph" w:styleId="128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22222222222222"/>
    <w:basedOn w:val="863"/>
    <w:uiPriority w:val="0"/>
    <w:qFormat/>
    <w:pPr>
      <w:ind w:firstLine="480"/>
      <w:jc w:val="left"/>
      <w:spacing w:line="360" w:lineRule="auto"/>
      <w:widowControl/>
    </w:pPr>
    <w:rPr>
      <w:color w:val="ff0000"/>
      <w:sz w:val="24"/>
      <w:szCs w:val="20"/>
    </w:rPr>
  </w:style>
  <w:style w:type="character" w:styleId="1284" w:customStyle="1">
    <w:name w:val="中等深浅网格 1 - 强调文字颜色 2 Char"/>
    <w:link w:val="1285"/>
    <w:uiPriority w:val="0"/>
    <w:qFormat/>
    <w:rPr>
      <w:sz w:val="21"/>
      <w:szCs w:val="24"/>
      <w:lang w:val="zh-CN" w:eastAsia="zh-CN" w:bidi="ar-SA"/>
    </w:rPr>
  </w:style>
  <w:style w:type="paragraph" w:styleId="1285" w:customStyle="1">
    <w:name w:val="1"/>
    <w:link w:val="1284"/>
    <w:uiPriority w:val="0"/>
    <w:qFormat/>
    <w:rPr>
      <w:rFonts w:hint="default" w:ascii="Times New Roman" w:hAnsi="Times New Roman" w:eastAsia="宋体" w:cs="Times New Roman"/>
      <w:sz w:val="21"/>
      <w:szCs w:val="24"/>
      <w:lang w:val="zh-CN" w:eastAsia="zh-CN" w:bidi="ar-SA"/>
    </w:rPr>
  </w:style>
  <w:style w:type="paragraph" w:styleId="1286" w:customStyle="1">
    <w:name w:val="图文"/>
    <w:basedOn w:val="863"/>
    <w:uiPriority w:val="0"/>
    <w:qFormat/>
    <w:pPr>
      <w:spacing w:after="50" w:line="360" w:lineRule="auto"/>
    </w:pPr>
    <w:rPr>
      <w:sz w:val="24"/>
    </w:rPr>
  </w:style>
  <w:style w:type="paragraph" w:styleId="1287" w:customStyle="1">
    <w:name w:val="xl23"/>
    <w:basedOn w:val="863"/>
    <w:uiPriority w:val="0"/>
    <w:qFormat/>
    <w:pPr>
      <w:spacing w:before="100" w:beforeAutospacing="1" w:after="100" w:afterAutospacing="1" w:line="360" w:lineRule="auto"/>
      <w:widowControl/>
    </w:pPr>
    <w:rPr>
      <w:sz w:val="24"/>
      <w:szCs w:val="20"/>
    </w:rPr>
  </w:style>
  <w:style w:type="paragraph" w:styleId="1288" w:customStyle="1">
    <w:name w:val="正文表格"/>
    <w:basedOn w:val="863"/>
    <w:link w:val="1289"/>
    <w:uiPriority w:val="0"/>
    <w:qFormat/>
    <w:pPr>
      <w:jc w:val="left"/>
    </w:pPr>
    <w:rPr>
      <w:rFonts w:ascii="宋体" w:hAnsi="宋体"/>
      <w:color w:val="000000"/>
      <w:szCs w:val="21"/>
    </w:rPr>
  </w:style>
  <w:style w:type="character" w:styleId="1289" w:customStyle="1">
    <w:name w:val="正文表格 Char"/>
    <w:link w:val="1288"/>
    <w:uiPriority w:val="0"/>
    <w:qFormat/>
    <w:rPr>
      <w:rFonts w:ascii="宋体" w:hAnsi="宋体"/>
      <w:color w:val="000000"/>
      <w:sz w:val="21"/>
      <w:szCs w:val="21"/>
    </w:rPr>
  </w:style>
  <w:style w:type="paragraph" w:styleId="1290" w:customStyle="1">
    <w:name w:val="正文重点"/>
    <w:basedOn w:val="863"/>
    <w:link w:val="1291"/>
    <w:uiPriority w:val="0"/>
    <w:qFormat/>
    <w:pPr>
      <w:ind w:firstLine="482"/>
      <w:jc w:val="left"/>
      <w:spacing w:line="360" w:lineRule="auto"/>
    </w:pPr>
    <w:rPr>
      <w:b/>
      <w:sz w:val="24"/>
      <w:szCs w:val="20"/>
    </w:rPr>
  </w:style>
  <w:style w:type="character" w:styleId="1291" w:customStyle="1">
    <w:name w:val="正文重点 Char"/>
    <w:link w:val="1290"/>
    <w:uiPriority w:val="0"/>
    <w:qFormat/>
    <w:rPr>
      <w:b/>
      <w:sz w:val="24"/>
    </w:rPr>
  </w:style>
  <w:style w:type="paragraph" w:styleId="1292" w:customStyle="1">
    <w:name w:val="标题1-附件"/>
    <w:basedOn w:val="1091"/>
    <w:uiPriority w:val="0"/>
    <w:qFormat/>
    <w:pPr>
      <w:jc w:val="left"/>
    </w:pPr>
    <w:rPr>
      <w:sz w:val="24"/>
      <w:szCs w:val="24"/>
    </w:rPr>
  </w:style>
  <w:style w:type="paragraph" w:styleId="1293" w:customStyle="1">
    <w:name w:val="正文小标题"/>
    <w:basedOn w:val="863"/>
    <w:next w:val="1094"/>
    <w:link w:val="1294"/>
    <w:uiPriority w:val="0"/>
    <w:qFormat/>
    <w:pPr>
      <w:ind w:firstLine="482"/>
      <w:jc w:val="left"/>
      <w:spacing w:before="312" w:after="312"/>
    </w:pPr>
    <w:rPr>
      <w:rFonts w:ascii="宋体" w:hAnsi="宋体"/>
      <w:b/>
      <w:i/>
      <w:color w:val="ff0000"/>
      <w:sz w:val="24"/>
      <w:szCs w:val="20"/>
    </w:rPr>
  </w:style>
  <w:style w:type="character" w:styleId="1294" w:customStyle="1">
    <w:name w:val="正文小标题 Char"/>
    <w:link w:val="1293"/>
    <w:uiPriority w:val="0"/>
    <w:qFormat/>
    <w:rPr>
      <w:rFonts w:ascii="宋体" w:hAnsi="宋体"/>
      <w:b/>
      <w:i/>
      <w:color w:val="ff0000"/>
      <w:sz w:val="24"/>
    </w:rPr>
  </w:style>
  <w:style w:type="paragraph" w:styleId="1295" w:customStyle="1">
    <w:name w:val="正文大标题"/>
    <w:basedOn w:val="1293"/>
    <w:next w:val="1094"/>
    <w:link w:val="1296"/>
    <w:uiPriority w:val="0"/>
    <w:qFormat/>
    <w:pPr>
      <w:jc w:val="center"/>
    </w:pPr>
    <w:rPr>
      <w:i w:val="0"/>
      <w:color w:val="000000"/>
      <w:sz w:val="28"/>
      <w:szCs w:val="21"/>
    </w:rPr>
  </w:style>
  <w:style w:type="character" w:styleId="1296" w:customStyle="1">
    <w:name w:val="正文大标题 Char"/>
    <w:link w:val="1295"/>
    <w:uiPriority w:val="0"/>
    <w:qFormat/>
    <w:rPr>
      <w:rFonts w:ascii="宋体" w:hAnsi="宋体"/>
      <w:b/>
      <w:color w:val="000000"/>
      <w:sz w:val="28"/>
      <w:szCs w:val="21"/>
    </w:rPr>
  </w:style>
  <w:style w:type="paragraph" w:styleId="1297" w:customStyle="1">
    <w:name w:val="注释"/>
    <w:basedOn w:val="863"/>
    <w:link w:val="1298"/>
    <w:uiPriority w:val="0"/>
    <w:qFormat/>
    <w:pPr>
      <w:ind w:left="420" w:hanging="420"/>
      <w:jc w:val="left"/>
    </w:pPr>
    <w:rPr>
      <w:rFonts w:ascii="宋体" w:hAnsi="宋体"/>
      <w:szCs w:val="21"/>
    </w:rPr>
  </w:style>
  <w:style w:type="character" w:styleId="1298" w:customStyle="1">
    <w:name w:val="注释 Char"/>
    <w:link w:val="1297"/>
    <w:uiPriority w:val="0"/>
    <w:qFormat/>
    <w:rPr>
      <w:rFonts w:ascii="宋体" w:hAnsi="宋体"/>
      <w:sz w:val="21"/>
      <w:szCs w:val="21"/>
    </w:rPr>
  </w:style>
  <w:style w:type="paragraph" w:styleId="1299" w:customStyle="1">
    <w:name w:val="正文须知-1级"/>
    <w:basedOn w:val="863"/>
    <w:next w:val="863"/>
    <w:uiPriority w:val="0"/>
    <w:qFormat/>
    <w:pPr>
      <w:numPr>
        <w:ilvl w:val="0"/>
        <w:numId w:val="7"/>
      </w:numPr>
      <w:spacing w:line="300" w:lineRule="auto"/>
    </w:pPr>
    <w:rPr>
      <w:rFonts w:ascii="宋体" w:hAnsi="Calibri"/>
      <w:sz w:val="24"/>
      <w:szCs w:val="21"/>
    </w:rPr>
  </w:style>
  <w:style w:type="paragraph" w:styleId="1300" w:customStyle="1">
    <w:name w:val="正文须知-2级"/>
    <w:basedOn w:val="863"/>
    <w:uiPriority w:val="0"/>
    <w:qFormat/>
    <w:pPr>
      <w:numPr>
        <w:ilvl w:val="1"/>
        <w:numId w:val="7"/>
      </w:numPr>
      <w:spacing w:line="300" w:lineRule="auto"/>
    </w:pPr>
    <w:rPr>
      <w:rFonts w:ascii="宋体" w:hAnsi="Calibri"/>
      <w:sz w:val="24"/>
      <w:szCs w:val="21"/>
    </w:rPr>
  </w:style>
  <w:style w:type="paragraph" w:styleId="1301" w:customStyle="1">
    <w:name w:val="正文须知-3级"/>
    <w:basedOn w:val="863"/>
    <w:uiPriority w:val="0"/>
    <w:qFormat/>
    <w:pPr>
      <w:numPr>
        <w:ilvl w:val="2"/>
        <w:numId w:val="7"/>
      </w:numPr>
      <w:ind w:hanging="355"/>
      <w:spacing w:line="300" w:lineRule="auto"/>
    </w:pPr>
    <w:rPr>
      <w:rFonts w:ascii="宋体" w:hAnsi="Calibri"/>
      <w:sz w:val="24"/>
      <w:szCs w:val="21"/>
    </w:rPr>
  </w:style>
  <w:style w:type="character" w:styleId="1302" w:customStyle="1">
    <w:name w:val="纯文本 字符"/>
    <w:uiPriority w:val="99"/>
    <w:qFormat/>
    <w:rPr>
      <w:rFonts w:ascii="宋体" w:hAnsi="Courier New" w:eastAsia="宋体" w:cs="Times New Roman"/>
      <w:sz w:val="21"/>
      <w:szCs w:val="21"/>
      <w:lang w:val="en-US" w:eastAsia="zh-CN" w:bidi="ar-SA"/>
    </w:rPr>
  </w:style>
  <w:style w:type="paragraph" w:styleId="1303" w:customStyle="1">
    <w:name w:val="表格1"/>
    <w:basedOn w:val="863"/>
    <w:uiPriority w:val="0"/>
    <w:qFormat/>
    <w:pPr>
      <w:ind w:firstLine="480"/>
      <w:jc w:val="center"/>
    </w:pPr>
    <w:rPr>
      <w:sz w:val="24"/>
      <w:szCs w:val="20"/>
    </w:rPr>
  </w:style>
  <w:style w:type="character" w:styleId="1304" w:customStyle="1">
    <w:name w:val="纯文本 字符1"/>
    <w:uiPriority w:val="0"/>
    <w:qFormat/>
    <w:rPr>
      <w:rFonts w:ascii="宋体" w:hAnsi="Courier New"/>
    </w:rPr>
  </w:style>
  <w:style w:type="character" w:styleId="1305" w:customStyle="1">
    <w:name w:val="bjh-p"/>
    <w:uiPriority w:val="0"/>
    <w:qFormat/>
  </w:style>
  <w:style w:type="paragraph" w:styleId="1306" w:customStyle="1">
    <w:name w:val="无标题条"/>
    <w:next w:val="863"/>
    <w:uiPriority w:val="0"/>
    <w:qFormat/>
    <w:pPr>
      <w:jc w:val="both"/>
    </w:pPr>
    <w:rPr>
      <w:rFonts w:hint="default" w:ascii="Times New Roman" w:hAnsi="Times New Roman" w:eastAsia="宋体" w:cs="Times New Roman"/>
      <w:sz w:val="21"/>
      <w:lang w:val="en-US" w:eastAsia="zh-CN" w:bidi="ar-SA"/>
    </w:rPr>
  </w:style>
  <w:style w:type="character" w:styleId="1307" w:customStyle="1">
    <w:name w:val="正文格式 Char"/>
    <w:link w:val="1308"/>
    <w:uiPriority w:val="0"/>
    <w:qFormat/>
    <w:rPr>
      <w:rFonts w:ascii="宋体" w:hAnsi="宋体"/>
      <w:sz w:val="24"/>
      <w:szCs w:val="24"/>
      <w:lang w:val="en-GB"/>
    </w:rPr>
  </w:style>
  <w:style w:type="paragraph" w:styleId="1308" w:customStyle="1">
    <w:name w:val="正文格式"/>
    <w:basedOn w:val="863"/>
    <w:link w:val="1307"/>
    <w:uiPriority w:val="0"/>
    <w:qFormat/>
    <w:pPr>
      <w:ind w:firstLine="480"/>
      <w:spacing w:line="360" w:lineRule="auto"/>
    </w:pPr>
    <w:rPr>
      <w:rFonts w:ascii="宋体" w:hAnsi="宋体"/>
      <w:sz w:val="24"/>
      <w:lang w:val="en-GB"/>
    </w:rPr>
  </w:style>
  <w:style w:type="character" w:styleId="1309" w:customStyle="1">
    <w:name w:val="标题 3 Char"/>
    <w:uiPriority w:val="0"/>
    <w:qFormat/>
    <w:rPr>
      <w:rFonts w:ascii="宋体" w:eastAsia="宋体"/>
      <w:b/>
      <w:sz w:val="24"/>
      <w:u w:val="single"/>
      <w:lang w:val="en-US" w:eastAsia="zh-CN" w:bidi="ar-SA"/>
    </w:rPr>
  </w:style>
  <w:style w:type="character" w:styleId="1310" w:customStyle="1">
    <w:name w:val="正文缩进 Char"/>
    <w:uiPriority w:val="0"/>
    <w:qFormat/>
    <w:rPr>
      <w:rFonts w:ascii="宋体" w:eastAsia="宋体"/>
      <w:sz w:val="24"/>
      <w:szCs w:val="24"/>
      <w:lang w:val="en-US" w:eastAsia="zh-CN" w:bidi="ar-SA"/>
    </w:rPr>
  </w:style>
  <w:style w:type="character" w:styleId="1311" w:customStyle="1">
    <w:name w:val="Char Char111"/>
    <w:uiPriority w:val="0"/>
    <w:qFormat/>
    <w:rPr>
      <w:rFonts w:ascii="宋体" w:eastAsia="宋体"/>
      <w:b/>
      <w:sz w:val="24"/>
      <w:u w:val="single"/>
      <w:lang w:val="en-US" w:eastAsia="zh-CN" w:bidi="ar-SA"/>
    </w:rPr>
  </w:style>
  <w:style w:type="character" w:styleId="1312" w:customStyle="1">
    <w:name w:val="正文文本缩进 Char"/>
    <w:uiPriority w:val="0"/>
    <w:qFormat/>
    <w:rPr>
      <w:rFonts w:eastAsia="宋体"/>
      <w:sz w:val="24"/>
      <w:szCs w:val="24"/>
      <w:lang w:val="en-US" w:eastAsia="zh-CN" w:bidi="ar-SA"/>
    </w:rPr>
  </w:style>
  <w:style w:type="character" w:styleId="1313" w:customStyle="1">
    <w:name w:val="列出段落 Char"/>
    <w:uiPriority w:val="0"/>
    <w:qFormat/>
    <w:rPr>
      <w:rFonts w:ascii="Calibri" w:hAnsi="Calibri" w:eastAsia="宋体"/>
      <w:sz w:val="21"/>
      <w:szCs w:val="22"/>
      <w:lang w:val="en-US" w:eastAsia="zh-CN" w:bidi="ar-SA"/>
    </w:rPr>
  </w:style>
  <w:style w:type="character" w:styleId="1314" w:customStyle="1">
    <w:name w:val="页眉 Char"/>
    <w:uiPriority w:val="0"/>
    <w:qFormat/>
    <w:rPr>
      <w:rFonts w:eastAsia="宋体"/>
      <w:sz w:val="18"/>
      <w:szCs w:val="18"/>
      <w:lang w:val="en-US" w:eastAsia="zh-CN" w:bidi="ar-SA"/>
    </w:rPr>
  </w:style>
  <w:style w:type="character" w:styleId="1315" w:customStyle="1">
    <w:name w:val="标题 2 Char"/>
    <w:uiPriority w:val="0"/>
    <w:qFormat/>
    <w:rPr>
      <w:rFonts w:ascii="Arial" w:hAnsi="Arial" w:eastAsia="黑体"/>
      <w:b/>
      <w:sz w:val="30"/>
      <w:lang w:val="en-US" w:eastAsia="zh-CN" w:bidi="ar-SA"/>
    </w:rPr>
  </w:style>
  <w:style w:type="paragraph" w:styleId="1316" w:customStyle="1">
    <w:name w:val="字元 字元2"/>
    <w:basedOn w:val="863"/>
    <w:uiPriority w:val="0"/>
    <w:qFormat/>
    <w:rPr>
      <w:rFonts w:ascii="Tahoma" w:hAnsi="Tahoma"/>
      <w:sz w:val="24"/>
      <w:szCs w:val="20"/>
    </w:rPr>
  </w:style>
  <w:style w:type="paragraph" w:styleId="1317" w:customStyle="1">
    <w:name w:val="Char3 Char Char Char2"/>
    <w:basedOn w:val="863"/>
    <w:uiPriority w:val="0"/>
    <w:qFormat/>
    <w:rPr>
      <w:rFonts w:ascii="Tahoma" w:hAnsi="Tahoma"/>
      <w:sz w:val="24"/>
      <w:szCs w:val="20"/>
    </w:rPr>
  </w:style>
  <w:style w:type="paragraph" w:styleId="1318" w:customStyle="1">
    <w:name w:val="正文文本缩进2"/>
    <w:basedOn w:val="863"/>
    <w:uiPriority w:val="0"/>
    <w:qFormat/>
    <w:pPr>
      <w:ind w:firstLine="480"/>
      <w:spacing w:line="480" w:lineRule="exact"/>
    </w:pPr>
    <w:rPr>
      <w:rFonts w:ascii="宋体" w:hAnsi="宋体"/>
      <w:sz w:val="24"/>
      <w:lang w:val="zh-CN"/>
    </w:rPr>
  </w:style>
  <w:style w:type="paragraph" w:styleId="1319" w:customStyle="1">
    <w:name w:val="Char3"/>
    <w:basedOn w:val="863"/>
    <w:uiPriority w:val="0"/>
    <w:qFormat/>
    <w:pPr>
      <w:tabs>
        <w:tab w:val="left" w:pos="360" w:leader="none"/>
      </w:tabs>
    </w:pPr>
    <w:rPr>
      <w:sz w:val="24"/>
    </w:rPr>
  </w:style>
  <w:style w:type="paragraph" w:styleId="1320" w:customStyle="1">
    <w:name w:val="Char Char Char Char Char Char Char Char Char Char Char Char Char Char Char Char1"/>
    <w:basedOn w:val="863"/>
    <w:uiPriority w:val="0"/>
    <w:qFormat/>
    <w:pPr>
      <w:jc w:val="center"/>
      <w:spacing w:after="160" w:line="240" w:lineRule="exact"/>
      <w:widowControl/>
    </w:pPr>
    <w:rPr>
      <w:rFonts w:ascii="宋体" w:hAnsi="宋体"/>
      <w:b/>
      <w:sz w:val="30"/>
      <w:szCs w:val="30"/>
      <w:lang w:eastAsia="en-US"/>
    </w:rPr>
  </w:style>
  <w:style w:type="paragraph" w:styleId="1321" w:customStyle="1">
    <w:name w:val="Char Char1 Char Char Char Char Char Char1"/>
    <w:basedOn w:val="863"/>
    <w:uiPriority w:val="0"/>
    <w:qFormat/>
    <w:pPr>
      <w:jc w:val="left"/>
      <w:spacing w:after="160" w:line="240" w:lineRule="exact"/>
      <w:widowControl/>
    </w:pPr>
    <w:rPr>
      <w:rFonts w:ascii="Verdana" w:hAnsi="Verdana" w:eastAsia="仿宋_GB2312"/>
      <w:sz w:val="24"/>
      <w:szCs w:val="20"/>
      <w:lang w:eastAsia="en-US"/>
    </w:rPr>
  </w:style>
  <w:style w:type="paragraph" w:styleId="1322" w:customStyle="1">
    <w:name w:val="列出段落2"/>
    <w:basedOn w:val="863"/>
    <w:uiPriority w:val="0"/>
    <w:qFormat/>
    <w:pPr>
      <w:ind w:firstLine="420"/>
    </w:pPr>
    <w:rPr>
      <w:rFonts w:ascii="Calibri" w:hAnsi="Calibri"/>
      <w:szCs w:val="22"/>
    </w:rPr>
  </w:style>
  <w:style w:type="paragraph" w:styleId="1323" w:customStyle="1">
    <w:name w:val="Char Char Char1 Char2"/>
    <w:basedOn w:val="863"/>
    <w:uiPriority w:val="0"/>
    <w:qFormat/>
    <w:rPr>
      <w:rFonts w:ascii="Tahoma" w:hAnsi="Tahoma"/>
      <w:sz w:val="24"/>
      <w:szCs w:val="20"/>
    </w:rPr>
  </w:style>
  <w:style w:type="paragraph" w:styleId="1324" w:customStyle="1">
    <w:name w:val="Char Char Char2"/>
    <w:basedOn w:val="863"/>
    <w:uiPriority w:val="0"/>
    <w:qFormat/>
    <w:rPr>
      <w:rFonts w:ascii="Tahoma" w:hAnsi="Tahoma"/>
      <w:sz w:val="24"/>
      <w:szCs w:val="20"/>
    </w:rPr>
  </w:style>
  <w:style w:type="paragraph" w:styleId="1325" w:customStyle="1">
    <w:name w:val="Char Char Char Char Char Char Char2"/>
    <w:basedOn w:val="863"/>
    <w:uiPriority w:val="0"/>
    <w:qFormat/>
    <w:pPr>
      <w:ind w:firstLine="200"/>
      <w:spacing w:line="360" w:lineRule="auto"/>
    </w:pPr>
    <w:rPr>
      <w:rFonts w:eastAsia="仿宋_GB2312"/>
      <w:sz w:val="24"/>
    </w:rPr>
  </w:style>
  <w:style w:type="paragraph" w:styleId="1326" w:customStyle="1">
    <w:name w:val="正文缩进2"/>
    <w:basedOn w:val="863"/>
    <w:uiPriority w:val="0"/>
    <w:qFormat/>
    <w:pPr>
      <w:ind w:firstLine="567"/>
      <w:spacing w:line="480" w:lineRule="exact"/>
      <w:widowControl/>
    </w:pPr>
    <w:rPr>
      <w:rFonts w:ascii="宋体"/>
      <w:color w:val="000000"/>
      <w:sz w:val="28"/>
      <w:szCs w:val="20"/>
      <w:lang w:val="zh-CN"/>
    </w:rPr>
  </w:style>
  <w:style w:type="paragraph" w:styleId="1327" w:customStyle="1">
    <w:name w:val="修订1"/>
    <w:uiPriority w:val="0"/>
    <w:qFormat/>
    <w:rPr>
      <w:rFonts w:hint="default" w:ascii="Times New Roman" w:hAnsi="Times New Roman" w:eastAsia="宋体" w:cs="Times New Roman"/>
      <w:sz w:val="21"/>
      <w:szCs w:val="24"/>
      <w:lang w:val="en-US" w:eastAsia="zh-CN" w:bidi="ar-SA"/>
    </w:rPr>
  </w:style>
  <w:style w:type="paragraph" w:styleId="1328" w:customStyle="1">
    <w:name w:val="Char22"/>
    <w:basedOn w:val="863"/>
    <w:uiPriority w:val="0"/>
    <w:qFormat/>
    <w:rPr>
      <w:rFonts w:ascii="Tahoma" w:hAnsi="Tahoma"/>
      <w:sz w:val="24"/>
      <w:szCs w:val="20"/>
    </w:rPr>
  </w:style>
  <w:style w:type="paragraph" w:styleId="1329" w:customStyle="1">
    <w:name w:val="Char Char Char Char Char Char Char Char Char Char2"/>
    <w:basedOn w:val="863"/>
    <w:uiPriority w:val="0"/>
    <w:qFormat/>
    <w:rPr>
      <w:rFonts w:ascii="宋体" w:hAnsi="宋体" w:cs="Courier New"/>
      <w:sz w:val="32"/>
      <w:szCs w:val="32"/>
    </w:rPr>
  </w:style>
  <w:style w:type="paragraph" w:styleId="1330" w:customStyle="1">
    <w:name w:val="Char2 Char Char Char Char Char Char1"/>
    <w:basedOn w:val="863"/>
    <w:uiPriority w:val="0"/>
    <w:qFormat/>
    <w:pPr>
      <w:jc w:val="center"/>
      <w:spacing w:line="400" w:lineRule="exact"/>
      <w:widowControl/>
    </w:pPr>
  </w:style>
  <w:style w:type="character" w:styleId="1331" w:customStyle="1">
    <w:name w:val="页脚 Char"/>
    <w:uiPriority w:val="0"/>
    <w:qFormat/>
    <w:rPr>
      <w:rFonts w:ascii="宋体" w:eastAsia="宋体"/>
      <w:sz w:val="18"/>
      <w:lang w:val="en-US" w:eastAsia="zh-CN" w:bidi="ar-SA"/>
    </w:rPr>
  </w:style>
  <w:style w:type="paragraph" w:styleId="1332" w:customStyle="1">
    <w:name w:val="Char Char41"/>
    <w:basedOn w:val="863"/>
    <w:uiPriority w:val="0"/>
    <w:qFormat/>
    <w:pPr>
      <w:jc w:val="center"/>
      <w:spacing w:line="400" w:lineRule="exact"/>
      <w:widowControl/>
    </w:pPr>
  </w:style>
  <w:style w:type="character" w:styleId="1333" w:customStyle="1">
    <w:name w:val="批注文字 Char"/>
    <w:uiPriority w:val="99"/>
    <w:qFormat/>
    <w:rPr>
      <w:sz w:val="21"/>
      <w:szCs w:val="24"/>
    </w:rPr>
  </w:style>
  <w:style w:type="character" w:styleId="1334" w:customStyle="1">
    <w:name w:val="标题 Char"/>
    <w:uiPriority w:val="0"/>
    <w:qFormat/>
    <w:rPr>
      <w:b/>
      <w:sz w:val="32"/>
    </w:rPr>
  </w:style>
  <w:style w:type="paragraph" w:styleId="1335" w:customStyle="1">
    <w:name w:val="图例"/>
    <w:basedOn w:val="863"/>
    <w:uiPriority w:val="0"/>
    <w:qFormat/>
    <w:pPr>
      <w:jc w:val="center"/>
      <w:spacing w:before="120" w:after="120" w:line="360" w:lineRule="auto"/>
    </w:pPr>
    <w:rPr>
      <w:rFonts w:eastAsia="仿宋_GB2312"/>
      <w:b/>
      <w:sz w:val="24"/>
      <w:szCs w:val="20"/>
    </w:rPr>
  </w:style>
  <w:style w:type="paragraph" w:styleId="1336" w:customStyle="1">
    <w:name w:val="Table Paragraph"/>
    <w:basedOn w:val="863"/>
    <w:uiPriority w:val="1"/>
    <w:qFormat/>
    <w:pPr>
      <w:jc w:val="left"/>
    </w:pPr>
    <w:rPr>
      <w:rFonts w:ascii="宋体" w:hAnsi="宋体" w:cs="宋体"/>
      <w:sz w:val="22"/>
      <w:szCs w:val="22"/>
      <w:lang w:eastAsia="en-US"/>
    </w:rPr>
  </w:style>
  <w:style w:type="table" w:styleId="1337"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38" w:customStyle="1">
    <w:name w:val="成文日期"/>
    <w:basedOn w:val="863"/>
    <w:link w:val="1339"/>
    <w:uiPriority w:val="0"/>
    <w:qFormat/>
    <w:pPr>
      <w:ind w:right="400" w:firstLine="200"/>
      <w:jc w:val="right"/>
      <w:spacing w:line="570" w:lineRule="exact"/>
    </w:pPr>
    <w:rPr>
      <w:rFonts w:ascii="仿宋_GB2312" w:eastAsia="仿宋_GB2312"/>
      <w:sz w:val="32"/>
      <w:szCs w:val="20"/>
    </w:rPr>
  </w:style>
  <w:style w:type="character" w:styleId="1339" w:customStyle="1">
    <w:name w:val="成文日期 Char"/>
    <w:link w:val="1338"/>
    <w:uiPriority w:val="0"/>
    <w:qFormat/>
    <w:rPr>
      <w:rFonts w:ascii="仿宋_GB2312" w:eastAsia="仿宋_GB2312"/>
      <w:sz w:val="32"/>
    </w:rPr>
  </w:style>
  <w:style w:type="paragraph" w:styleId="1340" w:customStyle="1">
    <w:name w:val="pa-1"/>
    <w:basedOn w:val="863"/>
    <w:uiPriority w:val="0"/>
    <w:qFormat/>
    <w:pPr>
      <w:jc w:val="left"/>
      <w:spacing w:before="100" w:beforeAutospacing="1" w:after="100" w:afterAutospacing="1"/>
      <w:widowControl/>
    </w:pPr>
    <w:rPr>
      <w:rFonts w:ascii="宋体" w:hAnsi="宋体" w:cs="宋体"/>
      <w:sz w:val="24"/>
    </w:rPr>
  </w:style>
  <w:style w:type="paragraph" w:styleId="1341"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342" w:customStyle="1">
    <w:name w:val="p0"/>
    <w:basedOn w:val="863"/>
    <w:uiPriority w:val="0"/>
    <w:qFormat/>
    <w:pPr>
      <w:spacing w:line="312" w:lineRule="atLeast"/>
      <w:widowControl/>
    </w:pPr>
    <w:rPr>
      <w:rFonts w:ascii="宋体" w:hAnsi="宋体"/>
      <w:sz w:val="24"/>
      <w:szCs w:val="20"/>
    </w:rPr>
  </w:style>
  <w:style w:type="paragraph" w:styleId="1343" w:customStyle="1">
    <w:name w:val="常规"/>
    <w:basedOn w:val="1157"/>
    <w:uiPriority w:val="0"/>
    <w:qFormat/>
    <w:pPr>
      <w:ind w:firstLine="200"/>
      <w:tabs>
        <w:tab w:val="left" w:pos="1701" w:leader="none"/>
      </w:tabs>
    </w:pPr>
    <w:rPr>
      <w:rFonts w:ascii="Arial" w:hAnsi="Arial"/>
      <w:color w:val="000000"/>
      <w:szCs w:val="21"/>
    </w:rPr>
  </w:style>
  <w:style w:type="character" w:styleId="1344" w:customStyle="1">
    <w:name w:val="font31"/>
    <w:basedOn w:val="873"/>
    <w:uiPriority w:val="0"/>
    <w:qFormat/>
    <w:rPr>
      <w:rFonts w:hint="eastAsia" w:ascii="微软雅黑" w:hAnsi="微软雅黑" w:eastAsia="微软雅黑" w:cs="微软雅黑"/>
      <w:color w:val="000000"/>
      <w:sz w:val="20"/>
      <w:szCs w:val="20"/>
      <w:u w:val="none"/>
    </w:rPr>
  </w:style>
  <w:style w:type="paragraph" w:styleId="1345" w:customStyle="1">
    <w:name w:val="Table Text"/>
    <w:uiPriority w:val="0"/>
    <w:semiHidden/>
    <w:qFormat/>
    <w:pPr>
      <w:jc w:val="both"/>
      <w:widowControl w:val="off"/>
    </w:pPr>
    <w:rPr>
      <w:rFonts w:hint="default" w:ascii="宋体" w:hAnsi="宋体" w:eastAsia="宋体" w:cs="宋体"/>
      <w:sz w:val="21"/>
      <w:szCs w:val="21"/>
      <w:lang w:val="en-US" w:eastAsia="en-US" w:bidi="ar-SA"/>
    </w:rPr>
  </w:style>
  <w:style w:type="paragraph" w:styleId="1346" w:customStyle="1">
    <w:name w:val="表格正文（小四）"/>
    <w:basedOn w:val="863"/>
    <w:uiPriority w:val="0"/>
    <w:qFormat/>
    <w:pPr>
      <w:jc w:val="center"/>
      <w:spacing w:before="20" w:line="288" w:lineRule="auto"/>
    </w:pPr>
    <w:rPr>
      <w:spacing w:val="20"/>
      <w:sz w:val="24"/>
      <w:szCs w:val="20"/>
    </w:rPr>
  </w:style>
  <w:style w:type="table" w:styleId="1347" w:customStyle="1">
    <w:name w:val="网格型11"/>
    <w:basedOn w:val="1102"/>
    <w:uiPriority w:val="39"/>
    <w:qFormat/>
    <w:tblPr/>
  </w:style>
  <w:style w:type="paragraph" w:styleId="1348" w:customStyle="1">
    <w:name w:val="正文首行缩进 211"/>
    <w:basedOn w:val="863"/>
    <w:next w:val="863"/>
    <w:uiPriority w:val="0"/>
    <w:qFormat/>
    <w:pPr>
      <w:ind w:left="420" w:firstLine="420"/>
      <w:spacing w:after="120" w:line="480" w:lineRule="exact"/>
    </w:pPr>
  </w:style>
  <w:style w:type="numbering" w:styleId="13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19</cp:revision>
  <dcterms:created xsi:type="dcterms:W3CDTF">2022-05-30T08:03:00Z</dcterms:created>
  <dcterms:modified xsi:type="dcterms:W3CDTF">2026-04-08T10:42:09Z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eyJoZGlkIjoiMjAzMWJkM2VkYTgyYTY1NDRiMTZhNTc4YmNlNzdkMDIiLCJ1c2VySWQiOiI1NDc3MzAxODIifQ==</vt:lpwstr>
  </property>
  <property fmtid="{D5CDD505-2E9C-101B-9397-08002B2CF9AE}" pid="3" name="KSOProductBuildVer">
    <vt:lpwstr>2052-12.1.0.25225</vt:lpwstr>
  </property>
  <property fmtid="{D5CDD505-2E9C-101B-9397-08002B2CF9AE}" pid="4" name="ICV">
    <vt:lpwstr>0EFA9140BA4940A7B5E347068EE0864B_13</vt:lpwstr>
  </property>
</Properties>
</file>