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JSZC-321181-DYWX-C2026-0004</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20"/>
          <w:sz w:val="36"/>
          <w:highlight w:val="none"/>
          <w:lang w:eastAsia="zh-CN"/>
        </w:rPr>
        <w:t xml:space="preserve">界牌双丰路（丹界路至三红河段）雨污分流改造工程</w:t>
      </w:r>
      <w:bookmarkStart w:id="689" w:name="_GoBack"/>
      <w:r/>
      <w:bookmarkEnd w:id="689"/>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04</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03 </w:t>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 xml:space="preserve">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 xml:space="preserve">七</w:t>
      </w:r>
      <w:r>
        <w:rPr>
          <w:rFonts w:hint="eastAsia" w:ascii="宋体" w:hAnsi="宋体" w:eastAsia="宋体" w:cs="Times New Roman"/>
          <w:bCs/>
          <w:color w:val="auto"/>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 xml:space="preserve">八</w:t>
      </w:r>
      <w:r>
        <w:rPr>
          <w:rFonts w:hint="eastAsia" w:ascii="宋体" w:hAnsi="宋体" w:eastAsia="宋体" w:cs="Times New Roman"/>
          <w:bCs/>
          <w:color w:val="auto"/>
          <w:highlight w:val="none"/>
        </w:rPr>
        <w:t xml:space="preserve">、对本次</w:t>
      </w:r>
      <w:r>
        <w:rPr>
          <w:rFonts w:hint="eastAsia" w:ascii="宋体" w:hAnsi="宋体" w:eastAsia="宋体" w:cs="Times New Roman"/>
          <w:bCs/>
          <w:color w:val="auto"/>
          <w:highlight w:val="none"/>
          <w:lang w:eastAsia="zh-CN"/>
        </w:rPr>
        <w:t xml:space="preserve">采购</w:t>
      </w:r>
      <w:r>
        <w:rPr>
          <w:rFonts w:hint="eastAsia" w:ascii="宋体" w:hAnsi="宋体" w:eastAsia="宋体" w:cs="Times New Roman"/>
          <w:bCs/>
          <w:color w:val="auto"/>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 xml:space="preserve">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 xml:space="preserve">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 xml:space="preserve">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 xml:space="preserve">23．磋商</w:t>
      </w:r>
      <w:r>
        <w:rPr>
          <w:rFonts w:hint="eastAsia" w:ascii="宋体" w:hAnsi="宋体"/>
          <w:color w:val="auto"/>
          <w:highlight w:val="none"/>
          <w:lang w:eastAsia="zh-CN"/>
        </w:rPr>
        <w:t xml:space="preserve">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竞争性磋商</w:t>
      </w:r>
      <w:r>
        <w:rPr>
          <w:rFonts w:hint="eastAsia" w:ascii="宋体" w:hAnsi="宋体"/>
          <w:color w:val="auto"/>
          <w:highlight w:val="none"/>
        </w:rPr>
        <w:t xml:space="preserve">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5</w:t>
      </w:r>
      <w:r>
        <w:rPr>
          <w:rFonts w:hint="eastAsia" w:ascii="宋体" w:hAnsi="宋体"/>
          <w:color w:val="auto"/>
          <w:highlight w:val="none"/>
        </w:rPr>
        <w:t xml:space="preserve">．确定成交供应商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6</w:t>
      </w:r>
      <w:r>
        <w:rPr>
          <w:rFonts w:hint="eastAsia" w:ascii="宋体" w:hAnsi="宋体"/>
          <w:color w:val="auto"/>
          <w:highlight w:val="none"/>
        </w:rPr>
        <w:t xml:space="preserve">．磋商组织方接受和拒绝任何或所有响应的权利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7</w:t>
      </w:r>
      <w:r>
        <w:rPr>
          <w:rFonts w:hint="eastAsia" w:ascii="宋体" w:hAnsi="宋体"/>
          <w:color w:val="auto"/>
          <w:highlight w:val="none"/>
        </w:rPr>
        <w:t xml:space="preserve">．成交通知书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8</w:t>
      </w:r>
      <w:r>
        <w:rPr>
          <w:rFonts w:hint="eastAsia" w:ascii="宋体" w:hAnsi="宋体"/>
          <w:color w:val="auto"/>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 xml:space="preserve">29</w:t>
      </w:r>
      <w:r>
        <w:rPr>
          <w:rFonts w:hint="eastAsia" w:ascii="宋体" w:hAnsi="宋体"/>
          <w:color w:val="auto"/>
          <w:highlight w:val="none"/>
        </w:rPr>
        <w:t xml:space="preserve">．履约保证金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0</w:t>
      </w:r>
      <w:r>
        <w:rPr>
          <w:rFonts w:hint="eastAsia" w:ascii="宋体" w:hAnsi="宋体"/>
          <w:color w:val="auto"/>
          <w:highlight w:val="none"/>
        </w:rPr>
        <w:t xml:space="preserve">．询问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 xml:space="preserve">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 xml:space="preserve">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 xml:space="preserve">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 xml:space="preserve">1．</w:t>
      </w:r>
      <w:r>
        <w:rPr>
          <w:rFonts w:ascii="宋体" w:hAnsi="宋体" w:eastAsia="宋体"/>
          <w:color w:val="auto"/>
          <w:highlight w:val="none"/>
        </w:rPr>
        <w:t xml:space="preserve">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 xml:space="preserve">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 xml:space="preserve">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 xml:space="preserve">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 xml:space="preserve">54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 xml:space="preserve">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 xml:space="preserve">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 xml:space="preserve">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 xml:space="preserve">58</w:t>
      </w:r>
      <w:r>
        <w:rPr>
          <w:color w:val="auto"/>
          <w:highlight w:val="none"/>
        </w:rPr>
        <w:fldChar w:fldCharType="end"/>
      </w:r>
      <w:r>
        <w:rPr>
          <w:color w:val="auto"/>
          <w:highlight w:val="none"/>
        </w:rPr>
        <w:fldChar w:fldCharType="end"/>
      </w:r>
      <w:r/>
    </w:p>
    <w:p>
      <w:pPr>
        <w:pStyle w:val="796"/>
        <w:ind w:left="0" w:firstLine="0"/>
        <w:tabs>
          <w:tab w:val="right" w:pos="8820" w:leader="dot"/>
        </w:tabs>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 xml:space="preserve">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 xml:space="preserve">59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 xml:space="preserve">60</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 xml:space="preserve">(一)磋商承诺函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 xml:space="preserve">60</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 xml:space="preserve">(二)独立承担民事责任的能力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796"/>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 xml:space="preserve">(三)良好的商业信誉和健全的财务会计制度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 xml:space="preserve">63</w:t>
      </w:r>
      <w:r/>
    </w:p>
    <w:p>
      <w:pPr>
        <w:pStyle w:val="796"/>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 xml:space="preserve">(四)履行合同所必需的设备和专业技术能力</w:t>
      </w:r>
      <w:r>
        <w:rPr>
          <w:color w:val="auto"/>
          <w:highlight w:val="none"/>
        </w:rPr>
        <w:tab/>
      </w:r>
      <w:r>
        <w:rPr>
          <w:color w:val="auto"/>
          <w:highlight w:val="none"/>
        </w:rPr>
        <w:fldChar w:fldCharType="end"/>
      </w:r>
      <w:r>
        <w:rPr>
          <w:rFonts w:hint="eastAsia"/>
          <w:color w:val="auto"/>
          <w:highlight w:val="none"/>
          <w:lang w:val="en-US" w:eastAsia="zh-CN"/>
        </w:rPr>
        <w:t xml:space="preserve">64</w:t>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 xml:space="preserve">(五)依法缴纳税收和社会保障资金的良好记录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 xml:space="preserve">(六)落实政府采购政策需满足的资格要求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 xml:space="preserve">6</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七</w:t>
      </w:r>
      <w:r>
        <w:rPr>
          <w:rFonts w:ascii="宋体" w:hAnsi="宋体" w:eastAsia="宋体" w:cs="宋体"/>
          <w:bCs/>
          <w:color w:val="auto"/>
          <w:highlight w:val="none"/>
        </w:rPr>
        <w:t xml:space="preserve">)本项目的特定资格要求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八</w:t>
      </w:r>
      <w:r>
        <w:rPr>
          <w:rFonts w:ascii="宋体" w:hAnsi="宋体" w:eastAsia="宋体" w:cs="宋体"/>
          <w:bCs/>
          <w:color w:val="auto"/>
          <w:highlight w:val="none"/>
        </w:rPr>
        <w:t xml:space="preserve">)法定代表人（负责人）身份证明书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 xml:space="preserve">(九)法定代表人（负责人）授权委托书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 xml:space="preserve">71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 xml:space="preserve">(十)资格承诺函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 xml:space="preserve">72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 xml:space="preserve">73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 xml:space="preserve">(一)</w:t>
      </w:r>
      <w:r>
        <w:rPr>
          <w:rFonts w:hint="eastAsia" w:ascii="宋体" w:hAnsi="宋体" w:eastAsia="宋体" w:cs="宋体"/>
          <w:color w:val="auto"/>
          <w:highlight w:val="none"/>
          <w:lang w:eastAsia="zh-CN"/>
        </w:rPr>
        <w:t xml:space="preserve">施工</w:t>
      </w:r>
      <w:r>
        <w:rPr>
          <w:rFonts w:ascii="宋体" w:hAnsi="宋体" w:eastAsia="宋体" w:cs="宋体"/>
          <w:color w:val="auto"/>
          <w:highlight w:val="none"/>
        </w:rPr>
        <w:t xml:space="preserve">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 xml:space="preserve">73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二</w:t>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技术（服务）及商务</w:t>
      </w:r>
      <w:r>
        <w:rPr>
          <w:rFonts w:ascii="宋体" w:hAnsi="宋体" w:eastAsia="宋体" w:cs="宋体"/>
          <w:color w:val="auto"/>
          <w:highlight w:val="none"/>
        </w:rPr>
        <w:t xml:space="preserve">内容</w:t>
      </w:r>
      <w:r>
        <w:rPr>
          <w:rFonts w:hint="eastAsia" w:ascii="宋体" w:hAnsi="宋体" w:eastAsia="宋体" w:cs="宋体"/>
          <w:color w:val="auto"/>
          <w:highlight w:val="none"/>
          <w:lang w:eastAsia="zh-CN"/>
        </w:rPr>
        <w:t xml:space="preserve">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74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 xml:space="preserve">75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 xml:space="preserve">(一)供应商能力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 xml:space="preserve">75</w:t>
      </w:r>
      <w:r>
        <w:rPr>
          <w:color w:val="auto"/>
          <w:highlight w:val="none"/>
        </w:rPr>
        <w:fldChar w:fldCharType="end"/>
      </w:r>
      <w:r>
        <w:rPr>
          <w:color w:val="auto"/>
          <w:highlight w:val="none"/>
        </w:rPr>
        <w:fldChar w:fldCharType="end"/>
      </w:r>
      <w:r/>
    </w:p>
    <w:p>
      <w:pPr>
        <w:pStyle w:val="796"/>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 xml:space="preserve">(二)</w:t>
      </w:r>
      <w:r>
        <w:rPr>
          <w:rFonts w:hint="eastAsia" w:ascii="宋体" w:hAnsi="宋体" w:eastAsia="宋体" w:cs="宋体"/>
          <w:bCs/>
          <w:color w:val="auto"/>
          <w:szCs w:val="24"/>
          <w:highlight w:val="none"/>
          <w:lang w:eastAsia="zh-CN"/>
        </w:rPr>
        <w:t xml:space="preserve">类似业绩</w:t>
      </w:r>
      <w:r>
        <w:rPr>
          <w:color w:val="auto"/>
          <w:highlight w:val="none"/>
        </w:rPr>
        <w:tab/>
      </w:r>
      <w:r>
        <w:rPr>
          <w:color w:val="auto"/>
          <w:highlight w:val="none"/>
        </w:rPr>
        <w:fldChar w:fldCharType="end"/>
      </w:r>
      <w:r>
        <w:rPr>
          <w:rFonts w:hint="eastAsia"/>
          <w:color w:val="auto"/>
          <w:highlight w:val="none"/>
          <w:lang w:val="en-US" w:eastAsia="zh-CN"/>
        </w:rPr>
        <w:t xml:space="preserve">76</w:t>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 xml:space="preserve">(三)项目实施成员能力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 xml:space="preserve">77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四</w:t>
      </w:r>
      <w:r>
        <w:rPr>
          <w:rFonts w:ascii="宋体" w:hAnsi="宋体" w:eastAsia="宋体" w:cs="宋体"/>
          <w:bCs/>
          <w:color w:val="auto"/>
          <w:highlight w:val="none"/>
        </w:rPr>
        <w:t xml:space="preserve">)首次报价一览表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 xml:space="preserve">78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五</w:t>
      </w:r>
      <w:r>
        <w:rPr>
          <w:rFonts w:ascii="宋体" w:hAnsi="宋体" w:eastAsia="宋体" w:cs="宋体"/>
          <w:bCs/>
          <w:color w:val="auto"/>
          <w:highlight w:val="none"/>
        </w:rPr>
        <w:t xml:space="preserve">)已标价工程量清单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807"/>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 xml:space="preserve">四、按磋商文件要求供应商所能提供的其他文件</w:t>
      </w:r>
      <w:r>
        <w:rPr>
          <w:color w:val="auto"/>
          <w:highlight w:val="none"/>
        </w:rPr>
        <w:tab/>
      </w:r>
      <w:r>
        <w:rPr>
          <w:rFonts w:hint="eastAsia"/>
          <w:color w:val="auto"/>
          <w:highlight w:val="none"/>
          <w:lang w:val="en-US" w:eastAsia="zh-CN"/>
        </w:rPr>
        <w:t xml:space="preserve">8</w:t>
      </w:r>
      <w:r>
        <w:rPr>
          <w:color w:val="auto"/>
          <w:highlight w:val="none"/>
        </w:rPr>
        <w:fldChar w:fldCharType="end"/>
      </w:r>
      <w:r>
        <w:rPr>
          <w:rFonts w:hint="eastAsia"/>
          <w:color w:val="auto"/>
          <w:highlight w:val="none"/>
          <w:lang w:val="en-US" w:eastAsia="zh-CN"/>
        </w:rPr>
        <w:t xml:space="preserve">0</w:t>
      </w:r>
      <w:r/>
    </w:p>
    <w:p>
      <w:pPr>
        <w:pStyle w:val="965"/>
        <w:jc w:val="center"/>
        <w:rPr>
          <w:color w:val="auto"/>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73365456"/>
      <w:r/>
      <w:bookmarkStart w:id="3" w:name="_Toc73364843"/>
      <w:r/>
      <w:r/>
    </w:p>
    <w:p>
      <w:pPr>
        <w:pStyle w:val="965"/>
        <w:jc w:val="center"/>
        <w:rPr>
          <w:rFonts w:hint="eastAsia" w:ascii="宋体" w:hAnsi="宋体"/>
          <w:color w:val="auto"/>
          <w:sz w:val="36"/>
          <w:highlight w:val="none"/>
        </w:rPr>
      </w:pPr>
      <w:r/>
      <w:bookmarkStart w:id="4" w:name="_Toc15385"/>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界牌双丰路（丹界路至三红河段）雨污分流改造工程</w:t>
      </w:r>
      <w:r>
        <w:rPr>
          <w:rFonts w:hint="eastAsia" w:ascii="宋体" w:hAnsi="宋体"/>
          <w:color w:val="auto"/>
          <w:sz w:val="24"/>
          <w:szCs w:val="28"/>
          <w:highlight w:val="none"/>
          <w:lang w:val="en-US" w:eastAsia="zh-CN"/>
        </w:rPr>
        <w:t xml:space="preserve"> JSZC-321181-DYWX-C2026-0004 采购</w:t>
      </w:r>
      <w:r>
        <w:rPr>
          <w:rFonts w:hint="eastAsia" w:ascii="宋体" w:hAnsi="宋体"/>
          <w:color w:val="auto"/>
          <w:sz w:val="24"/>
          <w:szCs w:val="28"/>
          <w:highlight w:val="none"/>
        </w:rPr>
        <w:t xml:space="preserve">项目的潜在供应商应在江苏政府采购网-苏采云电子交易平台 </w:t>
      </w:r>
      <w:r>
        <w:rPr>
          <w:rFonts w:hint="eastAsia" w:ascii="宋体" w:hAnsi="宋体"/>
          <w:color w:val="auto"/>
          <w:sz w:val="24"/>
          <w:szCs w:val="28"/>
          <w:highlight w:val="none"/>
        </w:rPr>
        <w:t xml:space="preserve">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rPr>
        <w:t xml:space="preserve">-17</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966"/>
        <w:jc w:val="left"/>
        <w:keepLines/>
        <w:keepNext/>
        <w:pageBreakBefore w:val="0"/>
        <w:spacing w:before="157" w:after="10" w:line="360" w:lineRule="auto"/>
        <w:widowControl w:val="off"/>
        <w:rPr>
          <w:rFonts w:ascii="宋体" w:hAnsi="宋体" w:eastAsia="宋体"/>
          <w:b/>
          <w:bCs/>
          <w:color w:val="auto"/>
          <w:highlight w:val="none"/>
        </w:rPr>
      </w:pPr>
      <w:r/>
      <w:bookmarkStart w:id="8" w:name="_Toc73364844"/>
      <w:r/>
      <w:bookmarkStart w:id="9" w:name="_Toc73365457"/>
      <w:r/>
      <w:bookmarkStart w:id="10" w:name="_Toc8340"/>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JSZC-321181-DYWX-C2026-0004</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界牌双丰路（丹界路至三红河段）雨污分流改造工程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253.918672万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最高限价：2539186.72元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lang w:eastAsia="zh-CN"/>
        </w:rPr>
        <w:t xml:space="preserve">主要建设内容为铺设DN400球墨铸铁污水管770米，φ1000污水检查井22座，φ1000沉泥井2座，修复现状井1座，修复混凝土路面6650平方米，修复现DN225 HDPE雨水连接管100米，修复雨水口40座等内容。</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4845"/>
      <w:r/>
      <w:bookmarkStart w:id="13" w:name="_Toc3214"/>
      <w:r/>
      <w:bookmarkStart w:id="14" w:name="_Toc73365458"/>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2026年3月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2026年3月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73365459"/>
      <w:r/>
      <w:bookmarkStart w:id="17" w:name="_Toc12042"/>
      <w:r/>
      <w:bookmarkStart w:id="18" w:name="_Toc73364846"/>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15434"/>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17</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32414"/>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17</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一</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2479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18482"/>
      <w:r/>
      <w:bookmarkStart w:id="23" w:name="_Toc73365463"/>
      <w:r/>
      <w:bookmarkStart w:id="24"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进入江苏政府采购网首页</w:t>
      </w:r>
      <w:r>
        <w:rPr>
          <w:rFonts w:ascii="宋体" w:hAnsi="宋体" w:eastAsia="宋体" w:cs="宋体"/>
          <w:color w:val="auto"/>
          <w:sz w:val="24"/>
          <w:highlight w:val="none"/>
        </w:rPr>
        <w:t xml:space="preserve">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开标地点：“苏采云”系统（网址：http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2804"/>
      <w:r/>
      <w:bookmarkStart w:id="26" w:name="_Toc73365464"/>
      <w:r/>
      <w:bookmarkStart w:id="27" w:name="_Toc73364851"/>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丹阳市界牌镇人民政府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丹阳市界牌镇界牌路100号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人：郦青青</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0511-80763576</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28" w:name="EBa939caab6cd04948822c3764818af8b0"/>
      <w:r>
        <w:rPr>
          <w:rFonts w:hint="eastAsia" w:ascii="宋体" w:hAnsi="宋体"/>
          <w:color w:val="auto"/>
          <w:sz w:val="24"/>
          <w:szCs w:val="28"/>
          <w:highlight w:val="none"/>
        </w:rPr>
        <w:t xml:space="preserve">0511-86586999</w:t>
      </w:r>
      <w:bookmarkEnd w:id="28"/>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9" w:name="EB0f9b763653ed4295bf5cde8cd65af332"/>
      <w:r>
        <w:rPr>
          <w:rFonts w:hint="eastAsia" w:ascii="宋体" w:hAnsi="宋体"/>
          <w:color w:val="auto"/>
          <w:sz w:val="24"/>
          <w:szCs w:val="28"/>
          <w:highlight w:val="none"/>
        </w:rPr>
        <w:t xml:space="preserve">0511-86586999</w:t>
      </w:r>
      <w:bookmarkEnd w:id="29"/>
      <w:r/>
      <w:bookmarkStart w:id="30" w:name="EB73e9be25c0ef4b619196367b2047b8bc"/>
      <w:r>
        <w:rPr>
          <w:rFonts w:hint="eastAsia"/>
          <w:color w:val="auto"/>
          <w:sz w:val="20"/>
          <w:highlight w:val="none"/>
        </w:rPr>
        <w:t xml:space="preserve"> </w:t>
      </w:r>
      <w:bookmarkEnd w:id="3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965"/>
        <w:jc w:val="center"/>
        <w:rPr>
          <w:color w:val="auto"/>
          <w:highlight w:val="none"/>
        </w:rPr>
      </w:pPr>
      <w:r/>
      <w:bookmarkStart w:id="31" w:name="_Toc73364853"/>
      <w:r/>
      <w:bookmarkStart w:id="32" w:name="_Toc73365466"/>
      <w:r>
        <w:rPr>
          <w:rFonts w:hint="eastAsia" w:ascii="宋体" w:hAnsi="宋体"/>
          <w:color w:val="auto"/>
          <w:sz w:val="36"/>
          <w:highlight w:val="none"/>
        </w:rPr>
        <w:br w:type="page" w:clear="all"/>
      </w:r>
      <w:bookmarkStart w:id="33" w:name="_Toc12155"/>
      <w:r>
        <w:rPr>
          <w:rFonts w:hint="eastAsia" w:ascii="宋体" w:hAnsi="宋体"/>
          <w:color w:val="auto"/>
          <w:sz w:val="36"/>
          <w:highlight w:val="none"/>
        </w:rPr>
        <w:t xml:space="preserve">第二部分  供应商须知</w:t>
      </w:r>
      <w:bookmarkEnd w:id="31"/>
      <w:r/>
      <w:bookmarkEnd w:id="32"/>
      <w:r/>
      <w:bookmarkEnd w:id="33"/>
      <w:r/>
      <w:r/>
    </w:p>
    <w:p>
      <w:pPr>
        <w:pStyle w:val="966"/>
        <w:rPr>
          <w:rFonts w:ascii="宋体" w:hAnsi="宋体" w:eastAsia="宋体"/>
          <w:color w:val="auto"/>
          <w:sz w:val="32"/>
          <w:highlight w:val="none"/>
        </w:rPr>
      </w:pPr>
      <w:r/>
      <w:bookmarkStart w:id="34" w:name="_Toc73364854"/>
      <w:r/>
      <w:bookmarkStart w:id="35" w:name="_Toc73365467"/>
      <w:r/>
      <w:bookmarkStart w:id="36" w:name="_Toc13811"/>
      <w:r>
        <w:rPr>
          <w:rFonts w:hint="eastAsia" w:ascii="宋体" w:hAnsi="宋体" w:eastAsia="宋体"/>
          <w:color w:val="auto"/>
          <w:sz w:val="32"/>
          <w:highlight w:val="none"/>
        </w:rPr>
        <w:t xml:space="preserve">一、总  则</w:t>
      </w:r>
      <w:bookmarkEnd w:id="34"/>
      <w:r/>
      <w:bookmarkEnd w:id="35"/>
      <w:r/>
      <w:bookmarkEnd w:id="36"/>
      <w:r/>
      <w:r/>
    </w:p>
    <w:p>
      <w:pPr>
        <w:pStyle w:val="967"/>
        <w:ind w:firstLine="446"/>
        <w:keepLines w:val="0"/>
        <w:keepNext w:val="0"/>
        <w:spacing w:before="0" w:after="0" w:line="360" w:lineRule="auto"/>
        <w:rPr>
          <w:rFonts w:ascii="宋体" w:hAnsi="宋体"/>
          <w:color w:val="auto"/>
          <w:sz w:val="30"/>
          <w:highlight w:val="none"/>
        </w:rPr>
      </w:pPr>
      <w:r/>
      <w:bookmarkStart w:id="37" w:name="_Toc9366"/>
      <w:r/>
      <w:bookmarkStart w:id="38" w:name="_Toc73364855"/>
      <w:r/>
      <w:bookmarkStart w:id="39" w:name="_Toc73365468"/>
      <w:r/>
      <w:bookmarkStart w:id="40" w:name="_Toc22294"/>
      <w:r/>
      <w:bookmarkStart w:id="41" w:name="_Toc24107"/>
      <w:r/>
      <w:bookmarkStart w:id="42" w:name="_Toc23412"/>
      <w:r>
        <w:rPr>
          <w:rFonts w:hint="eastAsia" w:ascii="宋体" w:hAnsi="宋体"/>
          <w:color w:val="auto"/>
          <w:sz w:val="30"/>
          <w:highlight w:val="none"/>
        </w:rPr>
        <w:t xml:space="preserve">1．适用范围</w:t>
      </w:r>
      <w:bookmarkEnd w:id="37"/>
      <w:r/>
      <w:bookmarkEnd w:id="38"/>
      <w:r/>
      <w:bookmarkEnd w:id="39"/>
      <w:r/>
      <w:bookmarkEnd w:id="40"/>
      <w:r/>
      <w:bookmarkEnd w:id="41"/>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界牌双丰路（丹界路至三红河段）雨污分流改造工程</w:t>
      </w:r>
      <w:r>
        <w:rPr>
          <w:rFonts w:hint="eastAsia" w:ascii="宋体" w:hAnsi="宋体" w:cs="隶书"/>
          <w:color w:val="auto"/>
          <w:sz w:val="24"/>
          <w:highlight w:val="none"/>
        </w:rPr>
        <w:t xml:space="preserve">。</w:t>
      </w:r>
      <w:r/>
    </w:p>
    <w:p>
      <w:pPr>
        <w:pStyle w:val="967"/>
        <w:ind w:firstLine="446"/>
        <w:keepLines w:val="0"/>
        <w:keepNext w:val="0"/>
        <w:spacing w:before="200" w:after="200" w:line="360" w:lineRule="auto"/>
        <w:rPr>
          <w:rFonts w:ascii="宋体" w:hAnsi="宋体"/>
          <w:color w:val="auto"/>
          <w:sz w:val="30"/>
          <w:highlight w:val="none"/>
        </w:rPr>
      </w:pPr>
      <w:r/>
      <w:bookmarkStart w:id="43" w:name="_Toc73365469"/>
      <w:r/>
      <w:bookmarkStart w:id="44" w:name="_Toc73364856"/>
      <w:r/>
      <w:bookmarkStart w:id="45" w:name="_Toc23826"/>
      <w:r/>
      <w:bookmarkStart w:id="46" w:name="_Toc25596"/>
      <w:r/>
      <w:bookmarkStart w:id="47" w:name="_Toc3411"/>
      <w:r/>
      <w:bookmarkStart w:id="48" w:name="_Toc6341"/>
      <w:r>
        <w:rPr>
          <w:rFonts w:hint="eastAsia" w:ascii="宋体" w:hAnsi="宋体"/>
          <w:color w:val="auto"/>
          <w:sz w:val="30"/>
          <w:highlight w:val="none"/>
        </w:rPr>
        <w:t xml:space="preserve">2．定义</w:t>
      </w:r>
      <w:bookmarkEnd w:id="43"/>
      <w:r/>
      <w:bookmarkEnd w:id="44"/>
      <w:r/>
      <w:bookmarkEnd w:id="45"/>
      <w:r/>
      <w:bookmarkEnd w:id="46"/>
      <w:r/>
      <w:bookmarkEnd w:id="47"/>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丹阳市界牌镇人民政府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9" w:name="EBec1f6c4cc37b4caa9954b6d54854e118"/>
      <w:r>
        <w:rPr>
          <w:rFonts w:hint="eastAsia" w:ascii="宋体" w:hAnsi="宋体"/>
          <w:color w:val="auto"/>
          <w:sz w:val="24"/>
          <w:highlight w:val="none"/>
        </w:rPr>
        <w:t xml:space="preserve">2.4</w:t>
      </w:r>
      <w:bookmarkStart w:id="50"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5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51"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51"/>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2" w:name="EBdd183595105c48d0b3e7f02660f65c69"/>
      <w:r>
        <w:rPr>
          <w:rFonts w:hint="eastAsia" w:ascii="宋体" w:hAnsi="宋体"/>
          <w:color w:val="auto"/>
          <w:sz w:val="24"/>
          <w:highlight w:val="none"/>
        </w:rPr>
        <w:t xml:space="preserve">“货物”系指本磋商文件所述工程涉及的各种建筑材料</w:t>
      </w:r>
      <w:bookmarkEnd w:id="52"/>
      <w:r>
        <w:rPr>
          <w:rFonts w:hint="eastAsia" w:ascii="宋体" w:hAnsi="宋体"/>
          <w:color w:val="auto"/>
          <w:sz w:val="24"/>
          <w:highlight w:val="none"/>
        </w:rPr>
        <w:t xml:space="preserve">。</w:t>
      </w:r>
      <w:bookmarkEnd w:id="49"/>
      <w:r/>
      <w:r/>
    </w:p>
    <w:p>
      <w:pPr>
        <w:pStyle w:val="967"/>
        <w:ind w:firstLine="446"/>
        <w:keepLines w:val="0"/>
        <w:keepNext w:val="0"/>
        <w:spacing w:line="360" w:lineRule="auto"/>
        <w:rPr>
          <w:rFonts w:ascii="宋体" w:hAnsi="宋体"/>
          <w:color w:val="auto"/>
          <w:sz w:val="30"/>
          <w:highlight w:val="none"/>
        </w:rPr>
      </w:pPr>
      <w:r/>
      <w:bookmarkStart w:id="53" w:name="_Toc4887"/>
      <w:r/>
      <w:bookmarkStart w:id="54" w:name="_Toc73365470"/>
      <w:r/>
      <w:bookmarkStart w:id="55" w:name="_Toc13856"/>
      <w:r/>
      <w:bookmarkStart w:id="56" w:name="_Toc651"/>
      <w:r/>
      <w:bookmarkStart w:id="57" w:name="_Toc11767"/>
      <w:r/>
      <w:bookmarkStart w:id="58" w:name="_Toc73364857"/>
      <w:r>
        <w:rPr>
          <w:rFonts w:hint="eastAsia" w:ascii="宋体" w:hAnsi="宋体"/>
          <w:color w:val="auto"/>
          <w:sz w:val="30"/>
          <w:highlight w:val="none"/>
        </w:rPr>
        <w:t xml:space="preserve">3．本次采购方式</w:t>
      </w:r>
      <w:bookmarkEnd w:id="53"/>
      <w:r/>
      <w:bookmarkEnd w:id="54"/>
      <w:r/>
      <w:bookmarkEnd w:id="55"/>
      <w:r/>
      <w:bookmarkEnd w:id="56"/>
      <w:r/>
      <w:bookmarkEnd w:id="57"/>
      <w:r/>
      <w:bookmarkEnd w:id="58"/>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9" w:name="EBb827a1ee09c24503810ef107662edd9b"/>
      <w:r>
        <w:rPr>
          <w:rFonts w:ascii="宋体" w:hAnsi="宋体"/>
          <w:color w:val="auto"/>
          <w:sz w:val="20"/>
          <w:szCs w:val="28"/>
          <w:highlight w:val="none"/>
        </w:rPr>
        <w:t xml:space="preserve"> </w:t>
      </w:r>
      <w:bookmarkEnd w:id="59"/>
      <w:r/>
      <w:bookmarkStart w:id="60" w:name="EB864908c2907a43c2b4173db210221033"/>
      <w:r>
        <w:rPr>
          <w:rFonts w:ascii="宋体" w:hAnsi="宋体"/>
          <w:color w:val="auto"/>
          <w:sz w:val="20"/>
          <w:szCs w:val="28"/>
          <w:highlight w:val="none"/>
        </w:rPr>
        <w:t xml:space="preserve"> </w:t>
      </w:r>
      <w:bookmarkEnd w:id="60"/>
      <w:r/>
      <w:bookmarkStart w:id="61" w:name="EB326aa1936df44aef9d1be4dfa91c7594"/>
      <w:r>
        <w:rPr>
          <w:rFonts w:ascii="宋体" w:hAnsi="宋体"/>
          <w:color w:val="auto"/>
          <w:sz w:val="20"/>
          <w:szCs w:val="28"/>
          <w:highlight w:val="none"/>
        </w:rPr>
        <w:t xml:space="preserve"> </w:t>
      </w:r>
      <w:bookmarkEnd w:id="61"/>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2" w:name="EB554d20e884b34f068f9abf5c2900c4d1"/>
      <w:r>
        <w:rPr>
          <w:rFonts w:ascii="宋体" w:hAnsi="宋体"/>
          <w:color w:val="auto"/>
          <w:sz w:val="20"/>
          <w:szCs w:val="28"/>
          <w:highlight w:val="none"/>
        </w:rPr>
        <w:t xml:space="preserve"> </w:t>
      </w:r>
      <w:bookmarkEnd w:id="62"/>
      <w:r/>
      <w:bookmarkStart w:id="63" w:name="EB95604dcf296947de98be329cdd95192a"/>
      <w:r>
        <w:rPr>
          <w:rFonts w:ascii="宋体" w:hAnsi="宋体"/>
          <w:color w:val="auto"/>
          <w:sz w:val="20"/>
          <w:szCs w:val="28"/>
          <w:highlight w:val="none"/>
        </w:rPr>
        <w:t xml:space="preserve"> </w:t>
      </w:r>
      <w:bookmarkEnd w:id="63"/>
      <w:r/>
      <w:bookmarkStart w:id="64" w:name="EBeaa6884fb96b4a01bb14112961cfa20a"/>
      <w:r>
        <w:rPr>
          <w:rFonts w:ascii="宋体" w:hAnsi="宋体"/>
          <w:color w:val="auto"/>
          <w:sz w:val="20"/>
          <w:szCs w:val="28"/>
          <w:highlight w:val="none"/>
        </w:rPr>
        <w:t xml:space="preserve"> </w:t>
      </w:r>
      <w:bookmarkEnd w:id="6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5" w:name="EB239bc7938d02463888f23182e5e568e7"/>
      <w:r>
        <w:rPr>
          <w:rFonts w:hint="eastAsia" w:ascii="宋体" w:hAnsi="宋体"/>
          <w:color w:val="auto"/>
          <w:sz w:val="24"/>
          <w:szCs w:val="28"/>
          <w:highlight w:val="none"/>
        </w:rPr>
        <w:t xml:space="preserve">1名</w:t>
      </w:r>
      <w:bookmarkEnd w:id="65"/>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6" w:name="EB65f1af548e51428190f46d10e71d9afc"/>
      <w:r>
        <w:rPr>
          <w:rFonts w:hint="eastAsia" w:ascii="宋体" w:hAnsi="宋体"/>
          <w:color w:val="auto"/>
          <w:sz w:val="24"/>
          <w:highlight w:val="none"/>
        </w:rPr>
        <w:t xml:space="preserve">3.5 本项目是否接受联合体：不接受。</w:t>
      </w:r>
      <w:bookmarkEnd w:id="66"/>
      <w:r/>
      <w:r/>
    </w:p>
    <w:p>
      <w:pPr>
        <w:pStyle w:val="967"/>
        <w:ind w:firstLine="446"/>
        <w:keepLines w:val="0"/>
        <w:keepNext w:val="0"/>
        <w:spacing w:line="360" w:lineRule="auto"/>
        <w:rPr>
          <w:rFonts w:ascii="宋体" w:hAnsi="宋体"/>
          <w:color w:val="auto"/>
          <w:sz w:val="30"/>
          <w:highlight w:val="none"/>
        </w:rPr>
      </w:pPr>
      <w:r/>
      <w:bookmarkStart w:id="67" w:name="_Toc73365471"/>
      <w:r/>
      <w:bookmarkStart w:id="68" w:name="_Toc21643"/>
      <w:r/>
      <w:bookmarkStart w:id="69" w:name="_Toc1111"/>
      <w:r/>
      <w:bookmarkStart w:id="70" w:name="_Toc31642"/>
      <w:r/>
      <w:bookmarkStart w:id="71" w:name="_Toc32083"/>
      <w:r/>
      <w:bookmarkStart w:id="72" w:name="_Toc73364858"/>
      <w:r>
        <w:rPr>
          <w:rFonts w:hint="eastAsia" w:ascii="宋体" w:hAnsi="宋体"/>
          <w:color w:val="auto"/>
          <w:sz w:val="30"/>
          <w:highlight w:val="none"/>
        </w:rPr>
        <w:t xml:space="preserve">4．磋商费用</w:t>
      </w:r>
      <w:bookmarkEnd w:id="67"/>
      <w:r/>
      <w:bookmarkEnd w:id="68"/>
      <w:r/>
      <w:bookmarkEnd w:id="69"/>
      <w:r/>
      <w:bookmarkEnd w:id="70"/>
      <w:r/>
      <w:bookmarkEnd w:id="71"/>
      <w:r/>
      <w:bookmarkEnd w:id="72"/>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3" w:name="EB3140ac15ffe94745a99198862d707f3f"/>
      <w:r>
        <w:rPr>
          <w:rFonts w:hint="eastAsia" w:ascii="宋体" w:hAnsi="宋体"/>
          <w:b/>
          <w:color w:val="auto"/>
          <w:sz w:val="24"/>
          <w:highlight w:val="none"/>
        </w:rPr>
        <w:t xml:space="preserve">☑</w:t>
      </w:r>
      <w:bookmarkEnd w:id="73"/>
      <w:r/>
      <w:bookmarkStart w:id="74"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肆万零肆佰元整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4"/>
      <w:r/>
      <w:bookmarkStart w:id="75" w:name="EB7c64003d7e0e4e5ea43cca1ed8ad389b"/>
      <w:r>
        <w:rPr>
          <w:rFonts w:hint="eastAsia" w:ascii="宋体" w:hAnsi="宋体"/>
          <w:b w:val="0"/>
          <w:bCs/>
          <w:color w:val="auto"/>
          <w:sz w:val="24"/>
          <w:highlight w:val="none"/>
          <w:lang w:val="en-US" w:eastAsia="zh-CN"/>
        </w:rPr>
        <w:t xml:space="preserve">江苏银行丹金路支行</w:t>
      </w:r>
      <w:bookmarkEnd w:id="75"/>
      <w:r/>
      <w:r/>
    </w:p>
    <w:p>
      <w:pPr>
        <w:ind w:firstLine="480"/>
        <w:keepLines w:val="0"/>
        <w:keepNext w:val="0"/>
        <w:pageBreakBefore w:val="0"/>
        <w:spacing w:line="360" w:lineRule="auto"/>
        <w:widowControl w:val="off"/>
        <w:rPr>
          <w:b w:val="0"/>
          <w:bCs/>
          <w:color w:val="auto"/>
          <w:highlight w:val="none"/>
        </w:rPr>
      </w:pPr>
      <w:r>
        <w:rPr>
          <w:rFonts w:hint="eastAsia" w:ascii="宋体" w:hAnsi="宋体"/>
          <w:b w:val="0"/>
          <w:bCs/>
          <w:color w:val="auto"/>
          <w:sz w:val="24"/>
          <w:highlight w:val="none"/>
          <w:lang w:val="en-US" w:eastAsia="zh-CN"/>
        </w:rPr>
        <w:t xml:space="preserve">☑其他费用：按实支付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967"/>
        <w:ind w:firstLine="446"/>
        <w:keepLines w:val="0"/>
        <w:keepNext w:val="0"/>
        <w:spacing w:before="200" w:after="200" w:line="360" w:lineRule="auto"/>
        <w:rPr>
          <w:rFonts w:ascii="宋体" w:hAnsi="宋体"/>
          <w:color w:val="auto"/>
          <w:sz w:val="30"/>
          <w:highlight w:val="none"/>
        </w:rPr>
      </w:pPr>
      <w:r/>
      <w:bookmarkStart w:id="76" w:name="_Toc7472"/>
      <w:r/>
      <w:bookmarkStart w:id="77" w:name="_Toc73365472"/>
      <w:r/>
      <w:bookmarkStart w:id="78" w:name="_Toc73364859"/>
      <w:r/>
      <w:bookmarkStart w:id="79" w:name="_Toc28861"/>
      <w:r/>
      <w:bookmarkStart w:id="80" w:name="_Toc2196"/>
      <w:r/>
      <w:bookmarkStart w:id="81" w:name="_Toc27353"/>
      <w:r>
        <w:rPr>
          <w:rFonts w:hint="eastAsia" w:ascii="宋体" w:hAnsi="宋体"/>
          <w:color w:val="auto"/>
          <w:sz w:val="30"/>
          <w:highlight w:val="none"/>
        </w:rPr>
        <w:t xml:space="preserve">5．政策功能</w:t>
      </w:r>
      <w:bookmarkEnd w:id="76"/>
      <w:r/>
      <w:bookmarkEnd w:id="77"/>
      <w:r/>
      <w:bookmarkEnd w:id="78"/>
      <w:r/>
      <w:bookmarkEnd w:id="79"/>
      <w:r/>
      <w:bookmarkEnd w:id="80"/>
      <w:r/>
      <w:bookmarkEnd w:id="81"/>
      <w:r/>
      <w:r/>
    </w:p>
    <w:p>
      <w:pPr>
        <w:ind w:firstLine="480"/>
        <w:spacing w:line="360" w:lineRule="auto"/>
        <w:rPr>
          <w:rFonts w:hint="eastAsia" w:ascii="宋体" w:hAnsi="宋体"/>
          <w:bCs/>
          <w:color w:val="auto"/>
          <w:sz w:val="24"/>
          <w:highlight w:val="none"/>
        </w:rPr>
      </w:pPr>
      <w:r/>
      <w:bookmarkStart w:id="82"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2"/>
      <w:r/>
      <w:r/>
    </w:p>
    <w:p>
      <w:pPr>
        <w:pStyle w:val="966"/>
        <w:rPr>
          <w:rFonts w:ascii="宋体" w:hAnsi="宋体" w:eastAsia="宋体"/>
          <w:color w:val="auto"/>
          <w:sz w:val="32"/>
          <w:highlight w:val="none"/>
        </w:rPr>
      </w:pPr>
      <w:r/>
      <w:bookmarkStart w:id="83" w:name="_Toc73364860"/>
      <w:r/>
      <w:bookmarkStart w:id="84" w:name="_Toc73365473"/>
      <w:r/>
      <w:bookmarkStart w:id="85" w:name="_Toc28736"/>
      <w:r>
        <w:rPr>
          <w:rFonts w:hint="eastAsia" w:ascii="宋体" w:hAnsi="宋体" w:eastAsia="宋体"/>
          <w:color w:val="auto"/>
          <w:sz w:val="32"/>
          <w:highlight w:val="none"/>
        </w:rPr>
        <w:t xml:space="preserve">二、磋商文件</w:t>
      </w:r>
      <w:bookmarkEnd w:id="83"/>
      <w:r/>
      <w:bookmarkEnd w:id="84"/>
      <w:r/>
      <w:bookmarkEnd w:id="85"/>
      <w:r/>
      <w:r/>
    </w:p>
    <w:p>
      <w:pPr>
        <w:pStyle w:val="967"/>
        <w:ind w:firstLine="446"/>
        <w:keepLines w:val="0"/>
        <w:keepNext w:val="0"/>
        <w:spacing w:before="200" w:after="200" w:line="360" w:lineRule="auto"/>
        <w:rPr>
          <w:rFonts w:ascii="宋体" w:hAnsi="宋体"/>
          <w:color w:val="auto"/>
          <w:sz w:val="30"/>
          <w:highlight w:val="none"/>
        </w:rPr>
      </w:pPr>
      <w:r/>
      <w:bookmarkStart w:id="86" w:name="_Toc24644"/>
      <w:r/>
      <w:bookmarkStart w:id="87" w:name="_Toc15507"/>
      <w:r/>
      <w:bookmarkStart w:id="88" w:name="_Toc73364861"/>
      <w:r/>
      <w:bookmarkStart w:id="89" w:name="_Toc73365474"/>
      <w:r/>
      <w:bookmarkStart w:id="90" w:name="_Toc32660"/>
      <w:r/>
      <w:bookmarkStart w:id="91" w:name="_Toc30018"/>
      <w:r>
        <w:rPr>
          <w:rFonts w:hint="eastAsia" w:ascii="宋体" w:hAnsi="宋体"/>
          <w:color w:val="auto"/>
          <w:sz w:val="30"/>
          <w:highlight w:val="none"/>
        </w:rPr>
        <w:t xml:space="preserve">6．磋商文件组成</w:t>
      </w:r>
      <w:bookmarkEnd w:id="86"/>
      <w:r/>
      <w:bookmarkEnd w:id="87"/>
      <w:r/>
      <w:bookmarkEnd w:id="88"/>
      <w:r/>
      <w:bookmarkEnd w:id="89"/>
      <w:r/>
      <w:bookmarkEnd w:id="90"/>
      <w:r/>
      <w:bookmarkEnd w:id="91"/>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967"/>
        <w:ind w:firstLine="446"/>
        <w:keepLines w:val="0"/>
        <w:keepNext w:val="0"/>
        <w:spacing w:before="200" w:after="200" w:line="360" w:lineRule="auto"/>
        <w:rPr>
          <w:rFonts w:ascii="宋体" w:hAnsi="宋体"/>
          <w:color w:val="auto"/>
          <w:sz w:val="30"/>
          <w:highlight w:val="none"/>
        </w:rPr>
      </w:pPr>
      <w:r/>
      <w:bookmarkStart w:id="92" w:name="_Toc22916"/>
      <w:r/>
      <w:bookmarkStart w:id="93" w:name="_Toc32389"/>
      <w:r/>
      <w:bookmarkStart w:id="94" w:name="_Toc6982"/>
      <w:r/>
      <w:bookmarkStart w:id="95" w:name="_Toc73365475"/>
      <w:r/>
      <w:bookmarkStart w:id="96" w:name="_Toc73364862"/>
      <w:r/>
      <w:bookmarkStart w:id="97" w:name="_Toc7192"/>
      <w:r>
        <w:rPr>
          <w:rFonts w:hint="eastAsia" w:ascii="宋体" w:hAnsi="宋体"/>
          <w:color w:val="auto"/>
          <w:sz w:val="30"/>
          <w:highlight w:val="none"/>
        </w:rPr>
        <w:t xml:space="preserve">7．磋商文件的澄清和修改</w:t>
      </w:r>
      <w:bookmarkEnd w:id="92"/>
      <w:r/>
      <w:bookmarkEnd w:id="93"/>
      <w:r/>
      <w:bookmarkEnd w:id="94"/>
      <w:r/>
      <w:bookmarkEnd w:id="95"/>
      <w:r/>
      <w:bookmarkEnd w:id="96"/>
      <w:r/>
      <w:bookmarkEnd w:id="9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966"/>
        <w:jc w:val="center"/>
        <w:tabs>
          <w:tab w:val="left" w:pos="6444" w:leader="none"/>
        </w:tabs>
        <w:rPr>
          <w:rFonts w:ascii="宋体" w:hAnsi="宋体" w:eastAsia="宋体"/>
          <w:color w:val="auto"/>
          <w:sz w:val="32"/>
          <w:highlight w:val="none"/>
        </w:rPr>
      </w:pPr>
      <w:r/>
      <w:bookmarkStart w:id="98" w:name="_Toc73365476"/>
      <w:r/>
      <w:bookmarkStart w:id="99" w:name="_Toc13491"/>
      <w:r/>
      <w:bookmarkStart w:id="100" w:name="_Toc73364863"/>
      <w:r>
        <w:rPr>
          <w:rFonts w:hint="eastAsia" w:ascii="宋体" w:hAnsi="宋体" w:eastAsia="宋体"/>
          <w:color w:val="auto"/>
          <w:sz w:val="32"/>
          <w:highlight w:val="none"/>
        </w:rPr>
        <w:t xml:space="preserve">三、磋商响应文件</w:t>
      </w:r>
      <w:bookmarkEnd w:id="98"/>
      <w:r/>
      <w:bookmarkEnd w:id="99"/>
      <w:r/>
      <w:bookmarkEnd w:id="100"/>
      <w:r/>
      <w:r/>
    </w:p>
    <w:p>
      <w:pPr>
        <w:pStyle w:val="967"/>
        <w:ind w:firstLine="446"/>
        <w:keepLines w:val="0"/>
        <w:keepNext w:val="0"/>
        <w:spacing w:before="200" w:after="200" w:line="360" w:lineRule="auto"/>
        <w:rPr>
          <w:rFonts w:ascii="宋体" w:hAnsi="宋体"/>
          <w:color w:val="auto"/>
          <w:sz w:val="30"/>
          <w:highlight w:val="none"/>
        </w:rPr>
      </w:pPr>
      <w:r/>
      <w:bookmarkStart w:id="101" w:name="_Toc28680"/>
      <w:r/>
      <w:bookmarkStart w:id="102" w:name="_Toc73364864"/>
      <w:r/>
      <w:bookmarkStart w:id="103" w:name="_Toc2411"/>
      <w:r/>
      <w:bookmarkStart w:id="104" w:name="_Toc26079"/>
      <w:r/>
      <w:bookmarkStart w:id="105" w:name="_Toc73365477"/>
      <w:r/>
      <w:bookmarkStart w:id="106" w:name="_Toc30589"/>
      <w:r>
        <w:rPr>
          <w:rFonts w:hint="eastAsia" w:ascii="宋体" w:hAnsi="宋体"/>
          <w:color w:val="auto"/>
          <w:sz w:val="30"/>
          <w:highlight w:val="none"/>
        </w:rPr>
        <w:t xml:space="preserve">8．编制响应文件的工具</w:t>
      </w:r>
      <w:bookmarkEnd w:id="101"/>
      <w:r/>
      <w:bookmarkEnd w:id="102"/>
      <w:r/>
      <w:bookmarkEnd w:id="103"/>
      <w:r/>
      <w:bookmarkEnd w:id="104"/>
      <w:r/>
      <w:bookmarkEnd w:id="105"/>
      <w:r/>
      <w:bookmarkEnd w:id="10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967"/>
        <w:ind w:firstLine="446"/>
        <w:keepLines w:val="0"/>
        <w:keepNext w:val="0"/>
        <w:spacing w:before="200" w:after="200" w:line="360" w:lineRule="auto"/>
        <w:rPr>
          <w:rFonts w:ascii="宋体" w:hAnsi="宋体"/>
          <w:color w:val="auto"/>
          <w:sz w:val="30"/>
          <w:highlight w:val="none"/>
        </w:rPr>
      </w:pPr>
      <w:r/>
      <w:bookmarkStart w:id="107" w:name="_Toc73364865"/>
      <w:r/>
      <w:bookmarkStart w:id="108" w:name="_Toc73365478"/>
      <w:r/>
      <w:bookmarkStart w:id="109" w:name="_Toc20389"/>
      <w:r/>
      <w:bookmarkStart w:id="110" w:name="_Toc11675"/>
      <w:r/>
      <w:bookmarkStart w:id="111" w:name="_Toc29007"/>
      <w:r/>
      <w:bookmarkStart w:id="112" w:name="_Toc11644"/>
      <w:r>
        <w:rPr>
          <w:rFonts w:hint="eastAsia" w:ascii="宋体" w:hAnsi="宋体"/>
          <w:color w:val="auto"/>
          <w:sz w:val="30"/>
          <w:highlight w:val="none"/>
        </w:rPr>
        <w:t xml:space="preserve">9．响应文件语言及度量衡单位</w:t>
      </w:r>
      <w:bookmarkEnd w:id="107"/>
      <w:r/>
      <w:bookmarkEnd w:id="108"/>
      <w:r/>
      <w:bookmarkEnd w:id="109"/>
      <w:r/>
      <w:bookmarkEnd w:id="110"/>
      <w:r/>
      <w:bookmarkEnd w:id="111"/>
      <w:r/>
      <w:bookmarkEnd w:id="11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967"/>
        <w:ind w:firstLine="446"/>
        <w:keepLines w:val="0"/>
        <w:keepNext w:val="0"/>
        <w:spacing w:before="200" w:after="200" w:line="360" w:lineRule="auto"/>
        <w:rPr>
          <w:rFonts w:ascii="宋体" w:hAnsi="宋体"/>
          <w:color w:val="auto"/>
          <w:sz w:val="30"/>
          <w:highlight w:val="none"/>
        </w:rPr>
      </w:pPr>
      <w:r/>
      <w:bookmarkStart w:id="113" w:name="_Toc2582"/>
      <w:r/>
      <w:bookmarkStart w:id="114" w:name="_Toc19105"/>
      <w:r/>
      <w:bookmarkStart w:id="115" w:name="_Toc73364866"/>
      <w:r/>
      <w:bookmarkStart w:id="116" w:name="_Toc25557"/>
      <w:r/>
      <w:bookmarkStart w:id="117" w:name="_Toc27758"/>
      <w:r/>
      <w:bookmarkStart w:id="118" w:name="_Toc73365479"/>
      <w:r>
        <w:rPr>
          <w:rFonts w:hint="eastAsia" w:ascii="宋体" w:hAnsi="宋体"/>
          <w:color w:val="auto"/>
          <w:sz w:val="30"/>
          <w:highlight w:val="none"/>
        </w:rPr>
        <w:t xml:space="preserve">10．响应文件的构成</w:t>
      </w:r>
      <w:bookmarkEnd w:id="113"/>
      <w:r/>
      <w:bookmarkEnd w:id="114"/>
      <w:r/>
      <w:bookmarkEnd w:id="115"/>
      <w:r/>
      <w:bookmarkEnd w:id="116"/>
      <w:r/>
      <w:bookmarkEnd w:id="117"/>
      <w:r/>
      <w:bookmarkEnd w:id="118"/>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967"/>
        <w:ind w:firstLine="446"/>
        <w:keepLines w:val="0"/>
        <w:keepNext w:val="0"/>
        <w:spacing w:before="200" w:after="200" w:line="360" w:lineRule="auto"/>
        <w:rPr>
          <w:rFonts w:ascii="宋体" w:hAnsi="宋体"/>
          <w:color w:val="auto"/>
          <w:sz w:val="30"/>
          <w:highlight w:val="none"/>
        </w:rPr>
      </w:pPr>
      <w:r/>
      <w:bookmarkStart w:id="119" w:name="_Toc9856"/>
      <w:r/>
      <w:bookmarkStart w:id="120" w:name="_Toc26282"/>
      <w:r/>
      <w:bookmarkStart w:id="121" w:name="_Toc73364867"/>
      <w:r/>
      <w:bookmarkStart w:id="122" w:name="_Toc73365480"/>
      <w:r/>
      <w:bookmarkStart w:id="123" w:name="_Toc32121"/>
      <w:r/>
      <w:bookmarkStart w:id="124" w:name="_Toc9439"/>
      <w:r>
        <w:rPr>
          <w:rFonts w:hint="eastAsia" w:ascii="宋体" w:hAnsi="宋体"/>
          <w:color w:val="auto"/>
          <w:sz w:val="30"/>
          <w:highlight w:val="none"/>
        </w:rPr>
        <w:t xml:space="preserve">11．响应文件的编写</w:t>
      </w:r>
      <w:bookmarkEnd w:id="119"/>
      <w:r/>
      <w:bookmarkEnd w:id="120"/>
      <w:r/>
      <w:bookmarkEnd w:id="121"/>
      <w:r/>
      <w:bookmarkEnd w:id="122"/>
      <w:r/>
      <w:bookmarkEnd w:id="123"/>
      <w:r/>
      <w:bookmarkEnd w:id="124"/>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25" w:name="_Toc30606"/>
      <w:r/>
      <w:bookmarkStart w:id="126" w:name="_Toc73364868"/>
      <w:r/>
      <w:bookmarkStart w:id="127" w:name="_Toc5031"/>
      <w:r/>
      <w:bookmarkStart w:id="128" w:name="_Toc73365481"/>
      <w:r/>
      <w:bookmarkStart w:id="129" w:name="_Toc26993"/>
      <w:r/>
      <w:bookmarkStart w:id="130" w:name="_Toc7550"/>
      <w:r>
        <w:rPr>
          <w:rFonts w:hint="eastAsia" w:ascii="宋体" w:hAnsi="宋体"/>
          <w:color w:val="auto"/>
          <w:sz w:val="30"/>
          <w:highlight w:val="none"/>
        </w:rPr>
        <w:t xml:space="preserve">12．响应报价</w:t>
      </w:r>
      <w:bookmarkEnd w:id="125"/>
      <w:r/>
      <w:bookmarkEnd w:id="126"/>
      <w:r/>
      <w:bookmarkEnd w:id="127"/>
      <w:r/>
      <w:bookmarkEnd w:id="128"/>
      <w:r/>
      <w:bookmarkEnd w:id="129"/>
      <w:r/>
      <w:bookmarkEnd w:id="130"/>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31"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31"/>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32" w:name="_Toc28263"/>
      <w:r/>
      <w:bookmarkStart w:id="133" w:name="_Toc20782"/>
      <w:r/>
      <w:bookmarkStart w:id="134" w:name="_Toc73364869"/>
      <w:r/>
      <w:bookmarkStart w:id="135" w:name="_Toc28177"/>
      <w:r/>
      <w:bookmarkStart w:id="136" w:name="_Toc73365482"/>
      <w:r/>
      <w:bookmarkStart w:id="137" w:name="_Toc24366"/>
      <w:r>
        <w:rPr>
          <w:rFonts w:hint="eastAsia" w:ascii="宋体" w:hAnsi="宋体"/>
          <w:color w:val="auto"/>
          <w:sz w:val="30"/>
          <w:highlight w:val="none"/>
        </w:rPr>
        <w:t xml:space="preserve">13．磋商保证金</w:t>
      </w:r>
      <w:bookmarkEnd w:id="132"/>
      <w:r/>
      <w:bookmarkEnd w:id="133"/>
      <w:r/>
      <w:bookmarkEnd w:id="134"/>
      <w:r/>
      <w:bookmarkEnd w:id="135"/>
      <w:r/>
      <w:bookmarkEnd w:id="136"/>
      <w:r/>
      <w:bookmarkEnd w:id="137"/>
      <w:r/>
      <w:r/>
    </w:p>
    <w:p>
      <w:pPr>
        <w:ind w:firstLine="480"/>
        <w:spacing w:line="360" w:lineRule="auto"/>
        <w:rPr>
          <w:rFonts w:ascii="宋体" w:hAnsi="宋体"/>
          <w:color w:val="auto"/>
          <w:sz w:val="24"/>
          <w:highlight w:val="none"/>
        </w:rPr>
      </w:pPr>
      <w:r/>
      <w:bookmarkStart w:id="138" w:name="EBffce9a1083124a32b81da965a376b38b"/>
      <w:r>
        <w:rPr>
          <w:rFonts w:hint="eastAsia" w:ascii="宋体" w:hAnsi="宋体"/>
          <w:color w:val="auto"/>
          <w:sz w:val="24"/>
          <w:highlight w:val="none"/>
        </w:rPr>
        <w:t xml:space="preserve">13.1本项目不收磋商保证金。</w:t>
      </w:r>
      <w:bookmarkEnd w:id="138"/>
      <w:r>
        <w:rPr>
          <w:rFonts w:ascii="宋体" w:hAnsi="宋体"/>
          <w:color w:val="auto"/>
          <w:sz w:val="24"/>
          <w:highlight w:val="none"/>
        </w:rPr>
        <w:t xml:space="preserve"> </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39" w:name="_Toc6385"/>
      <w:r/>
      <w:bookmarkStart w:id="140" w:name="_Toc73364870"/>
      <w:r/>
      <w:bookmarkStart w:id="141" w:name="_Toc27914"/>
      <w:r/>
      <w:bookmarkStart w:id="142" w:name="_Toc25874"/>
      <w:r/>
      <w:bookmarkStart w:id="143" w:name="_Toc20023"/>
      <w:r/>
      <w:bookmarkStart w:id="144" w:name="_Toc73365483"/>
      <w:r>
        <w:rPr>
          <w:rFonts w:hint="eastAsia" w:ascii="宋体" w:hAnsi="宋体"/>
          <w:color w:val="auto"/>
          <w:sz w:val="30"/>
          <w:highlight w:val="none"/>
        </w:rPr>
        <w:t xml:space="preserve">14．磋商响应有效期</w:t>
      </w:r>
      <w:bookmarkEnd w:id="139"/>
      <w:r/>
      <w:bookmarkEnd w:id="140"/>
      <w:r/>
      <w:bookmarkEnd w:id="141"/>
      <w:r/>
      <w:bookmarkEnd w:id="142"/>
      <w:r/>
      <w:bookmarkEnd w:id="143"/>
      <w:r/>
      <w:bookmarkEnd w:id="1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5" w:name="EBe5331d116298431aa240d61d189e1ecb"/>
      <w:r>
        <w:rPr>
          <w:rFonts w:hint="eastAsia" w:ascii="宋体" w:hAnsi="宋体"/>
          <w:color w:val="auto"/>
          <w:sz w:val="24"/>
          <w:highlight w:val="none"/>
        </w:rPr>
        <w:t xml:space="preserve">45天</w:t>
      </w:r>
      <w:bookmarkEnd w:id="145"/>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46" w:name="_Toc140"/>
      <w:r/>
      <w:bookmarkStart w:id="147" w:name="_Toc22077"/>
      <w:r/>
      <w:bookmarkStart w:id="148" w:name="_Toc73364871"/>
      <w:r/>
      <w:bookmarkStart w:id="149" w:name="_Toc17582"/>
      <w:r/>
      <w:bookmarkStart w:id="150" w:name="_Toc73365484"/>
      <w:r/>
      <w:bookmarkStart w:id="151" w:name="_Toc13873"/>
      <w:r>
        <w:rPr>
          <w:rFonts w:hint="eastAsia" w:ascii="宋体" w:hAnsi="宋体"/>
          <w:color w:val="auto"/>
          <w:sz w:val="30"/>
          <w:highlight w:val="none"/>
        </w:rPr>
        <w:t xml:space="preserve">15. 响应文件的式样和签署</w:t>
      </w:r>
      <w:bookmarkEnd w:id="146"/>
      <w:r/>
      <w:bookmarkEnd w:id="147"/>
      <w:r/>
      <w:bookmarkEnd w:id="148"/>
      <w:r/>
      <w:bookmarkEnd w:id="149"/>
      <w:r/>
      <w:bookmarkEnd w:id="150"/>
      <w:r/>
      <w:bookmarkEnd w:id="1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52" w:name="_Toc22444"/>
      <w:r/>
      <w:bookmarkStart w:id="153" w:name="_Toc1505"/>
      <w:r/>
      <w:bookmarkStart w:id="154" w:name="_Toc73365485"/>
      <w:r/>
      <w:bookmarkStart w:id="155" w:name="_Toc73364872"/>
      <w:r/>
      <w:bookmarkStart w:id="156" w:name="_Toc572"/>
      <w:r/>
      <w:bookmarkStart w:id="157" w:name="_Toc30167"/>
      <w:r>
        <w:rPr>
          <w:rFonts w:hint="eastAsia" w:ascii="宋体" w:hAnsi="宋体"/>
          <w:color w:val="auto"/>
          <w:sz w:val="30"/>
          <w:highlight w:val="none"/>
        </w:rPr>
        <w:t xml:space="preserve">16．响应文件的提交</w:t>
      </w:r>
      <w:bookmarkEnd w:id="152"/>
      <w:r/>
      <w:bookmarkEnd w:id="153"/>
      <w:r/>
      <w:bookmarkEnd w:id="154"/>
      <w:r/>
      <w:bookmarkEnd w:id="155"/>
      <w:r/>
      <w:bookmarkEnd w:id="156"/>
      <w:r/>
      <w:bookmarkEnd w:id="157"/>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58" w:name="_Toc20826"/>
      <w:r/>
      <w:bookmarkStart w:id="159" w:name="_Toc673"/>
      <w:r/>
      <w:bookmarkStart w:id="160" w:name="_Toc25070"/>
      <w:r/>
      <w:bookmarkStart w:id="161" w:name="_Toc73365486"/>
      <w:r/>
      <w:bookmarkStart w:id="162" w:name="_Toc14762"/>
      <w:r/>
      <w:bookmarkStart w:id="163" w:name="_Toc73364873"/>
      <w:r>
        <w:rPr>
          <w:rFonts w:hint="eastAsia" w:ascii="宋体" w:hAnsi="宋体"/>
          <w:color w:val="auto"/>
          <w:sz w:val="30"/>
          <w:highlight w:val="none"/>
        </w:rPr>
        <w:t xml:space="preserve">17．响应文件的补充、修改或者撤回</w:t>
      </w:r>
      <w:bookmarkEnd w:id="158"/>
      <w:r/>
      <w:bookmarkEnd w:id="159"/>
      <w:r/>
      <w:bookmarkEnd w:id="160"/>
      <w:r/>
      <w:bookmarkEnd w:id="161"/>
      <w:r/>
      <w:bookmarkEnd w:id="162"/>
      <w:r/>
      <w:bookmarkEnd w:id="16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966"/>
        <w:rPr>
          <w:rFonts w:ascii="宋体" w:hAnsi="宋体" w:eastAsia="宋体"/>
          <w:color w:val="auto"/>
          <w:sz w:val="32"/>
          <w:highlight w:val="none"/>
        </w:rPr>
      </w:pPr>
      <w:r/>
      <w:bookmarkStart w:id="164" w:name="_Toc19086"/>
      <w:r/>
      <w:bookmarkStart w:id="165" w:name="_Toc73365487"/>
      <w:r/>
      <w:bookmarkStart w:id="166" w:name="_Toc73364874"/>
      <w:r>
        <w:rPr>
          <w:rFonts w:hint="eastAsia" w:ascii="宋体" w:hAnsi="宋体" w:eastAsia="宋体"/>
          <w:color w:val="auto"/>
          <w:sz w:val="32"/>
          <w:highlight w:val="none"/>
        </w:rPr>
        <w:t xml:space="preserve">四、磋商与评审</w:t>
      </w:r>
      <w:bookmarkEnd w:id="164"/>
      <w:r/>
      <w:bookmarkEnd w:id="165"/>
      <w:r/>
      <w:bookmarkEnd w:id="166"/>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67" w:name="_Toc7346"/>
      <w:r/>
      <w:bookmarkStart w:id="168" w:name="_Toc6597"/>
      <w:r/>
      <w:bookmarkStart w:id="169" w:name="_Toc30218"/>
      <w:r/>
      <w:bookmarkStart w:id="170" w:name="_Toc21635"/>
      <w:r/>
      <w:bookmarkStart w:id="171" w:name="_Toc73364875"/>
      <w:r/>
      <w:bookmarkStart w:id="172" w:name="_Toc73365488"/>
      <w:r>
        <w:rPr>
          <w:rFonts w:hint="eastAsia" w:ascii="宋体" w:hAnsi="宋体"/>
          <w:color w:val="auto"/>
          <w:sz w:val="30"/>
          <w:highlight w:val="none"/>
        </w:rPr>
        <w:t xml:space="preserve">18．磋商</w:t>
      </w:r>
      <w:bookmarkEnd w:id="167"/>
      <w:r/>
      <w:bookmarkEnd w:id="168"/>
      <w:r/>
      <w:bookmarkEnd w:id="169"/>
      <w:r/>
      <w:bookmarkEnd w:id="170"/>
      <w:r/>
      <w:bookmarkEnd w:id="171"/>
      <w:r/>
      <w:bookmarkEnd w:id="17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3"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3"/>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74" w:name="_Toc27031"/>
      <w:r/>
      <w:bookmarkStart w:id="175" w:name="_Toc73365489"/>
      <w:r/>
      <w:bookmarkStart w:id="176" w:name="_Toc73364876"/>
      <w:r/>
      <w:bookmarkStart w:id="177" w:name="_Toc3596"/>
      <w:r/>
      <w:bookmarkStart w:id="178" w:name="_Toc9250"/>
      <w:r/>
      <w:bookmarkStart w:id="179" w:name="_Toc19540"/>
      <w:r>
        <w:rPr>
          <w:rFonts w:hint="eastAsia" w:ascii="宋体" w:hAnsi="宋体"/>
          <w:color w:val="auto"/>
          <w:sz w:val="30"/>
          <w:highlight w:val="none"/>
        </w:rPr>
        <w:t xml:space="preserve">19．磋商小组组成</w:t>
      </w:r>
      <w:bookmarkEnd w:id="174"/>
      <w:r/>
      <w:bookmarkEnd w:id="175"/>
      <w:r/>
      <w:bookmarkEnd w:id="176"/>
      <w:r/>
      <w:bookmarkEnd w:id="177"/>
      <w:r/>
      <w:bookmarkEnd w:id="178"/>
      <w:r/>
      <w:bookmarkEnd w:id="1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80" w:name="_Toc73365490"/>
      <w:r/>
      <w:bookmarkStart w:id="181" w:name="_Toc6099"/>
      <w:r/>
      <w:bookmarkStart w:id="182" w:name="_Toc22071"/>
      <w:r/>
      <w:bookmarkStart w:id="183" w:name="_Toc27996"/>
      <w:r/>
      <w:bookmarkStart w:id="184" w:name="_Toc5665"/>
      <w:r/>
      <w:bookmarkStart w:id="185" w:name="_Toc73364877"/>
      <w:r>
        <w:rPr>
          <w:rFonts w:hint="eastAsia" w:ascii="宋体" w:hAnsi="宋体"/>
          <w:color w:val="auto"/>
          <w:sz w:val="30"/>
          <w:highlight w:val="none"/>
        </w:rPr>
        <w:t xml:space="preserve">20．无效磋商的情形</w:t>
      </w:r>
      <w:bookmarkEnd w:id="180"/>
      <w:r/>
      <w:bookmarkEnd w:id="181"/>
      <w:r/>
      <w:bookmarkEnd w:id="182"/>
      <w:r/>
      <w:bookmarkEnd w:id="183"/>
      <w:r/>
      <w:bookmarkEnd w:id="184"/>
      <w:r/>
      <w:bookmarkEnd w:id="18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6"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186"/>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87" w:name="_Toc73364878"/>
      <w:r/>
      <w:bookmarkStart w:id="188" w:name="_Toc73365491"/>
      <w:r/>
      <w:bookmarkStart w:id="189" w:name="_Toc14950"/>
      <w:r/>
      <w:bookmarkStart w:id="190" w:name="_Toc4528"/>
      <w:r/>
      <w:bookmarkStart w:id="191" w:name="_Toc22482"/>
      <w:r/>
      <w:bookmarkStart w:id="192" w:name="_Toc24970"/>
      <w:r>
        <w:rPr>
          <w:rFonts w:hint="eastAsia" w:ascii="宋体" w:hAnsi="宋体"/>
          <w:color w:val="auto"/>
          <w:sz w:val="30"/>
          <w:highlight w:val="none"/>
        </w:rPr>
        <w:t xml:space="preserve">21．串通磋商的情形</w:t>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93" w:name="_Toc73364879"/>
      <w:r/>
      <w:bookmarkStart w:id="194" w:name="_Toc17170"/>
      <w:r/>
      <w:bookmarkStart w:id="195" w:name="_Toc3174"/>
      <w:r/>
      <w:bookmarkStart w:id="196" w:name="_Toc10981"/>
      <w:r/>
      <w:bookmarkStart w:id="197" w:name="_Toc73365492"/>
      <w:r/>
      <w:bookmarkStart w:id="198" w:name="_Toc31219"/>
      <w:r>
        <w:rPr>
          <w:rFonts w:hint="eastAsia" w:ascii="宋体" w:hAnsi="宋体"/>
          <w:color w:val="auto"/>
          <w:sz w:val="30"/>
          <w:highlight w:val="none"/>
        </w:rPr>
        <w:t xml:space="preserve">22．响应文件的澄清</w:t>
      </w:r>
      <w:bookmarkEnd w:id="193"/>
      <w:r/>
      <w:bookmarkEnd w:id="194"/>
      <w:r/>
      <w:bookmarkEnd w:id="195"/>
      <w:r/>
      <w:bookmarkEnd w:id="196"/>
      <w:r/>
      <w:bookmarkEnd w:id="197"/>
      <w:r/>
      <w:bookmarkEnd w:id="198"/>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967"/>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199" w:name="_Toc16722"/>
      <w:r/>
      <w:bookmarkStart w:id="200" w:name="_Toc73364880"/>
      <w:r/>
      <w:bookmarkStart w:id="201" w:name="_Toc6435"/>
      <w:r/>
      <w:bookmarkStart w:id="202" w:name="_Toc73365493"/>
      <w:r/>
      <w:bookmarkStart w:id="203" w:name="_Toc2985"/>
      <w:r/>
      <w:bookmarkStart w:id="204" w:name="_Toc4089"/>
      <w:r>
        <w:rPr>
          <w:rFonts w:hint="eastAsia" w:ascii="宋体" w:hAnsi="宋体"/>
          <w:color w:val="auto"/>
          <w:sz w:val="30"/>
          <w:highlight w:val="none"/>
        </w:rPr>
        <w:t xml:space="preserve">23．磋商</w:t>
      </w:r>
      <w:bookmarkEnd w:id="199"/>
      <w:r/>
      <w:bookmarkEnd w:id="200"/>
      <w:r/>
      <w:bookmarkEnd w:id="201"/>
      <w:r/>
      <w:bookmarkEnd w:id="202"/>
      <w:r/>
      <w:bookmarkEnd w:id="203"/>
      <w:r>
        <w:rPr>
          <w:rFonts w:hint="eastAsia" w:ascii="宋体" w:hAnsi="宋体"/>
          <w:color w:val="auto"/>
          <w:sz w:val="30"/>
          <w:highlight w:val="none"/>
          <w:lang w:eastAsia="zh-CN"/>
        </w:rPr>
        <w:t xml:space="preserve">程序</w:t>
      </w:r>
      <w:bookmarkEnd w:id="204"/>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05" w:name="_Toc73364882"/>
      <w:r/>
      <w:bookmarkStart w:id="206" w:name="_Toc4261"/>
      <w:r/>
      <w:bookmarkStart w:id="207" w:name="_Toc12369"/>
      <w:r/>
      <w:bookmarkStart w:id="208" w:name="_Toc24898"/>
      <w:r/>
      <w:bookmarkStart w:id="209" w:name="_Toc5435"/>
      <w:r/>
      <w:bookmarkStart w:id="210" w:name="_Toc7336549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5"/>
      <w:r/>
      <w:bookmarkEnd w:id="206"/>
      <w:r/>
      <w:bookmarkEnd w:id="207"/>
      <w:r/>
      <w:bookmarkEnd w:id="208"/>
      <w:r/>
      <w:bookmarkEnd w:id="209"/>
      <w:r/>
      <w:bookmarkEnd w:id="2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966"/>
        <w:rPr>
          <w:rFonts w:ascii="宋体" w:hAnsi="宋体" w:eastAsia="宋体"/>
          <w:color w:val="auto"/>
          <w:sz w:val="32"/>
          <w:highlight w:val="none"/>
        </w:rPr>
      </w:pPr>
      <w:r/>
      <w:bookmarkStart w:id="211" w:name="_Toc73364883"/>
      <w:r/>
      <w:bookmarkStart w:id="212" w:name="_Toc26495"/>
      <w:r/>
      <w:bookmarkStart w:id="213" w:name="_Toc73365496"/>
      <w:r>
        <w:rPr>
          <w:rFonts w:hint="eastAsia" w:ascii="宋体" w:hAnsi="宋体" w:eastAsia="宋体"/>
          <w:color w:val="auto"/>
          <w:sz w:val="32"/>
          <w:highlight w:val="none"/>
        </w:rPr>
        <w:t xml:space="preserve">五、确定成交结果</w:t>
      </w:r>
      <w:bookmarkEnd w:id="211"/>
      <w:r/>
      <w:bookmarkEnd w:id="212"/>
      <w:r/>
      <w:bookmarkEnd w:id="213"/>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4" w:name="_Toc31493"/>
      <w:r/>
      <w:bookmarkStart w:id="215" w:name="_Toc26551"/>
      <w:r/>
      <w:bookmarkStart w:id="216" w:name="_Toc10"/>
      <w:r/>
      <w:bookmarkStart w:id="217" w:name="_Toc73364884"/>
      <w:r/>
      <w:bookmarkStart w:id="218" w:name="_Toc4568"/>
      <w:r/>
      <w:bookmarkStart w:id="219" w:name="_Toc7336549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4"/>
      <w:r/>
      <w:bookmarkEnd w:id="215"/>
      <w:r/>
      <w:bookmarkEnd w:id="216"/>
      <w:r/>
      <w:bookmarkEnd w:id="217"/>
      <w:r/>
      <w:bookmarkEnd w:id="218"/>
      <w:r/>
      <w:bookmarkEnd w:id="219"/>
      <w:r/>
      <w:r/>
    </w:p>
    <w:p>
      <w:pPr>
        <w:ind w:firstLine="480"/>
        <w:spacing w:line="360" w:lineRule="auto"/>
        <w:rPr>
          <w:rFonts w:hint="eastAsia" w:ascii="宋体" w:hAnsi="宋体" w:eastAsia="宋体" w:cs="Times New Roman"/>
          <w:color w:val="auto"/>
          <w:sz w:val="24"/>
          <w:highlight w:val="none"/>
        </w:rPr>
      </w:pPr>
      <w:r/>
      <w:bookmarkStart w:id="220"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20"/>
      <w:r/>
      <w:r/>
    </w:p>
    <w:p>
      <w:pPr>
        <w:pStyle w:val="966"/>
        <w:rPr>
          <w:rFonts w:hint="eastAsia" w:ascii="宋体" w:hAnsi="宋体" w:eastAsia="宋体"/>
          <w:color w:val="auto"/>
          <w:sz w:val="32"/>
          <w:highlight w:val="none"/>
        </w:rPr>
      </w:pPr>
      <w:r/>
      <w:bookmarkStart w:id="221" w:name="_Toc20526"/>
      <w:r/>
      <w:bookmarkStart w:id="222" w:name="_Toc73364885"/>
      <w:r/>
      <w:bookmarkStart w:id="223" w:name="_Toc73365498"/>
      <w:r>
        <w:rPr>
          <w:rFonts w:hint="eastAsia" w:ascii="宋体" w:hAnsi="宋体" w:eastAsia="宋体"/>
          <w:color w:val="auto"/>
          <w:sz w:val="32"/>
          <w:highlight w:val="none"/>
        </w:rPr>
        <w:t xml:space="preserve">六、授予合同</w:t>
      </w:r>
      <w:bookmarkEnd w:id="221"/>
      <w:r/>
      <w:bookmarkEnd w:id="222"/>
      <w:r/>
      <w:bookmarkEnd w:id="223"/>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4" w:name="_Toc4886"/>
      <w:r/>
      <w:bookmarkStart w:id="225" w:name="_Toc73365499"/>
      <w:r/>
      <w:bookmarkStart w:id="226" w:name="_Toc6716"/>
      <w:r/>
      <w:bookmarkStart w:id="227" w:name="_Toc5669"/>
      <w:r/>
      <w:bookmarkStart w:id="228" w:name="_Toc73364886"/>
      <w:r/>
      <w:bookmarkStart w:id="229" w:name="_Toc1246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4"/>
      <w:r/>
      <w:bookmarkEnd w:id="225"/>
      <w:r/>
      <w:bookmarkEnd w:id="226"/>
      <w:r/>
      <w:bookmarkEnd w:id="227"/>
      <w:r/>
      <w:bookmarkEnd w:id="228"/>
      <w:r/>
      <w:bookmarkEnd w:id="22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0" w:name="_Toc12105"/>
      <w:r/>
      <w:bookmarkStart w:id="231" w:name="_Toc18538"/>
      <w:r/>
      <w:bookmarkStart w:id="232" w:name="_Toc21973"/>
      <w:r/>
      <w:bookmarkStart w:id="233" w:name="_Toc73365500"/>
      <w:r/>
      <w:bookmarkStart w:id="234" w:name="_Toc73364887"/>
      <w:r/>
      <w:bookmarkStart w:id="235" w:name="_Toc39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30"/>
      <w:r/>
      <w:bookmarkEnd w:id="231"/>
      <w:r/>
      <w:bookmarkEnd w:id="232"/>
      <w:r/>
      <w:bookmarkEnd w:id="233"/>
      <w:r/>
      <w:bookmarkEnd w:id="234"/>
      <w:r/>
      <w:bookmarkEnd w:id="23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6" w:name="_Toc15077"/>
      <w:r/>
      <w:bookmarkStart w:id="237" w:name="_Toc6378"/>
      <w:r/>
      <w:bookmarkStart w:id="238" w:name="_Toc73364888"/>
      <w:r/>
      <w:bookmarkStart w:id="239" w:name="_Toc16506"/>
      <w:r/>
      <w:bookmarkStart w:id="240" w:name="_Toc5326"/>
      <w:r/>
      <w:bookmarkStart w:id="241" w:name="_Toc7336550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6"/>
      <w:r/>
      <w:bookmarkEnd w:id="237"/>
      <w:r/>
      <w:bookmarkEnd w:id="238"/>
      <w:r/>
      <w:bookmarkEnd w:id="239"/>
      <w:r/>
      <w:bookmarkEnd w:id="240"/>
      <w:r/>
      <w:bookmarkEnd w:id="24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2" w:name="EB51d9b032aa7249af80d45424dadc155d"/>
      <w:r>
        <w:rPr>
          <w:rFonts w:hint="eastAsia" w:ascii="宋体" w:hAnsi="宋体" w:eastAsia="宋体" w:cs="Times New Roman"/>
          <w:color w:val="auto"/>
          <w:sz w:val="24"/>
          <w:highlight w:val="none"/>
        </w:rPr>
        <w:t xml:space="preserve">15日</w:t>
      </w:r>
      <w:bookmarkEnd w:id="242"/>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3" w:name="EB756a2e5eaf4942b0afe0c5074e4df86a"/>
      <w:r>
        <w:rPr>
          <w:rFonts w:hint="eastAsia" w:ascii="宋体" w:hAnsi="宋体" w:eastAsia="宋体" w:cs="Times New Roman"/>
          <w:color w:val="auto"/>
          <w:sz w:val="24"/>
          <w:highlight w:val="none"/>
        </w:rPr>
        <w:t xml:space="preserve">《中华人民共和国民法典》</w:t>
      </w:r>
      <w:bookmarkEnd w:id="243"/>
      <w:r>
        <w:rPr>
          <w:rFonts w:hint="eastAsia" w:ascii="宋体" w:hAnsi="宋体" w:eastAsia="宋体" w:cs="Times New Roman"/>
          <w:color w:val="auto"/>
          <w:sz w:val="24"/>
          <w:highlight w:val="none"/>
        </w:rPr>
        <w:t xml:space="preserve">。</w:t>
      </w:r>
      <w:r/>
    </w:p>
    <w:p>
      <w:pPr>
        <w:pStyle w:val="967"/>
        <w:ind w:firstLine="446"/>
        <w:keepLines w:val="0"/>
        <w:keepNext w:val="0"/>
        <w:spacing w:before="200" w:after="200" w:line="360" w:lineRule="auto"/>
        <w:tabs>
          <w:tab w:val="left" w:pos="5191" w:leader="none"/>
        </w:tabs>
        <w:rPr>
          <w:rFonts w:hint="eastAsia"/>
          <w:color w:val="auto"/>
          <w:highlight w:val="none"/>
        </w:rPr>
      </w:pPr>
      <w:r/>
      <w:bookmarkStart w:id="244" w:name="_Toc13196"/>
      <w:r/>
      <w:bookmarkStart w:id="245" w:name="_Toc73365502"/>
      <w:r/>
      <w:bookmarkStart w:id="246" w:name="_Toc73364889"/>
      <w:r/>
      <w:bookmarkStart w:id="247" w:name="_Toc17280"/>
      <w:r/>
      <w:bookmarkStart w:id="248" w:name="_Toc17287"/>
      <w:r/>
      <w:bookmarkStart w:id="249" w:name="_Toc545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4"/>
      <w:r/>
      <w:bookmarkEnd w:id="245"/>
      <w:r/>
      <w:bookmarkEnd w:id="246"/>
      <w:r/>
      <w:bookmarkEnd w:id="247"/>
      <w:r/>
      <w:bookmarkEnd w:id="248"/>
      <w:r/>
      <w:bookmarkEnd w:id="249"/>
      <w:r/>
      <w:r/>
    </w:p>
    <w:p>
      <w:pPr>
        <w:pStyle w:val="79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66"/>
        <w:rPr>
          <w:rFonts w:ascii="宋体" w:hAnsi="宋体" w:eastAsia="宋体"/>
          <w:color w:val="auto"/>
          <w:sz w:val="32"/>
          <w:highlight w:val="none"/>
        </w:rPr>
      </w:pPr>
      <w:r/>
      <w:bookmarkStart w:id="250" w:name="_Toc73365503"/>
      <w:r/>
      <w:bookmarkStart w:id="251" w:name="_Toc73364890"/>
      <w:r/>
      <w:bookmarkStart w:id="252" w:name="_Toc12337"/>
      <w:r>
        <w:rPr>
          <w:rFonts w:hint="eastAsia" w:ascii="宋体" w:hAnsi="宋体" w:eastAsia="宋体"/>
          <w:color w:val="auto"/>
          <w:sz w:val="32"/>
          <w:highlight w:val="none"/>
        </w:rPr>
        <w:t xml:space="preserve">七、询问、质疑、投诉</w:t>
      </w:r>
      <w:bookmarkEnd w:id="250"/>
      <w:r/>
      <w:bookmarkEnd w:id="251"/>
      <w:r/>
      <w:bookmarkEnd w:id="252"/>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53" w:name="_Toc29838"/>
      <w:r/>
      <w:bookmarkStart w:id="254" w:name="_Toc73364891"/>
      <w:r/>
      <w:bookmarkStart w:id="255" w:name="_Toc5829"/>
      <w:r/>
      <w:bookmarkStart w:id="256" w:name="_Toc73365504"/>
      <w:r/>
      <w:bookmarkStart w:id="257" w:name="_Toc21687"/>
      <w:r/>
      <w:bookmarkStart w:id="258" w:name="_Toc2685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3"/>
      <w:r/>
      <w:bookmarkEnd w:id="254"/>
      <w:r/>
      <w:bookmarkEnd w:id="255"/>
      <w:r/>
      <w:bookmarkEnd w:id="256"/>
      <w:r/>
      <w:bookmarkEnd w:id="257"/>
      <w:r/>
      <w:bookmarkEnd w:id="25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59" w:name="_Toc73365505"/>
      <w:r/>
      <w:bookmarkStart w:id="260" w:name="_Toc25135"/>
      <w:r/>
      <w:bookmarkStart w:id="261" w:name="_Toc14530"/>
      <w:r/>
      <w:bookmarkStart w:id="262" w:name="_Toc73364892"/>
      <w:r/>
      <w:bookmarkStart w:id="263" w:name="_Toc6002"/>
      <w:r/>
      <w:bookmarkStart w:id="264" w:name="_Toc1599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59"/>
      <w:r/>
      <w:bookmarkEnd w:id="260"/>
      <w:r/>
      <w:bookmarkEnd w:id="261"/>
      <w:r/>
      <w:bookmarkEnd w:id="262"/>
      <w:r/>
      <w:bookmarkEnd w:id="263"/>
      <w:r/>
      <w:bookmarkEnd w:id="26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5" w:name="EBe57b2086e1964f6c9a98adb43196769d"/>
      <w:r>
        <w:rPr>
          <w:rFonts w:hint="eastAsia" w:ascii="宋体" w:hAnsi="宋体" w:eastAsia="宋体" w:cs="Times New Roman"/>
          <w:color w:val="auto"/>
          <w:sz w:val="24"/>
          <w:highlight w:val="none"/>
        </w:rPr>
        <w:t xml:space="preserve"> </w:t>
      </w:r>
      <w:bookmarkEnd w:id="265"/>
      <w:r/>
      <w:bookmarkStart w:id="266" w:name="EB14c12432eda944b6b81906a07b050baa"/>
      <w:r>
        <w:rPr>
          <w:rFonts w:hint="eastAsia" w:ascii="宋体" w:hAnsi="宋体" w:eastAsia="宋体" w:cs="Times New Roman"/>
          <w:color w:val="auto"/>
          <w:sz w:val="24"/>
          <w:highlight w:val="none"/>
        </w:rPr>
        <w:t xml:space="preserve"> </w:t>
      </w:r>
      <w:bookmarkEnd w:id="26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67" w:name="_Toc3334"/>
      <w:r/>
      <w:bookmarkStart w:id="268" w:name="_Toc29916"/>
      <w:r/>
      <w:bookmarkStart w:id="269" w:name="_Toc20851"/>
      <w:r/>
      <w:bookmarkStart w:id="270" w:name="_Toc73364893"/>
      <w:r/>
      <w:bookmarkStart w:id="271" w:name="_Toc73365506"/>
      <w:r/>
      <w:bookmarkStart w:id="272" w:name="_Toc2890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7"/>
      <w:r/>
      <w:bookmarkEnd w:id="268"/>
      <w:r/>
      <w:bookmarkEnd w:id="269"/>
      <w:r/>
      <w:bookmarkEnd w:id="270"/>
      <w:r/>
      <w:bookmarkEnd w:id="271"/>
      <w:r/>
      <w:bookmarkEnd w:id="272"/>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966"/>
        <w:rPr>
          <w:rFonts w:ascii="宋体" w:hAnsi="宋体" w:eastAsia="宋体"/>
          <w:color w:val="auto"/>
          <w:sz w:val="32"/>
          <w:highlight w:val="none"/>
        </w:rPr>
      </w:pPr>
      <w:r/>
      <w:bookmarkStart w:id="273" w:name="_Toc1451"/>
      <w:r/>
      <w:bookmarkStart w:id="274" w:name="_Toc73364894"/>
      <w:r/>
      <w:bookmarkStart w:id="275" w:name="_Toc73365507"/>
      <w:r>
        <w:rPr>
          <w:rFonts w:hint="eastAsia" w:ascii="宋体" w:hAnsi="宋体" w:eastAsia="宋体"/>
          <w:color w:val="auto"/>
          <w:sz w:val="32"/>
          <w:highlight w:val="none"/>
        </w:rPr>
        <w:t xml:space="preserve">八、诚实信用和解释权</w:t>
      </w:r>
      <w:bookmarkEnd w:id="273"/>
      <w:r/>
      <w:bookmarkEnd w:id="274"/>
      <w:r/>
      <w:bookmarkEnd w:id="275"/>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76" w:name="_Toc19006"/>
      <w:r/>
      <w:bookmarkStart w:id="277" w:name="_Toc73365508"/>
      <w:r/>
      <w:bookmarkStart w:id="278" w:name="_Toc14517"/>
      <w:r/>
      <w:bookmarkStart w:id="279" w:name="_Toc73364895"/>
      <w:r/>
      <w:bookmarkStart w:id="280" w:name="_Toc5005"/>
      <w:r/>
      <w:bookmarkStart w:id="281" w:name="_Toc33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6"/>
      <w:r/>
      <w:bookmarkEnd w:id="277"/>
      <w:r/>
      <w:bookmarkEnd w:id="278"/>
      <w:r/>
      <w:bookmarkEnd w:id="279"/>
      <w:r/>
      <w:bookmarkEnd w:id="280"/>
      <w:r/>
      <w:bookmarkEnd w:id="28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82" w:name="_Toc73365509"/>
      <w:r/>
      <w:bookmarkStart w:id="283" w:name="_Toc29266"/>
      <w:r/>
      <w:bookmarkStart w:id="284" w:name="_Toc29271"/>
      <w:r/>
      <w:bookmarkStart w:id="285" w:name="_Toc73364896"/>
      <w:r/>
      <w:bookmarkStart w:id="286" w:name="_Toc28505"/>
      <w:r/>
      <w:bookmarkStart w:id="287" w:name="_Toc183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2"/>
      <w:r/>
      <w:bookmarkEnd w:id="283"/>
      <w:r/>
      <w:bookmarkEnd w:id="284"/>
      <w:r/>
      <w:bookmarkEnd w:id="285"/>
      <w:r/>
      <w:bookmarkEnd w:id="286"/>
      <w:r/>
      <w:bookmarkEnd w:id="28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88" w:name="_Toc73365510"/>
      <w:r/>
      <w:bookmarkStart w:id="289" w:name="_Toc23968"/>
      <w:r/>
      <w:bookmarkStart w:id="290" w:name="_Toc25784"/>
      <w:r/>
      <w:bookmarkStart w:id="291" w:name="_Toc16984"/>
      <w:r/>
      <w:bookmarkStart w:id="292" w:name="_Toc10263"/>
      <w:r/>
      <w:bookmarkStart w:id="293" w:name="_Toc7336489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8"/>
      <w:r/>
      <w:bookmarkEnd w:id="289"/>
      <w:r/>
      <w:bookmarkEnd w:id="290"/>
      <w:r/>
      <w:bookmarkEnd w:id="291"/>
      <w:r/>
      <w:bookmarkEnd w:id="292"/>
      <w:r/>
      <w:bookmarkEnd w:id="2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965"/>
        <w:jc w:val="center"/>
        <w:rPr>
          <w:rFonts w:ascii="宋体" w:hAnsi="宋体"/>
          <w:color w:val="auto"/>
          <w:sz w:val="36"/>
          <w:highlight w:val="none"/>
        </w:rPr>
      </w:pPr>
      <w:r/>
      <w:bookmarkStart w:id="294" w:name="_Toc73364898"/>
      <w:r/>
      <w:bookmarkStart w:id="295" w:name="_Toc73365511"/>
      <w:r>
        <w:rPr>
          <w:rFonts w:hint="eastAsia" w:ascii="宋体" w:hAnsi="宋体"/>
          <w:color w:val="auto"/>
          <w:sz w:val="36"/>
          <w:highlight w:val="none"/>
        </w:rPr>
        <w:br w:type="page" w:clear="all"/>
      </w:r>
      <w:bookmarkStart w:id="296" w:name="_Toc17424"/>
      <w:r>
        <w:rPr>
          <w:rFonts w:hint="eastAsia" w:ascii="宋体" w:hAnsi="宋体"/>
          <w:color w:val="auto"/>
          <w:sz w:val="36"/>
          <w:highlight w:val="none"/>
        </w:rPr>
        <w:t xml:space="preserve">第三部分  合同</w:t>
      </w:r>
      <w:bookmarkEnd w:id="294"/>
      <w:r/>
      <w:bookmarkEnd w:id="295"/>
      <w:r/>
      <w:bookmarkEnd w:id="296"/>
      <w:r/>
      <w:r/>
    </w:p>
    <w:p>
      <w:pPr>
        <w:rPr>
          <w:color w:val="auto"/>
          <w:highlight w:val="none"/>
        </w:rPr>
      </w:pPr>
      <w:r/>
      <w:bookmarkStart w:id="297" w:name="EB5d738f80eafe4dad973e91c4d059027e"/>
      <w:r/>
      <w:bookmarkEnd w:id="297"/>
      <w:r/>
      <w:r/>
    </w:p>
    <w:p>
      <w:pPr>
        <w:pStyle w:val="1025"/>
        <w:jc w:val="center"/>
        <w:rPr>
          <w:rStyle w:val="96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25"/>
        <w:jc w:val="center"/>
        <w:rPr>
          <w:rStyle w:val="96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25"/>
        <w:jc w:val="center"/>
        <w:rPr>
          <w:rStyle w:val="96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25"/>
        <w:jc w:val="center"/>
        <w:rPr>
          <w:rStyle w:val="969"/>
          <w:rFonts w:ascii="Calibri" w:hAnsi="Calibri" w:eastAsia="黑体" w:cs="Times New Roman"/>
          <w:color w:val="auto"/>
          <w:sz w:val="52"/>
          <w:highlight w:val="none"/>
        </w:rPr>
      </w:pPr>
      <w:r>
        <w:rPr>
          <w:rStyle w:val="969"/>
          <w:rFonts w:hint="eastAsia" w:ascii="Calibri" w:hAnsi="Calibri" w:eastAsia="黑体" w:cs="Times New Roman"/>
          <w:color w:val="auto"/>
          <w:spacing w:val="45"/>
          <w:sz w:val="56"/>
          <w:szCs w:val="24"/>
          <w:highlight w:val="none"/>
        </w:rPr>
        <w:t xml:space="preserve">丹阳市政府采购合同</w:t>
      </w:r>
      <w:r/>
    </w:p>
    <w:p>
      <w:pPr>
        <w:pStyle w:val="1025"/>
        <w:rPr>
          <w:rStyle w:val="969"/>
          <w:rFonts w:ascii="仿宋_GB2312" w:hAnsi="Calibri" w:eastAsia="仿宋_GB2312" w:cs="Times New Roman"/>
          <w:b/>
          <w:color w:val="auto"/>
          <w:sz w:val="32"/>
          <w:highlight w:val="none"/>
        </w:rPr>
      </w:pPr>
      <w:r>
        <w:rPr>
          <w:rStyle w:val="969"/>
          <w:rFonts w:ascii="仿宋_GB2312" w:hAnsi="Calibri" w:eastAsia="仿宋_GB2312" w:cs="Times New Roman"/>
          <w:b/>
          <w:color w:val="auto"/>
          <w:sz w:val="32"/>
          <w:highlight w:val="none"/>
        </w:rPr>
        <w:t xml:space="preserve">  </w:t>
      </w:r>
      <w:r/>
    </w:p>
    <w:p>
      <w:pPr>
        <w:pStyle w:val="1026"/>
        <w:ind w:left="0" w:firstLine="0"/>
        <w:rPr>
          <w:rStyle w:val="969"/>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025"/>
        <w:rPr>
          <w:rStyle w:val="96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25"/>
        <w:ind w:firstLine="482"/>
        <w:keepLines w:val="0"/>
        <w:keepNext w:val="0"/>
        <w:pageBreakBefore w:val="0"/>
        <w:spacing w:before="312" w:after="312"/>
        <w:widowControl w:val="off"/>
        <w:rPr>
          <w:rStyle w:val="96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25"/>
        <w:keepLines w:val="0"/>
        <w:keepNext w:val="0"/>
        <w:pageBreakBefore w:val="0"/>
        <w:spacing w:before="721" w:after="721"/>
        <w:widowControl w:val="off"/>
        <w:rPr>
          <w:rStyle w:val="96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32"/>
          <w:szCs w:val="22"/>
          <w:highlight w:val="none"/>
          <w:lang w:eastAsia="zh-CN"/>
        </w:rPr>
      </w:pPr>
      <w:r>
        <w:rPr>
          <w:rStyle w:val="969"/>
          <w:rFonts w:hint="eastAsia" w:ascii="黑体" w:hAnsi="Calibri" w:eastAsia="黑体" w:cs="Times New Roman"/>
          <w:b/>
          <w:color w:val="auto"/>
          <w:sz w:val="32"/>
          <w:szCs w:val="22"/>
          <w:highlight w:val="none"/>
        </w:rPr>
        <w:t xml:space="preserve">项目编号：</w:t>
      </w:r>
      <w:r>
        <w:rPr>
          <w:rStyle w:val="969"/>
          <w:rFonts w:hint="eastAsia" w:ascii="黑体" w:eastAsia="黑体" w:cs="Times New Roman"/>
          <w:b/>
          <w:color w:val="auto"/>
          <w:sz w:val="32"/>
          <w:szCs w:val="22"/>
          <w:highlight w:val="none"/>
          <w:lang w:eastAsia="zh-CN"/>
        </w:rPr>
        <w:t xml:space="preserve">JSZC-321181-DYWX-C2026-0004</w:t>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32"/>
          <w:szCs w:val="22"/>
          <w:highlight w:val="none"/>
          <w:lang w:eastAsia="zh-CN"/>
        </w:rPr>
      </w:pPr>
      <w:r>
        <w:rPr>
          <w:rStyle w:val="969"/>
          <w:rFonts w:hint="eastAsia" w:ascii="黑体" w:hAnsi="Calibri" w:eastAsia="黑体" w:cs="Times New Roman"/>
          <w:b/>
          <w:color w:val="auto"/>
          <w:sz w:val="32"/>
          <w:szCs w:val="22"/>
          <w:highlight w:val="none"/>
        </w:rPr>
        <w:t xml:space="preserve">项目名称：</w:t>
      </w:r>
      <w:r>
        <w:rPr>
          <w:rStyle w:val="969"/>
          <w:rFonts w:hint="eastAsia" w:ascii="黑体" w:eastAsia="黑体" w:cs="Times New Roman"/>
          <w:b/>
          <w:color w:val="auto"/>
          <w:sz w:val="32"/>
          <w:szCs w:val="22"/>
          <w:highlight w:val="none"/>
          <w:lang w:eastAsia="zh-CN"/>
        </w:rPr>
        <w:t xml:space="preserve">界牌双丰路（丹界路至三红河段）雨污分流改造工程</w:t>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32"/>
          <w:szCs w:val="22"/>
          <w:highlight w:val="none"/>
          <w:lang w:val="en-US" w:eastAsia="zh-CN"/>
        </w:rPr>
      </w:pPr>
      <w:r>
        <w:rPr>
          <w:rStyle w:val="969"/>
          <w:rFonts w:hint="eastAsia" w:ascii="黑体" w:eastAsia="黑体" w:cs="Times New Roman"/>
          <w:b/>
          <w:color w:val="auto"/>
          <w:sz w:val="32"/>
          <w:szCs w:val="22"/>
          <w:highlight w:val="none"/>
          <w:lang w:eastAsia="zh-CN"/>
        </w:rPr>
        <w:t xml:space="preserve">发包</w:t>
      </w:r>
      <w:r>
        <w:rPr>
          <w:rStyle w:val="969"/>
          <w:rFonts w:hint="eastAsia" w:ascii="黑体" w:hAnsi="Calibri" w:eastAsia="黑体" w:cs="Times New Roman"/>
          <w:b/>
          <w:color w:val="auto"/>
          <w:sz w:val="32"/>
          <w:szCs w:val="22"/>
          <w:highlight w:val="none"/>
        </w:rPr>
        <w:t xml:space="preserve">单位：</w:t>
      </w:r>
      <w:r>
        <w:rPr>
          <w:rStyle w:val="969"/>
          <w:rFonts w:hint="eastAsia" w:ascii="黑体" w:eastAsia="黑体" w:cs="Times New Roman"/>
          <w:b/>
          <w:color w:val="auto"/>
          <w:sz w:val="32"/>
          <w:szCs w:val="22"/>
          <w:highlight w:val="none"/>
          <w:lang w:eastAsia="zh-CN"/>
        </w:rPr>
        <w:t xml:space="preserve">丹阳市界牌镇人民政府</w:t>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28"/>
          <w:szCs w:val="21"/>
          <w:highlight w:val="none"/>
        </w:rPr>
      </w:pPr>
      <w:r>
        <w:rPr>
          <w:rStyle w:val="969"/>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969"/>
          <w:rFonts w:hint="eastAsia" w:ascii="楷体" w:hAnsi="楷体" w:eastAsia="楷体" w:cs="Times New Roman"/>
          <w:b/>
          <w:color w:val="auto"/>
          <w:sz w:val="32"/>
          <w:szCs w:val="32"/>
          <w:highlight w:val="none"/>
        </w:rPr>
        <w:br w:type="page" w:clear="all"/>
      </w:r>
      <w:r/>
    </w:p>
    <w:p>
      <w:pPr>
        <w:jc w:val="center"/>
        <w:spacing w:line="360" w:lineRule="auto"/>
        <w:rPr>
          <w:rFonts w:hint="eastAsia" w:ascii="宋体" w:hAnsi="宋体" w:eastAsia="宋体" w:cs="宋体"/>
          <w:b w:val="0"/>
          <w:color w:val="auto"/>
          <w:sz w:val="36"/>
          <w:szCs w:val="36"/>
          <w:highlight w:val="none"/>
        </w:rPr>
      </w:pPr>
      <w:r>
        <w:rPr>
          <w:rFonts w:hint="eastAsia" w:ascii="宋体" w:hAnsi="宋体" w:eastAsia="宋体" w:cs="宋体"/>
          <w:b/>
          <w:color w:val="auto"/>
          <w:sz w:val="28"/>
          <w:szCs w:val="28"/>
          <w:highlight w:val="none"/>
        </w:rPr>
        <w:t xml:space="preserve">第一部分 合同协议书</w:t>
      </w:r>
      <w:r/>
    </w:p>
    <w:p>
      <w:pPr>
        <w:pageBreakBefore w:val="0"/>
        <w:spacing w:line="400" w:lineRule="exact"/>
        <w:widowControl w:val="off"/>
        <w:rPr>
          <w:rFonts w:hint="eastAsia" w:ascii="宋体" w:hAnsi="宋体" w:eastAsia="宋体" w:cs="宋体"/>
          <w:b/>
          <w:color w:val="auto"/>
          <w:szCs w:val="21"/>
          <w:highlight w:val="none"/>
          <w:u w:val="single"/>
          <w:lang w:eastAsia="zh-CN"/>
        </w:rPr>
      </w:pPr>
      <w:r>
        <w:rPr>
          <w:rFonts w:hint="eastAsia" w:ascii="宋体" w:hAnsi="宋体" w:eastAsia="宋体" w:cs="宋体"/>
          <w:b/>
          <w:color w:val="auto"/>
          <w:szCs w:val="21"/>
          <w:highlight w:val="none"/>
        </w:rPr>
        <w:t xml:space="preserve">发包人（全称）：</w:t>
      </w:r>
      <w:r>
        <w:rPr>
          <w:rFonts w:hint="eastAsia" w:ascii="宋体" w:hAnsi="宋体" w:cs="宋体"/>
          <w:b/>
          <w:color w:val="auto"/>
          <w:szCs w:val="21"/>
          <w:highlight w:val="none"/>
          <w:u w:val="single"/>
          <w:lang w:eastAsia="zh-CN"/>
        </w:rPr>
        <w:t xml:space="preserve">丹阳市界牌镇人民政府</w:t>
      </w:r>
      <w:r/>
    </w:p>
    <w:p>
      <w:pPr>
        <w:pageBreakBefore w:val="0"/>
        <w:spacing w:line="400" w:lineRule="exact"/>
        <w:widowControl w:val="off"/>
        <w:rPr>
          <w:rFonts w:hint="default"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rPr>
        <w:t xml:space="preserve">承包人（全称）：</w:t>
      </w:r>
      <w:bookmarkStart w:id="298" w:name="EB814c213d03744bc2b0425e047312c28f"/>
      <w:r/>
      <w:bookmarkEnd w:id="298"/>
      <w:r>
        <w:rPr>
          <w:rFonts w:hint="eastAsia" w:ascii="宋体" w:hAnsi="宋体" w:cs="宋体"/>
          <w:b/>
          <w:color w:val="auto"/>
          <w:szCs w:val="21"/>
          <w:highlight w:val="none"/>
          <w:u w:val="single"/>
          <w:lang w:val="en-US" w:eastAsia="zh-CN"/>
        </w:rPr>
        <w:t xml:space="preserve">                    </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eastAsia="zh-CN"/>
        </w:rPr>
        <w:t xml:space="preserve">界牌双丰路（丹界路至三红河段）雨污分流改造工程</w:t>
      </w:r>
      <w:r>
        <w:rPr>
          <w:rFonts w:hint="eastAsia" w:ascii="宋体" w:hAnsi="宋体" w:eastAsia="宋体" w:cs="宋体"/>
          <w:color w:val="auto"/>
          <w:szCs w:val="21"/>
          <w:highlight w:val="none"/>
        </w:rPr>
        <w:t xml:space="preserve">工程施工及有关事项协商一致，共同达成如下协议：</w:t>
      </w:r>
      <w:r/>
    </w:p>
    <w:p>
      <w:pPr>
        <w:pStyle w:val="782"/>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一、工程概况</w:t>
      </w:r>
      <w:r/>
    </w:p>
    <w:p>
      <w:pPr>
        <w:ind w:firstLine="411"/>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1.工程名称</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u w:val="single"/>
          <w:lang w:val="en-US" w:eastAsia="zh-CN"/>
        </w:rPr>
        <w:t xml:space="preserve">界牌双丰路（丹界路至三红河段）雨污分流改造工程</w:t>
      </w:r>
      <w:r/>
    </w:p>
    <w:p>
      <w:pPr>
        <w:ind w:firstLine="411"/>
        <w:keepLines w:val="0"/>
        <w:keepNext w:val="0"/>
        <w:pageBreakBefore w:val="0"/>
        <w:spacing w:line="400" w:lineRule="exact"/>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2.工程地点：</w:t>
      </w:r>
      <w:bookmarkStart w:id="299" w:name="EB6b8d67ecfe394fcd8769df00f2f2f172"/>
      <w:r>
        <w:rPr>
          <w:rFonts w:hint="eastAsia" w:ascii="宋体" w:hAnsi="宋体" w:eastAsia="宋体" w:cs="宋体"/>
          <w:bCs/>
          <w:color w:val="auto"/>
          <w:szCs w:val="21"/>
          <w:highlight w:val="none"/>
          <w:u w:val="single"/>
        </w:rPr>
        <w:t xml:space="preserve">丹阳市</w:t>
      </w:r>
      <w:bookmarkEnd w:id="299"/>
      <w:r>
        <w:rPr>
          <w:rFonts w:hint="eastAsia" w:ascii="宋体" w:hAnsi="宋体" w:cs="宋体"/>
          <w:bCs/>
          <w:color w:val="auto"/>
          <w:szCs w:val="21"/>
          <w:highlight w:val="none"/>
          <w:u w:val="single"/>
          <w:lang w:eastAsia="zh-CN"/>
        </w:rPr>
        <w:t xml:space="preserve">界牌镇</w:t>
      </w:r>
      <w:r/>
    </w:p>
    <w:p>
      <w:pPr>
        <w:ind w:firstLine="411"/>
        <w:keepLines w:val="0"/>
        <w:keepNext w:val="0"/>
        <w:pageBreakBefore w:val="0"/>
        <w:spacing w:line="400" w:lineRule="exact"/>
        <w:widowControl w:val="off"/>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3.工程立项批准文号：</w:t>
      </w:r>
      <w:r>
        <w:rPr>
          <w:rFonts w:hint="eastAsia" w:ascii="宋体" w:hAnsi="宋体" w:cs="宋体"/>
          <w:bCs/>
          <w:color w:val="auto"/>
          <w:szCs w:val="21"/>
          <w:highlight w:val="none"/>
          <w:u w:val="single"/>
          <w:lang w:val="en-US" w:eastAsia="zh-CN"/>
        </w:rPr>
        <w:t xml:space="preserve">丹经发行〔2026〕16号</w:t>
      </w:r>
      <w:r/>
    </w:p>
    <w:p>
      <w:pPr>
        <w:ind w:firstLine="411"/>
        <w:keepLines w:val="0"/>
        <w:keepNext w:val="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4.资金来源：</w:t>
      </w:r>
      <w:r>
        <w:rPr>
          <w:rFonts w:hint="eastAsia" w:ascii="宋体" w:hAnsi="宋体" w:cs="宋体"/>
          <w:bCs/>
          <w:color w:val="auto"/>
          <w:szCs w:val="21"/>
          <w:highlight w:val="none"/>
          <w:u w:val="single"/>
          <w:lang w:val="en-US" w:eastAsia="zh-CN"/>
        </w:rPr>
        <w:t xml:space="preserve">镇区</w:t>
      </w:r>
      <w:r>
        <w:rPr>
          <w:rFonts w:hint="eastAsia" w:ascii="宋体" w:hAnsi="宋体" w:cs="宋体"/>
          <w:bCs/>
          <w:color w:val="auto"/>
          <w:szCs w:val="21"/>
          <w:highlight w:val="none"/>
          <w:u w:val="single"/>
          <w:lang w:eastAsia="zh-CN"/>
        </w:rPr>
        <w:t xml:space="preserve">财政出资</w:t>
      </w:r>
      <w:r/>
    </w:p>
    <w:p>
      <w:pPr>
        <w:ind w:firstLine="411"/>
        <w:keepLines w:val="0"/>
        <w:keepNext w:val="0"/>
        <w:pageBreakBefore w:val="0"/>
        <w:spacing w:line="400" w:lineRule="exact"/>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5.工程内容：</w:t>
      </w:r>
      <w:r>
        <w:rPr>
          <w:rFonts w:hint="eastAsia" w:ascii="宋体" w:hAnsi="宋体" w:eastAsia="宋体" w:cs="宋体"/>
          <w:bCs/>
          <w:color w:val="auto"/>
          <w:szCs w:val="21"/>
          <w:highlight w:val="none"/>
          <w:u w:val="single"/>
        </w:rPr>
        <w:t xml:space="preserve">铺设DN400球墨铸铁污水管770米，φ1000污水检查井22座，φ1000沉泥井2座，修复现状井1座，修复混凝土路面6650平方米，修复现DN225 HDPE雨水连接管100米，修复雨水口40座等内容</w:t>
      </w:r>
      <w:r>
        <w:rPr>
          <w:rFonts w:hint="eastAsia" w:ascii="宋体" w:hAnsi="宋体" w:eastAsia="宋体" w:cs="宋体"/>
          <w:bCs/>
          <w:color w:val="auto"/>
          <w:szCs w:val="21"/>
          <w:highlight w:val="none"/>
          <w:u w:val="single"/>
          <w:lang w:eastAsia="zh-CN"/>
        </w:rPr>
        <w:t xml:space="preserve">。</w:t>
      </w:r>
      <w:r/>
    </w:p>
    <w:p>
      <w:pPr>
        <w:ind w:firstLine="411"/>
        <w:keepLines w:val="0"/>
        <w:keepNext w:val="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群体工程应附《承包人承揽工程项目一览表》（附件1）。</w:t>
      </w:r>
      <w:r/>
    </w:p>
    <w:p>
      <w:pPr>
        <w:ind w:firstLine="411"/>
        <w:keepLines w:val="0"/>
        <w:keepNext w:val="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6.工程承包范围：</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bookmarkStart w:id="300" w:name="EB3617bbefe36b46c4a9348fa99aae74c5"/>
      <w:r>
        <w:rPr>
          <w:rFonts w:hint="eastAsia" w:ascii="宋体" w:hAnsi="宋体" w:cs="宋体"/>
          <w:color w:val="auto"/>
          <w:szCs w:val="21"/>
          <w:highlight w:val="none"/>
          <w:u w:val="single"/>
          <w:lang w:eastAsia="zh-CN"/>
        </w:rPr>
        <w:t xml:space="preserve">界牌双丰路（丹界路至三红河段）雨污分流改造工程（</w:t>
      </w:r>
      <w:r>
        <w:rPr>
          <w:rFonts w:hint="eastAsia" w:ascii="宋体" w:hAnsi="宋体" w:eastAsia="宋体" w:cs="宋体"/>
          <w:color w:val="auto"/>
          <w:szCs w:val="21"/>
          <w:highlight w:val="none"/>
          <w:u w:val="single"/>
        </w:rPr>
        <w:t xml:space="preserve">设计图纸及招标工程量清单内所有内容</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的施工</w:t>
      </w:r>
      <w:bookmarkEnd w:id="300"/>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二、合同工期</w:t>
      </w:r>
      <w:r/>
    </w:p>
    <w:p>
      <w:pPr>
        <w:ind w:firstLine="459"/>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bookmarkStart w:id="301" w:name="EB9cc0e774f145463e99421fbfb64bbbd4"/>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bookmarkEnd w:id="301"/>
      <w:r/>
      <w:r/>
    </w:p>
    <w:p>
      <w:pPr>
        <w:ind w:firstLine="459"/>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bookmarkStart w:id="302" w:name="EB8c4514a4e74d445cb69700e8bc11c14a"/>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bookmarkEnd w:id="302"/>
      <w:r/>
      <w:r/>
    </w:p>
    <w:p>
      <w:pPr>
        <w:ind w:firstLine="459"/>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782"/>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  三、质量标准</w:t>
      </w:r>
      <w:r/>
    </w:p>
    <w:p>
      <w:pPr>
        <w:ind w:firstLine="459"/>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bookmarkStart w:id="303" w:name="EBb223682902a9401295df4db9c77636b0"/>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合格</w:t>
      </w:r>
      <w:bookmarkEnd w:id="303"/>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标准。</w:t>
      </w:r>
      <w:r/>
    </w:p>
    <w:p>
      <w:pPr>
        <w:pStyle w:val="782"/>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四、签约合同价与合同价格形式</w:t>
      </w:r>
      <w:r>
        <w:rPr>
          <w:rFonts w:hint="eastAsia" w:ascii="宋体" w:hAnsi="宋体" w:eastAsia="宋体" w:cs="宋体"/>
          <w:b/>
          <w:bCs/>
          <w:color w:val="auto"/>
          <w:sz w:val="21"/>
          <w:szCs w:val="21"/>
          <w:highlight w:val="none"/>
        </w:rPr>
        <w:tab/>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525"/>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bookmarkStart w:id="304" w:name="EB03ad291ea7b24cc188f68d0e34c84027"/>
      <w:r/>
      <w:bookmarkEnd w:id="304"/>
      <w:r>
        <w:rPr>
          <w:rFonts w:hint="eastAsia" w:ascii="宋体" w:hAnsi="宋体" w:eastAsia="宋体" w:cs="宋体"/>
          <w:color w:val="auto"/>
          <w:szCs w:val="21"/>
          <w:highlight w:val="none"/>
        </w:rPr>
        <w:t xml:space="preserve">(¥</w:t>
      </w:r>
      <w:bookmarkStart w:id="305" w:name="EB0eb51910131e44769d16fe5d7f315019"/>
      <w:r/>
      <w:bookmarkEnd w:id="305"/>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ind w:firstLine="945"/>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ind w:firstLine="945"/>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ind w:firstLine="945"/>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ind w:firstLine="945"/>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bookmarkStart w:id="306" w:name="EB2d8a6c7c59e246af89d72f17a158f873"/>
      <w:r>
        <w:rPr>
          <w:rFonts w:hint="eastAsia" w:ascii="宋体" w:hAnsi="宋体" w:eastAsia="宋体" w:cs="宋体"/>
          <w:color w:val="auto"/>
          <w:szCs w:val="21"/>
          <w:highlight w:val="none"/>
          <w:u w:val="single"/>
        </w:rPr>
        <w:t xml:space="preserve">固定单价合同</w:t>
      </w:r>
      <w:bookmarkEnd w:id="306"/>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五、项目经理</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bookmarkStart w:id="307" w:name="EB68e67a4670a341efb326a3eff50e2dac"/>
      <w:r/>
      <w:bookmarkEnd w:id="307"/>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六、合同文件构成</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本协议书与下列文件一起构成合同文件：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（1）中标通知书（如果有）；</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（6）图纸；</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（7）已标价工程量清单或预算书；</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（8）其他合同文件。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bCs/>
          <w:color w:val="auto"/>
          <w:sz w:val="21"/>
          <w:szCs w:val="21"/>
          <w:highlight w:val="none"/>
        </w:rPr>
        <w:t xml:space="preserve">  七、承诺</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1.发包人承诺按照法律规定履行项目审批手续、筹集工程建设资金并按照合同约定的期限和方式支付合同价款。</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3.发包人和承包人通过招投标形式签订合同的，双方理解并承诺不再就同一工程另行签订与合同实质性内容相背离的协议。</w:t>
      </w:r>
      <w:r/>
    </w:p>
    <w:p>
      <w:pPr>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    八、词语含义</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本协议书中词语含义与第二部分通用合同条款中赋予的含义相同。</w:t>
      </w:r>
      <w:r/>
    </w:p>
    <w:p>
      <w:pPr>
        <w:pStyle w:val="782"/>
        <w:pageBreakBefore w:val="0"/>
        <w:spacing w:before="120" w:after="120"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 九、签订时间</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bookmarkStart w:id="308" w:name="EBa76e539fbbcf4fafbe772ad86d82f489"/>
      <w:r/>
      <w:bookmarkEnd w:id="308"/>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日</w:t>
      </w:r>
      <w:r>
        <w:rPr>
          <w:rFonts w:hint="eastAsia" w:ascii="宋体" w:hAnsi="宋体" w:eastAsia="宋体" w:cs="宋体"/>
          <w:bCs/>
          <w:color w:val="auto"/>
          <w:szCs w:val="21"/>
          <w:highlight w:val="none"/>
        </w:rPr>
        <w:t xml:space="preserve">签订。</w:t>
      </w:r>
      <w:r/>
    </w:p>
    <w:p>
      <w:pPr>
        <w:pStyle w:val="782"/>
        <w:pageBreakBefore w:val="0"/>
        <w:spacing w:before="120" w:after="12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十、签订地点</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bookmarkStart w:id="309" w:name="EB2f506739e67749f9ab02fe566677a05f"/>
      <w:r/>
      <w:bookmarkEnd w:id="309"/>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签订。</w:t>
      </w:r>
      <w:r/>
    </w:p>
    <w:p>
      <w:pPr>
        <w:pStyle w:val="782"/>
        <w:pageBreakBefore w:val="0"/>
        <w:spacing w:before="120" w:after="120"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十一、补充协议</w:t>
      </w:r>
      <w:r/>
    </w:p>
    <w:p>
      <w:pPr>
        <w:ind w:firstLine="42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合同未尽事宜，合同当事人另行签订补充协议，补充协议是合同的组成部分。</w:t>
      </w:r>
      <w:r/>
    </w:p>
    <w:p>
      <w:pPr>
        <w:pStyle w:val="782"/>
        <w:pageBreakBefore w:val="0"/>
        <w:spacing w:before="120" w:after="120"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十二、合同生效</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本合同自</w:t>
      </w:r>
      <w:bookmarkStart w:id="310" w:name="EBe96b94978cdd4cebbac34511681b317c"/>
      <w:r>
        <w:rPr>
          <w:rFonts w:hint="eastAsia" w:ascii="宋体" w:hAnsi="宋体" w:eastAsia="宋体" w:cs="宋体"/>
          <w:bCs/>
          <w:color w:val="auto"/>
          <w:szCs w:val="21"/>
          <w:highlight w:val="none"/>
        </w:rPr>
        <w:t xml:space="preserve">双方法定代表人或授权代表签字并加盖公章后</w:t>
      </w:r>
      <w:bookmarkEnd w:id="310"/>
      <w:r>
        <w:rPr>
          <w:rFonts w:hint="eastAsia" w:ascii="宋体" w:hAnsi="宋体" w:eastAsia="宋体" w:cs="宋体"/>
          <w:bCs/>
          <w:color w:val="auto"/>
          <w:szCs w:val="21"/>
          <w:highlight w:val="none"/>
        </w:rPr>
        <w:t xml:space="preserve">生效。</w:t>
      </w:r>
      <w:r/>
    </w:p>
    <w:p>
      <w:pPr>
        <w:pStyle w:val="782"/>
        <w:pageBreakBefore w:val="0"/>
        <w:spacing w:before="120" w:after="120"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bCs/>
          <w:color w:val="auto"/>
          <w:sz w:val="21"/>
          <w:szCs w:val="21"/>
          <w:highlight w:val="none"/>
        </w:rPr>
        <w:t xml:space="preserve">十三、合同份数</w:t>
      </w:r>
      <w:r/>
    </w:p>
    <w:p>
      <w:pPr>
        <w:ind w:firstLine="42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w:t>
      </w:r>
      <w:bookmarkStart w:id="311" w:name="EB62c24263150b4e1c859bbabe8fd6c127"/>
      <w:r>
        <w:rPr>
          <w:rFonts w:hint="eastAsia" w:ascii="宋体" w:hAnsi="宋体" w:eastAsia="宋体" w:cs="宋体"/>
          <w:bCs/>
          <w:color w:val="auto"/>
          <w:szCs w:val="21"/>
          <w:highlight w:val="none"/>
        </w:rPr>
        <w:t xml:space="preserve">陆</w:t>
      </w:r>
      <w:bookmarkEnd w:id="311"/>
      <w:r>
        <w:rPr>
          <w:rFonts w:hint="eastAsia" w:ascii="宋体" w:hAnsi="宋体" w:eastAsia="宋体" w:cs="宋体"/>
          <w:bCs/>
          <w:color w:val="auto"/>
          <w:szCs w:val="21"/>
          <w:highlight w:val="none"/>
        </w:rPr>
        <w:t xml:space="preserve">份，均具有同等法律效力，发包人执</w:t>
      </w:r>
      <w:bookmarkStart w:id="312" w:name="EBd25ceeba14904f09af77ef7968776fec"/>
      <w:r>
        <w:rPr>
          <w:rFonts w:hint="eastAsia" w:ascii="宋体" w:hAnsi="宋体" w:eastAsia="宋体" w:cs="宋体"/>
          <w:bCs/>
          <w:color w:val="auto"/>
          <w:szCs w:val="21"/>
          <w:highlight w:val="none"/>
        </w:rPr>
        <w:t xml:space="preserve">肆</w:t>
      </w:r>
      <w:bookmarkEnd w:id="312"/>
      <w:r>
        <w:rPr>
          <w:rFonts w:hint="eastAsia" w:ascii="宋体" w:hAnsi="宋体" w:eastAsia="宋体" w:cs="宋体"/>
          <w:bCs/>
          <w:color w:val="auto"/>
          <w:szCs w:val="21"/>
          <w:highlight w:val="none"/>
        </w:rPr>
        <w:t xml:space="preserve">份，承包人执</w:t>
      </w:r>
      <w:bookmarkStart w:id="313" w:name="EB1c486b3cb31946b795a693d835d3e8e2"/>
      <w:r>
        <w:rPr>
          <w:rFonts w:hint="eastAsia" w:ascii="宋体" w:hAnsi="宋体" w:eastAsia="宋体" w:cs="宋体"/>
          <w:bCs/>
          <w:color w:val="auto"/>
          <w:szCs w:val="21"/>
          <w:highlight w:val="none"/>
        </w:rPr>
        <w:t xml:space="preserve">贰</w:t>
      </w:r>
      <w:bookmarkEnd w:id="313"/>
      <w:r>
        <w:rPr>
          <w:rFonts w:hint="eastAsia" w:ascii="宋体" w:hAnsi="宋体" w:eastAsia="宋体" w:cs="宋体"/>
          <w:bCs/>
          <w:color w:val="auto"/>
          <w:szCs w:val="21"/>
          <w:highlight w:val="none"/>
        </w:rPr>
        <w:t xml:space="preserve">份。</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89"/>
        <w:tblW w:w="9465" w:type="dxa"/>
        <w:jc w:val="center"/>
        <w:tblLayout w:type="autofit"/>
        <w:tblCellMar>
          <w:left w:w="108" w:type="dxa"/>
          <w:top w:w="0" w:type="dxa"/>
          <w:right w:w="108" w:type="dxa"/>
          <w:bottom w:w="0" w:type="dxa"/>
        </w:tblCellMar>
        <w:tblLook w:val="04A0" w:firstRow="1" w:lastRow="0" w:firstColumn="1" w:lastColumn="0" w:noHBand="0" w:noVBand="1"/>
      </w:tblPr>
      <w:tblGrid>
        <w:gridCol w:w="1762"/>
        <w:gridCol w:w="3434"/>
        <w:gridCol w:w="1827"/>
        <w:gridCol w:w="2442"/>
      </w:tblGrid>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 包 人：</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14" w:name="EBbc079446c97c4bf0a786ca5e0d8bfe0d"/>
            <w:r/>
            <w:bookmarkEnd w:id="314"/>
            <w:r>
              <w:rPr>
                <w:rFonts w:hint="eastAsia" w:ascii="宋体" w:hAnsi="宋体" w:eastAsia="宋体" w:cs="宋体"/>
                <w:color w:val="auto"/>
                <w:sz w:val="21"/>
                <w:szCs w:val="21"/>
                <w:highlight w:val="none"/>
                <w:lang w:val="en-US" w:eastAsia="zh-CN" w:bidi="ar-SA"/>
              </w:rPr>
              <w:t xml:space="preserve">(公章)  </w:t>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 包 人：</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15" w:name="EBb775f2e29c794e2492c1e47de590d6c0"/>
            <w:r/>
            <w:bookmarkEnd w:id="315"/>
            <w:r>
              <w:rPr>
                <w:rFonts w:hint="eastAsia" w:ascii="宋体" w:hAnsi="宋体" w:eastAsia="宋体" w:cs="宋体"/>
                <w:color w:val="auto"/>
                <w:sz w:val="21"/>
                <w:szCs w:val="21"/>
                <w:highlight w:val="none"/>
                <w:lang w:val="en-US" w:eastAsia="zh-CN" w:bidi="ar-SA"/>
              </w:rPr>
              <w:t xml:space="preserve">(公章)</w:t>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法定代表人或其委托代理人：</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16" w:name="EB48c7d90b908c4643ba74c7a3e0f47880"/>
            <w:r/>
            <w:bookmarkEnd w:id="316"/>
            <w:r>
              <w:rPr>
                <w:rFonts w:hint="eastAsia" w:ascii="宋体" w:hAnsi="宋体" w:eastAsia="宋体" w:cs="宋体"/>
                <w:color w:val="auto"/>
                <w:sz w:val="21"/>
                <w:szCs w:val="21"/>
                <w:highlight w:val="none"/>
                <w:lang w:val="en-US" w:eastAsia="zh-CN" w:bidi="ar-SA"/>
              </w:rPr>
              <w:t xml:space="preserve">(签字）</w:t>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法定代表人或其委托代理人：</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17" w:name="EBc1f624df04044e6eac47e0765b946017"/>
            <w:r/>
            <w:bookmarkEnd w:id="317"/>
            <w:r>
              <w:rPr>
                <w:rFonts w:hint="eastAsia" w:ascii="宋体" w:hAnsi="宋体" w:eastAsia="宋体" w:cs="宋体"/>
                <w:color w:val="auto"/>
                <w:sz w:val="21"/>
                <w:szCs w:val="21"/>
                <w:highlight w:val="none"/>
                <w:lang w:val="en-US" w:eastAsia="zh-CN" w:bidi="ar-SA"/>
              </w:rPr>
              <w:t xml:space="preserve">(签字)</w:t>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组织机构代码：</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18" w:name="EBf27bdadf736246b1b3f3eecb89fc1837"/>
            <w:r/>
            <w:bookmarkEnd w:id="318"/>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组织机构代码：</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19" w:name="EBb70931743c23447fbed316c3b02cc534"/>
            <w:r/>
            <w:bookmarkEnd w:id="319"/>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0" w:name="EBee6cb94c60094a6abdf92857f3f2df28"/>
            <w:r/>
            <w:bookmarkEnd w:id="320"/>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1" w:name="EB97c2473190b842dcb7d04fbe799559a3"/>
            <w:r/>
            <w:bookmarkEnd w:id="321"/>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邮政编码：</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2" w:name="EB5dda9293b78345699fbbeaded64d82c2"/>
            <w:r/>
            <w:bookmarkEnd w:id="322"/>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邮政编码：</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3" w:name="EB1dbb0bf4342e4bf3ac2d1ead4fa12268"/>
            <w:r/>
            <w:bookmarkEnd w:id="323"/>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4" w:name="EB6aec6e810e5c437a9eef65ab20e1041f"/>
            <w:r/>
            <w:bookmarkEnd w:id="324"/>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5" w:name="EB966dff860bea450294a24af8b4b7723d"/>
            <w:r/>
            <w:bookmarkEnd w:id="325"/>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委托代理人：</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6" w:name="EB9657c8fcf9f04798acf263c031273408"/>
            <w:r/>
            <w:bookmarkEnd w:id="326"/>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委托代理人：</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7" w:name="EB7f8d7daff2e24d22a4f78f5523f2a69c"/>
            <w:r/>
            <w:bookmarkEnd w:id="327"/>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8" w:name="EB988ffcef069a4f7daac0b47078cf1739"/>
            <w:r/>
            <w:bookmarkEnd w:id="328"/>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29" w:name="EB946875a6cddd4fda82f655c82ab43e68"/>
            <w:r/>
            <w:bookmarkEnd w:id="329"/>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  真：</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0" w:name="EB5fa623c205094ba2be9067b11a2769d4"/>
            <w:r/>
            <w:bookmarkEnd w:id="330"/>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  真：</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1" w:name="EBd4df92fe6ed94db0b0978eddec38af62"/>
            <w:r/>
            <w:bookmarkEnd w:id="331"/>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2" w:name="EB0eb1cf704ddc46e8a650370b8028c4ca"/>
            <w:r/>
            <w:bookmarkEnd w:id="332"/>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3" w:name="EBcc901d689b6c400ba0449c926a9ecf3e"/>
            <w:r/>
            <w:bookmarkEnd w:id="333"/>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4" w:name="EB809d5f0f744b41caa30d1eff0d5c3054"/>
            <w:r/>
            <w:bookmarkEnd w:id="334"/>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5" w:name="EB50b946c9b87f411fa4188599a26f068b"/>
            <w:r/>
            <w:bookmarkEnd w:id="335"/>
            <w:r/>
            <w:r/>
          </w:p>
        </w:tc>
      </w:tr>
      <w:tr>
        <w:trPr>
          <w:jc w:val="center"/>
          <w:trHeight w:val="425"/>
        </w:trPr>
        <w:tc>
          <w:tcPr>
            <w:tcW w:w="176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  号：</w:t>
            </w:r>
            <w:r/>
          </w:p>
        </w:tc>
        <w:tc>
          <w:tcPr>
            <w:tcW w:w="34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6" w:name="EBb21b65527568482b8a4602f2d2378d67"/>
            <w:r/>
            <w:bookmarkEnd w:id="336"/>
            <w:r/>
            <w:r/>
          </w:p>
        </w:tc>
        <w:tc>
          <w:tcPr>
            <w:tcW w:w="1827"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  号：</w:t>
            </w:r>
            <w:r/>
          </w:p>
        </w:tc>
        <w:tc>
          <w:tcPr>
            <w:tcW w:w="244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7" w:name="EBe5efaad67daf439397257b2bf3f6a675"/>
            <w:r/>
            <w:bookmarkEnd w:id="337"/>
            <w:r/>
            <w:r/>
          </w:p>
        </w:tc>
      </w:tr>
      <w:tr>
        <w:trPr>
          <w:jc w:val="center"/>
          <w:trHeight w:val="90"/>
        </w:trPr>
        <w:tc>
          <w:tcPr>
            <w:tcW w:w="176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338" w:name="EB54a43b5ff39b4bddba88058dcde9dba2"/>
            <w:r/>
            <w:r/>
          </w:p>
        </w:tc>
        <w:tc>
          <w:tcPr>
            <w:tcW w:w="3434"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27"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76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0"/>
                <w:sz w:val="21"/>
                <w:szCs w:val="21"/>
                <w:highlight w:val="none"/>
                <w:lang w:eastAsia="zh-CN"/>
              </w:rPr>
              <w:t xml:space="preserve">见</w:t>
            </w:r>
            <w:r>
              <w:rPr>
                <w:rFonts w:hint="eastAsia" w:ascii="宋体" w:hAnsi="宋体" w:cs="宋体"/>
                <w:color w:val="auto"/>
                <w:spacing w:val="0"/>
                <w:sz w:val="21"/>
                <w:szCs w:val="21"/>
                <w:highlight w:val="none"/>
                <w:lang w:val="en-US" w:eastAsia="zh-CN"/>
              </w:rPr>
              <w:t xml:space="preserve"> </w:t>
            </w:r>
            <w:r>
              <w:rPr>
                <w:rFonts w:hint="eastAsia" w:ascii="宋体" w:hAnsi="宋体" w:cs="宋体"/>
                <w:color w:val="auto"/>
                <w:spacing w:val="0"/>
                <w:sz w:val="21"/>
                <w:szCs w:val="21"/>
                <w:highlight w:val="none"/>
                <w:lang w:eastAsia="zh-CN"/>
              </w:rPr>
              <w:t xml:space="preserve">证</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方：</w:t>
            </w:r>
            <w:r/>
          </w:p>
        </w:tc>
        <w:tc>
          <w:tcPr>
            <w:gridSpan w:val="2"/>
            <w:tcW w:w="5261"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江苏万信项目管理有限公司</w:t>
            </w:r>
            <w:r>
              <w:rPr>
                <w:rFonts w:hint="eastAsia" w:ascii="宋体" w:hAnsi="宋体" w:eastAsia="宋体" w:cs="宋体"/>
                <w:color w:val="auto"/>
                <w:spacing w:val="0"/>
                <w:sz w:val="21"/>
                <w:szCs w:val="21"/>
                <w:highlight w:val="none"/>
              </w:rPr>
              <w:t xml:space="preserve">（单位盖章）</w:t>
            </w:r>
            <w:r/>
          </w:p>
        </w:tc>
        <w:tc>
          <w:tcPr>
            <w:tcW w:w="244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762" w:type="dxa"/>
            <w:vAlign w:val="center"/>
            <w:textDirection w:val="lrTb"/>
            <w:noWrap w:val="false"/>
          </w:tcPr>
          <w:p>
            <w:pPr>
              <w:jc w:val="both"/>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址：</w:t>
            </w:r>
            <w:r/>
          </w:p>
        </w:tc>
        <w:tc>
          <w:tcPr>
            <w:tcW w:w="3434" w:type="dxa"/>
            <w:vAlign w:val="center"/>
            <w:textDirection w:val="lrTb"/>
            <w:noWrap w:val="false"/>
          </w:tcPr>
          <w:p>
            <w:pPr>
              <w:jc w:val="both"/>
              <w:pageBreakBefore w:val="0"/>
              <w:spacing w:line="4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丹阳市开发区兰陵路</w:t>
            </w:r>
            <w:r>
              <w:rPr>
                <w:rFonts w:hint="eastAsia" w:ascii="宋体" w:hAnsi="宋体" w:cs="宋体"/>
                <w:color w:val="auto"/>
                <w:sz w:val="21"/>
                <w:szCs w:val="21"/>
                <w:highlight w:val="none"/>
                <w:u w:val="single"/>
                <w:lang w:val="en-US" w:eastAsia="zh-CN"/>
              </w:rPr>
              <w:t xml:space="preserve">77号</w:t>
            </w:r>
            <w:r/>
          </w:p>
        </w:tc>
        <w:tc>
          <w:tcPr>
            <w:tcW w:w="1827"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762" w:type="dxa"/>
            <w:vAlign w:val="center"/>
            <w:textDirection w:val="lrTb"/>
            <w:noWrap w:val="false"/>
          </w:tcPr>
          <w:p>
            <w:pPr>
              <w:jc w:val="both"/>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w:t>
            </w:r>
            <w:r/>
          </w:p>
        </w:tc>
        <w:tc>
          <w:tcPr>
            <w:tcW w:w="3434"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0511-86586999</w:t>
            </w:r>
            <w:r/>
          </w:p>
        </w:tc>
        <w:tc>
          <w:tcPr>
            <w:tcW w:w="1827"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762" w:type="dxa"/>
            <w:vAlign w:val="center"/>
            <w:textDirection w:val="lrTb"/>
            <w:noWrap w:val="false"/>
          </w:tcPr>
          <w:p>
            <w:pPr>
              <w:jc w:val="both"/>
              <w:pageBreakBefore w:val="0"/>
              <w:spacing w:line="400" w:lineRule="exact"/>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代表签字：</w:t>
            </w:r>
            <w:r/>
          </w:p>
        </w:tc>
        <w:tc>
          <w:tcPr>
            <w:tcW w:w="3434"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               </w:t>
            </w:r>
            <w:r/>
          </w:p>
        </w:tc>
        <w:tc>
          <w:tcPr>
            <w:tcW w:w="1827"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bookmarkEnd w:id="338"/>
            <w:r/>
          </w:p>
        </w:tc>
        <w:tc>
          <w:tcPr>
            <w:tcW w:w="2442"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ageBreakBefore w:val="0"/>
        <w:spacing w:line="400" w:lineRule="exact"/>
        <w:widowControl w:val="off"/>
        <w:rPr>
          <w:rFonts w:hint="eastAsia" w:ascii="宋体" w:hAnsi="宋体" w:eastAsia="宋体" w:cs="宋体"/>
          <w:b/>
          <w:color w:val="auto"/>
          <w:szCs w:val="21"/>
          <w:highlight w:val="none"/>
        </w:rPr>
      </w:pPr>
      <w:r/>
      <w:bookmarkStart w:id="339" w:name="EBa3cdf48e21c34d598f24c3ecb4c9ad92"/>
      <w:r/>
      <w:bookmarkEnd w:id="339"/>
      <w:r>
        <w:rPr>
          <w:rFonts w:hint="eastAsia" w:ascii="宋体" w:hAnsi="宋体" w:eastAsia="宋体" w:cs="宋体"/>
          <w:b/>
          <w:color w:val="auto"/>
          <w:szCs w:val="21"/>
          <w:highlight w:val="none"/>
        </w:rPr>
        <w:br w:type="page" w:clear="all"/>
      </w:r>
      <w:r/>
    </w:p>
    <w:p>
      <w:pPr>
        <w:jc w:val="center"/>
        <w:pageBreakBefore w:val="0"/>
        <w:spacing w:line="4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通用合同条款</w:t>
      </w:r>
      <w:r/>
    </w:p>
    <w:p>
      <w:pPr>
        <w:ind w:firstLine="1676"/>
        <w:jc w:val="left"/>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采用《建设工程施工合同（示范文本）》（GF—2017—0201）</w:t>
      </w:r>
      <w:r>
        <w:rPr>
          <w:rFonts w:hint="eastAsia" w:ascii="宋体" w:hAnsi="宋体" w:eastAsia="宋体" w:cs="宋体"/>
          <w:color w:val="auto"/>
          <w:szCs w:val="21"/>
          <w:highlight w:val="none"/>
        </w:rPr>
        <w:t xml:space="preserve"> </w:t>
      </w:r>
      <w:r/>
    </w:p>
    <w:p>
      <w:pPr>
        <w:jc w:val="center"/>
        <w:pageBreakBefore w:val="0"/>
        <w:spacing w:line="400" w:lineRule="exact"/>
        <w:widowControl w:val="off"/>
        <w:rPr>
          <w:rFonts w:hint="eastAsia" w:ascii="宋体" w:hAnsi="宋体" w:eastAsia="宋体" w:cs="宋体"/>
          <w:b/>
          <w:color w:val="auto"/>
          <w:sz w:val="28"/>
          <w:szCs w:val="28"/>
          <w:highlight w:val="none"/>
        </w:rPr>
      </w:pPr>
      <w:r/>
      <w:bookmarkStart w:id="340" w:name="EBcdb0cecb76eb48ad9ee61fdccb93fea1"/>
      <w:r>
        <w:rPr>
          <w:rFonts w:hint="eastAsia" w:ascii="宋体" w:hAnsi="宋体" w:eastAsia="宋体" w:cs="宋体"/>
          <w:color w:val="auto"/>
          <w:sz w:val="20"/>
          <w:highlight w:val="none"/>
        </w:rPr>
        <w:t xml:space="preserve"> </w:t>
      </w:r>
      <w:bookmarkEnd w:id="340"/>
      <w:r/>
      <w:r/>
    </w:p>
    <w:p>
      <w:pPr>
        <w:jc w:val="center"/>
        <w:pageBreakBefore w:val="0"/>
        <w:spacing w:line="4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第三部分 专用合同条款</w:t>
      </w:r>
      <w:r/>
    </w:p>
    <w:p>
      <w:pPr>
        <w:ind w:firstLine="422"/>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本专用条款约定的内容如与国家相关法律、法规及政策相抵触，则抵触内容无效，待项目定标后，由招标人与中标人按照国家相关法律、法规及政策另行约定。</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 一般约定</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1.1 词语定义</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1.1.1.10其他合同文件包括：</w:t>
      </w:r>
      <w:bookmarkStart w:id="341" w:name="EB7824a48e646e4dceb1ec64d924b42458"/>
      <w:r>
        <w:rPr>
          <w:rFonts w:hint="eastAsia" w:ascii="宋体" w:hAnsi="宋体" w:eastAsia="宋体" w:cs="宋体"/>
          <w:color w:val="auto"/>
          <w:szCs w:val="21"/>
          <w:highlight w:val="none"/>
          <w:u w:val="single"/>
        </w:rPr>
        <w:t xml:space="preserve">投标文件、已获批准的施工组织设计、工程洽商记录、工程签证单、工程测量资料、工作联系函、工程变更文件、补充协议、会议纪要、与工程计价、计量有关的其它书面文件或书面明确双方权利义务的纪要、协议、承诺等</w:t>
      </w:r>
      <w:bookmarkEnd w:id="34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合同当事人及其他相关方</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bookmarkStart w:id="342" w:name="EB2e53f7aaf8c84148b9c433ab24e76286"/>
      <w:r/>
      <w:bookmarkEnd w:id="342"/>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bookmarkStart w:id="343" w:name="EB6e2500e2c9314dfe87e2544f3bbc3ae8"/>
      <w:r/>
      <w:bookmarkEnd w:id="343"/>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bookmarkStart w:id="344" w:name="EBf950159031bc4009aa85eb992c30604c"/>
      <w:r/>
      <w:bookmarkEnd w:id="344"/>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bookmarkStart w:id="345" w:name="EB8fe2f3875cdf455ba469fddaf7ac0a3f"/>
      <w:r/>
      <w:bookmarkEnd w:id="345"/>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bookmarkStart w:id="346" w:name="EBef7db2a549e749aebd1f6977bf07ff0b"/>
      <w:r/>
      <w:bookmarkEnd w:id="346"/>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 设计人：</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bookmarkStart w:id="347" w:name="EBc9b38ba4e0624228987db730ad937158"/>
      <w:r/>
      <w:bookmarkEnd w:id="347"/>
      <w:r>
        <w:rPr>
          <w:rFonts w:hint="eastAsia" w:ascii="宋体" w:hAnsi="宋体" w:eastAsia="宋体" w:cs="宋体"/>
          <w:color w:val="auto"/>
          <w:szCs w:val="21"/>
          <w:highlight w:val="none"/>
          <w:u w:val="single"/>
        </w:rPr>
        <w:t xml:space="preserve">江苏东华市政工程设计有限公司</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bookmarkStart w:id="348" w:name="EB8aa3e011579f40e5b69997ef06a0f9e4"/>
      <w:r/>
      <w:bookmarkEnd w:id="348"/>
      <w:r>
        <w:rPr>
          <w:rFonts w:hint="eastAsia" w:ascii="宋体" w:hAnsi="宋体" w:eastAsia="宋体" w:cs="宋体"/>
          <w:color w:val="auto"/>
          <w:szCs w:val="21"/>
          <w:highlight w:val="none"/>
          <w:u w:val="single"/>
          <w:lang w:eastAsia="zh-CN"/>
        </w:rPr>
        <w:t xml:space="preserve">市政行业（给水、排水）工程专业乙级</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bookmarkStart w:id="349" w:name="EBd5bca760c1e74fbd8c42c0b7e6c84365"/>
      <w:r/>
      <w:bookmarkEnd w:id="349"/>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bookmarkStart w:id="350" w:name="EB73cb63154221440e85c03e8673f77d17"/>
      <w:r/>
      <w:bookmarkEnd w:id="350"/>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bookmarkStart w:id="351" w:name="EBe2252fb1adbc4f8f8c7797b91c23e60c"/>
      <w:r/>
      <w:bookmarkEnd w:id="351"/>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 工程和设备</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1.1.3.7 作为施工现场组成部分的其他场所包括：</w:t>
      </w:r>
      <w:bookmarkStart w:id="352" w:name="EB8b1000229bcb4675af85ffccb59ba7ca"/>
      <w:r>
        <w:rPr>
          <w:rFonts w:hint="eastAsia" w:ascii="宋体" w:hAnsi="宋体" w:eastAsia="宋体" w:cs="宋体"/>
          <w:color w:val="auto"/>
          <w:szCs w:val="21"/>
          <w:highlight w:val="none"/>
          <w:u w:val="single"/>
        </w:rPr>
        <w:t xml:space="preserve">临时办公用房、工人宿舍、食堂、库房、临时厕所、加工房、材料堆场等</w:t>
      </w:r>
      <w:bookmarkEnd w:id="35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1.1.3.9 永久占地包括：</w:t>
      </w:r>
      <w:bookmarkStart w:id="353" w:name="EB7cea897f406d40a8b13abe25195a8067"/>
      <w:r>
        <w:rPr>
          <w:rFonts w:hint="eastAsia" w:ascii="宋体" w:hAnsi="宋体" w:eastAsia="宋体" w:cs="宋体"/>
          <w:color w:val="auto"/>
          <w:szCs w:val="21"/>
          <w:highlight w:val="none"/>
          <w:u w:val="single"/>
        </w:rPr>
        <w:t xml:space="preserve">工程征地红线内场地</w:t>
      </w:r>
      <w:bookmarkEnd w:id="35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1.1.3.10 临时占地包括：</w:t>
      </w:r>
      <w:bookmarkStart w:id="354" w:name="EBe8e62205791242f8a17babb2bdbb8631"/>
      <w:r>
        <w:rPr>
          <w:rFonts w:hint="eastAsia" w:ascii="宋体" w:hAnsi="宋体" w:eastAsia="宋体" w:cs="宋体"/>
          <w:color w:val="auto"/>
          <w:szCs w:val="21"/>
          <w:highlight w:val="none"/>
          <w:u w:val="single"/>
        </w:rPr>
        <w:t xml:space="preserve">规划红线内临时占地须经发包人书面批准；规划红线外临时占地须经政府有关部门批准，相关审批手续发包人应当主动配合，所产生的费用结合施工组织设计由承包人自行承担</w:t>
      </w:r>
      <w:bookmarkEnd w:id="354"/>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1.3法律 </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建筑法》、《中华人民共和国民法典》、《中华人民共和国招标投标法》、《中华人民共和国环境噪声污染防治法》、《建设工程质量管理条例》、《建设工程安全生产管理条例》、建设部第89号令《房屋建筑和市政基础设施工程施工招标投标管理办法》、七部委第12号令《评标委员会和评标方法暂行规定》、《建设工程项目管理规范》GB/T50326-2006、国家有关法律法规及行业、地区的行业标准、行政法规；江苏省、镇江市现行工程建设规范性文件等</w:t>
      </w:r>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1.4 标准和规范</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适用于工程的标准规范包括：</w:t>
      </w:r>
      <w:bookmarkStart w:id="355" w:name="EBa87cc2b3da1b4d5f9c798ae74bbbdc8e"/>
      <w:r>
        <w:rPr>
          <w:rFonts w:hint="eastAsia" w:ascii="宋体" w:hAnsi="宋体" w:eastAsia="宋体" w:cs="宋体"/>
          <w:color w:val="auto"/>
          <w:szCs w:val="21"/>
          <w:highlight w:val="none"/>
          <w:u w:val="single"/>
        </w:rPr>
        <w:t xml:space="preserve">国家、地方、行业现行的建设工程规范和标准；国家、地方、行业现行的有关材料、设备的规范和标准；现行的江苏省工程预算定额及相关规定。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在合同执行过程中如有新的标准颁布则按新标准规范执行</w:t>
      </w:r>
      <w:bookmarkEnd w:id="355"/>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发包人提供国外标准、规范的名称：</w:t>
      </w:r>
      <w:bookmarkStart w:id="356" w:name="EB5c71151f494c484a8ede35e72ce07128"/>
      <w:r/>
      <w:bookmarkEnd w:id="356"/>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63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bookmarkStart w:id="357" w:name="EB3d2b790144664836bd42b02209fb5e64"/>
      <w:r/>
      <w:bookmarkEnd w:id="357"/>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63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bookmarkStart w:id="358" w:name="EBca9f7cc82ef644d5832a7c9a6f279d17"/>
      <w:r/>
      <w:bookmarkEnd w:id="358"/>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发包人对工程的技术标准和功能要求的特殊要求：</w:t>
      </w:r>
      <w:r>
        <w:rPr>
          <w:rFonts w:hint="eastAsia" w:ascii="宋体" w:hAnsi="宋体" w:eastAsia="宋体" w:cs="宋体"/>
          <w:color w:val="auto"/>
          <w:szCs w:val="21"/>
          <w:highlight w:val="none"/>
          <w:u w:val="single"/>
          <w:lang w:val="en-US" w:eastAsia="zh-CN"/>
        </w:rPr>
        <w:t xml:space="preserve">按现行的国家、省、市施工验收规范、质量评定标准及有关规定,以及合同内的标准、规范，招标文件中的技术要求等</w:t>
      </w:r>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1.5 合同文件的优先顺序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合同文件组成及优先顺序为：</w:t>
      </w:r>
      <w:bookmarkStart w:id="359" w:name="EB3cba480e09e745a0a0d82e04826771f9"/>
      <w:r>
        <w:rPr>
          <w:rFonts w:hint="eastAsia" w:ascii="宋体" w:hAnsi="宋体" w:eastAsia="宋体" w:cs="宋体"/>
          <w:color w:val="auto"/>
          <w:szCs w:val="21"/>
          <w:highlight w:val="none"/>
          <w:u w:val="single"/>
        </w:rPr>
        <w:t xml:space="preserve">执行通用条款1.5 中规定的优先解释顺序</w:t>
      </w:r>
      <w:bookmarkEnd w:id="359"/>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1.6 图纸和承包人文件</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图纸的提供</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bookmarkStart w:id="360" w:name="EBc44507fe32484ee7b79344e0512362e2"/>
      <w:r>
        <w:rPr>
          <w:rFonts w:hint="eastAsia" w:ascii="宋体" w:hAnsi="宋体" w:eastAsia="宋体" w:cs="宋体"/>
          <w:color w:val="auto"/>
          <w:szCs w:val="21"/>
          <w:highlight w:val="none"/>
          <w:u w:val="single"/>
        </w:rPr>
        <w:t xml:space="preserve">签订合同后7个日历天</w:t>
      </w:r>
      <w:bookmarkEnd w:id="360"/>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bookmarkStart w:id="361" w:name="EBa0944f81754f4a9f86037cb5db47a0c2"/>
      <w:r>
        <w:rPr>
          <w:rFonts w:hint="eastAsia" w:ascii="宋体" w:hAnsi="宋体" w:eastAsia="宋体" w:cs="宋体"/>
          <w:color w:val="auto"/>
          <w:szCs w:val="21"/>
          <w:highlight w:val="none"/>
          <w:u w:val="single"/>
        </w:rPr>
        <w:t xml:space="preserve">叁套</w:t>
      </w:r>
      <w:bookmarkEnd w:id="36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完整的工程施工图、设计变更（如有）、图审意见</w:t>
      </w:r>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 承包人文件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施工组织和施工进度计划、专项施工方案、项目管理机构名册、已完成工作量、拟完成的月工作量进度计划表、根据工程具体情况编制的加工图、大样图、协调配合图、本项目所有职工三级教育和每月职工出勤情况以及上级部门要求提供的其他文件等</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bookmarkStart w:id="362" w:name="EB67f086705e1d400f84267265eb6630f9"/>
      <w:r>
        <w:rPr>
          <w:rFonts w:hint="eastAsia" w:ascii="宋体" w:hAnsi="宋体" w:eastAsia="宋体" w:cs="宋体"/>
          <w:color w:val="auto"/>
          <w:szCs w:val="21"/>
          <w:highlight w:val="none"/>
          <w:u w:val="single"/>
        </w:rPr>
        <w:t xml:space="preserve">投标文件(含施工组织设计)在合同签订后5天内，其它文件在开工前7天内提供到位</w:t>
      </w:r>
      <w:bookmarkEnd w:id="36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bookmarkStart w:id="363" w:name="EBcac7ac44a3ea4b60a47c234f74fab519"/>
      <w:r>
        <w:rPr>
          <w:rFonts w:hint="eastAsia" w:ascii="宋体" w:hAnsi="宋体" w:eastAsia="宋体" w:cs="宋体"/>
          <w:color w:val="auto"/>
          <w:szCs w:val="21"/>
          <w:highlight w:val="none"/>
          <w:u w:val="single"/>
        </w:rPr>
        <w:t xml:space="preserve">投标文件4套，施工组织设计文件2套</w:t>
      </w:r>
      <w:bookmarkEnd w:id="36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bookmarkStart w:id="364" w:name="EBd9eb8dbbfe52422289cc8396bb051631"/>
      <w:r>
        <w:rPr>
          <w:rFonts w:hint="eastAsia" w:ascii="宋体" w:hAnsi="宋体" w:eastAsia="宋体" w:cs="宋体"/>
          <w:color w:val="auto"/>
          <w:szCs w:val="21"/>
          <w:highlight w:val="none"/>
          <w:u w:val="single"/>
        </w:rPr>
        <w:t xml:space="preserve">加需同时提供电子版（不加密）及纸质版</w:t>
      </w:r>
      <w:bookmarkEnd w:id="36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bookmarkStart w:id="365" w:name="EBb65ce4059dae4363a75506ca4dd3fc39"/>
      <w:r>
        <w:rPr>
          <w:rFonts w:hint="eastAsia" w:ascii="宋体" w:hAnsi="宋体" w:eastAsia="宋体" w:cs="宋体"/>
          <w:color w:val="auto"/>
          <w:szCs w:val="21"/>
          <w:highlight w:val="none"/>
          <w:u w:val="single"/>
        </w:rPr>
        <w:t xml:space="preserve">按国家规定，由监理人按通用条款1.6.4约定时间，在开工前完成施工组织设计审查</w:t>
      </w:r>
      <w:bookmarkEnd w:id="365"/>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 现场图纸准备</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bookmarkStart w:id="366" w:name="EBb28623e362704b0384a8ddb466f0bbb9"/>
      <w:r>
        <w:rPr>
          <w:rFonts w:hint="eastAsia" w:ascii="宋体" w:hAnsi="宋体" w:eastAsia="宋体" w:cs="宋体"/>
          <w:color w:val="auto"/>
          <w:szCs w:val="21"/>
          <w:highlight w:val="none"/>
          <w:u w:val="single"/>
        </w:rPr>
        <w:t xml:space="preserve">执行通用条款</w:t>
      </w:r>
      <w:bookmarkEnd w:id="366"/>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1.7 联络</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w:t>
      </w:r>
      <w:bookmarkStart w:id="367" w:name="EB626b6ed3d4fb487ba6e1d6752f32b12b"/>
      <w:r>
        <w:rPr>
          <w:rFonts w:hint="eastAsia" w:ascii="宋体" w:hAnsi="宋体" w:eastAsia="宋体" w:cs="宋体"/>
          <w:color w:val="auto"/>
          <w:szCs w:val="21"/>
          <w:highlight w:val="none"/>
          <w:u w:val="single"/>
        </w:rPr>
        <w:t xml:space="preserve">作出书面文件后3</w:t>
      </w:r>
      <w:bookmarkEnd w:id="367"/>
      <w:r>
        <w:rPr>
          <w:rFonts w:hint="eastAsia" w:ascii="宋体" w:hAnsi="宋体" w:eastAsia="宋体" w:cs="宋体"/>
          <w:color w:val="auto"/>
          <w:szCs w:val="21"/>
          <w:highlight w:val="none"/>
        </w:rPr>
        <w:t xml:space="preserve">天内将与合同有关的通知、批准、证明、证书、指示、指令、要求、请求、同意、意见、确定和决定等书面函件送达对方当事人。</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bookmarkStart w:id="368" w:name="EB21cea7136c9b4ae9afbc38c79fb882f2"/>
      <w:r>
        <w:rPr>
          <w:rFonts w:hint="eastAsia" w:ascii="宋体" w:hAnsi="宋体" w:eastAsia="宋体" w:cs="宋体"/>
          <w:color w:val="auto"/>
          <w:szCs w:val="21"/>
          <w:highlight w:val="none"/>
          <w:u w:val="single"/>
        </w:rPr>
        <w:t xml:space="preserve">发包人办公室</w:t>
      </w:r>
      <w:bookmarkEnd w:id="368"/>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bookmarkStart w:id="369" w:name="EBcbfa4c338f8647e8b0491ad118664a9b"/>
      <w:r>
        <w:rPr>
          <w:rFonts w:hint="eastAsia" w:ascii="宋体" w:hAnsi="宋体" w:eastAsia="宋体" w:cs="宋体"/>
          <w:color w:val="auto"/>
          <w:szCs w:val="21"/>
          <w:highlight w:val="none"/>
          <w:u w:val="single"/>
        </w:rPr>
        <w:t xml:space="preserve">发包人代表</w:t>
      </w:r>
      <w:bookmarkEnd w:id="369"/>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bookmarkStart w:id="370" w:name="EB9a25ab8bfa3f4e6faca37476ece7e313"/>
      <w:r>
        <w:rPr>
          <w:rFonts w:hint="eastAsia" w:ascii="宋体" w:hAnsi="宋体" w:eastAsia="宋体" w:cs="宋体"/>
          <w:color w:val="auto"/>
          <w:szCs w:val="21"/>
          <w:highlight w:val="none"/>
          <w:u w:val="single"/>
        </w:rPr>
        <w:t xml:space="preserve">施工现场办公室</w:t>
      </w:r>
      <w:bookmarkEnd w:id="370"/>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bookmarkStart w:id="371" w:name="EB1c3d7b7125d24ea191df4decc46a3449"/>
      <w:r>
        <w:rPr>
          <w:rFonts w:hint="eastAsia" w:ascii="宋体" w:hAnsi="宋体" w:eastAsia="宋体" w:cs="宋体"/>
          <w:color w:val="auto"/>
          <w:szCs w:val="21"/>
          <w:highlight w:val="none"/>
          <w:u w:val="single"/>
        </w:rPr>
        <w:t xml:space="preserve">项目经理</w:t>
      </w:r>
      <w:bookmarkEnd w:id="37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bookmarkStart w:id="372" w:name="EB9cb78c6b46a24c58b1777bbba2de93bc"/>
      <w:r>
        <w:rPr>
          <w:rFonts w:hint="eastAsia" w:ascii="宋体" w:hAnsi="宋体" w:eastAsia="宋体" w:cs="宋体"/>
          <w:color w:val="auto"/>
          <w:szCs w:val="21"/>
          <w:highlight w:val="none"/>
          <w:u w:val="single"/>
        </w:rPr>
        <w:t xml:space="preserve">施工现场监理人</w:t>
      </w:r>
      <w:bookmarkEnd w:id="37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bookmarkStart w:id="373" w:name="EB72e7ae2e14b847edae4d957deec3b809"/>
      <w:r>
        <w:rPr>
          <w:rFonts w:hint="eastAsia" w:ascii="宋体" w:hAnsi="宋体" w:eastAsia="宋体" w:cs="宋体"/>
          <w:color w:val="auto"/>
          <w:szCs w:val="21"/>
          <w:highlight w:val="none"/>
          <w:u w:val="single"/>
        </w:rPr>
        <w:t xml:space="preserve">总监理工程师</w:t>
      </w:r>
      <w:bookmarkEnd w:id="373"/>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1.10 交通运输</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1.10.1 出入现场的权利</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关于出入现场的权利的约定：</w:t>
      </w:r>
      <w:bookmarkStart w:id="374" w:name="EBfe401d2fa1794a04a7c0fb1bc2803d57"/>
      <w:r>
        <w:rPr>
          <w:rFonts w:hint="eastAsia" w:ascii="宋体" w:hAnsi="宋体" w:eastAsia="宋体" w:cs="宋体"/>
          <w:color w:val="auto"/>
          <w:szCs w:val="21"/>
          <w:highlight w:val="none"/>
          <w:u w:val="single"/>
        </w:rPr>
        <w:t xml:space="preserve">发包人负责协调，由承包人取得出入施工现场所需的批准手续和全部权利及取得因施工所需修建施工临时通道及其他临时基础设施的权利，相关手续费用和建设费用在投标报价中综合考虑</w:t>
      </w:r>
      <w:bookmarkEnd w:id="374"/>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1.10.3 场内交通</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bookmarkStart w:id="375" w:name="EBd6fac6eb56c849498ecd2c39b514eabf"/>
      <w:r>
        <w:rPr>
          <w:rFonts w:hint="eastAsia" w:ascii="宋体" w:hAnsi="宋体" w:eastAsia="宋体" w:cs="宋体"/>
          <w:color w:val="auto"/>
          <w:szCs w:val="21"/>
          <w:highlight w:val="none"/>
          <w:u w:val="single"/>
        </w:rPr>
        <w:t xml:space="preserve">本项目施工现场围挡为界</w:t>
      </w:r>
      <w:bookmarkEnd w:id="375"/>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Start w:id="376" w:name="EB717915f56cc847feadab6ef3ddac22cb"/>
      <w:r>
        <w:rPr>
          <w:rFonts w:hint="eastAsia" w:ascii="宋体" w:hAnsi="宋体" w:eastAsia="宋体" w:cs="宋体"/>
          <w:color w:val="auto"/>
          <w:szCs w:val="21"/>
          <w:highlight w:val="none"/>
          <w:u w:val="single"/>
        </w:rPr>
        <w:t xml:space="preserve">承包人自行踏勘现场后对场内交通设施不能满足本工程施工需要的，由承包人负责完善并在报价中包含相应费用</w:t>
      </w:r>
      <w:bookmarkEnd w:id="376"/>
      <w:r>
        <w:rPr>
          <w:rFonts w:hint="eastAsia" w:ascii="宋体" w:hAnsi="宋体" w:eastAsia="宋体" w:cs="宋体"/>
          <w:color w:val="auto"/>
          <w:szCs w:val="21"/>
          <w:highlight w:val="none"/>
        </w:rPr>
        <w:t xml:space="preserve">。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w:t>
      </w:r>
      <w:bookmarkStart w:id="377" w:name="EB674d34c17e004a0d97b71f7f9b9a4873"/>
      <w:r>
        <w:rPr>
          <w:rFonts w:hint="eastAsia" w:ascii="宋体" w:hAnsi="宋体" w:eastAsia="宋体" w:cs="宋体"/>
          <w:color w:val="auto"/>
          <w:szCs w:val="21"/>
          <w:highlight w:val="none"/>
          <w:u w:val="single"/>
        </w:rPr>
        <w:t xml:space="preserve">承包人</w:t>
      </w:r>
      <w:bookmarkEnd w:id="377"/>
      <w:r>
        <w:rPr>
          <w:rFonts w:hint="eastAsia" w:ascii="宋体" w:hAnsi="宋体" w:eastAsia="宋体" w:cs="宋体"/>
          <w:color w:val="auto"/>
          <w:szCs w:val="21"/>
          <w:highlight w:val="none"/>
        </w:rPr>
        <w:t xml:space="preserve">承担。</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1.11 知识产权</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378" w:name="EB95a536c2957d405da52dbf481d0ea3ac"/>
      <w:r>
        <w:rPr>
          <w:rFonts w:hint="eastAsia" w:ascii="宋体" w:hAnsi="宋体" w:eastAsia="宋体" w:cs="宋体"/>
          <w:color w:val="auto"/>
          <w:szCs w:val="21"/>
          <w:highlight w:val="none"/>
          <w:u w:val="single"/>
        </w:rPr>
        <w:t xml:space="preserve">属于发包人所有</w:t>
      </w:r>
      <w:bookmarkEnd w:id="378"/>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bookmarkStart w:id="379" w:name="EB041caba0e1b64ab4b8c7af8d390a93cf"/>
      <w:r>
        <w:rPr>
          <w:rFonts w:hint="eastAsia" w:ascii="宋体" w:hAnsi="宋体" w:eastAsia="宋体" w:cs="宋体"/>
          <w:color w:val="auto"/>
          <w:szCs w:val="21"/>
          <w:highlight w:val="none"/>
          <w:u w:val="single"/>
        </w:rPr>
        <w:t xml:space="preserve">未经发包人书面同意，不得向第三方扩散，不得用于本合同以外的工程</w:t>
      </w:r>
      <w:bookmarkEnd w:id="379"/>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 关于承包人为实施工程所编制文件的著作权的归属：</w:t>
      </w:r>
      <w:bookmarkStart w:id="380" w:name="EB2c620238502f4a79862cf5ce2b8b2b89"/>
      <w:r>
        <w:rPr>
          <w:rFonts w:hint="eastAsia" w:ascii="宋体" w:hAnsi="宋体" w:eastAsia="宋体" w:cs="宋体"/>
          <w:color w:val="auto"/>
          <w:szCs w:val="21"/>
          <w:highlight w:val="none"/>
          <w:u w:val="single"/>
        </w:rPr>
        <w:t xml:space="preserve">属于发包人所有</w:t>
      </w:r>
      <w:bookmarkEnd w:id="380"/>
      <w:r>
        <w:rPr>
          <w:rFonts w:hint="eastAsia" w:ascii="宋体" w:hAnsi="宋体" w:eastAsia="宋体" w:cs="宋体"/>
          <w:color w:val="auto"/>
          <w:szCs w:val="21"/>
          <w:highlight w:val="none"/>
        </w:rPr>
        <w:t xml:space="preserve">。</w:t>
      </w:r>
      <w:r/>
    </w:p>
    <w:p>
      <w:pPr>
        <w:ind w:firstLine="63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bookmarkStart w:id="381" w:name="EB59e5a9394339478f963656b9df38003f"/>
      <w:r>
        <w:rPr>
          <w:rFonts w:hint="eastAsia" w:ascii="宋体" w:hAnsi="宋体" w:eastAsia="宋体" w:cs="宋体"/>
          <w:color w:val="auto"/>
          <w:szCs w:val="21"/>
          <w:highlight w:val="none"/>
        </w:rPr>
        <w:t xml:space="preserve">承包人只能在本项目内部使用</w:t>
      </w:r>
      <w:bookmarkEnd w:id="381"/>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1.11.4 承包人在施工过程中所采用的专利、专有技术、技术秘密的使用费的承担方式：</w:t>
      </w:r>
      <w:bookmarkStart w:id="382" w:name="EB42ec924b55704b30b4df33e65c9d4a78"/>
      <w:r>
        <w:rPr>
          <w:rFonts w:hint="eastAsia" w:ascii="宋体" w:hAnsi="宋体" w:eastAsia="宋体" w:cs="宋体"/>
          <w:color w:val="auto"/>
          <w:highlight w:val="none"/>
          <w:u w:val="single"/>
        </w:rPr>
        <w:t xml:space="preserve">由承包人承担，已包含在签约合同价中</w:t>
      </w:r>
      <w:bookmarkEnd w:id="382"/>
      <w:r>
        <w:rPr>
          <w:rFonts w:hint="eastAsia" w:ascii="宋体" w:hAnsi="宋体" w:eastAsia="宋体" w:cs="宋体"/>
          <w:color w:val="auto"/>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1.13工程量清单错误的修正</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出现工程量清单错误时，是否调整合同价格：</w:t>
      </w:r>
      <w:bookmarkStart w:id="383" w:name="EB71efa267889842ef98ef2fda0c918226"/>
      <w:r>
        <w:rPr>
          <w:rFonts w:hint="eastAsia" w:ascii="宋体" w:hAnsi="宋体" w:eastAsia="宋体" w:cs="宋体"/>
          <w:color w:val="auto"/>
          <w:szCs w:val="21"/>
          <w:highlight w:val="none"/>
          <w:u w:val="single"/>
        </w:rPr>
        <w:t xml:space="preserve">是</w:t>
      </w:r>
      <w:bookmarkEnd w:id="38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允许调整合同价格的工程量偏差范围：</w:t>
      </w:r>
      <w:bookmarkStart w:id="384" w:name="EB3d3a2774ab2849379ed985e0a5fcc483"/>
      <w:r>
        <w:rPr>
          <w:rFonts w:hint="eastAsia" w:ascii="宋体" w:hAnsi="宋体" w:eastAsia="宋体" w:cs="宋体"/>
          <w:color w:val="auto"/>
          <w:szCs w:val="21"/>
          <w:highlight w:val="none"/>
          <w:u w:val="single"/>
        </w:rPr>
        <w:t xml:space="preserve">执行现行工程量清单规范（标准）的相关原则</w:t>
      </w:r>
      <w:bookmarkEnd w:id="384"/>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 发包人</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2.2 发包人代表</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bookmarkStart w:id="385" w:name="EB532a7d0299fa4745b2e5d9eee22b422f"/>
      <w:r/>
      <w:bookmarkEnd w:id="385"/>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bookmarkStart w:id="386" w:name="EB9892685687a14f718db7797cfe128492"/>
      <w:r/>
      <w:bookmarkEnd w:id="386"/>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bookmarkStart w:id="387" w:name="EB1e6ee44cb53e400dbd4c39eb3d264c14"/>
      <w:r/>
      <w:bookmarkEnd w:id="387"/>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bookmarkStart w:id="388" w:name="EBa530e604a81f43819a3a5373f07fe4df"/>
      <w:r/>
      <w:bookmarkEnd w:id="388"/>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bookmarkStart w:id="389" w:name="EB8c1ee8466f8e46e98c9fbb1b3f4cc9ea"/>
      <w:r/>
      <w:bookmarkEnd w:id="389"/>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bookmarkStart w:id="390" w:name="EB767b1ab5978a41a7ba785f5700443fae"/>
      <w:r/>
      <w:bookmarkEnd w:id="390"/>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bookmarkStart w:id="391" w:name="EB1172d8305abe48d5bfc5760b822c5fd9"/>
      <w:r>
        <w:rPr>
          <w:rFonts w:hint="eastAsia" w:ascii="宋体" w:hAnsi="宋体" w:eastAsia="宋体" w:cs="宋体"/>
          <w:color w:val="auto"/>
          <w:szCs w:val="21"/>
          <w:highlight w:val="none"/>
          <w:u w:val="single"/>
        </w:rPr>
        <w:t xml:space="preserve">1、督促监理工程师按照监理合同办事；2、协调各有关单位工作；3、对工程质量、进度、成本及合同执行情况进行监督和检查，负责设计问题的处理，进行设计变更、联系单及工程进度款签证；4、不可抗力事件发生的签证；5、费用、工期延误索赔的签证</w:t>
      </w:r>
      <w:bookmarkEnd w:id="391"/>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2.4 施工现场、施工条件和基础资料的提供</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 提供施工现场</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bookmarkStart w:id="392" w:name="EB014067be75a947dbb54bf6174c6a20b7"/>
      <w:r>
        <w:rPr>
          <w:rFonts w:hint="eastAsia" w:ascii="宋体" w:hAnsi="宋体" w:eastAsia="宋体" w:cs="宋体"/>
          <w:color w:val="auto"/>
          <w:szCs w:val="21"/>
          <w:highlight w:val="none"/>
          <w:u w:val="single"/>
        </w:rPr>
        <w:t xml:space="preserve">发包人于正式开工前3天向承包人移交场地，如遇客观原因，不具备整体交付条件时，发包人将根据现场情况，分阶段移交场地</w:t>
      </w:r>
      <w:bookmarkEnd w:id="392"/>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 提供施工条件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关于发包人应负责提供施工所需要的条件，包括：</w:t>
      </w:r>
      <w:r/>
    </w:p>
    <w:p>
      <w:pPr>
        <w:ind w:firstLine="420"/>
        <w:pageBreakBefore w:val="0"/>
        <w:spacing w:line="400" w:lineRule="exact"/>
        <w:widowControl w:val="off"/>
        <w:rPr>
          <w:rFonts w:hint="eastAsia" w:ascii="宋体" w:hAnsi="宋体" w:eastAsia="宋体" w:cs="宋体"/>
          <w:color w:val="auto"/>
          <w:szCs w:val="21"/>
          <w:highlight w:val="none"/>
          <w:u w:val="single"/>
        </w:rPr>
      </w:pPr>
      <w:r/>
      <w:bookmarkStart w:id="393" w:name="EB393c6d5868d14102aa0ecc4eac49d63f"/>
      <w:r>
        <w:rPr>
          <w:rFonts w:hint="eastAsia" w:ascii="宋体" w:hAnsi="宋体" w:eastAsia="宋体" w:cs="宋体"/>
          <w:color w:val="auto"/>
          <w:szCs w:val="21"/>
          <w:highlight w:val="none"/>
          <w:u w:val="single"/>
        </w:rPr>
        <w:t xml:space="preserve">（1）发包人配合承包人办理施工用水、电、通讯线路接入，水费、电费、通讯费由承包人按当地市场价向供水、供电、通讯部门结算，接入费用已包含在签约合同价中。</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（2）发包人仅承诺有外部道路可通达施工现场，自行勘察。</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（3）发包人提供给承包人的设施的日常管理及维护费用均由承包人承担，包含围墙、施工用供电设施、施工用水管道、外部通道、及通道下管线</w:t>
      </w:r>
      <w:bookmarkEnd w:id="393"/>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2.5 资金来源证明及支付担保</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bookmarkStart w:id="394" w:name="EB77dc1bb875144cb9b44399302b955e77"/>
      <w:r>
        <w:rPr>
          <w:rFonts w:hint="eastAsia" w:ascii="宋体" w:hAnsi="宋体" w:eastAsia="宋体" w:cs="宋体"/>
          <w:color w:val="auto"/>
          <w:szCs w:val="21"/>
          <w:highlight w:val="none"/>
          <w:u w:val="single"/>
        </w:rPr>
        <w:t xml:space="preserve">执行通用条款</w:t>
      </w:r>
      <w:bookmarkEnd w:id="39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发包人是否提供支付担保：</w:t>
      </w:r>
      <w:bookmarkStart w:id="395" w:name="EB925ca3d1fb9c42b9952d13701f9aa57d"/>
      <w:r>
        <w:rPr>
          <w:rFonts w:hint="eastAsia" w:ascii="宋体" w:hAnsi="宋体" w:eastAsia="宋体" w:cs="宋体"/>
          <w:color w:val="auto"/>
          <w:szCs w:val="21"/>
          <w:highlight w:val="none"/>
          <w:u w:val="single"/>
        </w:rPr>
        <w:t xml:space="preserve">执行苏人社发〔2021〕98 号相关规定</w:t>
      </w:r>
      <w:bookmarkEnd w:id="395"/>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bookmarkStart w:id="396" w:name="EB2d1de9fba1654608aeffc4d77981e03f"/>
      <w:r>
        <w:rPr>
          <w:rFonts w:hint="eastAsia" w:ascii="宋体" w:hAnsi="宋体" w:eastAsia="宋体" w:cs="宋体"/>
          <w:color w:val="auto"/>
          <w:szCs w:val="21"/>
          <w:highlight w:val="none"/>
          <w:u w:val="single"/>
        </w:rPr>
        <w:t xml:space="preserve">执行苏人社发〔2021〕98 号相关规定</w:t>
      </w:r>
      <w:bookmarkEnd w:id="396"/>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 承包人</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3.1 承包人的一般义务</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（9）承包人提交的竣工资料的内容：</w:t>
      </w:r>
      <w:bookmarkStart w:id="397" w:name="EBe0360b0829ac49e681ed00bde7588491"/>
      <w:r>
        <w:rPr>
          <w:rFonts w:hint="eastAsia" w:ascii="宋体" w:hAnsi="宋体" w:eastAsia="宋体" w:cs="宋体"/>
          <w:color w:val="auto"/>
          <w:szCs w:val="21"/>
          <w:highlight w:val="none"/>
          <w:u w:val="single"/>
        </w:rPr>
        <w:t xml:space="preserve">工程施工技术资料、工程质检资料、工程检验评定资料、竣工图，规定的其他应交资料，并满足丹阳城建档案管理机构要求的竣工图及相关资料等，并负责档案馆的归档整理工作</w:t>
      </w:r>
      <w:bookmarkEnd w:id="397"/>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bookmarkStart w:id="398" w:name="EB7c763010b8f846b5bfbf63317d9ca1d5"/>
      <w:r>
        <w:rPr>
          <w:rFonts w:hint="eastAsia" w:ascii="宋体" w:hAnsi="宋体" w:eastAsia="宋体" w:cs="宋体"/>
          <w:color w:val="auto"/>
          <w:szCs w:val="21"/>
          <w:highlight w:val="none"/>
          <w:u w:val="single"/>
        </w:rPr>
        <w:t xml:space="preserve">纸质版陆套，电子版竣工图一套</w:t>
      </w:r>
      <w:bookmarkEnd w:id="398"/>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bookmarkStart w:id="399" w:name="EBa329c26310fd4cef96fcfb2c1dd01dfa"/>
      <w:r>
        <w:rPr>
          <w:rFonts w:hint="eastAsia" w:ascii="宋体" w:hAnsi="宋体" w:eastAsia="宋体" w:cs="宋体"/>
          <w:color w:val="auto"/>
          <w:szCs w:val="21"/>
          <w:highlight w:val="none"/>
          <w:u w:val="single"/>
        </w:rPr>
        <w:t xml:space="preserve">由承包人自行承担</w:t>
      </w:r>
      <w:bookmarkEnd w:id="399"/>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bookmarkStart w:id="400" w:name="EB4451abd14720437dbc3258d25d7a4113"/>
      <w:r>
        <w:rPr>
          <w:rFonts w:hint="eastAsia" w:ascii="宋体" w:hAnsi="宋体" w:eastAsia="宋体" w:cs="宋体"/>
          <w:color w:val="auto"/>
          <w:szCs w:val="21"/>
          <w:highlight w:val="none"/>
          <w:u w:val="single"/>
        </w:rPr>
        <w:t xml:space="preserve">竣工验收资料须在竣工验收前7天内提供，其他资料应在竣工验收合格后28天内移交</w:t>
      </w:r>
      <w:bookmarkEnd w:id="400"/>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bookmarkStart w:id="401" w:name="EB43004b4039c64daf92ecfa1dc1ebdd1d"/>
      <w:r>
        <w:rPr>
          <w:rFonts w:hint="eastAsia" w:ascii="宋体" w:hAnsi="宋体" w:eastAsia="宋体" w:cs="宋体"/>
          <w:color w:val="auto"/>
          <w:szCs w:val="21"/>
          <w:highlight w:val="none"/>
          <w:u w:val="single"/>
        </w:rPr>
        <w:t xml:space="preserve">电子版（不加密）及纸质版</w:t>
      </w:r>
      <w:bookmarkEnd w:id="401"/>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（10）承包人应履行的其他义务：</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bookmarkStart w:id="402" w:name="EBddb47760ec7b4e4ab56cba79aa1890a0"/>
      <w:r>
        <w:rPr>
          <w:rFonts w:hint="eastAsia" w:ascii="宋体" w:hAnsi="宋体" w:eastAsia="宋体" w:cs="宋体"/>
          <w:color w:val="auto"/>
          <w:szCs w:val="21"/>
          <w:highlight w:val="none"/>
          <w:u w:val="single"/>
        </w:rPr>
        <w:t xml:space="preserve">(1)发包人与承包人签订的合同中若与招标文件中实质性内容不一致的，不作为工程结算和审核的依据。</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(2)承包人根据现场踏勘，制定房屋、桥梁、道路等保护方案，所发生的费用由承包人承担。发包人明确告知的管线，如因承包人原因造成损坏，由承包人承担。</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(3)发包人协助承包人办理相关证件和批件，但办理相关证件的费用由承包人支付，并在投标报价中予以考虑。施工范围内的不明障碍物由承包人自行清除，发包人不另行支付费用。</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(4)承包方必须按文明工地和交通道路管理部门的要求，对所有工作面用彩钢板进行围挡，设置警示标志，否则甲方不予支付安全文明措施费。</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(5)保修期内，由承包人原因造成的缺陷，承包人应负责维修，并承担鉴定及维修费用，如承包人不维修也不承担费用，发包人可从保证金或银行保函中扣除，费用超出保证金额的，</w:t>
      </w:r>
      <w:r>
        <w:rPr>
          <w:rFonts w:hint="eastAsia" w:ascii="宋体" w:hAnsi="宋体" w:eastAsia="宋体" w:cs="宋体"/>
          <w:color w:val="auto"/>
          <w:szCs w:val="21"/>
          <w:highlight w:val="none"/>
          <w:u w:val="single"/>
          <w:lang w:eastAsia="zh-CN"/>
        </w:rPr>
        <w:t xml:space="preserve">发包人可依法向承包人进行追偿</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(6)承包人在中标后或施工期间不得随意变更中标项目负责人。如果出现特殊情况，确需更换的，应当经发包人同意。</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(7)工程承包人的现场项目管理机构的人员不得同时兼任其它工程项目的工作。</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现场照管责任：承包人应充分考虑施工现场可能发生的一切有关交叉施工、安全施工的矛盾、纠纷或事故的预防措施，并及时、主动地采取有效方式进行处理，同时做好相互交叉施工及行人、行车交通安全的协调工作。</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(9)严禁对本合同有关单位和人员进行贿赂或使用不正当竞争手段谋取非法利益。</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本工程中所用材料必须符合国家强制标准及招标文件要求，选用材料的品牌、型号、规格等必须经发包人、承包人及设计院认可后方可使用，并能通过发包人、检测方现场随机抽检。承包人提供的材料若检测不合格的，每发生一次扣除签约合同价款5‰的罚款，发生三次以上的发包人有权解除合同。</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(11)承包人应文明安全施工并符合环保要求，有不遵守的，每次处以</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000元的罚款，情节严重的应停工整改。在发包人组织的检查中，未达到标准（参照丹阳市文明工地标准）的，每次将处以5万元罚款。</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(12)发包人不提供办公、生活和材料堆放场地。</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(13)发包人发出的变更，增减工作量、项目，指令等承包人拒不执行的，每次处以签约合同价款5‰的罚款，情节严重的发包人有权终止合同。</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(14)因现场条件限制，无法现场制作相关构件，请投标单位充分现场踏勘，合理报价，后期不为此增加任何费用。</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(15)本工程须按照《镇江市扬尘污染防治条例》、《关于进一步厘清职能，扎实做好工地、裸地扬尘污染防治与管控工作的通知》（镇污治指办</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2021</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156号）、《关于印发丹阳市施工工地扬尘整治行动方案的通知》（丹政办发</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2018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200号）、丹住建</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2018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38号文件的要求，对建筑施工工地扬尘专项治理。</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(16)发包人认为有必要可约谈承包人法定代表人（提前一天通知），法定代表人应按时出席，否则每次扣1万元，累计达到3次以上发包人有权终止合同。</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(17)关于农民工工资支付，应严格执行《关于加强建设领域保障农民工工资支付管理的通知》（镇政建</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2020</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83号）文件。</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(18)本工程施工涉及的水电、三通一平，均由承包人负责并承担费用，道路为现状条件，发包方不提供办公、生活和材料堆放场地</w:t>
      </w:r>
      <w:bookmarkEnd w:id="402"/>
      <w:r>
        <w:rPr>
          <w:rFonts w:hint="eastAsia" w:ascii="宋体" w:hAnsi="宋体" w:eastAsia="宋体" w:cs="宋体"/>
          <w:color w:val="auto"/>
          <w:szCs w:val="21"/>
          <w:highlight w:val="none"/>
          <w:u w:val="singl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3.2 项目经理</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 项目经理：</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bookmarkStart w:id="403" w:name="EB5bb50edab5204af3b3f054b2c1109d55"/>
      <w:r/>
      <w:bookmarkEnd w:id="403"/>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bookmarkStart w:id="404" w:name="EB490d47343c4c4beb85b44a53ac3961a0"/>
      <w:r/>
      <w:bookmarkEnd w:id="404"/>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bookmarkStart w:id="405" w:name="EBe8c4bfc0e0714271bbe0303616eb5c51"/>
      <w:r/>
      <w:bookmarkEnd w:id="405"/>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bookmarkStart w:id="406" w:name="EBfccf8a487c184de4983c51691bfed087"/>
      <w:r/>
      <w:bookmarkEnd w:id="406"/>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bookmarkStart w:id="407" w:name="EB6f29a828adff4f249580d4419a998ce1"/>
      <w:r/>
      <w:bookmarkEnd w:id="407"/>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bookmarkStart w:id="408" w:name="EB59ae3f5004fa4784baa024bd54e1e41c"/>
      <w:r/>
      <w:bookmarkEnd w:id="408"/>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bookmarkStart w:id="409" w:name="EB183a51b3a3bf4e6282b169352e320fa4"/>
      <w:r/>
      <w:bookmarkEnd w:id="409"/>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bookmarkStart w:id="410" w:name="EB0fb3d9c139a44666922c2b69f367ea13"/>
      <w:r/>
      <w:bookmarkEnd w:id="410"/>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bookmarkStart w:id="411" w:name="EB7e05c994ccd24d8fa844ad5264a79281"/>
      <w:r/>
      <w:bookmarkEnd w:id="411"/>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承包人对项目经理的授权范围如下：</w:t>
      </w:r>
      <w:bookmarkStart w:id="412" w:name="EB91ae455537c843e6aa2711a1d68d29f6"/>
      <w:r>
        <w:rPr>
          <w:rFonts w:hint="eastAsia" w:ascii="宋体" w:hAnsi="宋体" w:eastAsia="宋体" w:cs="宋体"/>
          <w:color w:val="auto"/>
          <w:szCs w:val="21"/>
          <w:highlight w:val="none"/>
          <w:u w:val="single"/>
        </w:rPr>
        <w:t xml:space="preserve">代表承包人履行合同。按合同约定组织工程实施；在合同约定范围内主持承包人有关施工、技术、工程进度、现场管理、安全生产、质量检验、竣工交付、结算等方面工作 ；与项目相关方进行直接沟通</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接受、签发、确认相关文件</w:t>
      </w:r>
      <w:bookmarkEnd w:id="41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关于项目经理每月在施工现场的时间要求：</w:t>
      </w:r>
      <w:bookmarkStart w:id="413" w:name="EBeee018cd35ef43d990a672658778b19e"/>
      <w:r>
        <w:rPr>
          <w:rFonts w:hint="eastAsia" w:ascii="宋体" w:hAnsi="宋体" w:eastAsia="宋体" w:cs="宋体"/>
          <w:color w:val="auto"/>
          <w:szCs w:val="21"/>
          <w:highlight w:val="none"/>
          <w:u w:val="single"/>
        </w:rPr>
        <w:t xml:space="preserve">具体参照镇政建</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2020</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83号文且每月不得少于24天，每日在施工现场工作时间不得少于8小时；必须参加每周召开的例会。以现场监理工程师的考勤记录为准</w:t>
      </w:r>
      <w:bookmarkEnd w:id="41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承包人未提交劳动合同，以及没有为项目经理缴纳社会保险证明的违约责任：</w:t>
      </w:r>
      <w:bookmarkStart w:id="414" w:name="EB1455796331c54bb88555685a000960d4"/>
      <w:r>
        <w:rPr>
          <w:rFonts w:hint="eastAsia" w:ascii="宋体" w:hAnsi="宋体" w:eastAsia="宋体" w:cs="宋体"/>
          <w:color w:val="auto"/>
          <w:szCs w:val="21"/>
          <w:highlight w:val="none"/>
          <w:u w:val="single"/>
        </w:rPr>
        <w:t xml:space="preserve">缴纳的违约金合同价款的0.1%，责令限期补交劳动合同并补缴社会保险，承包人依然不能执行的发包人有权要求承包人更换项目经理</w:t>
      </w:r>
      <w:bookmarkEnd w:id="41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项目经理未经批准，擅自离开施工现场的违约责任：</w:t>
      </w:r>
      <w:bookmarkStart w:id="415" w:name="EB14bc8176bf6644c4add527302193c651"/>
      <w:r>
        <w:rPr>
          <w:rFonts w:hint="eastAsia" w:ascii="宋体" w:hAnsi="宋体" w:eastAsia="宋体" w:cs="宋体"/>
          <w:color w:val="auto"/>
          <w:szCs w:val="21"/>
          <w:highlight w:val="none"/>
          <w:u w:val="single"/>
        </w:rPr>
        <w:t xml:space="preserve">未经发包人批准脱离施工现场超过1天的，每发生1次，向发包人支付2万元的违约金；发生3次以上或累计脱离现场超过3天，发包人有权要求承包人更换项目经理</w:t>
      </w:r>
      <w:bookmarkEnd w:id="415"/>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 承包人擅自更换项目经理的违约责任：</w:t>
      </w:r>
      <w:bookmarkStart w:id="416" w:name="EBe45b79f8a8a147b2a576cac9665fc30d"/>
      <w:r>
        <w:rPr>
          <w:rFonts w:hint="eastAsia" w:ascii="宋体" w:hAnsi="宋体" w:eastAsia="宋体" w:cs="宋体"/>
          <w:color w:val="auto"/>
          <w:szCs w:val="21"/>
          <w:highlight w:val="none"/>
          <w:u w:val="single"/>
        </w:rPr>
        <w:t xml:space="preserve">承包人将承担合同价款的0.1%的违约金。若承包人未按发包人要求整改的，发包人将有权终止合同并提起索赔</w:t>
      </w:r>
      <w:bookmarkEnd w:id="416"/>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3.2.4 承包人无正当理由拒绝更换项目经理的违约责任：</w:t>
      </w:r>
      <w:bookmarkStart w:id="417" w:name="EB7288427fef464056936691353ebbd123"/>
      <w:r>
        <w:rPr>
          <w:rFonts w:hint="eastAsia" w:ascii="宋体" w:hAnsi="宋体" w:eastAsia="宋体" w:cs="宋体"/>
          <w:color w:val="auto"/>
          <w:highlight w:val="none"/>
          <w:u w:val="single"/>
        </w:rPr>
        <w:t xml:space="preserve">除执行通用条款3.2.4外，承包人应保证按照投标文件的承诺安排现场管理人员到场，承包人无正当理由拒绝更换项目经理的，处</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万元/次违约金，发包人有权终止合同</w:t>
      </w:r>
      <w:bookmarkEnd w:id="417"/>
      <w:r>
        <w:rPr>
          <w:rFonts w:hint="eastAsia" w:ascii="宋体" w:hAnsi="宋体" w:eastAsia="宋体" w:cs="宋体"/>
          <w:color w:val="auto"/>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3.3 承包人人员</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 承包人提交项目管理机构及施工现场管理人员安排报告的期限：</w:t>
      </w:r>
      <w:bookmarkStart w:id="418" w:name="EBb1c1a4c35f6b41c7ba7bcbfe618d8e0a"/>
      <w:r>
        <w:rPr>
          <w:rFonts w:hint="eastAsia" w:ascii="宋体" w:hAnsi="宋体" w:eastAsia="宋体" w:cs="宋体"/>
          <w:color w:val="auto"/>
          <w:szCs w:val="21"/>
          <w:highlight w:val="none"/>
          <w:u w:val="single"/>
        </w:rPr>
        <w:t xml:space="preserve">除执行通用条款3.3.1外，承包人应保证按照投标文件的承诺安排现场管理人员到场</w:t>
      </w:r>
      <w:bookmarkEnd w:id="418"/>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 承包人无正当理由拒绝撤换主要施工管理人员的违约责任：</w:t>
      </w:r>
      <w:bookmarkStart w:id="419" w:name="EB4993d135e65141fb940bf8a9334bfb71"/>
      <w:r>
        <w:rPr>
          <w:rFonts w:hint="eastAsia" w:ascii="宋体" w:hAnsi="宋体" w:eastAsia="宋体" w:cs="宋体"/>
          <w:color w:val="auto"/>
          <w:szCs w:val="21"/>
          <w:highlight w:val="none"/>
          <w:u w:val="single"/>
        </w:rPr>
        <w:t xml:space="preserve">承包人收到发包人更换不合格的主要施工管理人员的通知后，未按照约定时间更换的，每逾期一日应当支付2000元的违约金；逾期超过15日的，发包人有权解除合同，并要求承包人承担因此造成的全部损失</w:t>
      </w:r>
      <w:bookmarkEnd w:id="419"/>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 承包人主要施工管理人员离开施工现场的批准要求：</w:t>
      </w:r>
      <w:bookmarkStart w:id="420" w:name="EB90c32d6d8e55438083d1a2ab0e61faa5"/>
      <w:r>
        <w:rPr>
          <w:rFonts w:hint="eastAsia" w:ascii="宋体" w:hAnsi="宋体" w:eastAsia="宋体" w:cs="宋体"/>
          <w:color w:val="auto"/>
          <w:szCs w:val="21"/>
          <w:highlight w:val="none"/>
          <w:u w:val="single"/>
        </w:rPr>
        <w:t xml:space="preserve">主要管理人员（包含但不限于五大员）每月在岗不得少于24天，每日在施工现场工作时间不得少于8小时。离开现场一天内须向监理请假并征得书面同意，离开现场一天以上（含一天）须向发包人请假并征得书面同意</w:t>
      </w:r>
      <w:bookmarkEnd w:id="420"/>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3.3.5承包人擅自更换主要施工管理人员的违约责任：</w:t>
      </w:r>
      <w:bookmarkStart w:id="421" w:name="EB37539f747b2b45aa8283fd9fb7990478"/>
      <w:r>
        <w:rPr>
          <w:rFonts w:hint="eastAsia" w:ascii="宋体" w:hAnsi="宋体" w:eastAsia="宋体" w:cs="宋体"/>
          <w:color w:val="auto"/>
          <w:szCs w:val="21"/>
          <w:highlight w:val="none"/>
          <w:u w:val="single"/>
        </w:rPr>
        <w:t xml:space="preserve">应提前7天向发包人和监理人书面报告，承包人擅自更换主要施工管理人员的或者与投标文件不一致的均扣除1万元/人/次违约金，经发包人和监理人书面同意更换主要施工管理人员的扣除5000元/人/次违约金</w:t>
      </w:r>
      <w:bookmarkEnd w:id="421"/>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bookmarkStart w:id="422" w:name="EB23d14f3ef71740edbfb5e6fb05e01938"/>
      <w:r>
        <w:rPr>
          <w:rFonts w:hint="eastAsia" w:ascii="宋体" w:hAnsi="宋体" w:eastAsia="宋体" w:cs="宋体"/>
          <w:color w:val="auto"/>
          <w:szCs w:val="21"/>
          <w:highlight w:val="none"/>
          <w:u w:val="single"/>
        </w:rPr>
        <w:t xml:space="preserve">若无正当理由不在工地现场，且未经发包人和监理人认可，发包人有权扣除2000元/人/次违约金；连续5天或施工期内累计10天不在现场，承包人承担上述违约对发包人造成的一切损失，发包人有权单方解除本施工合同</w:t>
      </w:r>
      <w:bookmarkEnd w:id="422"/>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3.5 分包</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 分包的一般约定</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bookmarkStart w:id="423" w:name="EB96564b48ab694f7c8bec56ad34661eb0"/>
      <w:r>
        <w:rPr>
          <w:rFonts w:hint="eastAsia" w:ascii="宋体" w:hAnsi="宋体" w:eastAsia="宋体" w:cs="宋体"/>
          <w:color w:val="auto"/>
          <w:szCs w:val="21"/>
          <w:highlight w:val="none"/>
          <w:u w:val="single"/>
        </w:rPr>
        <w:t xml:space="preserve">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bookmarkEnd w:id="423"/>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主体结构、关键性工作的范围</w:t>
      </w:r>
      <w:bookmarkStart w:id="424" w:name="EBddcddce8724b4ad7a84aeabec9e07558"/>
      <w:r/>
      <w:bookmarkEnd w:id="424"/>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bookmarkStart w:id="425" w:name="EB235a9e53098d4a9180c989c3c3dc625f"/>
      <w:r>
        <w:rPr>
          <w:rFonts w:hint="eastAsia" w:ascii="宋体" w:hAnsi="宋体" w:eastAsia="宋体" w:cs="宋体"/>
          <w:color w:val="auto"/>
          <w:szCs w:val="21"/>
          <w:highlight w:val="none"/>
          <w:u w:val="single"/>
        </w:rPr>
        <w:t xml:space="preserve">劳务及发包人同意的专业分包</w:t>
      </w:r>
      <w:bookmarkEnd w:id="425"/>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其他关于分包的约定：</w:t>
      </w:r>
      <w:bookmarkStart w:id="426" w:name="EB648c05484edf44b987d781bd53acd4d2"/>
      <w:r>
        <w:rPr>
          <w:rFonts w:hint="eastAsia" w:ascii="宋体" w:hAnsi="宋体" w:eastAsia="宋体" w:cs="宋体"/>
          <w:color w:val="auto"/>
          <w:szCs w:val="21"/>
          <w:highlight w:val="none"/>
          <w:u w:val="single"/>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426"/>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 分包合同价款</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bookmarkStart w:id="427" w:name="EBa4ba452c72704ccda4781a83be181a74"/>
      <w:r>
        <w:rPr>
          <w:rFonts w:hint="eastAsia" w:ascii="宋体" w:hAnsi="宋体" w:eastAsia="宋体" w:cs="宋体"/>
          <w:color w:val="auto"/>
          <w:szCs w:val="21"/>
          <w:highlight w:val="none"/>
          <w:u w:val="single"/>
        </w:rPr>
        <w:t xml:space="preserve">由承包人支付</w:t>
      </w:r>
      <w:bookmarkEnd w:id="427"/>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3.6 工程照管与成品、半成品保护</w:t>
      </w:r>
      <w:r/>
    </w:p>
    <w:p>
      <w:pPr>
        <w:ind w:firstLine="420"/>
        <w:pageBreakBefore w:val="0"/>
        <w:spacing w:before="120" w:after="120"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w:t>
      </w:r>
      <w:bookmarkStart w:id="428" w:name="EBdd165c1919464cd0b5aa882bfe482a50"/>
      <w:r>
        <w:rPr>
          <w:rFonts w:hint="eastAsia" w:ascii="宋体" w:hAnsi="宋体" w:eastAsia="宋体" w:cs="宋体"/>
          <w:color w:val="auto"/>
          <w:szCs w:val="21"/>
          <w:highlight w:val="none"/>
          <w:u w:val="single"/>
        </w:rPr>
        <w:t xml:space="preserve">在工程未交付使用前，已完工程成品保护由承包人负责保护，在保护期间若发生损坏由承包人自费予以修复。除发包人或发包人代表有书面意见指示承包人采取特殊措施保护的工程部位费用属于发包人，其他对未交付的已完工程，承包人应承担管理费用</w:t>
      </w:r>
      <w:bookmarkEnd w:id="428"/>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3.7 履约担保</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承包人是否提供履约担保：</w:t>
      </w:r>
      <w:r>
        <w:rPr>
          <w:rFonts w:hint="eastAsia" w:ascii="宋体" w:hAnsi="宋体" w:cs="宋体"/>
          <w:color w:val="auto"/>
          <w:szCs w:val="21"/>
          <w:highlight w:val="none"/>
          <w:u w:val="single"/>
          <w:lang w:eastAsia="zh-CN"/>
        </w:rPr>
        <w:t xml:space="preserve">否</w:t>
      </w:r>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 监理人</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4.1监理人的一般规定</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bookmarkStart w:id="429" w:name="EB80dcb35eba424728a3877b3155374a38"/>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rPr>
        <w:t xml:space="preserve">工程施工及保修阶段全过程的监理咨询服务</w:t>
      </w:r>
      <w:bookmarkEnd w:id="429"/>
      <w:r>
        <w:rPr>
          <w:rFonts w:hint="eastAsia" w:ascii="宋体" w:hAnsi="宋体" w:eastAsia="宋体" w:cs="宋体"/>
          <w:color w:val="auto"/>
          <w:szCs w:val="21"/>
          <w:highlight w:val="none"/>
          <w:u w:val="singl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p>
    <w:p>
      <w:pPr>
        <w:ind w:firstLine="420"/>
        <w:pageBreakBefore w:val="0"/>
        <w:spacing w:line="400" w:lineRule="exact"/>
        <w:widowControl w:val="off"/>
        <w:rPr>
          <w:rFonts w:hint="eastAsia" w:ascii="宋体" w:hAnsi="宋体" w:eastAsia="宋体" w:cs="宋体"/>
          <w:color w:val="auto"/>
          <w:szCs w:val="21"/>
          <w:highlight w:val="none"/>
          <w:u w:val="single"/>
        </w:rPr>
      </w:pPr>
      <w:r/>
      <w:bookmarkStart w:id="430" w:name="EBc88039e858954015add2305399752bca"/>
      <w:r>
        <w:rPr>
          <w:rFonts w:hint="eastAsia" w:ascii="宋体" w:hAnsi="宋体" w:eastAsia="宋体" w:cs="宋体"/>
          <w:color w:val="auto"/>
          <w:szCs w:val="21"/>
          <w:highlight w:val="none"/>
          <w:u w:val="single"/>
        </w:rPr>
        <w:t xml:space="preserve">（1）收到工程设计文件后编制监理规划，并在第一次工地会议</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天前报发包人。根据有关规定和监理工作需要，编制监理实施细则；</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（2）熟悉工程设计文件，并参加由委托人主持的图纸会审和设计交底会议；</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（3）参加由委托人主持的第一次工地会议；主持监理例会并根据工程需要主持或参加专题会议；</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（4）审查承包人提交的施工组织设计，重点审查其中的质量安全技术措施、专项施工方案与工程建设强制性标准的符合性；</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（5）检查承包人工程质量、安全生产管理制度及组织机构和人员资格；</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（6）检查承包人专职安全生产管理人员的配备情况；</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（7）审查承包人提交的施工进度计划，核查承包人对施工进度计划的调整；</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（8）检查承包人的试验室；</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（9）审核分包人资质条件；</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（10）查验承包人的施工测量放线成果；</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（11）审查工程开工条件，对条件具备的签发开工令；</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（12）审查承包人报送的工程材料、构配件、设备质量证明文件的有效性和符合性，并按规定对用于工程的材料采取平行检验或见证取样方式进行抽检；</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（13）审查承包人提交的工程款支付申请，并报委托人审核、批准；</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（14）在巡视、旁站和检验过程中，发现工程质量、施工安全存在事故隐患的，要求承包人整改并报委托人；</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（15）经委托人同意，签发工程暂停令和复工令；</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（16）审查承包人提交的采用新材料、新工艺、新技术、新设备的论证材料及相关验收标准；</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（17）验收隐蔽工程、分部分项工程；</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（18）审查承包人提交的工程变更申请，协调处理施工进度调整、费用索赔、合同争议等事项；</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（19）审查承包人提交的竣工验收申请，编写工程质量评估报告；</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（20）参加工程竣工验收，签署竣工验收意见；</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（21）审查承包人提交的竣工结算申请并报委托人；</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（22）编制、整理工程监理归档文件并报委托人</w:t>
      </w:r>
      <w:bookmarkEnd w:id="430"/>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bookmarkStart w:id="431" w:name="EBf6d642cc6bcf40bea7438968b4a4c949"/>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rPr>
        <w:t xml:space="preserve">由监理人自行承担</w:t>
      </w:r>
      <w:bookmarkEnd w:id="431"/>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4.2 监理人员</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bookmarkStart w:id="432" w:name="EB3d72000623354a08a31ae2da120a50c4"/>
      <w:r/>
      <w:bookmarkEnd w:id="432"/>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bookmarkStart w:id="433" w:name="EB801565143b6f495484fc10288fce1629"/>
      <w:r/>
      <w:bookmarkEnd w:id="433"/>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bookmarkStart w:id="434" w:name="EB4bbb437b47dd4a5ebb682f85ee576820"/>
      <w:r/>
      <w:bookmarkEnd w:id="434"/>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bookmarkStart w:id="435" w:name="EBebedad41c0a74a489924310ddf39653d"/>
      <w:r/>
      <w:bookmarkEnd w:id="435"/>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bookmarkStart w:id="436" w:name="EBef4d281b43854417abf6b139d77e998d"/>
      <w:r/>
      <w:bookmarkEnd w:id="436"/>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bookmarkStart w:id="437" w:name="EB338bb639291745db8cf5ae7e7bd52445"/>
      <w:r/>
      <w:bookmarkEnd w:id="437"/>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bookmarkStart w:id="438" w:name="EB05ba2c140bbe4509beaa2a207568453a"/>
      <w:r>
        <w:rPr>
          <w:rFonts w:hint="eastAsia" w:ascii="宋体" w:hAnsi="宋体" w:eastAsia="宋体" w:cs="宋体"/>
          <w:color w:val="auto"/>
          <w:szCs w:val="21"/>
          <w:highlight w:val="none"/>
          <w:u w:val="single"/>
        </w:rPr>
        <w:t xml:space="preserve">执行本工程监理合同</w:t>
      </w:r>
      <w:bookmarkEnd w:id="438"/>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4.4 商定或确定</w:t>
      </w:r>
      <w:r/>
    </w:p>
    <w:p>
      <w:pPr>
        <w:ind w:firstLine="42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rPr>
          <w:rFonts w:hint="eastAsia" w:ascii="宋体" w:hAnsi="宋体" w:cs="宋体"/>
          <w:color w:val="auto"/>
          <w:szCs w:val="21"/>
          <w:highlight w:val="none"/>
          <w:u w:val="single"/>
          <w:lang w:val="en-US" w:eastAsia="zh-CN"/>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5. 工程质量</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5.1 质量要求</w:t>
      </w:r>
      <w:r/>
    </w:p>
    <w:p>
      <w:pPr>
        <w:keepLines w:val="0"/>
        <w:keepNext w:val="0"/>
        <w:pageBreakBefore w:val="0"/>
        <w:spacing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5.1.1 特殊质量标准和要求：</w:t>
      </w:r>
      <w:bookmarkStart w:id="439" w:name="EBab7a53bd7d2f4416a1498132d95e9cbd"/>
      <w:r>
        <w:rPr>
          <w:rFonts w:hint="eastAsia" w:ascii="宋体" w:hAnsi="宋体" w:eastAsia="宋体" w:cs="宋体"/>
          <w:color w:val="auto"/>
          <w:szCs w:val="21"/>
          <w:highlight w:val="none"/>
          <w:u w:val="single"/>
        </w:rPr>
        <w:t xml:space="preserve">符合国家现行有关工程施工质量验收规范和标准的要求，达到合格标准</w:t>
      </w:r>
      <w:bookmarkEnd w:id="439"/>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关于工程奖项的约定：</w:t>
      </w:r>
      <w:bookmarkStart w:id="440" w:name="EB635f7c5b084240c181534c61640b47e7"/>
      <w:r>
        <w:rPr>
          <w:rFonts w:hint="eastAsia" w:ascii="宋体" w:hAnsi="宋体" w:eastAsia="宋体" w:cs="宋体"/>
          <w:color w:val="auto"/>
          <w:szCs w:val="21"/>
          <w:highlight w:val="none"/>
          <w:u w:val="single"/>
        </w:rPr>
        <w:t xml:space="preserve">合同约定不做工程获奖目标等级要求，如本项目承包人申请获奖并取得奖项，发包人不支付优质工程增加费，产生的相关费用均由承包人自行承担</w:t>
      </w:r>
      <w:bookmarkEnd w:id="440"/>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5.3 隐蔽工程检查</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bookmarkStart w:id="441" w:name="EB1aa61166ec044fa5a8109ac5aaab919e"/>
      <w:r>
        <w:rPr>
          <w:rFonts w:hint="eastAsia" w:ascii="宋体" w:hAnsi="宋体" w:eastAsia="宋体" w:cs="宋体"/>
          <w:color w:val="auto"/>
          <w:szCs w:val="21"/>
          <w:highlight w:val="none"/>
          <w:u w:val="single"/>
        </w:rPr>
        <w:t xml:space="preserve">共同检查前48小时书面通知监理人</w:t>
      </w:r>
      <w:bookmarkEnd w:id="44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bookmarkStart w:id="442" w:name="EB12a4f0fa1d324833b65530d60384a028"/>
      <w:r>
        <w:rPr>
          <w:rFonts w:hint="eastAsia" w:ascii="宋体" w:hAnsi="宋体" w:eastAsia="宋体" w:cs="宋体"/>
          <w:color w:val="auto"/>
          <w:szCs w:val="21"/>
          <w:highlight w:val="none"/>
          <w:u w:val="single"/>
        </w:rPr>
        <w:t xml:space="preserve">24</w:t>
      </w:r>
      <w:bookmarkEnd w:id="442"/>
      <w:r>
        <w:rPr>
          <w:rFonts w:hint="eastAsia" w:ascii="宋体" w:hAnsi="宋体" w:eastAsia="宋体" w:cs="宋体"/>
          <w:color w:val="auto"/>
          <w:szCs w:val="21"/>
          <w:highlight w:val="none"/>
        </w:rPr>
        <w:t xml:space="preserve">小时提交书面延期要求。</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bookmarkStart w:id="443" w:name="EB5b8c7675c75f4330a9be2b9b7213d6c2"/>
      <w:r>
        <w:rPr>
          <w:rFonts w:hint="eastAsia" w:ascii="宋体" w:hAnsi="宋体" w:eastAsia="宋体" w:cs="宋体"/>
          <w:color w:val="auto"/>
          <w:szCs w:val="21"/>
          <w:highlight w:val="none"/>
          <w:u w:val="single"/>
        </w:rPr>
        <w:t xml:space="preserve">48</w:t>
      </w:r>
      <w:bookmarkEnd w:id="443"/>
      <w:r>
        <w:rPr>
          <w:rFonts w:hint="eastAsia" w:ascii="宋体" w:hAnsi="宋体" w:eastAsia="宋体" w:cs="宋体"/>
          <w:color w:val="auto"/>
          <w:szCs w:val="21"/>
          <w:highlight w:val="none"/>
        </w:rPr>
        <w:t xml:space="preserve">小时。</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6. 安全文明施工与环境保护</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6.1安全文明施工</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 项目安全生产的达标目标及相应事项的约定：</w:t>
      </w:r>
      <w:bookmarkStart w:id="444" w:name="EB6e67bc6c1b0941b7ad85815e60a85933"/>
      <w:r>
        <w:rPr>
          <w:rFonts w:hint="eastAsia" w:ascii="宋体" w:hAnsi="宋体" w:eastAsia="宋体" w:cs="宋体"/>
          <w:color w:val="auto"/>
          <w:szCs w:val="21"/>
          <w:highlight w:val="none"/>
          <w:u w:val="single"/>
        </w:rPr>
        <w:t xml:space="preserve">除执行通用条款外6.1.1，本工程严禁发生任何安全生产事故，若发生事故由承包人承担责任及费用，如发生人员伤亡事故或重大安全事故处导致人员重伤扣除工程款5万元/次/人，导致人员死亡扣除工程款10万元/次/人</w:t>
      </w:r>
      <w:bookmarkEnd w:id="444"/>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 关于治安保卫的特别约定：</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bookmarkStart w:id="445" w:name="EB507c3441b4fd495fbe84449ddcef625a"/>
      <w:r>
        <w:rPr>
          <w:rFonts w:hint="eastAsia" w:ascii="宋体" w:hAnsi="宋体" w:eastAsia="宋体" w:cs="宋体"/>
          <w:color w:val="auto"/>
          <w:szCs w:val="21"/>
          <w:highlight w:val="none"/>
          <w:u w:val="single"/>
        </w:rPr>
        <w:t xml:space="preserve">1、现场有明显的围护、护栏、安全施工标牌、标语、警示灯，安全警示标志必须符合国家标准；</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2、承包人管理、施工人员必须配置安全帽、明显的安全标志等；</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3、现场有专门的保卫和值班人员，并坚持昼夜巡视；</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4、如发生安全事故，责任一概由承包人承担</w:t>
      </w:r>
      <w:bookmarkEnd w:id="445"/>
      <w:r>
        <w:rPr>
          <w:rFonts w:hint="eastAsia" w:ascii="宋体" w:hAnsi="宋体" w:eastAsia="宋体" w:cs="宋体"/>
          <w:color w:val="auto"/>
          <w:szCs w:val="21"/>
          <w:highlight w:val="none"/>
          <w:u w:val="singl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关于编制施工场地治安管理计划的约定：</w:t>
      </w:r>
      <w:bookmarkStart w:id="446" w:name="EB4317f825c212487985149f85449e4373"/>
      <w:r>
        <w:rPr>
          <w:rFonts w:hint="eastAsia" w:ascii="宋体" w:hAnsi="宋体" w:eastAsia="宋体" w:cs="宋体"/>
          <w:color w:val="auto"/>
          <w:szCs w:val="21"/>
          <w:highlight w:val="none"/>
          <w:u w:val="single"/>
        </w:rPr>
        <w:t xml:space="preserve">开工前提供施工场地治安管理计划</w:t>
      </w:r>
      <w:bookmarkEnd w:id="446"/>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 文明施工</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合同当事人对文明施工的要求：</w:t>
      </w:r>
      <w:bookmarkStart w:id="447" w:name="EB3d73b8b4a32d4c4d9fbfb7a1a0825051"/>
      <w:r>
        <w:rPr>
          <w:rFonts w:hint="eastAsia" w:ascii="宋体" w:hAnsi="宋体" w:eastAsia="宋体" w:cs="宋体"/>
          <w:color w:val="auto"/>
          <w:szCs w:val="21"/>
          <w:highlight w:val="none"/>
          <w:u w:val="single"/>
        </w:rPr>
        <w:t xml:space="preserve">达到《建筑施工安全检查标准》及当地相关标准并遵守发包人内部管理规定</w:t>
      </w:r>
      <w:bookmarkEnd w:id="447"/>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 关于安全文明施工费支付比例和支付期限的约定：</w:t>
      </w:r>
      <w:bookmarkStart w:id="448" w:name="EB4903ea161fff481c93eb79c78ea94d43"/>
      <w:r>
        <w:rPr>
          <w:rFonts w:hint="eastAsia" w:ascii="宋体" w:hAnsi="宋体" w:eastAsia="宋体" w:cs="宋体"/>
          <w:color w:val="auto"/>
          <w:szCs w:val="21"/>
          <w:highlight w:val="none"/>
          <w:u w:val="single"/>
        </w:rPr>
        <w:t xml:space="preserve">随工程款按工程量清单计价程序以中标费率支付</w:t>
      </w:r>
      <w:bookmarkEnd w:id="448"/>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7. 工期和进度</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7.1 施工组织设计</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 合同当事人约定的施工组织设计应包括的其他内容：</w:t>
      </w:r>
      <w:bookmarkStart w:id="449" w:name="EB11bbfed44473470f942908c4c51e081f"/>
      <w:r>
        <w:rPr>
          <w:rFonts w:hint="eastAsia" w:ascii="宋体" w:hAnsi="宋体" w:eastAsia="宋体" w:cs="宋体"/>
          <w:color w:val="auto"/>
          <w:szCs w:val="21"/>
          <w:highlight w:val="none"/>
          <w:u w:val="single"/>
        </w:rPr>
        <w:t xml:space="preserve">按招标文件约定，招标文件无约定的按通用条款或双方另行约定</w:t>
      </w:r>
      <w:bookmarkEnd w:id="449"/>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 施工组织设计的提交和修改</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承包人提交详细施工组织设计的期限的约定：</w:t>
      </w:r>
      <w:bookmarkStart w:id="450" w:name="EBffddc3420bae4e12964a9fe235b8a442"/>
      <w:r>
        <w:rPr>
          <w:rFonts w:hint="eastAsia" w:ascii="宋体" w:hAnsi="宋体" w:eastAsia="宋体" w:cs="宋体"/>
          <w:color w:val="auto"/>
          <w:szCs w:val="21"/>
          <w:highlight w:val="none"/>
          <w:u w:val="single"/>
        </w:rPr>
        <w:t xml:space="preserve">承包人在发包人规定时间内提供本工程实施性施工组织设计和工程总进度计划。每周向监理和发包人提供下周进度计划。每周的工程实际进度与经确认的进度计划不符时，必须以书面形式上报监理、发包人，并按发包人的要求提出改进措施，经发包人确认同意后执行。因承包人的原因导致实际进度与进度计划不符，承包人无权就改进措施提出追加合同价款</w:t>
      </w:r>
      <w:bookmarkEnd w:id="450"/>
      <w:r>
        <w:rPr>
          <w:rFonts w:hint="eastAsia" w:ascii="宋体" w:hAnsi="宋体" w:eastAsia="宋体" w:cs="宋体"/>
          <w:color w:val="auto"/>
          <w:szCs w:val="21"/>
          <w:highlight w:val="none"/>
        </w:rPr>
        <w:t xml:space="preserve">。</w:t>
      </w:r>
      <w:r/>
    </w:p>
    <w:p>
      <w:pPr>
        <w:ind w:firstLine="52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bookmarkStart w:id="451" w:name="EB9f5c9bba0f1c4d9d99b7c8f9bdf6ab32"/>
      <w:r>
        <w:rPr>
          <w:rFonts w:hint="eastAsia" w:ascii="宋体" w:hAnsi="宋体" w:eastAsia="宋体" w:cs="宋体"/>
          <w:color w:val="auto"/>
          <w:szCs w:val="21"/>
          <w:highlight w:val="none"/>
          <w:u w:val="single"/>
        </w:rPr>
        <w:t xml:space="preserve">收到上述文件后</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日内予以确认</w:t>
      </w:r>
      <w:bookmarkEnd w:id="451"/>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7.2 施工进度计划</w:t>
      </w:r>
      <w:r/>
    </w:p>
    <w:p>
      <w:pPr>
        <w:pageBreakBefore w:val="0"/>
        <w:spacing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 施工进度计划的修订</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bookmarkStart w:id="452" w:name="EBad11476eeaf945a4bb48c806a0209a0c"/>
      <w:r>
        <w:rPr>
          <w:rFonts w:hint="eastAsia" w:ascii="宋体" w:hAnsi="宋体" w:eastAsia="宋体" w:cs="宋体"/>
          <w:color w:val="auto"/>
          <w:szCs w:val="21"/>
          <w:highlight w:val="none"/>
          <w:u w:val="single"/>
        </w:rPr>
        <w:t xml:space="preserve">收到修订的施工进度计划后</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日内</w:t>
      </w:r>
      <w:bookmarkEnd w:id="452"/>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7.3 开工</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 开工准备</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bookmarkStart w:id="453" w:name="EBd93044158740452a9bb4f9453c428db9"/>
      <w:r>
        <w:rPr>
          <w:rFonts w:hint="eastAsia" w:ascii="宋体" w:hAnsi="宋体" w:eastAsia="宋体" w:cs="宋体"/>
          <w:color w:val="auto"/>
          <w:szCs w:val="21"/>
          <w:highlight w:val="none"/>
          <w:u w:val="single"/>
        </w:rPr>
        <w:t xml:space="preserve">开工前</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天</w:t>
      </w:r>
      <w:bookmarkEnd w:id="45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bookmarkStart w:id="454" w:name="EB49d66aa3d8564d79967fc77e177dc48a"/>
      <w:r>
        <w:rPr>
          <w:rFonts w:hint="eastAsia" w:ascii="宋体" w:hAnsi="宋体" w:eastAsia="宋体" w:cs="宋体"/>
          <w:color w:val="auto"/>
          <w:szCs w:val="21"/>
          <w:highlight w:val="none"/>
          <w:u w:val="single"/>
        </w:rPr>
        <w:t xml:space="preserve">开工前3天，如遇客观原因导致用地交付或行政审批手续滞后的，发包人可逐步完善相关准备工作，不视为发包人违约</w:t>
      </w:r>
      <w:bookmarkEnd w:id="45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p>
    <w:p>
      <w:pPr>
        <w:ind w:firstLine="420"/>
        <w:pageBreakBefore w:val="0"/>
        <w:spacing w:line="400" w:lineRule="exact"/>
        <w:widowControl w:val="off"/>
        <w:rPr>
          <w:rFonts w:hint="eastAsia" w:ascii="宋体" w:hAnsi="宋体" w:eastAsia="宋体" w:cs="宋体"/>
          <w:color w:val="auto"/>
          <w:szCs w:val="21"/>
          <w:highlight w:val="none"/>
          <w:u w:val="single"/>
        </w:rPr>
      </w:pPr>
      <w:r/>
      <w:bookmarkStart w:id="455" w:name="EB0b257a48844c416081d688a3cc2ef3a9"/>
      <w:r>
        <w:rPr>
          <w:rFonts w:hint="eastAsia" w:ascii="宋体" w:hAnsi="宋体" w:eastAsia="宋体" w:cs="宋体"/>
          <w:color w:val="auto"/>
          <w:szCs w:val="21"/>
          <w:highlight w:val="none"/>
          <w:u w:val="single"/>
        </w:rPr>
        <w:t xml:space="preserve">1、遵守政府有关部门对施工现场交通、施工噪音、环境保护和安全生产等管理规定，按规定办理有关手续，并承担由此发生的费用，包括因承包人责任造成的损失赔偿。取得的手续以书面形式通知发包人。</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bookmarkEnd w:id="455"/>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因发包人原因造成监理人未能在计划开工日期之日起</w:t>
      </w:r>
      <w:bookmarkStart w:id="456" w:name="EBe09d4b8c7f1548b4b34f90e8b4259001"/>
      <w:r>
        <w:rPr>
          <w:rFonts w:hint="eastAsia" w:ascii="宋体" w:hAnsi="宋体" w:eastAsia="宋体" w:cs="宋体"/>
          <w:color w:val="auto"/>
          <w:szCs w:val="21"/>
          <w:highlight w:val="none"/>
          <w:u w:val="single"/>
        </w:rPr>
        <w:t xml:space="preserve">180</w:t>
      </w:r>
      <w:bookmarkEnd w:id="456"/>
      <w:r>
        <w:rPr>
          <w:rFonts w:hint="eastAsia" w:ascii="宋体" w:hAnsi="宋体" w:eastAsia="宋体" w:cs="宋体"/>
          <w:color w:val="auto"/>
          <w:szCs w:val="21"/>
          <w:highlight w:val="none"/>
        </w:rPr>
        <w:t xml:space="preserve">天内发出开工通知的，承包人有权提出价格调整要求，或者解除合同。</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7.4 测量放线</w:t>
      </w:r>
      <w:r/>
    </w:p>
    <w:p>
      <w:pPr>
        <w:jc w:val="left"/>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bookmarkStart w:id="457" w:name="EB2161e5016ae3485d99d622dfea50f8c8"/>
      <w:r>
        <w:rPr>
          <w:rFonts w:hint="eastAsia" w:ascii="宋体" w:hAnsi="宋体" w:eastAsia="宋体" w:cs="宋体"/>
          <w:color w:val="auto"/>
          <w:szCs w:val="21"/>
          <w:highlight w:val="none"/>
          <w:u w:val="single"/>
        </w:rPr>
        <w:t xml:space="preserve">总监理工程师在开工前以书面形式到施工现场交验，并做好交验记录</w:t>
      </w:r>
      <w:bookmarkEnd w:id="457"/>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7.5 工期延误</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 因发包人原因导致工期延误</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（7）因发包人原因导致工期延误的其他情形：</w:t>
      </w:r>
      <w:bookmarkStart w:id="458" w:name="EB2d153101c980422d8e15a67f6f8b32cf"/>
      <w:r>
        <w:rPr>
          <w:rFonts w:hint="eastAsia" w:ascii="宋体" w:hAnsi="宋体" w:eastAsia="宋体" w:cs="宋体"/>
          <w:color w:val="auto"/>
          <w:szCs w:val="21"/>
          <w:highlight w:val="none"/>
          <w:u w:val="single"/>
        </w:rPr>
        <w:t xml:space="preserve">发包人原因引起的工期延误发包方应予以顺延工期，但不承担任何补偿责任工期延误的其他情形：非承包人原因引起的工期延误发包方应予以顺延工期，但不承担任何补偿责任</w:t>
      </w:r>
      <w:bookmarkEnd w:id="458"/>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7.5.2 因承包人原因导致工期延误</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因承包人原因造成工期延误，逾期竣工违约金的计算方法为：</w:t>
      </w:r>
      <w:bookmarkStart w:id="459" w:name="EB0f2d187be5504353b72782271aedb79c"/>
      <w:r>
        <w:rPr>
          <w:rFonts w:hint="eastAsia" w:ascii="宋体" w:hAnsi="宋体" w:eastAsia="宋体" w:cs="宋体"/>
          <w:color w:val="auto"/>
          <w:szCs w:val="21"/>
          <w:highlight w:val="none"/>
          <w:u w:val="single"/>
        </w:rPr>
        <w:t xml:space="preserve">每逾期一天按合同价款的千分之</w:t>
      </w:r>
      <w:r>
        <w:rPr>
          <w:rFonts w:hint="eastAsia" w:ascii="宋体" w:hAnsi="宋体" w:cs="宋体"/>
          <w:color w:val="auto"/>
          <w:szCs w:val="21"/>
          <w:highlight w:val="none"/>
          <w:u w:val="single"/>
          <w:lang w:eastAsia="zh-CN"/>
        </w:rPr>
        <w:t xml:space="preserve">二</w:t>
      </w:r>
      <w:r>
        <w:rPr>
          <w:rFonts w:hint="eastAsia" w:ascii="宋体" w:hAnsi="宋体" w:eastAsia="宋体" w:cs="宋体"/>
          <w:color w:val="auto"/>
          <w:szCs w:val="21"/>
          <w:highlight w:val="none"/>
          <w:u w:val="single"/>
        </w:rPr>
        <w:t xml:space="preserve">向发包人支付违约金，逾期超过</w:t>
      </w:r>
      <w:r>
        <w:rPr>
          <w:rFonts w:hint="eastAsia" w:ascii="宋体" w:hAnsi="宋体" w:cs="宋体"/>
          <w:color w:val="auto"/>
          <w:szCs w:val="21"/>
          <w:highlight w:val="none"/>
          <w:u w:val="single"/>
          <w:lang w:val="en-US" w:eastAsia="zh-CN"/>
        </w:rPr>
        <w:t xml:space="preserve">25</w:t>
      </w:r>
      <w:r>
        <w:rPr>
          <w:rFonts w:hint="eastAsia" w:ascii="宋体" w:hAnsi="宋体" w:eastAsia="宋体" w:cs="宋体"/>
          <w:color w:val="auto"/>
          <w:szCs w:val="21"/>
          <w:highlight w:val="none"/>
          <w:u w:val="single"/>
        </w:rPr>
        <w:t xml:space="preserve">天，发包人有权终止合同（已有工作量按已完成的实际工作量结算）</w:t>
      </w:r>
      <w:bookmarkEnd w:id="459"/>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因承包人原因造成工期延误，逾期竣工违约金的上限：</w:t>
      </w:r>
      <w:bookmarkStart w:id="460" w:name="EB661cc8cb377345b2928324a5e4cc8e9f"/>
      <w:r>
        <w:rPr>
          <w:rFonts w:hint="eastAsia" w:ascii="宋体" w:hAnsi="宋体" w:eastAsia="宋体" w:cs="宋体"/>
          <w:color w:val="auto"/>
          <w:szCs w:val="21"/>
          <w:highlight w:val="none"/>
          <w:u w:val="single"/>
        </w:rPr>
        <w:t xml:space="preserve">合同结算价的5%</w:t>
      </w:r>
      <w:bookmarkEnd w:id="460"/>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7.6 不利物质条件</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不利物质条件的其他情形和有关约定：</w:t>
      </w:r>
      <w:bookmarkStart w:id="461" w:name="EB35fa5063941641a8be92d6bb8a0fbec5"/>
      <w:r>
        <w:rPr>
          <w:rFonts w:hint="eastAsia" w:ascii="宋体" w:hAnsi="宋体" w:eastAsia="宋体" w:cs="宋体"/>
          <w:color w:val="auto"/>
          <w:szCs w:val="21"/>
          <w:highlight w:val="none"/>
          <w:u w:val="single"/>
        </w:rPr>
        <w:t xml:space="preserve">执行通用条款7.6</w:t>
      </w:r>
      <w:bookmarkEnd w:id="461"/>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7.7异常恶劣的气候条件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w:t>
      </w:r>
      <w:bookmarkStart w:id="462" w:name="EBb7f2d92b33f24a51a688d5e157f561be"/>
      <w:r>
        <w:rPr>
          <w:rFonts w:hint="eastAsia" w:ascii="宋体" w:hAnsi="宋体" w:eastAsia="宋体" w:cs="宋体"/>
          <w:color w:val="auto"/>
          <w:szCs w:val="21"/>
          <w:highlight w:val="none"/>
          <w:u w:val="single"/>
        </w:rPr>
        <w:t xml:space="preserve">日降雨量大于300㎜的雨日超过1天</w:t>
      </w:r>
      <w:bookmarkEnd w:id="462"/>
      <w:r>
        <w:rPr>
          <w:rFonts w:hint="eastAsia" w:ascii="宋体" w:hAnsi="宋体" w:eastAsia="宋体" w:cs="宋体"/>
          <w:color w:val="auto"/>
          <w:szCs w:val="21"/>
          <w:highlight w:val="none"/>
          <w:u w:val="single"/>
        </w:rPr>
        <w:t xml:space="preserve">；</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w:t>
      </w:r>
      <w:bookmarkStart w:id="463" w:name="EB86e700eee6744be39d839e599f78f506"/>
      <w:r>
        <w:rPr>
          <w:rFonts w:hint="eastAsia" w:ascii="宋体" w:hAnsi="宋体" w:eastAsia="宋体" w:cs="宋体"/>
          <w:color w:val="auto"/>
          <w:szCs w:val="21"/>
          <w:highlight w:val="none"/>
          <w:u w:val="single"/>
        </w:rPr>
        <w:t xml:space="preserve">风速大于32.7m/s的12级以上台风灾害</w:t>
      </w:r>
      <w:bookmarkEnd w:id="463"/>
      <w:r>
        <w:rPr>
          <w:rFonts w:hint="eastAsia" w:ascii="宋体" w:hAnsi="宋体" w:eastAsia="宋体" w:cs="宋体"/>
          <w:color w:val="auto"/>
          <w:szCs w:val="21"/>
          <w:highlight w:val="none"/>
          <w:u w:val="single"/>
        </w:rPr>
        <w:t xml:space="preserve">；</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w:t>
      </w:r>
      <w:bookmarkStart w:id="464" w:name="EB975a5b9780494bc39073cd0ea1313252"/>
      <w:r>
        <w:rPr>
          <w:rFonts w:hint="eastAsia" w:ascii="宋体" w:hAnsi="宋体" w:eastAsia="宋体" w:cs="宋体"/>
          <w:color w:val="auto"/>
          <w:szCs w:val="21"/>
          <w:highlight w:val="none"/>
          <w:u w:val="single"/>
        </w:rPr>
        <w:t xml:space="preserve">日气温超过38℃的高温大于3天；</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（4）日气温低于-20℃的严寒大于3天；</w:t>
      </w:r>
      <w:r/>
    </w:p>
    <w:p>
      <w:pPr>
        <w:ind w:firstLine="420"/>
        <w:pageBreakBefore w:val="0"/>
        <w:spacing w:line="400" w:lineRule="exact"/>
        <w:widowControl w:val="off"/>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（5）日降雪量100mm及以上</w:t>
      </w:r>
      <w:r>
        <w:rPr>
          <w:rFonts w:hint="eastAsia" w:ascii="宋体" w:hAnsi="宋体" w:cs="宋体"/>
          <w:color w:val="auto"/>
          <w:szCs w:val="21"/>
          <w:highlight w:val="none"/>
          <w:u w:val="single"/>
          <w:lang w:eastAsia="zh-CN"/>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上述气象资料从当地气象公布的市区气象为准，否则视为承包人可以预见的风险。除工期按情况予以顺延外，上述情况造成的措施、停工、损坏等费用的增加，均包含在合同价款中，不再另行支付及补偿</w:t>
      </w:r>
      <w:bookmarkEnd w:id="464"/>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7.9 提前竣工的奖励</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7.9.2提前竣工的奖励：</w:t>
      </w:r>
      <w:bookmarkStart w:id="465" w:name="EBcbbaf52047fd40178ce08851f20c853b"/>
      <w:r>
        <w:rPr>
          <w:rFonts w:hint="eastAsia" w:ascii="宋体" w:hAnsi="宋体" w:eastAsia="宋体" w:cs="宋体"/>
          <w:color w:val="auto"/>
          <w:szCs w:val="21"/>
          <w:highlight w:val="none"/>
          <w:u w:val="single"/>
        </w:rPr>
        <w:t xml:space="preserve">无</w:t>
      </w:r>
      <w:bookmarkEnd w:id="465"/>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8. 材料与设备</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8.4材料与工程设备的保管与使用</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8.4.1发包人供应的材料设备的保管费用的承担：</w:t>
      </w:r>
      <w:bookmarkStart w:id="466" w:name="EB1ecccb44378d46ffba4587fa7c454a64"/>
      <w:r>
        <w:rPr>
          <w:rFonts w:hint="eastAsia" w:ascii="宋体" w:hAnsi="宋体" w:eastAsia="宋体" w:cs="宋体"/>
          <w:color w:val="auto"/>
          <w:szCs w:val="21"/>
          <w:highlight w:val="none"/>
          <w:u w:val="single"/>
        </w:rPr>
        <w:t xml:space="preserve">乙供材承包人负责并承担费用。甲供材按现行计价程序执行</w:t>
      </w:r>
      <w:bookmarkEnd w:id="466"/>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8.6 样品</w:t>
      </w:r>
      <w:r/>
    </w:p>
    <w:p>
      <w:pPr>
        <w:pageBreakBefore w:val="0"/>
        <w:spacing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8.6.1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样品的报送与封存</w:t>
      </w:r>
      <w:r/>
    </w:p>
    <w:p>
      <w:pPr>
        <w:ind w:firstLine="420"/>
        <w:pageBreakBefore w:val="0"/>
        <w:spacing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bookmarkStart w:id="467" w:name="EB3854beee115046429c76b6ef4b00a737"/>
      <w:r>
        <w:rPr>
          <w:rFonts w:hint="eastAsia" w:ascii="宋体" w:hAnsi="宋体" w:eastAsia="宋体" w:cs="宋体"/>
          <w:color w:val="auto"/>
          <w:szCs w:val="21"/>
          <w:highlight w:val="none"/>
          <w:u w:val="single"/>
        </w:rPr>
        <w:t xml:space="preserve">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bookmarkEnd w:id="467"/>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8.8 施工设备和临时设施</w:t>
      </w:r>
      <w:r/>
    </w:p>
    <w:p>
      <w:pPr>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8.8.1 承包人提供的施工设备和临时设施：</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bookmarkStart w:id="468" w:name="EBcfb53d99705d4ddcbe9cf82eb3f5176f"/>
      <w:r>
        <w:rPr>
          <w:rFonts w:hint="eastAsia" w:ascii="宋体" w:hAnsi="宋体" w:eastAsia="宋体" w:cs="宋体"/>
          <w:color w:val="auto"/>
          <w:szCs w:val="21"/>
          <w:highlight w:val="none"/>
          <w:u w:val="single"/>
        </w:rPr>
        <w:t xml:space="preserve">由承包人承担，随工程款按工程量清单计价程序以中标费率支付</w:t>
      </w:r>
      <w:bookmarkEnd w:id="468"/>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9. 试验与检验</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9.1试验设备与试验人员</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 试验设备</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施工现场需要配置的试验场所：</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施工现场需要配备的试验设备：</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施工现场需要具备的其他试验条件：</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9.4 现场工艺试验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bookmarkStart w:id="469" w:name="EB44fef53c44624042a098c5330712c4dd"/>
      <w:r>
        <w:rPr>
          <w:rFonts w:hint="eastAsia" w:ascii="宋体" w:hAnsi="宋体" w:eastAsia="宋体" w:cs="宋体"/>
          <w:color w:val="auto"/>
          <w:szCs w:val="21"/>
          <w:highlight w:val="none"/>
          <w:u w:val="single"/>
        </w:rPr>
        <w:t xml:space="preserve">按工程质量和施工需要</w:t>
      </w:r>
      <w:bookmarkEnd w:id="469"/>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10. 变更</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10.1变更的范围</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关于变更的范围的约定：</w:t>
      </w:r>
      <w:bookmarkStart w:id="470" w:name="EB3e3c391fddf84506a86e88183ca5517f"/>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u w:val="single"/>
        </w:rPr>
        <w:t xml:space="preserve">工程变更是指在建设过程中，因不可预见因素对建设地点、工程规模、技术标准、工程数量、结构形式等发生以下情形之一的调整和修改：</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（一）施工阶段设计图纸的变更；</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（二）因项目建设单位原因造成施工方案调整且涉及工程造价调整；</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（三）重要材料与设备的换用；</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（四）施工现场地质条件等实际情况与勘察报告等技术资料不符引起的现场签证及变更； </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（五）因清单工程量、单位、主要特征描述与设计图纸不符引起的造价调整；</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（六）合同主要条款的修改或者合同主体的变更； </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（七）其他导致工程价款调整的变更。</w:t>
      </w:r>
      <w:r/>
    </w:p>
    <w:p>
      <w:pPr>
        <w:ind w:firstLine="420"/>
        <w:keepLines w:val="0"/>
        <w:keepNext w:val="0"/>
        <w:pageBreakBefore w:val="0"/>
        <w:spacing w:line="400" w:lineRule="exact"/>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因国家政策调整（包含但不限于质量强制标准、上位国土空间规划、建筑业税率及规费等）以及符合我市规定的人工及材料价差调整均不属于工程变更审核范围</w:t>
      </w:r>
      <w:bookmarkEnd w:id="470"/>
      <w:r>
        <w:rPr>
          <w:rFonts w:hint="eastAsia" w:ascii="宋体" w:hAnsi="宋体" w:eastAsia="宋体" w:cs="宋体"/>
          <w:color w:val="auto"/>
          <w:szCs w:val="21"/>
          <w:highlight w:val="none"/>
          <w:u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10.4 变更估价</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 变更估价原则</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关于变更估价的约定：</w:t>
      </w:r>
      <w:bookmarkStart w:id="471" w:name="EB31cad61091ba43ea8cc60860acd5d773"/>
      <w:r>
        <w:rPr>
          <w:rFonts w:hint="eastAsia" w:ascii="宋体" w:hAnsi="宋体" w:eastAsia="宋体" w:cs="宋体"/>
          <w:color w:val="auto"/>
          <w:szCs w:val="21"/>
          <w:highlight w:val="none"/>
        </w:rPr>
        <w:t xml:space="preserve">（</w:t>
      </w:r>
      <w:bookmarkEnd w:id="471"/>
      <w:r>
        <w:rPr>
          <w:rFonts w:hint="eastAsia" w:ascii="宋体" w:hAnsi="宋体" w:eastAsia="宋体" w:cs="宋体"/>
          <w:color w:val="auto"/>
          <w:szCs w:val="21"/>
          <w:highlight w:val="none"/>
        </w:rPr>
        <w:t xml:space="preserve">1）已标价工程量清单或预算书有相同项目的，按照相同项目单价认定；（2）已标价工程量清单或预算书中无相同项目，但有类似项目的，参照类似项目的单价认定；（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10.5承包人的合理化建议</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bookmarkStart w:id="472" w:name="EBaa6d9609e07c436a947a73ca8dfd351c"/>
      <w:r>
        <w:rPr>
          <w:rFonts w:hint="eastAsia" w:ascii="宋体" w:hAnsi="宋体" w:eastAsia="宋体" w:cs="宋体"/>
          <w:color w:val="auto"/>
          <w:szCs w:val="21"/>
          <w:highlight w:val="none"/>
          <w:u w:val="single"/>
        </w:rPr>
        <w:t xml:space="preserve">收到承包人提交的合理化建议后5天内审查完毕</w:t>
      </w:r>
      <w:bookmarkEnd w:id="47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bookmarkStart w:id="473" w:name="EB866c08ca4711411ebb74247200b4e575"/>
      <w:r>
        <w:rPr>
          <w:rFonts w:hint="eastAsia" w:ascii="宋体" w:hAnsi="宋体" w:eastAsia="宋体" w:cs="宋体"/>
          <w:color w:val="auto"/>
          <w:szCs w:val="21"/>
          <w:highlight w:val="none"/>
          <w:u w:val="single"/>
        </w:rPr>
        <w:t xml:space="preserve">收到监理人报送的合理化建议后5天内审批完毕</w:t>
      </w:r>
      <w:bookmarkEnd w:id="47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w:t>
      </w:r>
      <w:bookmarkStart w:id="474" w:name="EBcad785867e8348b496d2c124389ca6aa"/>
      <w:r>
        <w:rPr>
          <w:rFonts w:hint="eastAsia" w:ascii="宋体" w:hAnsi="宋体" w:eastAsia="宋体" w:cs="宋体"/>
          <w:color w:val="auto"/>
          <w:szCs w:val="21"/>
          <w:highlight w:val="none"/>
          <w:u w:val="single"/>
        </w:rPr>
        <w:t xml:space="preserve">/</w:t>
      </w:r>
      <w:bookmarkEnd w:id="474"/>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10.7 暂估价</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暂估价材料和工程设备的明细详见附件11：《暂估价一览表》。</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10.7.1 依法必须招标的暂估价项目</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对于依法必须招标的暂估价项目的确认和批准采取第</w:t>
      </w:r>
      <w:bookmarkStart w:id="475" w:name="EBdae702c30a2748c8a31931d00fc33a11"/>
      <w:r>
        <w:rPr>
          <w:rFonts w:hint="eastAsia" w:ascii="宋体" w:hAnsi="宋体" w:eastAsia="宋体" w:cs="宋体"/>
          <w:color w:val="auto"/>
          <w:szCs w:val="21"/>
          <w:highlight w:val="none"/>
          <w:u w:val="single"/>
        </w:rPr>
        <w:t xml:space="preserve">2</w:t>
      </w:r>
      <w:bookmarkEnd w:id="475"/>
      <w:r>
        <w:rPr>
          <w:rFonts w:hint="eastAsia" w:ascii="宋体" w:hAnsi="宋体" w:eastAsia="宋体" w:cs="宋体"/>
          <w:color w:val="auto"/>
          <w:szCs w:val="21"/>
          <w:highlight w:val="none"/>
        </w:rPr>
        <w:t xml:space="preserve">种方式确定。</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10.7.2 不属于依法必须招标的暂估价项目</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对于不属于依法必须招标的暂估价项目的确认和批准采取第</w:t>
      </w:r>
      <w:bookmarkStart w:id="476" w:name="EBe979f9658402497c9f7abd2660a4d511"/>
      <w:r>
        <w:rPr>
          <w:rFonts w:hint="eastAsia" w:ascii="宋体" w:hAnsi="宋体" w:eastAsia="宋体" w:cs="宋体"/>
          <w:color w:val="auto"/>
          <w:szCs w:val="21"/>
          <w:highlight w:val="none"/>
          <w:u w:val="single"/>
        </w:rPr>
        <w:t xml:space="preserve">2</w:t>
      </w:r>
      <w:bookmarkEnd w:id="476"/>
      <w:r>
        <w:rPr>
          <w:rFonts w:hint="eastAsia" w:ascii="宋体" w:hAnsi="宋体" w:eastAsia="宋体" w:cs="宋体"/>
          <w:color w:val="auto"/>
          <w:szCs w:val="21"/>
          <w:highlight w:val="none"/>
        </w:rPr>
        <w:t xml:space="preserve">种方式确定。</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第3种方式：承包人直接实施的暂估价项目</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承包人直接实施的暂估价项目的约定：</w:t>
      </w:r>
      <w:bookmarkStart w:id="477" w:name="EBe71510d90cdc4ea48adc88a972c8067d"/>
      <w:r>
        <w:rPr>
          <w:rFonts w:hint="eastAsia" w:ascii="宋体" w:hAnsi="宋体" w:eastAsia="宋体" w:cs="宋体"/>
          <w:color w:val="auto"/>
          <w:szCs w:val="21"/>
          <w:highlight w:val="none"/>
          <w:u w:val="single"/>
        </w:rPr>
        <w:t xml:space="preserve">/</w:t>
      </w:r>
      <w:bookmarkEnd w:id="477"/>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10.8 暂列金额</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合同当事人关于暂列金额使用的约定：</w:t>
      </w:r>
      <w:bookmarkStart w:id="478" w:name="EB2f945007d3fa4715b3c68227cac0ff69"/>
      <w:r>
        <w:rPr>
          <w:rFonts w:hint="eastAsia" w:ascii="宋体" w:hAnsi="宋体" w:eastAsia="宋体" w:cs="宋体"/>
          <w:color w:val="auto"/>
          <w:szCs w:val="21"/>
          <w:highlight w:val="none"/>
          <w:u w:val="single"/>
        </w:rPr>
        <w:t xml:space="preserve">由发包人书面批准后方可使用</w:t>
      </w:r>
      <w:bookmarkEnd w:id="478"/>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11. 价格调整</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11.1 市场价格波动引起的调整</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bookmarkStart w:id="479" w:name="EB55d6582a9fc249b7aac8c1cdde23dfcc"/>
      <w:r>
        <w:rPr>
          <w:rFonts w:hint="eastAsia" w:ascii="宋体" w:hAnsi="宋体" w:eastAsia="宋体" w:cs="宋体"/>
          <w:color w:val="auto"/>
          <w:szCs w:val="21"/>
          <w:highlight w:val="none"/>
          <w:u w:val="single"/>
        </w:rPr>
        <w:t xml:space="preserve">本工程计划工期在6个月（含）内，结算时主材价格不予调差</w:t>
      </w:r>
      <w:bookmarkEnd w:id="479"/>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 xml:space="preserve">种方式对合同价格进行调整：</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第1种方式：采用价格指数进行价格调整。</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关于各可调因子、定值和变值权重，以及基本价格指数及其来源的约定：</w:t>
      </w:r>
      <w:bookmarkStart w:id="480" w:name="EB160ded03914f496188467d46b8187824"/>
      <w:r>
        <w:rPr>
          <w:rFonts w:hint="eastAsia" w:ascii="宋体" w:hAnsi="宋体" w:eastAsia="宋体" w:cs="宋体"/>
          <w:color w:val="auto"/>
          <w:szCs w:val="21"/>
          <w:highlight w:val="none"/>
          <w:u w:val="single"/>
        </w:rPr>
        <w:t xml:space="preserve">/</w:t>
      </w:r>
      <w:bookmarkEnd w:id="480"/>
      <w:r>
        <w:rPr>
          <w:rFonts w:hint="eastAsia" w:ascii="宋体" w:hAnsi="宋体" w:eastAsia="宋体" w:cs="宋体"/>
          <w:color w:val="auto"/>
          <w:szCs w:val="21"/>
          <w:highlight w:val="none"/>
        </w:rPr>
        <w:t xml:space="preserve">；  </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第2种方式：采用造价信息进行价格调整。</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（2）关于基准价格的约定：</w:t>
      </w:r>
      <w:bookmarkStart w:id="481" w:name="EBebed725e00e74166b85dd952b89f7741"/>
      <w:r>
        <w:rPr>
          <w:rFonts w:hint="eastAsia" w:ascii="宋体" w:hAnsi="宋体" w:eastAsia="宋体" w:cs="宋体"/>
          <w:color w:val="auto"/>
          <w:szCs w:val="21"/>
          <w:highlight w:val="none"/>
          <w:u w:val="single"/>
        </w:rPr>
        <w:t xml:space="preserve">/</w:t>
      </w:r>
      <w:bookmarkEnd w:id="48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bookmarkStart w:id="482" w:name="EB0cd3f373d7124fb3a23644f1c9816e97"/>
      <w:r>
        <w:rPr>
          <w:rFonts w:hint="eastAsia" w:ascii="宋体" w:hAnsi="宋体" w:eastAsia="宋体" w:cs="宋体"/>
          <w:color w:val="auto"/>
          <w:szCs w:val="21"/>
          <w:highlight w:val="none"/>
        </w:rPr>
        <w:t xml:space="preserve">/</w:t>
      </w:r>
      <w:bookmarkEnd w:id="482"/>
      <w:r>
        <w:rPr>
          <w:rFonts w:hint="eastAsia" w:ascii="宋体" w:hAnsi="宋体" w:eastAsia="宋体" w:cs="宋体"/>
          <w:color w:val="auto"/>
          <w:szCs w:val="21"/>
          <w:highlight w:val="none"/>
        </w:rPr>
        <w:t xml:space="preserve">%时，或材料单价跌幅以已标价工程量清单或预算书中载明材料单价为基础超过</w:t>
      </w:r>
      <w:bookmarkStart w:id="483" w:name="EBcaacac187b6440788d4dde9b39b13413"/>
      <w:r>
        <w:rPr>
          <w:rFonts w:hint="eastAsia" w:ascii="宋体" w:hAnsi="宋体" w:eastAsia="宋体" w:cs="宋体"/>
          <w:color w:val="auto"/>
          <w:szCs w:val="21"/>
          <w:highlight w:val="none"/>
        </w:rPr>
        <w:t xml:space="preserve">/</w:t>
      </w:r>
      <w:bookmarkEnd w:id="483"/>
      <w:r>
        <w:rPr>
          <w:rFonts w:hint="eastAsia" w:ascii="宋体" w:hAnsi="宋体" w:eastAsia="宋体" w:cs="宋体"/>
          <w:color w:val="auto"/>
          <w:szCs w:val="21"/>
          <w:highlight w:val="none"/>
        </w:rPr>
        <w:t xml:space="preserve">%时，其超过部分据实调整。</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②承包人在已标价工程量清单或预算书中载明的材料单价高于基准价格的：专用合同条款合同履行期间材料单价跌幅以基准价格为基础超过</w:t>
      </w:r>
      <w:bookmarkStart w:id="484" w:name="EBa98dfa07919543dfba4f09fcc90f5120"/>
      <w:r>
        <w:rPr>
          <w:rFonts w:hint="eastAsia" w:ascii="宋体" w:hAnsi="宋体" w:eastAsia="宋体" w:cs="宋体"/>
          <w:color w:val="auto"/>
          <w:szCs w:val="21"/>
          <w:highlight w:val="none"/>
        </w:rPr>
        <w:t xml:space="preserve">/</w:t>
      </w:r>
      <w:bookmarkEnd w:id="484"/>
      <w:r>
        <w:rPr>
          <w:rFonts w:hint="eastAsia" w:ascii="宋体" w:hAnsi="宋体" w:eastAsia="宋体" w:cs="宋体"/>
          <w:color w:val="auto"/>
          <w:szCs w:val="21"/>
          <w:highlight w:val="none"/>
        </w:rPr>
        <w:t xml:space="preserve">%时，材料单价涨幅以已标价工程量清单或预算书中载明材料单价为基础超过</w:t>
      </w:r>
      <w:bookmarkStart w:id="485" w:name="EB291c53a473db4a51af6e78b6dafade77"/>
      <w:r>
        <w:rPr>
          <w:rFonts w:hint="eastAsia" w:ascii="宋体" w:hAnsi="宋体" w:eastAsia="宋体" w:cs="宋体"/>
          <w:color w:val="auto"/>
          <w:szCs w:val="21"/>
          <w:highlight w:val="none"/>
        </w:rPr>
        <w:t xml:space="preserve">/</w:t>
      </w:r>
      <w:bookmarkEnd w:id="485"/>
      <w:r>
        <w:rPr>
          <w:rFonts w:hint="eastAsia" w:ascii="宋体" w:hAnsi="宋体" w:eastAsia="宋体" w:cs="宋体"/>
          <w:color w:val="auto"/>
          <w:szCs w:val="21"/>
          <w:highlight w:val="none"/>
        </w:rPr>
        <w:t xml:space="preserve">%时，其超过部分据实调整。</w:t>
      </w:r>
      <w:r/>
    </w:p>
    <w:p>
      <w:pPr>
        <w:ind w:firstLine="64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bookmarkStart w:id="486" w:name="EB2e50a11a80e540fbbb2d3bbcc72b1471"/>
      <w:r>
        <w:rPr>
          <w:rFonts w:hint="eastAsia" w:ascii="宋体" w:hAnsi="宋体" w:eastAsia="宋体" w:cs="宋体"/>
          <w:color w:val="auto"/>
          <w:szCs w:val="21"/>
          <w:highlight w:val="none"/>
        </w:rPr>
        <w:t xml:space="preserve">/</w:t>
      </w:r>
      <w:bookmarkEnd w:id="486"/>
      <w:r>
        <w:rPr>
          <w:rFonts w:hint="eastAsia" w:ascii="宋体" w:hAnsi="宋体" w:eastAsia="宋体" w:cs="宋体"/>
          <w:color w:val="auto"/>
          <w:szCs w:val="21"/>
          <w:highlight w:val="none"/>
        </w:rPr>
        <w:t xml:space="preserve">%时，其超过部分据实调整。</w:t>
      </w:r>
      <w:r/>
    </w:p>
    <w:p>
      <w:pPr>
        <w:ind w:firstLine="645"/>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第3种方式：其他价格调整方式：</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12. 合同价格、计量与支付</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12.1 合同价格形式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1、单价合同。</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综合单价包含的风险范围：</w:t>
      </w:r>
      <w:bookmarkStart w:id="487" w:name="EB1dc8ffa2d8064286ae98f4354449956e"/>
      <w:r>
        <w:rPr>
          <w:rFonts w:hint="eastAsia" w:ascii="宋体" w:hAnsi="宋体" w:eastAsia="宋体" w:cs="宋体"/>
          <w:color w:val="auto"/>
          <w:szCs w:val="21"/>
          <w:highlight w:val="none"/>
          <w:u w:val="single"/>
        </w:rPr>
        <w:t xml:space="preserve">除</w:t>
      </w:r>
      <w:bookmarkEnd w:id="487"/>
      <w:r>
        <w:rPr>
          <w:rFonts w:hint="eastAsia" w:ascii="宋体" w:hAnsi="宋体" w:eastAsia="宋体" w:cs="宋体"/>
          <w:color w:val="auto"/>
          <w:szCs w:val="21"/>
          <w:highlight w:val="none"/>
          <w:u w:val="single"/>
        </w:rPr>
        <w:t xml:space="preserve">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bookmarkStart w:id="488" w:name="EBd707aab98a6845d890f8a5a60494cc82"/>
      <w:r>
        <w:rPr>
          <w:rFonts w:hint="eastAsia" w:ascii="宋体" w:hAnsi="宋体" w:eastAsia="宋体" w:cs="宋体"/>
          <w:color w:val="auto"/>
          <w:szCs w:val="21"/>
          <w:highlight w:val="none"/>
        </w:rPr>
        <w:t xml:space="preserve">/</w:t>
      </w:r>
      <w:bookmarkEnd w:id="488"/>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bookmarkStart w:id="489" w:name="EB4336b36a0cda402badc2b85cde7ea42c"/>
      <w:r>
        <w:rPr>
          <w:rFonts w:hint="eastAsia" w:ascii="宋体" w:hAnsi="宋体" w:eastAsia="宋体" w:cs="宋体"/>
          <w:color w:val="auto"/>
          <w:szCs w:val="21"/>
          <w:highlight w:val="none"/>
        </w:rPr>
        <w:t xml:space="preserve">/</w:t>
      </w:r>
      <w:bookmarkEnd w:id="489"/>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总价包含的风险范围：</w:t>
      </w:r>
      <w:bookmarkStart w:id="490" w:name="EB27abc1da743d4aa4a8f5c4114a638c92"/>
      <w:r>
        <w:rPr>
          <w:rFonts w:hint="eastAsia" w:ascii="宋体" w:hAnsi="宋体" w:eastAsia="宋体" w:cs="宋体"/>
          <w:color w:val="auto"/>
          <w:szCs w:val="21"/>
          <w:highlight w:val="none"/>
        </w:rPr>
        <w:t xml:space="preserve">/</w:t>
      </w:r>
      <w:bookmarkEnd w:id="490"/>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bookmarkStart w:id="491" w:name="EB71db1e49dea84f82ad18ebb57277d065"/>
      <w:r>
        <w:rPr>
          <w:rFonts w:hint="eastAsia" w:ascii="宋体" w:hAnsi="宋体" w:eastAsia="宋体" w:cs="宋体"/>
          <w:color w:val="auto"/>
          <w:szCs w:val="21"/>
          <w:highlight w:val="none"/>
        </w:rPr>
        <w:t xml:space="preserve">/</w:t>
      </w:r>
      <w:bookmarkEnd w:id="491"/>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bookmarkStart w:id="492" w:name="EB4e696ab6fcb647169ebf7936d99a7d26"/>
      <w:r>
        <w:rPr>
          <w:rFonts w:hint="eastAsia" w:ascii="宋体" w:hAnsi="宋体" w:eastAsia="宋体" w:cs="宋体"/>
          <w:color w:val="auto"/>
          <w:szCs w:val="21"/>
          <w:highlight w:val="none"/>
        </w:rPr>
        <w:t xml:space="preserve">/</w:t>
      </w:r>
      <w:bookmarkEnd w:id="492"/>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3、其他价格方式：</w:t>
      </w:r>
      <w:bookmarkStart w:id="493" w:name="EBebea0e5f614d492d98493df5c1b340e5"/>
      <w:r>
        <w:rPr>
          <w:rFonts w:hint="eastAsia" w:ascii="宋体" w:hAnsi="宋体" w:eastAsia="宋体" w:cs="宋体"/>
          <w:color w:val="auto"/>
          <w:szCs w:val="21"/>
          <w:highlight w:val="none"/>
        </w:rPr>
        <w:t xml:space="preserve">/</w:t>
      </w:r>
      <w:bookmarkEnd w:id="493"/>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12.2 预付款</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 预付款的支付</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bookmarkStart w:id="494" w:name="EB2c26a7cb083741089331078cc02ca2e7"/>
      <w:r>
        <w:rPr>
          <w:rFonts w:hint="eastAsia" w:ascii="宋体" w:hAnsi="宋体" w:eastAsia="宋体" w:cs="宋体"/>
          <w:color w:val="auto"/>
          <w:szCs w:val="21"/>
          <w:highlight w:val="none"/>
          <w:u w:val="single"/>
        </w:rPr>
        <w:t xml:space="preserve">合同金额（不含暂列金额和暂估价）的10%</w:t>
      </w:r>
      <w:bookmarkEnd w:id="49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凡是未收到承包人提供对等金额的预付款保函或不具备施工条件的工程，发包人不预付工程款</w:t>
      </w:r>
      <w:r>
        <w:rPr>
          <w:rFonts w:hint="eastAsia" w:ascii="宋体" w:hAnsi="宋体" w:eastAsia="宋体" w:cs="宋体"/>
          <w:color w:val="auto"/>
          <w:szCs w:val="21"/>
          <w:highlight w:val="none"/>
          <w:u w:val="none"/>
          <w:lang w:eastAsia="zh-CN"/>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bookmarkStart w:id="495" w:name="EBe3f7fcc2028b48aeb29f900d6b268cbb"/>
      <w:r>
        <w:rPr>
          <w:rFonts w:hint="eastAsia" w:ascii="宋体" w:hAnsi="宋体" w:eastAsia="宋体" w:cs="宋体"/>
          <w:color w:val="auto"/>
          <w:szCs w:val="21"/>
          <w:highlight w:val="none"/>
          <w:u w:val="single"/>
        </w:rPr>
        <w:t xml:space="preserve">当已完工程量达到合同金额（不含暂列金额和暂估价）的</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rPr>
        <w:t xml:space="preserve">0%前，预付款应全部抵扣完毕</w:t>
      </w:r>
      <w:bookmarkEnd w:id="495"/>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 预付款担保</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bookmarkStart w:id="496" w:name="EBf4bb81ae6d4247aa893872808d17ee64"/>
      <w:r>
        <w:rPr>
          <w:rFonts w:hint="eastAsia" w:ascii="宋体" w:hAnsi="宋体" w:eastAsia="宋体" w:cs="宋体"/>
          <w:color w:val="auto"/>
          <w:szCs w:val="21"/>
          <w:highlight w:val="none"/>
          <w:u w:val="single"/>
        </w:rPr>
        <w:t xml:space="preserve">凡是未收到承包人提供对等金额的预付款保函或不具备施工条件的工程，发包人不预付工程款</w:t>
      </w:r>
      <w:bookmarkEnd w:id="496"/>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bookmarkStart w:id="497" w:name="EB16aa7b8798734e8e97f312d6fcc108f4"/>
      <w:r>
        <w:rPr>
          <w:rFonts w:hint="eastAsia" w:ascii="宋体" w:hAnsi="宋体" w:eastAsia="宋体" w:cs="宋体"/>
          <w:color w:val="auto"/>
          <w:szCs w:val="21"/>
          <w:highlight w:val="none"/>
          <w:u w:val="single"/>
        </w:rPr>
        <w:t xml:space="preserve">转账、保函等各类有效形式</w:t>
      </w:r>
      <w:bookmarkEnd w:id="497"/>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12.3 计量</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 计量原则</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bookmarkStart w:id="498" w:name="EBd27266b647334dd28f4a53afbac436ff"/>
      <w:r>
        <w:rPr>
          <w:rFonts w:hint="eastAsia" w:ascii="宋体" w:hAnsi="宋体" w:eastAsia="宋体" w:cs="宋体"/>
          <w:color w:val="auto"/>
          <w:szCs w:val="21"/>
          <w:highlight w:val="none"/>
          <w:u w:val="single"/>
        </w:rPr>
        <w:t xml:space="preserve">与投标报价方式相对应的现行计量规则</w:t>
      </w:r>
      <w:bookmarkEnd w:id="498"/>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 计量周期</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关于计量周期的约定；</w:t>
      </w:r>
      <w:bookmarkStart w:id="499" w:name="EB59f54a05a2e74f3da059aa25dd8a5b29"/>
      <w:r>
        <w:rPr>
          <w:rFonts w:hint="eastAsia" w:ascii="宋体" w:hAnsi="宋体" w:eastAsia="宋体" w:cs="宋体"/>
          <w:color w:val="auto"/>
          <w:szCs w:val="21"/>
          <w:highlight w:val="none"/>
          <w:u w:val="single"/>
        </w:rPr>
        <w:t xml:space="preserve">经发包人书面审批同意</w:t>
      </w:r>
      <w:bookmarkEnd w:id="499"/>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 单价合同的计量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关于单价合同计量的约定：</w:t>
      </w:r>
      <w:bookmarkStart w:id="500" w:name="EB6ebecd0f24824d49a0137f734a488f80"/>
      <w:r>
        <w:rPr>
          <w:rFonts w:hint="eastAsia" w:ascii="宋体" w:hAnsi="宋体" w:eastAsia="宋体" w:cs="宋体"/>
          <w:color w:val="auto"/>
          <w:szCs w:val="21"/>
          <w:highlight w:val="none"/>
          <w:u w:val="single"/>
        </w:rPr>
        <w:t xml:space="preserve">应</w:t>
      </w:r>
      <w:bookmarkEnd w:id="500"/>
      <w:r>
        <w:rPr>
          <w:rFonts w:hint="eastAsia" w:ascii="宋体" w:hAnsi="宋体" w:eastAsia="宋体" w:cs="宋体"/>
          <w:color w:val="auto"/>
          <w:szCs w:val="21"/>
          <w:highlight w:val="none"/>
          <w:u w:val="single"/>
        </w:rPr>
        <w:t xml:space="preserve">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12.3.4 总价合同的计量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关于总价合同计量的约定：</w:t>
      </w:r>
      <w:bookmarkStart w:id="501" w:name="EBe714171bb71043389718b03e114470e1"/>
      <w:r>
        <w:rPr>
          <w:rFonts w:hint="eastAsia" w:ascii="宋体" w:hAnsi="宋体" w:eastAsia="宋体" w:cs="宋体"/>
          <w:color w:val="auto"/>
          <w:szCs w:val="21"/>
          <w:highlight w:val="none"/>
        </w:rPr>
        <w:t xml:space="preserve">/</w:t>
      </w:r>
      <w:bookmarkEnd w:id="501"/>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12.3.5总价合同采用支付分解表计量支付的，是否适用第12.3.4 项〔总价合同的计量〕约定进行计量：</w:t>
      </w:r>
      <w:bookmarkStart w:id="502" w:name="EB64295323eb3041e596ee4c5393942cf9"/>
      <w:r>
        <w:rPr>
          <w:rFonts w:hint="eastAsia" w:ascii="宋体" w:hAnsi="宋体" w:eastAsia="宋体" w:cs="宋体"/>
          <w:color w:val="auto"/>
          <w:szCs w:val="21"/>
          <w:highlight w:val="none"/>
        </w:rPr>
        <w:t xml:space="preserve">/</w:t>
      </w:r>
      <w:bookmarkEnd w:id="502"/>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12.3.6 其他价格形式合同的计量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其他价格形式的计量方式和程序：</w:t>
      </w:r>
      <w:bookmarkStart w:id="503" w:name="EBc25bc19eb47a49e398ccaa76dc6ca5c9"/>
      <w:r>
        <w:rPr>
          <w:rFonts w:hint="eastAsia" w:ascii="宋体" w:hAnsi="宋体" w:eastAsia="宋体" w:cs="宋体"/>
          <w:color w:val="auto"/>
          <w:szCs w:val="21"/>
          <w:highlight w:val="none"/>
        </w:rPr>
        <w:t xml:space="preserve">/</w:t>
      </w:r>
      <w:bookmarkEnd w:id="503"/>
      <w:r>
        <w:rPr>
          <w:rFonts w:hint="eastAsia" w:ascii="宋体" w:hAnsi="宋体" w:eastAsia="宋体" w:cs="宋体"/>
          <w:color w:val="auto"/>
          <w:szCs w:val="21"/>
          <w:highlight w:val="none"/>
        </w:rPr>
        <w:t xml:space="preserve">。</w:t>
      </w:r>
      <w:r/>
    </w:p>
    <w:p>
      <w:pPr>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12.4 工程进度款支付</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12.4.1 付款周期</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关于付款周期的约定：</w:t>
      </w:r>
      <w:bookmarkStart w:id="504" w:name="EBe9dda42c098b4f57a793ee2bced532e3"/>
      <w:r>
        <w:rPr>
          <w:rFonts w:hint="eastAsia" w:ascii="宋体" w:hAnsi="宋体" w:eastAsia="宋体" w:cs="宋体"/>
          <w:color w:val="auto"/>
          <w:szCs w:val="21"/>
          <w:highlight w:val="none"/>
          <w:u w:val="single"/>
        </w:rPr>
        <w:t xml:space="preserve">工程施工期间甲方按不超过监理、甲方核定已完工程量的</w:t>
      </w: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rPr>
        <w:t xml:space="preserve">0%向乙方支付工程进度款(甲方收到乙方提供的相应金额的正规发票后10个工作日内支付)；工程竣工验收合格，完成工程结算审计并将档案、管养等工程资料按甲方要求全部移交后，甲方按不超过丹阳市固定资产投资审计中心出具结算审计价的90%向承包人支付工程款（含已支付进度款）(甲方收到乙方提供的相应金额的正规发票后10个工作日内支付)；待项目缺陷责任期到期后，甲方凭丹阳市财政投资评审中心出具的竣工财务决算评审结论付清尾款</w:t>
      </w:r>
      <w:r>
        <w:rPr>
          <w:rFonts w:hint="eastAsia" w:ascii="宋体" w:hAnsi="宋体" w:eastAsia="宋体" w:cs="宋体"/>
          <w:color w:val="auto"/>
          <w:szCs w:val="21"/>
          <w:highlight w:val="none"/>
        </w:rPr>
        <w:t xml:space="preserve">。 </w:t>
      </w:r>
      <w:bookmarkEnd w:id="504"/>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12.4.2 进度付款申请单的编制</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关于进度付款申请单编制的约定：</w:t>
      </w:r>
      <w:bookmarkStart w:id="505" w:name="EB2e13f3265b0b4842955db15bf2abe2f9"/>
      <w:r>
        <w:rPr>
          <w:rFonts w:hint="eastAsia" w:ascii="宋体" w:hAnsi="宋体" w:eastAsia="宋体" w:cs="宋体"/>
          <w:color w:val="auto"/>
          <w:szCs w:val="21"/>
          <w:highlight w:val="none"/>
          <w:u w:val="single"/>
        </w:rPr>
        <w:t xml:space="preserve">根据</w:t>
      </w:r>
      <w:r>
        <w:rPr>
          <w:rFonts w:hint="eastAsia" w:ascii="宋体" w:hAnsi="宋体" w:cs="宋体"/>
          <w:color w:val="auto"/>
          <w:szCs w:val="21"/>
          <w:highlight w:val="none"/>
          <w:u w:val="single"/>
          <w:lang w:eastAsia="zh-CN"/>
        </w:rPr>
        <w:t xml:space="preserve">发包人</w:t>
      </w:r>
      <w:r>
        <w:rPr>
          <w:rFonts w:hint="eastAsia" w:ascii="宋体" w:hAnsi="宋体" w:eastAsia="宋体" w:cs="宋体"/>
          <w:color w:val="auto"/>
          <w:szCs w:val="21"/>
          <w:highlight w:val="none"/>
          <w:u w:val="single"/>
        </w:rPr>
        <w:t xml:space="preserve">、监理</w:t>
      </w:r>
      <w:r>
        <w:rPr>
          <w:rFonts w:hint="eastAsia" w:ascii="宋体" w:hAnsi="宋体" w:cs="宋体"/>
          <w:color w:val="auto"/>
          <w:szCs w:val="21"/>
          <w:highlight w:val="none"/>
          <w:u w:val="single"/>
          <w:lang w:eastAsia="zh-CN"/>
        </w:rPr>
        <w:t xml:space="preserve">人</w:t>
      </w:r>
      <w:r>
        <w:rPr>
          <w:rFonts w:hint="eastAsia" w:ascii="宋体" w:hAnsi="宋体" w:eastAsia="宋体" w:cs="宋体"/>
          <w:color w:val="auto"/>
          <w:szCs w:val="21"/>
          <w:highlight w:val="none"/>
          <w:u w:val="single"/>
        </w:rPr>
        <w:t xml:space="preserve">的要求</w:t>
      </w:r>
      <w:bookmarkEnd w:id="505"/>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12.4.3 进度付款申请单的提交</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（1）单价合同进度付款申请单提交的约定：</w:t>
      </w:r>
      <w:r>
        <w:rPr>
          <w:rFonts w:hint="eastAsia" w:ascii="宋体" w:hAnsi="宋体" w:eastAsia="宋体" w:cs="宋体"/>
          <w:color w:val="auto"/>
          <w:szCs w:val="21"/>
          <w:highlight w:val="none"/>
          <w:u w:val="single"/>
        </w:rPr>
        <w:t xml:space="preserve">根据</w:t>
      </w:r>
      <w:r>
        <w:rPr>
          <w:rFonts w:hint="eastAsia" w:ascii="宋体" w:hAnsi="宋体" w:cs="宋体"/>
          <w:color w:val="auto"/>
          <w:szCs w:val="21"/>
          <w:highlight w:val="none"/>
          <w:u w:val="single"/>
          <w:lang w:eastAsia="zh-CN"/>
        </w:rPr>
        <w:t xml:space="preserve">发包人</w:t>
      </w:r>
      <w:r>
        <w:rPr>
          <w:rFonts w:hint="eastAsia" w:ascii="宋体" w:hAnsi="宋体" w:eastAsia="宋体" w:cs="宋体"/>
          <w:color w:val="auto"/>
          <w:szCs w:val="21"/>
          <w:highlight w:val="none"/>
          <w:u w:val="single"/>
        </w:rPr>
        <w:t xml:space="preserve">、监理</w:t>
      </w:r>
      <w:r>
        <w:rPr>
          <w:rFonts w:hint="eastAsia" w:ascii="宋体" w:hAnsi="宋体" w:cs="宋体"/>
          <w:color w:val="auto"/>
          <w:szCs w:val="21"/>
          <w:highlight w:val="none"/>
          <w:u w:val="single"/>
          <w:lang w:eastAsia="zh-CN"/>
        </w:rPr>
        <w:t xml:space="preserve">人</w:t>
      </w:r>
      <w:r>
        <w:rPr>
          <w:rFonts w:hint="eastAsia" w:ascii="宋体" w:hAnsi="宋体" w:eastAsia="宋体" w:cs="宋体"/>
          <w:color w:val="auto"/>
          <w:szCs w:val="21"/>
          <w:highlight w:val="none"/>
          <w:u w:val="single"/>
        </w:rPr>
        <w:t xml:space="preserve">的要求</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（2）总价合同进度付款申请单提交的约定：</w:t>
      </w:r>
      <w:bookmarkStart w:id="506" w:name="EBb8a7e2b3607c40d19d5e8742a9e8a590"/>
      <w:r>
        <w:rPr>
          <w:rFonts w:hint="eastAsia" w:ascii="宋体" w:hAnsi="宋体" w:eastAsia="宋体" w:cs="宋体"/>
          <w:color w:val="auto"/>
          <w:szCs w:val="21"/>
          <w:highlight w:val="none"/>
        </w:rPr>
        <w:t xml:space="preserve">/</w:t>
      </w:r>
      <w:bookmarkEnd w:id="506"/>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（3）其他价格形式合同进度付款申请单提交的约定：</w:t>
      </w:r>
      <w:bookmarkStart w:id="507" w:name="EB8c5b60e92c32402c836aaf3d9d1bfc2a"/>
      <w:r>
        <w:rPr>
          <w:rFonts w:hint="eastAsia" w:ascii="宋体" w:hAnsi="宋体" w:eastAsia="宋体" w:cs="宋体"/>
          <w:color w:val="auto"/>
          <w:szCs w:val="21"/>
          <w:highlight w:val="none"/>
        </w:rPr>
        <w:t xml:space="preserve">/</w:t>
      </w:r>
      <w:bookmarkEnd w:id="507"/>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12.4.4 进度款审核和支付</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（1）监理人审查并报送发包人的期限：</w:t>
      </w:r>
      <w:bookmarkStart w:id="508" w:name="EB7883780a1cc74d5b91d12a5f0883b3b9"/>
      <w:r>
        <w:rPr>
          <w:rFonts w:hint="eastAsia" w:ascii="宋体" w:hAnsi="宋体" w:eastAsia="宋体" w:cs="宋体"/>
          <w:color w:val="auto"/>
          <w:szCs w:val="21"/>
          <w:highlight w:val="none"/>
          <w:u w:val="single"/>
        </w:rPr>
        <w:t xml:space="preserve">执行监理合同约定</w:t>
      </w:r>
      <w:bookmarkEnd w:id="508"/>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发包人完成审批并签发进度款支付证书的期限：</w:t>
      </w:r>
      <w:bookmarkStart w:id="509" w:name="EB230db849cb864f589499577b73b230c7"/>
      <w:r>
        <w:rPr>
          <w:rFonts w:hint="eastAsia" w:ascii="宋体" w:hAnsi="宋体" w:eastAsia="宋体" w:cs="宋体"/>
          <w:color w:val="auto"/>
          <w:szCs w:val="21"/>
          <w:highlight w:val="none"/>
        </w:rPr>
        <w:t xml:space="preserve">/</w:t>
      </w:r>
      <w:bookmarkEnd w:id="509"/>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（2）发包人支付进度款的期限：</w:t>
      </w:r>
      <w:bookmarkStart w:id="510" w:name="EBb43ff779f80f4b999b79b1f09c3abd66"/>
      <w:r>
        <w:rPr>
          <w:rFonts w:hint="eastAsia" w:ascii="宋体" w:hAnsi="宋体" w:eastAsia="宋体" w:cs="宋体"/>
          <w:color w:val="auto"/>
          <w:szCs w:val="21"/>
          <w:highlight w:val="none"/>
          <w:u w:val="single"/>
        </w:rPr>
        <w:t xml:space="preserve">按照12.4.1的约定执行</w:t>
      </w:r>
      <w:bookmarkEnd w:id="510"/>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发包人逾期支付进度款的违约金的计算方式：</w:t>
      </w:r>
      <w:bookmarkStart w:id="511" w:name="EB098a1e693f314e6e8a6f2766509be778"/>
      <w:r>
        <w:rPr>
          <w:rFonts w:hint="eastAsia" w:ascii="宋体" w:hAnsi="宋体" w:eastAsia="宋体" w:cs="宋体"/>
          <w:color w:val="auto"/>
          <w:szCs w:val="21"/>
          <w:highlight w:val="none"/>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bookmarkEnd w:id="511"/>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12.4.6 支付分解表的编制</w:t>
      </w:r>
      <w:r/>
    </w:p>
    <w:p>
      <w:pPr>
        <w:ind w:left="4200" w:hanging="378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2、总价合同支付分解表的编制与审批：</w:t>
      </w:r>
      <w:bookmarkStart w:id="512" w:name="EB61b302f59b77461d96a504b72bf55c9f"/>
      <w:r>
        <w:rPr>
          <w:rFonts w:hint="eastAsia" w:ascii="宋体" w:hAnsi="宋体" w:eastAsia="宋体" w:cs="宋体"/>
          <w:color w:val="auto"/>
          <w:szCs w:val="21"/>
          <w:highlight w:val="none"/>
          <w:u w:val="single"/>
        </w:rPr>
        <w:t xml:space="preserve">/</w:t>
      </w:r>
      <w:bookmarkEnd w:id="51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3、单价合同的总价项目支付分解表的编制与审批：</w:t>
      </w:r>
      <w:bookmarkStart w:id="513" w:name="EB03cb45d60b2949c68096f515a4d80a28"/>
      <w:r>
        <w:rPr>
          <w:rFonts w:hint="eastAsia" w:ascii="宋体" w:hAnsi="宋体" w:eastAsia="宋体" w:cs="宋体"/>
          <w:color w:val="auto"/>
          <w:szCs w:val="21"/>
          <w:highlight w:val="none"/>
        </w:rPr>
        <w:t xml:space="preserve">按中标价折算为费率与已完工程产值同期审批</w:t>
      </w:r>
      <w:bookmarkEnd w:id="513"/>
      <w:r>
        <w:rPr>
          <w:rFonts w:hint="eastAsia" w:ascii="宋体" w:hAnsi="宋体" w:eastAsia="宋体" w:cs="宋体"/>
          <w:color w:val="auto"/>
          <w:szCs w:val="21"/>
          <w:highlight w:val="none"/>
        </w:rPr>
        <w:t xml:space="preserve">。</w:t>
      </w:r>
      <w:r/>
    </w:p>
    <w:p>
      <w:pPr>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12.6 人工费（农民工工资）</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12.6.1 工程款分账管理</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实施人工费与其他工程款分账管理。发包人将工程款中的人工费部分单独列出，拨付至承包人在工程所在地银行开设的农民工工资专用账户，在拨付进度款时抵扣。</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12.6.2 人工费支付方式</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发包人应当及时足额支付承包人人工费，人工费支付采用以下第</w:t>
      </w:r>
      <w:bookmarkStart w:id="514" w:name="EB6c6e2d59392c417996267243f010a522"/>
      <w:r/>
      <w:bookmarkEnd w:id="514"/>
      <w:r>
        <w:rPr>
          <w:rFonts w:hint="eastAsia" w:ascii="宋体" w:hAnsi="宋体" w:eastAsia="宋体" w:cs="宋体"/>
          <w:color w:val="auto"/>
          <w:szCs w:val="21"/>
          <w:highlight w:val="none"/>
        </w:rPr>
        <w:t xml:space="preserve">种方式：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（1）按月预付。在合同工期内，每月</w:t>
      </w:r>
      <w:bookmarkStart w:id="515" w:name="EB792b733834644db5b5999b70eea3e5b2"/>
      <w:r/>
      <w:bookmarkEnd w:id="515"/>
      <w:r>
        <w:rPr>
          <w:rFonts w:hint="eastAsia" w:ascii="宋体" w:hAnsi="宋体" w:eastAsia="宋体" w:cs="宋体"/>
          <w:color w:val="auto"/>
          <w:szCs w:val="21"/>
          <w:highlight w:val="none"/>
        </w:rPr>
        <w:t xml:space="preserve">日前将本月施工所需人工费（不低于该工程全部人工费按合同工期的月平均额）支付至承包人农民工工资专用账户。</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（2）按月支付。发包人根据承包人每月提报的已完成施工产值中的人工费清单，按月将人工费支付至承包人农民工工资专用账户。</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（3）按比例支付。发包人于每月</w:t>
      </w:r>
      <w:bookmarkStart w:id="516" w:name="EBd1f71dfb460740d0ab973080d55a9816"/>
      <w:r/>
      <w:bookmarkEnd w:id="516"/>
      <w:r>
        <w:rPr>
          <w:rFonts w:hint="eastAsia" w:ascii="宋体" w:hAnsi="宋体" w:eastAsia="宋体" w:cs="宋体"/>
          <w:color w:val="auto"/>
          <w:szCs w:val="21"/>
          <w:highlight w:val="none"/>
        </w:rPr>
        <w:t xml:space="preserve">日前，按照双方约定的月度工程款的</w:t>
      </w:r>
      <w:bookmarkStart w:id="517" w:name="EBecb591cdf44e41e39ec247b2b802c77c"/>
      <w:r/>
      <w:bookmarkEnd w:id="517"/>
      <w:r>
        <w:rPr>
          <w:rFonts w:hint="eastAsia" w:ascii="宋体" w:hAnsi="宋体" w:eastAsia="宋体" w:cs="宋体"/>
          <w:color w:val="auto"/>
          <w:szCs w:val="21"/>
          <w:highlight w:val="none"/>
        </w:rPr>
        <w:t xml:space="preserve">%（不低于建设主管部门规定），存入承包人开设的农民工工资款专用账户。</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（4）发包人和承包人依法约定的其他支付方式：</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bookmarkStart w:id="518" w:name="EBb8e3d1c235d94f228eba9e66746ab261"/>
      <w:r/>
      <w:bookmarkEnd w:id="518"/>
      <w:r>
        <w:rPr>
          <w:rFonts w:hint="eastAsia" w:ascii="宋体" w:hAnsi="宋体" w:eastAsia="宋体" w:cs="宋体"/>
          <w:b w:val="0"/>
          <w:color w:val="auto"/>
          <w:sz w:val="21"/>
          <w:szCs w:val="21"/>
          <w:highlight w:val="none"/>
        </w:rPr>
        <w:t xml:space="preserve">13. 验收和工程试车</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13.1 分部分项工程验收</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13.1.2监理人不能按时进行验收时，应提前</w:t>
      </w:r>
      <w:bookmarkStart w:id="519" w:name="EBb95ad652d9144b9781840d24af19b278"/>
      <w:r>
        <w:rPr>
          <w:rFonts w:hint="eastAsia" w:ascii="宋体" w:hAnsi="宋体" w:eastAsia="宋体" w:cs="宋体"/>
          <w:color w:val="auto"/>
          <w:szCs w:val="21"/>
          <w:highlight w:val="none"/>
          <w:u w:val="single"/>
        </w:rPr>
        <w:t xml:space="preserve">8</w:t>
      </w:r>
      <w:bookmarkEnd w:id="519"/>
      <w:r>
        <w:rPr>
          <w:rFonts w:hint="eastAsia" w:ascii="宋体" w:hAnsi="宋体" w:eastAsia="宋体" w:cs="宋体"/>
          <w:color w:val="auto"/>
          <w:szCs w:val="21"/>
          <w:highlight w:val="none"/>
        </w:rPr>
        <w:t xml:space="preserve">小时提交书面延期要求。</w:t>
      </w:r>
      <w:r/>
    </w:p>
    <w:p>
      <w:pPr>
        <w:ind w:firstLine="42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关于延期最长不得超过：</w:t>
      </w:r>
      <w:bookmarkStart w:id="520" w:name="EB3c3cba56bd2f423581ca371ef7556ca0"/>
      <w:r>
        <w:rPr>
          <w:rFonts w:hint="eastAsia" w:ascii="宋体" w:hAnsi="宋体" w:eastAsia="宋体" w:cs="宋体"/>
          <w:color w:val="auto"/>
          <w:szCs w:val="21"/>
          <w:highlight w:val="none"/>
          <w:u w:val="single"/>
        </w:rPr>
        <w:t xml:space="preserve">24</w:t>
      </w:r>
      <w:bookmarkEnd w:id="520"/>
      <w:r>
        <w:rPr>
          <w:rFonts w:hint="eastAsia" w:ascii="宋体" w:hAnsi="宋体" w:eastAsia="宋体" w:cs="宋体"/>
          <w:color w:val="auto"/>
          <w:szCs w:val="21"/>
          <w:highlight w:val="none"/>
        </w:rPr>
        <w:t xml:space="preserve">小时。</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13.2 竣工验收</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13.2.2竣工验收程序</w:t>
      </w:r>
      <w:r/>
    </w:p>
    <w:p>
      <w:pPr>
        <w:ind w:left="4200" w:hanging="378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关于竣工验收程序的约定：</w:t>
      </w:r>
      <w:bookmarkStart w:id="521" w:name="EB7edad710c2a748c6b4d20f99404ab18f"/>
      <w:r>
        <w:rPr>
          <w:rFonts w:hint="eastAsia" w:ascii="宋体" w:hAnsi="宋体" w:eastAsia="宋体" w:cs="宋体"/>
          <w:color w:val="auto"/>
          <w:szCs w:val="21"/>
          <w:highlight w:val="none"/>
          <w:u w:val="single"/>
        </w:rPr>
        <w:t xml:space="preserve">执行通用条款13.2.2</w:t>
      </w:r>
      <w:bookmarkEnd w:id="52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发包人不按照本项约定组织竣工验收、颁发工程接收证书的违约金的计算方法：</w:t>
      </w:r>
      <w:bookmarkStart w:id="522" w:name="EB847b0217f64c43869b1fca600b6d0a98"/>
      <w:r>
        <w:rPr>
          <w:rFonts w:hint="eastAsia" w:ascii="宋体" w:hAnsi="宋体" w:eastAsia="宋体" w:cs="宋体"/>
          <w:color w:val="auto"/>
          <w:szCs w:val="21"/>
          <w:highlight w:val="none"/>
        </w:rPr>
        <w:t xml:space="preserve">/</w:t>
      </w:r>
      <w:bookmarkEnd w:id="522"/>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13.2.5移交、接收全部与部分工程</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承包人向发包人移交工程的期限：</w:t>
      </w:r>
      <w:r/>
    </w:p>
    <w:p>
      <w:pPr>
        <w:ind w:firstLine="420"/>
        <w:pageBreakBefore w:val="0"/>
        <w:spacing w:line="400" w:lineRule="exact"/>
        <w:widowControl w:val="off"/>
        <w:rPr>
          <w:rFonts w:hint="eastAsia" w:ascii="宋体" w:hAnsi="宋体" w:eastAsia="宋体" w:cs="宋体"/>
          <w:color w:val="auto"/>
          <w:szCs w:val="21"/>
          <w:highlight w:val="none"/>
        </w:rPr>
      </w:pPr>
      <w:r/>
      <w:bookmarkStart w:id="523" w:name="EBd001e50a91824b4ca0cb44f5758fcb6c"/>
      <w:r>
        <w:rPr>
          <w:rFonts w:hint="eastAsia" w:ascii="宋体" w:hAnsi="宋体" w:eastAsia="宋体" w:cs="宋体"/>
          <w:color w:val="auto"/>
          <w:szCs w:val="21"/>
          <w:highlight w:val="none"/>
        </w:rPr>
        <w:t xml:space="preserve">1、竣</w:t>
      </w:r>
      <w:bookmarkEnd w:id="523"/>
      <w:r>
        <w:rPr>
          <w:rFonts w:hint="eastAsia" w:ascii="宋体" w:hAnsi="宋体" w:eastAsia="宋体" w:cs="宋体"/>
          <w:color w:val="auto"/>
          <w:szCs w:val="21"/>
          <w:highlight w:val="none"/>
        </w:rPr>
        <w:t xml:space="preserve">工结算由承包人编制，并在竣工验收通过之日起，28天内向发包人递交竣工结算报告及完整的结算资料；2、竣工结算的编制方式应按《江苏省工程造价咨询业务指导规程》对建设工程结算书的要求、方法编制。3.凡结算审计核减率超过7%的，超过部分的审计费由施工单位承担，并直接在审定结算中予以折抵。</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发包人未按本合同约定接收全部或部分工程的，违约金的计算方法为：</w:t>
      </w:r>
      <w:bookmarkStart w:id="524" w:name="EBcd20677fe0ab40acb2d933654ea082af"/>
      <w:r>
        <w:rPr>
          <w:rFonts w:hint="eastAsia" w:ascii="宋体" w:hAnsi="宋体" w:eastAsia="宋体" w:cs="宋体"/>
          <w:color w:val="auto"/>
          <w:szCs w:val="21"/>
          <w:highlight w:val="none"/>
        </w:rPr>
        <w:t xml:space="preserve">/</w:t>
      </w:r>
      <w:bookmarkEnd w:id="52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承包人未按时移交工程的，违约金的计算方法为：</w:t>
      </w:r>
      <w:bookmarkStart w:id="525" w:name="EB0d2965a3f5ef4d27bf40cdba10c33acb"/>
      <w:r>
        <w:rPr>
          <w:rFonts w:hint="eastAsia" w:ascii="宋体" w:hAnsi="宋体" w:eastAsia="宋体" w:cs="宋体"/>
          <w:color w:val="auto"/>
          <w:szCs w:val="21"/>
          <w:highlight w:val="none"/>
        </w:rPr>
        <w:t xml:space="preserve">每延误一日，扣工程价款的千分之一</w:t>
      </w:r>
      <w:bookmarkEnd w:id="525"/>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13.3 工程试车</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13.3.1 试车程序</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工程试车内容：</w:t>
      </w:r>
      <w:bookmarkStart w:id="526" w:name="EB0f0fd06d4d82435bb1c4524a22e179c5"/>
      <w:r>
        <w:rPr>
          <w:rFonts w:hint="eastAsia" w:ascii="宋体" w:hAnsi="宋体" w:eastAsia="宋体" w:cs="宋体"/>
          <w:color w:val="auto"/>
          <w:szCs w:val="21"/>
          <w:highlight w:val="none"/>
        </w:rPr>
        <w:t xml:space="preserve">/</w:t>
      </w:r>
      <w:bookmarkEnd w:id="526"/>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（1）单机无负荷试车费用由</w:t>
      </w:r>
      <w:bookmarkStart w:id="527" w:name="EBbc23ba363bce43cebfcf2990577bc549"/>
      <w:r>
        <w:rPr>
          <w:rFonts w:hint="eastAsia" w:ascii="宋体" w:hAnsi="宋体" w:eastAsia="宋体" w:cs="宋体"/>
          <w:color w:val="auto"/>
          <w:szCs w:val="21"/>
          <w:highlight w:val="none"/>
        </w:rPr>
        <w:t xml:space="preserve">/</w:t>
      </w:r>
      <w:bookmarkEnd w:id="527"/>
      <w:r>
        <w:rPr>
          <w:rFonts w:hint="eastAsia" w:ascii="宋体" w:hAnsi="宋体" w:eastAsia="宋体" w:cs="宋体"/>
          <w:color w:val="auto"/>
          <w:szCs w:val="21"/>
          <w:highlight w:val="none"/>
        </w:rPr>
        <w:t xml:space="preserve">承担；</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（2）无负荷联动试车费用由</w:t>
      </w:r>
      <w:bookmarkStart w:id="528" w:name="EB1e3f7e61b1b6467d8a525c011923fd1b"/>
      <w:r>
        <w:rPr>
          <w:rFonts w:hint="eastAsia" w:ascii="宋体" w:hAnsi="宋体" w:eastAsia="宋体" w:cs="宋体"/>
          <w:color w:val="auto"/>
          <w:szCs w:val="21"/>
          <w:highlight w:val="none"/>
        </w:rPr>
        <w:t xml:space="preserve">/</w:t>
      </w:r>
      <w:bookmarkEnd w:id="528"/>
      <w:r>
        <w:rPr>
          <w:rFonts w:hint="eastAsia" w:ascii="宋体" w:hAnsi="宋体" w:eastAsia="宋体" w:cs="宋体"/>
          <w:color w:val="auto"/>
          <w:szCs w:val="21"/>
          <w:highlight w:val="none"/>
        </w:rPr>
        <w:t xml:space="preserve">承担。</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13.3.3 投料试车</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关于投料试车相关事项的约定：</w:t>
      </w:r>
      <w:bookmarkStart w:id="529" w:name="EBa5117a954e144ce790e12865129cbc07"/>
      <w:r>
        <w:rPr>
          <w:rFonts w:hint="eastAsia" w:ascii="宋体" w:hAnsi="宋体" w:eastAsia="宋体" w:cs="宋体"/>
          <w:color w:val="auto"/>
          <w:szCs w:val="21"/>
          <w:highlight w:val="none"/>
        </w:rPr>
        <w:t xml:space="preserve">执行通用条款</w:t>
      </w:r>
      <w:bookmarkEnd w:id="529"/>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13.6 竣工退场</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13.6.1 竣工退场</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承包人完成竣工退场的期限：</w:t>
      </w:r>
      <w:bookmarkStart w:id="530" w:name="EB672ef2e8108946dea38d00a6dca869bc"/>
      <w:r>
        <w:rPr>
          <w:rFonts w:hint="eastAsia" w:ascii="宋体" w:hAnsi="宋体" w:eastAsia="宋体" w:cs="宋体"/>
          <w:color w:val="auto"/>
          <w:szCs w:val="21"/>
          <w:highlight w:val="none"/>
        </w:rPr>
        <w:t xml:space="preserve">按照通用条款13.6.1对现场进行清理，并在工程竣工验收合格后7天内完成竣工退场，如承包人未能在7天内完成竣工退场，发包人有权暂停竣工结算，并对承包人处以中标合同价千分之一每天的罚款</w:t>
      </w:r>
      <w:bookmarkEnd w:id="530"/>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14. 竣工结算</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14.1 竣工结算申请</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承包人提交竣工结算申请单的期限：</w:t>
      </w:r>
      <w:bookmarkStart w:id="531" w:name="EB0c58981f84394a95948014d2e82b0e17"/>
      <w:r>
        <w:rPr>
          <w:rFonts w:hint="eastAsia" w:ascii="宋体" w:hAnsi="宋体" w:eastAsia="宋体" w:cs="宋体"/>
          <w:color w:val="auto"/>
          <w:szCs w:val="21"/>
          <w:highlight w:val="none"/>
          <w:u w:val="single"/>
        </w:rPr>
        <w:t xml:space="preserve">工程竣工验收合格后28天内</w:t>
      </w:r>
      <w:bookmarkEnd w:id="531"/>
      <w:r>
        <w:rPr>
          <w:rFonts w:hint="eastAsia" w:ascii="宋体" w:hAnsi="宋体" w:eastAsia="宋体" w:cs="宋体"/>
          <w:color w:val="auto"/>
          <w:szCs w:val="21"/>
          <w:highlight w:val="none"/>
          <w:u w:val="singl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竣工结算申请单应包括的内容</w:t>
      </w:r>
      <w:r>
        <w:rPr>
          <w:rFonts w:hint="eastAsia" w:ascii="宋体" w:hAnsi="宋体" w:eastAsia="宋体" w:cs="宋体"/>
          <w:color w:val="auto"/>
          <w:szCs w:val="21"/>
          <w:highlight w:val="none"/>
          <w:u w:val="none"/>
        </w:rPr>
        <w:t xml:space="preserve">：</w:t>
      </w:r>
      <w:bookmarkStart w:id="532" w:name="EBdeae5d3bafa3433bab356ea41937fb84"/>
      <w:r>
        <w:rPr>
          <w:rFonts w:hint="eastAsia" w:ascii="宋体" w:hAnsi="宋体" w:eastAsia="宋体" w:cs="宋体"/>
          <w:color w:val="auto"/>
          <w:szCs w:val="21"/>
          <w:highlight w:val="none"/>
          <w:u w:val="single"/>
        </w:rPr>
        <w:t xml:space="preserve">（1）竣工结算合同价格；（2）发包人已支付承包人的款项；（3）应扣留的质量保证金；（4）发包人应支付承包人的合同价款</w:t>
      </w:r>
      <w:bookmarkEnd w:id="532"/>
      <w:r>
        <w:rPr>
          <w:rFonts w:hint="eastAsia" w:ascii="宋体" w:hAnsi="宋体" w:eastAsia="宋体" w:cs="宋体"/>
          <w:color w:val="auto"/>
          <w:szCs w:val="21"/>
          <w:highlight w:val="none"/>
          <w:u w:val="singl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14.2 竣工结算审核</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发包人审批竣工付款申请单的期限：</w:t>
      </w:r>
      <w:bookmarkStart w:id="533" w:name="EBd851ce7bc2564845a05c90f9c84b986e"/>
      <w:r>
        <w:rPr>
          <w:rFonts w:hint="eastAsia" w:ascii="宋体" w:hAnsi="宋体" w:eastAsia="宋体" w:cs="宋体"/>
          <w:color w:val="auto"/>
          <w:szCs w:val="21"/>
          <w:highlight w:val="none"/>
          <w:u w:val="single"/>
        </w:rPr>
        <w:t xml:space="preserve">因</w:t>
      </w:r>
      <w:bookmarkEnd w:id="533"/>
      <w:r>
        <w:rPr>
          <w:rFonts w:hint="eastAsia" w:ascii="宋体" w:hAnsi="宋体" w:eastAsia="宋体" w:cs="宋体"/>
          <w:color w:val="auto"/>
          <w:szCs w:val="21"/>
          <w:highlight w:val="none"/>
          <w:u w:val="single"/>
        </w:rPr>
        <w:t xml:space="preserve">该工程结算须经丹阳市固定资产投资审计中心审计，故在未完成审计前，不得因发包人未能按期完成竣工付款申请单的审批而视为发包方已认可承包人提供的竣工付款申请单。</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发包人完成竣工付款的期限：</w:t>
      </w:r>
      <w:bookmarkStart w:id="534" w:name="EB37a6fa15dc7642ffbf634f1a258fbe1e"/>
      <w:r>
        <w:rPr>
          <w:rFonts w:hint="eastAsia" w:ascii="宋体" w:hAnsi="宋体" w:eastAsia="宋体" w:cs="宋体"/>
          <w:color w:val="auto"/>
          <w:szCs w:val="21"/>
          <w:highlight w:val="none"/>
          <w:u w:val="single"/>
        </w:rPr>
        <w:t xml:space="preserve">执行12.4.1条</w:t>
      </w:r>
      <w:bookmarkEnd w:id="53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关于竣工付款证书异议部分复核的方式和程序：</w:t>
      </w:r>
      <w:r/>
    </w:p>
    <w:p>
      <w:pPr>
        <w:ind w:firstLine="420"/>
        <w:pageBreakBefore w:val="0"/>
        <w:spacing w:line="400" w:lineRule="exact"/>
        <w:widowControl w:val="off"/>
        <w:rPr>
          <w:rFonts w:hint="eastAsia" w:ascii="宋体" w:hAnsi="宋体" w:eastAsia="宋体" w:cs="宋体"/>
          <w:color w:val="auto"/>
          <w:szCs w:val="21"/>
          <w:highlight w:val="none"/>
          <w:u w:val="single"/>
        </w:rPr>
      </w:pPr>
      <w:r/>
      <w:bookmarkStart w:id="535" w:name="EBa2b6e3c98ce848c190b6d8a9e21ff206"/>
      <w:r>
        <w:rPr>
          <w:rFonts w:hint="eastAsia" w:ascii="宋体" w:hAnsi="宋体" w:eastAsia="宋体" w:cs="宋体"/>
          <w:color w:val="auto"/>
          <w:szCs w:val="21"/>
          <w:highlight w:val="none"/>
          <w:u w:val="single"/>
        </w:rPr>
        <w:t xml:space="preserve">（1）</w:t>
      </w:r>
      <w:bookmarkEnd w:id="535"/>
      <w:r>
        <w:rPr>
          <w:rFonts w:hint="eastAsia" w:ascii="宋体" w:hAnsi="宋体" w:eastAsia="宋体" w:cs="宋体"/>
          <w:color w:val="auto"/>
          <w:szCs w:val="21"/>
          <w:highlight w:val="none"/>
          <w:u w:val="single"/>
        </w:rPr>
        <w:t xml:space="preserve">承包人应当配合丹阳市固定资产投资审计中心的结算审计工作。若承包人未履行配合义务或无正当理由（未按合同约定的计量计价方式）拒绝接受审计结果的，发包人有权暂停支付工程款，同时丹阳市固定资产投资审计中心有权直接出具审计报告。该项目为政府投资工程，最终结算价应以丹阳市固定资产投资审计中心出具的审定价为准。</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（2）凡结算审计核减率超过7%的，超过部分的审计费由施工单位承担，并直接在审定结算中予以折抵。</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（3）因非承包人原因整体（全部）取消原定单项工作内容，由此产生的不平衡报价引起价格调整应参照《关于明确建设工程计价管理相关问题的意见（二）》（镇建价〔2019〕1号）相关规定执行。</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14.4 最终结清</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14.4.1 最终结清申请单</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承包人提交最终结清申请单的份数：</w:t>
      </w:r>
      <w:bookmarkStart w:id="536" w:name="EB2354e93ba72542c88357937da19659ac"/>
      <w:r>
        <w:rPr>
          <w:rFonts w:hint="eastAsia" w:ascii="宋体" w:hAnsi="宋体" w:eastAsia="宋体" w:cs="宋体"/>
          <w:color w:val="auto"/>
          <w:szCs w:val="21"/>
          <w:highlight w:val="none"/>
          <w:u w:val="single"/>
        </w:rPr>
        <w:t xml:space="preserve">一式陆份</w:t>
      </w:r>
      <w:bookmarkEnd w:id="536"/>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承包人提交最终结算申请单的期限：</w:t>
      </w:r>
      <w:bookmarkStart w:id="537" w:name="EBbdc87edacd0844f3883ddabcefdd84a0"/>
      <w:r>
        <w:rPr>
          <w:rFonts w:hint="eastAsia" w:ascii="宋体" w:hAnsi="宋体" w:eastAsia="宋体" w:cs="宋体"/>
          <w:color w:val="auto"/>
          <w:szCs w:val="21"/>
          <w:highlight w:val="none"/>
          <w:u w:val="single"/>
        </w:rPr>
        <w:t xml:space="preserve">完成工程竣工验收之日后</w:t>
      </w:r>
      <w:bookmarkEnd w:id="537"/>
      <w:r>
        <w:rPr>
          <w:rFonts w:hint="eastAsia" w:ascii="宋体" w:hAnsi="宋体" w:eastAsia="宋体" w:cs="宋体"/>
          <w:color w:val="auto"/>
          <w:szCs w:val="21"/>
          <w:highlight w:val="none"/>
        </w:rPr>
        <w:t xml:space="preserve">。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14.4.2 最终结清证书和支付</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（1）发包人完成最终结清申请单的审批并颁发最终结清证书的期限：</w:t>
      </w:r>
      <w:bookmarkStart w:id="538" w:name="EBf795222290e34946bb065087308c2e5e"/>
      <w:r>
        <w:rPr>
          <w:rFonts w:hint="eastAsia" w:ascii="宋体" w:hAnsi="宋体" w:eastAsia="宋体" w:cs="宋体"/>
          <w:color w:val="auto"/>
          <w:szCs w:val="21"/>
          <w:highlight w:val="none"/>
          <w:u w:val="single"/>
        </w:rPr>
        <w:t xml:space="preserve">两</w:t>
      </w:r>
      <w:bookmarkEnd w:id="538"/>
      <w:r>
        <w:rPr>
          <w:rFonts w:hint="eastAsia" w:ascii="宋体" w:hAnsi="宋体" w:eastAsia="宋体" w:cs="宋体"/>
          <w:color w:val="auto"/>
          <w:szCs w:val="21"/>
          <w:highlight w:val="none"/>
          <w:u w:val="single"/>
        </w:rPr>
        <w:t xml:space="preserve">年缺陷责任期届满后，凭丹阳市财政投资评审中心出具的竣工财务决算评审报告付清</w:t>
      </w:r>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（2）发包人完成支付的期限：</w:t>
      </w:r>
      <w:bookmarkStart w:id="539" w:name="EB4e2b90dfae90407c90a459080633a490"/>
      <w:r>
        <w:rPr>
          <w:rFonts w:hint="eastAsia" w:ascii="宋体" w:hAnsi="宋体" w:eastAsia="宋体" w:cs="宋体"/>
          <w:color w:val="auto"/>
          <w:szCs w:val="21"/>
          <w:highlight w:val="none"/>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bookmarkEnd w:id="539"/>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15. 缺陷责任期与保修</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15.2缺陷责任期</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缺陷责任期的具体期限：</w:t>
      </w:r>
      <w:bookmarkStart w:id="540" w:name="EBb96837922cbc484493f445a4455515e0"/>
      <w:r>
        <w:rPr>
          <w:rFonts w:hint="eastAsia" w:ascii="宋体" w:hAnsi="宋体" w:eastAsia="宋体" w:cs="宋体"/>
          <w:color w:val="auto"/>
          <w:szCs w:val="21"/>
          <w:highlight w:val="none"/>
          <w:u w:val="single"/>
        </w:rPr>
        <w:t xml:space="preserve">自竣工验收合格之日起贰年</w:t>
      </w:r>
      <w:bookmarkEnd w:id="540"/>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15.3 质量保证金</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关于是否扣留质量保证金的约定：</w:t>
      </w:r>
      <w:bookmarkStart w:id="541" w:name="EBbefcb30ad35b4a5b9c0fc06ee5a19317"/>
      <w:r>
        <w:rPr>
          <w:rFonts w:hint="eastAsia" w:ascii="宋体" w:hAnsi="宋体" w:eastAsia="宋体" w:cs="宋体"/>
          <w:color w:val="auto"/>
          <w:szCs w:val="21"/>
          <w:highlight w:val="none"/>
          <w:u w:val="single"/>
        </w:rPr>
        <w:t xml:space="preserve">否</w:t>
      </w:r>
      <w:bookmarkEnd w:id="54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在工程项目竣工前，承包人按专用合同条款第3.7条提供履约担保的，发包人不得同时预留工程质量保证金。</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15.3.1 承包人提供质量保证金的方式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质量保证金采用以下第</w:t>
      </w:r>
      <w:bookmarkStart w:id="542" w:name="EB8f34c043b8ea4f81b5de1615638dd312"/>
      <w:r>
        <w:rPr>
          <w:rFonts w:hint="eastAsia" w:ascii="宋体" w:hAnsi="宋体" w:eastAsia="宋体" w:cs="宋体"/>
          <w:color w:val="auto"/>
          <w:szCs w:val="21"/>
          <w:highlight w:val="none"/>
        </w:rPr>
        <w:t xml:space="preserve">/</w:t>
      </w:r>
      <w:bookmarkEnd w:id="542"/>
      <w:r>
        <w:rPr>
          <w:rFonts w:hint="eastAsia" w:ascii="宋体" w:hAnsi="宋体" w:eastAsia="宋体" w:cs="宋体"/>
          <w:color w:val="auto"/>
          <w:szCs w:val="21"/>
          <w:highlight w:val="none"/>
        </w:rPr>
        <w:t xml:space="preserve">种方式：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（1）质量保证金保函，保证金额为：</w:t>
      </w:r>
      <w:bookmarkStart w:id="543" w:name="EBb73b33f7b67641a19987642267911e02"/>
      <w:r>
        <w:rPr>
          <w:rFonts w:hint="eastAsia" w:ascii="宋体" w:hAnsi="宋体" w:eastAsia="宋体" w:cs="宋体"/>
          <w:color w:val="auto"/>
          <w:szCs w:val="21"/>
          <w:highlight w:val="none"/>
        </w:rPr>
        <w:t xml:space="preserve">/</w:t>
      </w:r>
      <w:bookmarkEnd w:id="543"/>
      <w:r>
        <w:rPr>
          <w:rFonts w:hint="eastAsia" w:ascii="宋体" w:hAnsi="宋体" w:eastAsia="宋体" w:cs="宋体"/>
          <w:color w:val="auto"/>
          <w:szCs w:val="21"/>
          <w:highlight w:val="none"/>
        </w:rPr>
        <w:t xml:space="preserve">； </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bookmarkStart w:id="544" w:name="EBc3e6022b4f7a4ffe8fb4a64a10213b20"/>
      <w:r>
        <w:rPr>
          <w:rFonts w:hint="eastAsia" w:ascii="宋体" w:hAnsi="宋体" w:eastAsia="宋体" w:cs="宋体"/>
          <w:color w:val="auto"/>
          <w:szCs w:val="21"/>
          <w:highlight w:val="none"/>
          <w:u w:val="single"/>
        </w:rPr>
        <w:t xml:space="preserve">本工程结算价款3</w:t>
      </w:r>
      <w:bookmarkEnd w:id="544"/>
      <w:r>
        <w:rPr>
          <w:rFonts w:hint="eastAsia" w:ascii="宋体" w:hAnsi="宋体" w:eastAsia="宋体" w:cs="宋体"/>
          <w:color w:val="auto"/>
          <w:szCs w:val="21"/>
          <w:highlight w:val="none"/>
        </w:rPr>
        <w:t xml:space="preserve">%的工程款；</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（3）其他方式</w:t>
      </w:r>
      <w:bookmarkStart w:id="545" w:name="EBa6c318d912d74ffc855b8a1ebac9982f"/>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bookmarkEnd w:id="545"/>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15.3.2 质量保证金的扣留 </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质量保证金的扣留采取以下第</w:t>
      </w:r>
      <w:bookmarkStart w:id="546" w:name="EBc6578a82612747b0b43c70ed831b36b4"/>
      <w:r>
        <w:rPr>
          <w:rFonts w:hint="eastAsia" w:ascii="宋体" w:hAnsi="宋体" w:eastAsia="宋体" w:cs="宋体"/>
          <w:color w:val="auto"/>
          <w:szCs w:val="21"/>
          <w:highlight w:val="none"/>
        </w:rPr>
        <w:t xml:space="preserve">/</w:t>
      </w:r>
      <w:bookmarkEnd w:id="546"/>
      <w:r>
        <w:rPr>
          <w:rFonts w:hint="eastAsia" w:ascii="宋体" w:hAnsi="宋体" w:eastAsia="宋体" w:cs="宋体"/>
          <w:color w:val="auto"/>
          <w:szCs w:val="21"/>
          <w:highlight w:val="none"/>
        </w:rPr>
        <w:t xml:space="preserve">种方式：</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（1）在支付工程进度款时逐次扣留，在此情形下，质量保证金的计算基数不包括预付款的支付、扣回以及价格调整的金额；</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（2）工程竣工结算时一次性扣留质量保证金；</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（3）其他扣留方式</w:t>
      </w:r>
      <w:bookmarkStart w:id="547" w:name="EB24579f9accb94eacafb075fdbb379837"/>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rPr>
        <w:t xml:space="preserve">无</w:t>
      </w:r>
      <w:bookmarkEnd w:id="547"/>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关于质量保证金的补充约定：</w:t>
      </w:r>
      <w:bookmarkStart w:id="548" w:name="EB1089c4acc5664b36acf41aab8fe31cae"/>
      <w:r>
        <w:rPr>
          <w:rFonts w:hint="eastAsia" w:ascii="宋体" w:hAnsi="宋体" w:eastAsia="宋体" w:cs="宋体"/>
          <w:color w:val="auto"/>
          <w:szCs w:val="21"/>
          <w:highlight w:val="none"/>
          <w:u w:val="single"/>
        </w:rPr>
        <w:t xml:space="preserve">无息退还</w:t>
      </w:r>
      <w:bookmarkEnd w:id="548"/>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15.4保修</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15.4.1 保修责任</w:t>
      </w:r>
      <w:r/>
    </w:p>
    <w:p>
      <w:pPr>
        <w:ind w:firstLine="409"/>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工程保修期为：</w:t>
      </w:r>
      <w:bookmarkStart w:id="549" w:name="EB537dcd20aee34bdb9709c60faf5d32f9"/>
      <w:r>
        <w:rPr>
          <w:rFonts w:hint="eastAsia" w:ascii="宋体" w:hAnsi="宋体" w:eastAsia="宋体" w:cs="宋体"/>
          <w:color w:val="auto"/>
          <w:szCs w:val="21"/>
          <w:highlight w:val="none"/>
          <w:u w:val="single"/>
        </w:rPr>
        <w:t xml:space="preserve">工程自竣工验收合格之日起两年</w:t>
      </w:r>
      <w:bookmarkEnd w:id="549"/>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15.4.3 修复通知</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承包人收到保修通知并到达工程现场的合理时间：</w:t>
      </w:r>
      <w:bookmarkStart w:id="550" w:name="EBcd633b3dc882425990ca7e976bd37810"/>
      <w:r>
        <w:rPr>
          <w:rFonts w:hint="eastAsia" w:ascii="宋体" w:hAnsi="宋体" w:eastAsia="宋体" w:cs="宋体"/>
          <w:color w:val="auto"/>
          <w:szCs w:val="21"/>
          <w:highlight w:val="none"/>
          <w:u w:val="single"/>
        </w:rPr>
        <w:t xml:space="preserve">属于保修范围和内容的项目，承包人应在接到2天内派人修理，承包人不在约定期限内派人修理，发包人可委托其他人员修理，保修费用从质量保修金内扣除</w:t>
      </w:r>
      <w:bookmarkEnd w:id="550"/>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16. 违约</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16.1 发包人违约</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16.1.1发包人违约的情形</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发包人违约的其他情形：</w:t>
      </w:r>
      <w:bookmarkStart w:id="551" w:name="EB05743f68458f4cc99488df9977aca5cd"/>
      <w:r>
        <w:rPr>
          <w:rFonts w:hint="eastAsia" w:ascii="宋体" w:hAnsi="宋体" w:eastAsia="宋体" w:cs="宋体"/>
          <w:color w:val="auto"/>
          <w:szCs w:val="21"/>
          <w:highlight w:val="none"/>
        </w:rPr>
        <w:t xml:space="preserve">/</w:t>
      </w:r>
      <w:bookmarkEnd w:id="551"/>
      <w:r>
        <w:rPr>
          <w:rFonts w:hint="eastAsia" w:ascii="宋体" w:hAnsi="宋体" w:eastAsia="宋体" w:cs="宋体"/>
          <w:color w:val="auto"/>
          <w:szCs w:val="21"/>
          <w:highlight w:val="none"/>
        </w:rPr>
        <w:t xml:space="preserve">。</w:t>
      </w:r>
      <w:r/>
    </w:p>
    <w:p>
      <w:pPr>
        <w:ind w:left="1050" w:hanging="105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16.1.2 发包人违约的责任</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发包人违约责任的承担方式和计算方法：</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（1）因发包人原因未能在计划开工日期前7天内下达开工通知的违约责任：</w:t>
      </w:r>
      <w:bookmarkStart w:id="552" w:name="EB106b67cf6fb24ee3956e75731cadb67e"/>
      <w:r>
        <w:rPr>
          <w:rFonts w:hint="eastAsia" w:ascii="宋体" w:hAnsi="宋体" w:eastAsia="宋体" w:cs="宋体"/>
          <w:color w:val="auto"/>
          <w:szCs w:val="21"/>
          <w:highlight w:val="none"/>
        </w:rPr>
        <w:t xml:space="preserve">顺延开工日期，开工日期以实际开工日期为准，实际开工日期以发包人书面通知为准，承包人不得因为开工日期的变更而要求延长工期或增加任何额外费用。除发包人及人力不可抗拒的因素，工期一律不得顺延</w:t>
      </w:r>
      <w:bookmarkEnd w:id="55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（2）因发包人原因未能按合同约定支付合同价款的违约责任：</w:t>
      </w:r>
      <w:bookmarkStart w:id="553" w:name="EB2f99169a5eb74fdcb0d9f14cd88e5e17"/>
      <w:r>
        <w:rPr>
          <w:rFonts w:hint="eastAsia" w:ascii="宋体" w:hAnsi="宋体" w:eastAsia="宋体" w:cs="宋体"/>
          <w:color w:val="auto"/>
          <w:szCs w:val="21"/>
          <w:highlight w:val="none"/>
        </w:rPr>
        <w:t xml:space="preserve">/</w:t>
      </w:r>
      <w:bookmarkEnd w:id="55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（3）发包人违反第10.1款〔变更的范围〕第（2）项约定，自行实施被取消的工作或转由他人实施的违约责任：</w:t>
      </w:r>
      <w:bookmarkStart w:id="554" w:name="EBfb95a55d2dd04d4ebb22e83702565c67"/>
      <w:r>
        <w:rPr>
          <w:rFonts w:hint="eastAsia" w:ascii="宋体" w:hAnsi="宋体" w:eastAsia="宋体" w:cs="宋体"/>
          <w:color w:val="auto"/>
          <w:szCs w:val="21"/>
          <w:highlight w:val="none"/>
        </w:rPr>
        <w:t xml:space="preserve">该自行实施或他人实施的工作量不得计入承包人工作范围结算工程款</w:t>
      </w:r>
      <w:bookmarkEnd w:id="554"/>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（4）发包人提供的材料、工程设备的规格、数量或质量不符合合同约定，或因发包人原因导致交货日期延误或交货地点变更等情况的违约责任：</w:t>
      </w:r>
      <w:bookmarkStart w:id="555" w:name="EB6a1606ad6e1945b48dd647642da41f15"/>
      <w:r>
        <w:rPr>
          <w:rFonts w:hint="eastAsia" w:ascii="宋体" w:hAnsi="宋体" w:eastAsia="宋体" w:cs="宋体"/>
          <w:color w:val="auto"/>
          <w:szCs w:val="21"/>
          <w:highlight w:val="none"/>
        </w:rPr>
        <w:t xml:space="preserve">执行通用条款16.1.2</w:t>
      </w:r>
      <w:bookmarkEnd w:id="555"/>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（5）因发包人违反合同约定造成暂停施工的违约责任：</w:t>
      </w:r>
      <w:bookmarkStart w:id="556" w:name="EBb970a764de224404a949dd53153e6dcd"/>
      <w:r>
        <w:rPr>
          <w:rFonts w:hint="eastAsia" w:ascii="宋体" w:hAnsi="宋体" w:eastAsia="宋体" w:cs="宋体"/>
          <w:color w:val="auto"/>
          <w:szCs w:val="21"/>
          <w:highlight w:val="none"/>
        </w:rPr>
        <w:t xml:space="preserve">执行通用条款16.1.2</w:t>
      </w:r>
      <w:bookmarkEnd w:id="556"/>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（6）发包人无正当理由没有在约定期限内发出复工指示，导致承包人无法复工的违约责任：</w:t>
      </w:r>
      <w:bookmarkStart w:id="557" w:name="EB0f9e7dee4d6546eaa2e4bf0825f1ed24"/>
      <w:r>
        <w:rPr>
          <w:rFonts w:hint="eastAsia" w:ascii="宋体" w:hAnsi="宋体" w:eastAsia="宋体" w:cs="宋体"/>
          <w:color w:val="auto"/>
          <w:szCs w:val="21"/>
          <w:highlight w:val="none"/>
        </w:rPr>
        <w:t xml:space="preserve">执行通用条款16.1.2</w:t>
      </w:r>
      <w:bookmarkEnd w:id="557"/>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w:t>
      </w:r>
      <w:bookmarkStart w:id="558" w:name="EB44413ede0a8b49849b0a086b881e095d"/>
      <w:r>
        <w:rPr>
          <w:rFonts w:hint="eastAsia" w:ascii="宋体" w:hAnsi="宋体" w:eastAsia="宋体" w:cs="宋体"/>
          <w:color w:val="auto"/>
          <w:szCs w:val="21"/>
          <w:highlight w:val="none"/>
        </w:rPr>
        <w:t xml:space="preserve">/</w:t>
      </w:r>
      <w:bookmarkEnd w:id="558"/>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16.1.3 因发包人违约解除合同</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承包人按16.1.1项〔发包人违约的情形〕约定暂停施工满</w:t>
      </w:r>
      <w:bookmarkStart w:id="559" w:name="EBd75700bd30c24e979c13fd22998adb41"/>
      <w:r>
        <w:rPr>
          <w:rFonts w:hint="eastAsia" w:ascii="宋体" w:hAnsi="宋体" w:eastAsia="宋体" w:cs="宋体"/>
          <w:color w:val="auto"/>
          <w:szCs w:val="21"/>
          <w:highlight w:val="none"/>
          <w:u w:val="single"/>
        </w:rPr>
        <w:t xml:space="preserve">28</w:t>
      </w:r>
      <w:bookmarkEnd w:id="559"/>
      <w:r>
        <w:rPr>
          <w:rFonts w:hint="eastAsia" w:ascii="宋体" w:hAnsi="宋体" w:eastAsia="宋体" w:cs="宋体"/>
          <w:color w:val="auto"/>
          <w:szCs w:val="21"/>
          <w:highlight w:val="none"/>
        </w:rPr>
        <w:t xml:space="preserve">天后发包人仍不纠正其违约行为并致使合同目的不能实现的，承包人有权解除合同。</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16.2 承包人违约</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16.2.1 承包人违约的情形</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承包人违约的其他情形：</w:t>
      </w:r>
      <w:bookmarkStart w:id="560" w:name="EBf0a3c14a712f4701a178f78b751f3d09"/>
      <w:r>
        <w:rPr>
          <w:rFonts w:hint="eastAsia" w:ascii="宋体" w:hAnsi="宋体" w:eastAsia="宋体" w:cs="宋体"/>
          <w:color w:val="auto"/>
          <w:highlight w:val="none"/>
        </w:rPr>
        <w:t xml:space="preserve">1.承包人派驻现场的人员不能满足投标文件承诺的；2.承包人派驻现场的人员不能有效履行其职责，在发包人发出书面更换通知后7天内不更换人员的或按发包人要求更换后仍不能胜任其职责的；3.承包人派驻现场的项目经理、技术负责人等主要人员未经发包人批准脱离现场超过1天的；4.承包人未按工程需要使用投标文件中配备的机械设备、检测设备和仪器的；5.承包人不按发包人批准</w:t>
      </w:r>
      <w:r>
        <w:rPr>
          <w:rFonts w:hint="eastAsia" w:ascii="宋体" w:hAnsi="宋体" w:eastAsia="宋体" w:cs="宋体"/>
          <w:color w:val="auto"/>
          <w:highlight w:val="none"/>
        </w:rPr>
        <w:t xml:space="preserve">的施工组织设计实施的；6.承包人不按要求提报施工组织设计、施工方案、进度计划、材料计划的；7.承包人不及时执行发包人代表指令的；8.因承包人原因出现安全、工程质量问题的；9.未经批准或检测不合格的材料设备进入工地现场；10.承包人不遵守发包人对施工现场的管理规定的；11.因承包人原因造成工程竣工一次性验收未达到合格标准，承包人返工仍然达不到合格标准的；12.未经发包人书面批准承包人擅自更换项目经理的；13.出现严重安全、质量事故的；14.承包人野蛮施工且不服从发包人管理的；15.本合同中承包人应履行的义务。</w:t>
      </w:r>
      <w:r/>
    </w:p>
    <w:p>
      <w:pPr>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承包人履行义务时所发生的费用已包含在合同价款中，如承包人未履行上述义务造成的工程、财产损失和人身伤害，由承包人承担责任及所发生的费用</w:t>
      </w:r>
      <w:bookmarkEnd w:id="560"/>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16.2.2承包人违约的责任</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承包人违约责任的承担方式和计算方法：</w:t>
      </w:r>
      <w:bookmarkStart w:id="561" w:name="EBe4c8df4f8c6644668cbc6f21435880df"/>
      <w:r>
        <w:rPr>
          <w:rFonts w:hint="eastAsia" w:ascii="宋体" w:hAnsi="宋体" w:eastAsia="宋体" w:cs="宋体"/>
          <w:color w:val="auto"/>
          <w:szCs w:val="21"/>
          <w:highlight w:val="none"/>
        </w:rPr>
        <w:t xml:space="preserve">由承包人承担因其违约行为而增加的费用</w:t>
      </w:r>
      <w:bookmarkEnd w:id="561"/>
      <w:r>
        <w:rPr>
          <w:rFonts w:hint="eastAsia" w:ascii="宋体" w:hAnsi="宋体" w:eastAsia="宋体" w:cs="宋体"/>
          <w:color w:val="auto"/>
          <w:szCs w:val="21"/>
          <w:highlight w:val="none"/>
        </w:rPr>
        <w:t xml:space="preserve">。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16.2.3 因承包人违约解除合同</w:t>
      </w:r>
      <w:r/>
    </w:p>
    <w:p>
      <w:pPr>
        <w:ind w:firstLine="420"/>
        <w:pageBreakBefore w:val="0"/>
        <w:spacing w:before="120"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关于承包人违约解除合同的特别约定：</w:t>
      </w:r>
      <w:bookmarkStart w:id="562" w:name="EBea7ed3ea2a9543598c25d0a0800b9596"/>
      <w:r>
        <w:rPr>
          <w:rFonts w:hint="eastAsia" w:ascii="宋体" w:hAnsi="宋体" w:eastAsia="宋体" w:cs="宋体"/>
          <w:color w:val="auto"/>
          <w:szCs w:val="21"/>
          <w:highlight w:val="none"/>
        </w:rPr>
        <w:t xml:space="preserve">执行通用条款16.2.3</w:t>
      </w:r>
      <w:bookmarkEnd w:id="562"/>
      <w:r>
        <w:rPr>
          <w:rFonts w:hint="eastAsia" w:ascii="宋体" w:hAnsi="宋体" w:eastAsia="宋体" w:cs="宋体"/>
          <w:color w:val="auto"/>
          <w:szCs w:val="21"/>
          <w:highlight w:val="none"/>
        </w:rPr>
        <w:t xml:space="preserve">。</w:t>
      </w:r>
      <w:r/>
    </w:p>
    <w:p>
      <w:pPr>
        <w:ind w:firstLine="420"/>
        <w:pageBreakBefore w:val="0"/>
        <w:spacing w:before="120"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发包人继续使用承包人在施工现场的材料、设备、临时工程、承包人文件和由承包人或以其名义编制的其他文件的费用承担方式：</w:t>
      </w:r>
      <w:bookmarkStart w:id="563" w:name="EB47b07c1818564b1da26b194ae70d411b"/>
      <w:r>
        <w:rPr>
          <w:rFonts w:hint="eastAsia" w:ascii="宋体" w:hAnsi="宋体" w:eastAsia="宋体" w:cs="宋体"/>
          <w:color w:val="auto"/>
          <w:szCs w:val="21"/>
          <w:highlight w:val="none"/>
        </w:rPr>
        <w:t xml:space="preserve">执行通用条款16.2.3，发包人应按市场价向承包人支付相关费用</w:t>
      </w:r>
      <w:bookmarkEnd w:id="563"/>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17.1 不可抗力的确认</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除通用合同条款约定的不可抗力事件之外，视为不可抗力的其他情形：</w:t>
      </w:r>
      <w:bookmarkStart w:id="564" w:name="EB812a570dafc64af0803b2f5da5108ab8"/>
      <w:r>
        <w:rPr>
          <w:rFonts w:hint="eastAsia" w:ascii="宋体" w:hAnsi="宋体" w:eastAsia="宋体" w:cs="宋体"/>
          <w:color w:val="auto"/>
          <w:szCs w:val="21"/>
          <w:highlight w:val="none"/>
        </w:rPr>
        <w:t xml:space="preserve">除通用合同条款约定的不可抗力事件之外，视为不可抗力的其他情形：不可抗力包括因战争、动乱、空中飞行物体坠落或其他非发包人和承包人责任造成的爆炸、火灾，以及由市级以上有关部门正式发布和认定的重大自然灾害</w:t>
      </w:r>
      <w:bookmarkEnd w:id="564"/>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17.4 因不可抗力解除合同</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合同解除后，发包人应在商定或确定发包人应支付款项后</w:t>
      </w:r>
      <w:bookmarkStart w:id="565" w:name="EB32d0d5f104d44746baaca126113bf22d"/>
      <w:r>
        <w:rPr>
          <w:rFonts w:hint="eastAsia" w:ascii="宋体" w:hAnsi="宋体" w:eastAsia="宋体" w:cs="宋体"/>
          <w:color w:val="auto"/>
          <w:szCs w:val="21"/>
          <w:highlight w:val="none"/>
        </w:rPr>
        <w:t xml:space="preserve">（合同解除后，发包人应支付的款项仍参照本合同12.4.1关于付款周期的约定执行，无法参照的，由双方协商确定）</w:t>
      </w:r>
      <w:bookmarkEnd w:id="565"/>
      <w:r>
        <w:rPr>
          <w:rFonts w:hint="eastAsia" w:ascii="宋体" w:hAnsi="宋体" w:eastAsia="宋体" w:cs="宋体"/>
          <w:color w:val="auto"/>
          <w:szCs w:val="21"/>
          <w:highlight w:val="none"/>
        </w:rPr>
        <w:t xml:space="preserve">天内完成款项的支付。</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18. 保险</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18.1 工程保险</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关于工程保险的特别约定：</w:t>
      </w:r>
      <w:bookmarkStart w:id="566" w:name="EB40da778b486349fb895d722c44ec54d9"/>
      <w:r>
        <w:rPr>
          <w:rFonts w:hint="eastAsia" w:ascii="宋体" w:hAnsi="宋体" w:eastAsia="宋体" w:cs="宋体"/>
          <w:color w:val="auto"/>
          <w:szCs w:val="21"/>
          <w:highlight w:val="none"/>
        </w:rPr>
        <w:t xml:space="preserve">建筑（安装）工程一切险费用视为已含在投标报价中，由承包人负责办理</w:t>
      </w:r>
      <w:bookmarkEnd w:id="566"/>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18.3 其他保险</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关于其他保险的约定：</w:t>
      </w:r>
      <w:bookmarkStart w:id="567" w:name="EB5224f810cb6f44da89cbb80290d2ed72"/>
      <w:r>
        <w:rPr>
          <w:rFonts w:hint="eastAsia" w:ascii="宋体" w:hAnsi="宋体" w:eastAsia="宋体" w:cs="宋体"/>
          <w:color w:val="auto"/>
          <w:szCs w:val="21"/>
          <w:highlight w:val="none"/>
        </w:rPr>
        <w:t xml:space="preserve">执行通用条款18.3</w:t>
      </w:r>
      <w:bookmarkEnd w:id="567"/>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承包人是否应为其施工设备等办理财产保险：</w:t>
      </w:r>
      <w:bookmarkStart w:id="568" w:name="EBd08adb41180e4b73809cb4ad4ac05ea9"/>
      <w:r>
        <w:rPr>
          <w:rFonts w:hint="eastAsia" w:ascii="宋体" w:hAnsi="宋体" w:eastAsia="宋体" w:cs="宋体"/>
          <w:color w:val="auto"/>
          <w:szCs w:val="21"/>
          <w:highlight w:val="none"/>
        </w:rPr>
        <w:t xml:space="preserve">应当办理</w:t>
      </w:r>
      <w:bookmarkEnd w:id="568"/>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18.7 通知义务</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关于变更保险合同时的通知义务的约定：</w:t>
      </w:r>
      <w:bookmarkStart w:id="569" w:name="EBcd2a6700002044be925c31f763a50368"/>
      <w:r>
        <w:rPr>
          <w:rFonts w:hint="eastAsia" w:ascii="宋体" w:hAnsi="宋体" w:eastAsia="宋体" w:cs="宋体"/>
          <w:color w:val="auto"/>
          <w:szCs w:val="21"/>
          <w:highlight w:val="none"/>
        </w:rPr>
        <w:t xml:space="preserve">执行通用条款18.7</w:t>
      </w:r>
      <w:bookmarkEnd w:id="569"/>
      <w:r>
        <w:rPr>
          <w:rFonts w:hint="eastAsia" w:ascii="宋体" w:hAnsi="宋体" w:eastAsia="宋体" w:cs="宋体"/>
          <w:color w:val="auto"/>
          <w:szCs w:val="21"/>
          <w:highlight w:val="none"/>
        </w:rPr>
        <w:t xml:space="preserve">。</w:t>
      </w:r>
      <w:r/>
    </w:p>
    <w:p>
      <w:pPr>
        <w:pStyle w:val="782"/>
        <w:pageBreakBefore w:val="0"/>
        <w:spacing w:before="120" w:after="120" w:line="400" w:lineRule="exact"/>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20. 争议解决</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20.3 争议评审</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合同当事人是否同意将工程争议提交争议评审小组决定：</w:t>
      </w:r>
      <w:bookmarkStart w:id="570" w:name="EB13aac2132dfe4e6ab1a7d093150b0c37"/>
      <w:r>
        <w:rPr>
          <w:rFonts w:hint="eastAsia" w:ascii="宋体" w:hAnsi="宋体" w:eastAsia="宋体" w:cs="宋体"/>
          <w:color w:val="auto"/>
          <w:szCs w:val="21"/>
          <w:highlight w:val="none"/>
        </w:rPr>
        <w:t xml:space="preserve">不同意</w:t>
      </w:r>
      <w:bookmarkEnd w:id="570"/>
      <w:r>
        <w:rPr>
          <w:rFonts w:hint="eastAsia" w:ascii="宋体" w:hAnsi="宋体" w:eastAsia="宋体" w:cs="宋体"/>
          <w:color w:val="auto"/>
          <w:szCs w:val="21"/>
          <w:highlight w:val="none"/>
        </w:rPr>
        <w:t xml:space="preserve">。  </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20.3.1 争议评审小组的确定</w:t>
      </w:r>
      <w:r/>
    </w:p>
    <w:p>
      <w:pPr>
        <w:ind w:firstLine="420"/>
        <w:pageBreakBefore w:val="0"/>
        <w:spacing w:line="40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争议评审小组成员的确定：</w:t>
      </w:r>
      <w:bookmarkStart w:id="571" w:name="EBec2a49e7a4ec4a37bfa2364e95c7b742"/>
      <w:r>
        <w:rPr>
          <w:rFonts w:hint="eastAsia" w:ascii="宋体" w:hAnsi="宋体" w:eastAsia="宋体" w:cs="宋体"/>
          <w:color w:val="auto"/>
          <w:szCs w:val="21"/>
          <w:highlight w:val="none"/>
        </w:rPr>
        <w:t xml:space="preserve">/</w:t>
      </w:r>
      <w:bookmarkEnd w:id="571"/>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选定争议评审员的期限：</w:t>
      </w:r>
      <w:bookmarkStart w:id="572" w:name="EB29a91cafa0084d7b95929445e874344a"/>
      <w:r>
        <w:rPr>
          <w:rFonts w:hint="eastAsia" w:ascii="宋体" w:hAnsi="宋体" w:eastAsia="宋体" w:cs="宋体"/>
          <w:color w:val="auto"/>
          <w:szCs w:val="21"/>
          <w:highlight w:val="none"/>
        </w:rPr>
        <w:t xml:space="preserve">/</w:t>
      </w:r>
      <w:bookmarkEnd w:id="572"/>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争议评审小组成员的报酬承担方式：</w:t>
      </w:r>
      <w:bookmarkStart w:id="573" w:name="EB9fdd9a53ae3f442286343aff88fe7bcb"/>
      <w:r>
        <w:rPr>
          <w:rFonts w:hint="eastAsia" w:ascii="宋体" w:hAnsi="宋体" w:eastAsia="宋体" w:cs="宋体"/>
          <w:color w:val="auto"/>
          <w:szCs w:val="21"/>
          <w:highlight w:val="none"/>
        </w:rPr>
        <w:t xml:space="preserve">/</w:t>
      </w:r>
      <w:bookmarkEnd w:id="573"/>
      <w:r>
        <w:rPr>
          <w:rFonts w:hint="eastAsia" w:ascii="宋体" w:hAnsi="宋体" w:eastAsia="宋体" w:cs="宋体"/>
          <w:color w:val="auto"/>
          <w:szCs w:val="21"/>
          <w:highlight w:val="none"/>
        </w:rPr>
        <w:t xml:space="preserve">。</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其他事项的约定：</w:t>
      </w:r>
      <w:bookmarkStart w:id="574" w:name="EB23ef1de943564857ae1039859faa899e"/>
      <w:r>
        <w:rPr>
          <w:rFonts w:hint="eastAsia" w:ascii="宋体" w:hAnsi="宋体" w:eastAsia="宋体" w:cs="宋体"/>
          <w:color w:val="auto"/>
          <w:szCs w:val="21"/>
          <w:highlight w:val="none"/>
        </w:rPr>
        <w:t xml:space="preserve">/</w:t>
      </w:r>
      <w:bookmarkEnd w:id="574"/>
      <w:r>
        <w:rPr>
          <w:rFonts w:hint="eastAsia" w:ascii="宋体" w:hAnsi="宋体" w:eastAsia="宋体" w:cs="宋体"/>
          <w:color w:val="auto"/>
          <w:szCs w:val="21"/>
          <w:highlight w:val="none"/>
        </w:rPr>
        <w:t xml:space="preserve">。</w:t>
      </w:r>
      <w:r/>
    </w:p>
    <w:p>
      <w:pPr>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20.3.2 争议评审小组的决定</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合同当事人关于本项的约定：</w:t>
      </w:r>
      <w:bookmarkStart w:id="575" w:name="EB907bb7e8d12f4151b9ebfdf473ee5889"/>
      <w:r>
        <w:rPr>
          <w:rFonts w:hint="eastAsia" w:ascii="宋体" w:hAnsi="宋体" w:eastAsia="宋体" w:cs="宋体"/>
          <w:color w:val="auto"/>
          <w:szCs w:val="21"/>
          <w:highlight w:val="none"/>
        </w:rPr>
        <w:t xml:space="preserve">/</w:t>
      </w:r>
      <w:bookmarkEnd w:id="575"/>
      <w:r>
        <w:rPr>
          <w:rFonts w:hint="eastAsia" w:ascii="宋体" w:hAnsi="宋体" w:eastAsia="宋体" w:cs="宋体"/>
          <w:color w:val="auto"/>
          <w:szCs w:val="21"/>
          <w:highlight w:val="none"/>
        </w:rPr>
        <w:t xml:space="preserve">。</w:t>
      </w:r>
      <w:r/>
    </w:p>
    <w:p>
      <w:pPr>
        <w:ind w:firstLine="420"/>
        <w:pageBreakBefore w:val="0"/>
        <w:spacing w:after="120" w:line="400" w:lineRule="exact"/>
        <w:widowControl w:val="off"/>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20.4仲裁或诉讼</w:t>
      </w:r>
      <w:r/>
    </w:p>
    <w:p>
      <w:pPr>
        <w:ind w:firstLine="420"/>
        <w:pageBreakBefore w:val="0"/>
        <w:spacing w:after="120"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因合同及合同有关事项发生的争议，按下列第</w:t>
      </w:r>
      <w:bookmarkStart w:id="576" w:name="EB6a8aeac766be4375a131b2bf78628151"/>
      <w:r>
        <w:rPr>
          <w:rFonts w:hint="eastAsia" w:ascii="宋体" w:hAnsi="宋体" w:eastAsia="宋体" w:cs="宋体"/>
          <w:color w:val="auto"/>
          <w:szCs w:val="21"/>
          <w:highlight w:val="none"/>
          <w:u w:val="single"/>
        </w:rPr>
        <w:t xml:space="preserve">（2）</w:t>
      </w:r>
      <w:bookmarkEnd w:id="576"/>
      <w:r>
        <w:rPr>
          <w:rFonts w:hint="eastAsia" w:ascii="宋体" w:hAnsi="宋体" w:eastAsia="宋体" w:cs="宋体"/>
          <w:color w:val="auto"/>
          <w:szCs w:val="21"/>
          <w:highlight w:val="none"/>
        </w:rPr>
        <w:t xml:space="preserve">种方式解决：</w:t>
      </w:r>
      <w:r/>
    </w:p>
    <w:p>
      <w:pPr>
        <w:ind w:firstLine="42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w:t>
      </w:r>
      <w:bookmarkStart w:id="577" w:name="EB8dac85de02494216a8e71a848e408970"/>
      <w:r>
        <w:rPr>
          <w:rFonts w:hint="eastAsia" w:ascii="宋体" w:hAnsi="宋体" w:eastAsia="宋体" w:cs="宋体"/>
          <w:color w:val="auto"/>
          <w:szCs w:val="21"/>
          <w:highlight w:val="none"/>
          <w:u w:val="single"/>
        </w:rPr>
        <w:t xml:space="preserve">镇江</w:t>
      </w:r>
      <w:bookmarkEnd w:id="577"/>
      <w:r>
        <w:rPr>
          <w:rFonts w:hint="eastAsia" w:ascii="宋体" w:hAnsi="宋体" w:eastAsia="宋体" w:cs="宋体"/>
          <w:color w:val="auto"/>
          <w:szCs w:val="21"/>
          <w:highlight w:val="none"/>
        </w:rPr>
        <w:t xml:space="preserve">仲裁委员会申请仲裁；</w:t>
      </w:r>
      <w:r/>
    </w:p>
    <w:p>
      <w:pPr>
        <w:ind w:firstLine="420"/>
        <w:pageBreakBefore w:val="0"/>
        <w:spacing w:line="400" w:lineRule="exact"/>
        <w:widowControl w:val="off"/>
        <w:rPr>
          <w:color w:val="auto"/>
          <w:highlight w:val="none"/>
        </w:rPr>
      </w:pPr>
      <w:r>
        <w:rPr>
          <w:rFonts w:hint="eastAsia" w:ascii="宋体" w:hAnsi="宋体" w:eastAsia="宋体" w:cs="宋体"/>
          <w:color w:val="auto"/>
          <w:szCs w:val="21"/>
          <w:highlight w:val="none"/>
        </w:rPr>
        <w:t xml:space="preserve">（2）向</w:t>
      </w:r>
      <w:bookmarkStart w:id="578" w:name="EBdc9d5bcd2d354883aa31bb7fb453e04a"/>
      <w:r>
        <w:rPr>
          <w:rFonts w:hint="eastAsia" w:ascii="宋体" w:hAnsi="宋体" w:eastAsia="宋体" w:cs="宋体"/>
          <w:color w:val="auto"/>
          <w:szCs w:val="21"/>
          <w:highlight w:val="none"/>
          <w:u w:val="single"/>
        </w:rPr>
        <w:t xml:space="preserve">丹阳市</w:t>
      </w:r>
      <w:bookmarkEnd w:id="578"/>
      <w:r>
        <w:rPr>
          <w:rFonts w:hint="eastAsia" w:ascii="宋体" w:hAnsi="宋体" w:eastAsia="宋体" w:cs="宋体"/>
          <w:color w:val="auto"/>
          <w:szCs w:val="21"/>
          <w:highlight w:val="none"/>
        </w:rPr>
        <w:t xml:space="preserve">人民法院起诉。</w:t>
      </w:r>
      <w:r/>
    </w:p>
    <w:p>
      <w:pPr>
        <w:pStyle w:val="1027"/>
        <w:jc w:val="right"/>
        <w:spacing w:line="400" w:lineRule="exact"/>
        <w:widowControl/>
        <w:rPr>
          <w:rFonts w:hint="eastAsia"/>
          <w:color w:val="auto"/>
          <w:sz w:val="20"/>
          <w:highlight w:val="none"/>
        </w:rPr>
      </w:pPr>
      <w:r>
        <w:rPr>
          <w:color w:val="auto"/>
          <w:highlight w:val="none"/>
        </w:rPr>
        <w:br w:type="page" w:clear="all"/>
      </w:r>
      <w:r/>
    </w:p>
    <w:p>
      <w:pPr>
        <w:pStyle w:val="965"/>
        <w:jc w:val="center"/>
        <w:rPr>
          <w:color w:val="auto"/>
          <w:highlight w:val="none"/>
        </w:rPr>
      </w:pPr>
      <w:r/>
      <w:bookmarkStart w:id="579" w:name="_Toc18681"/>
      <w:r/>
      <w:bookmarkStart w:id="580" w:name="_Toc73364899"/>
      <w:r/>
      <w:bookmarkStart w:id="581"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579"/>
      <w:r/>
      <w:bookmarkEnd w:id="580"/>
      <w:r/>
      <w:bookmarkEnd w:id="581"/>
      <w:r/>
      <w:bookmarkStart w:id="582" w:name="EB69fca8740d1f4b0e9a8dbc98881cd3d4"/>
      <w:r/>
      <w:r/>
    </w:p>
    <w:p>
      <w:pPr>
        <w:pStyle w:val="1029"/>
        <w:keepLines w:val="0"/>
        <w:keepNext w:val="0"/>
        <w:pageBreakBefore w:val="0"/>
        <w:spacing w:before="240" w:after="240"/>
        <w:widowControl/>
        <w:rPr>
          <w:rStyle w:val="969"/>
          <w:rFonts w:ascii="Times New Roman" w:hAnsi="Times New Roman" w:eastAsia="Times New Roman" w:cs="Times New Roman"/>
          <w:color w:val="auto"/>
          <w:sz w:val="24"/>
          <w:szCs w:val="24"/>
          <w:highlight w:val="none"/>
        </w:rPr>
      </w:pPr>
      <w:r>
        <w:rPr>
          <w:rStyle w:val="1028"/>
          <w:color w:val="auto"/>
          <w:highlight w:val="none"/>
        </w:rPr>
        <w:t xml:space="preserve">一.项目概况</w:t>
      </w:r>
      <w:r/>
    </w:p>
    <w:p>
      <w:pPr>
        <w:pStyle w:val="1029"/>
        <w:ind w:firstLine="440"/>
        <w:keepLines w:val="0"/>
        <w:keepNext w:val="0"/>
        <w:pageBreakBefore w:val="0"/>
        <w:spacing w:line="360" w:lineRule="auto"/>
        <w:widowControl/>
        <w:rPr>
          <w:rStyle w:val="969"/>
          <w:rFonts w:hint="eastAsia" w:ascii="宋体" w:hAnsi="宋体" w:eastAsia="宋体" w:cs="宋体"/>
          <w:color w:val="auto"/>
          <w:sz w:val="22"/>
          <w:szCs w:val="22"/>
          <w:highlight w:val="none"/>
        </w:rPr>
      </w:pPr>
      <w:r>
        <w:rPr>
          <w:rStyle w:val="969"/>
          <w:rFonts w:hint="eastAsia" w:ascii="宋体" w:hAnsi="宋体" w:eastAsia="宋体" w:cs="宋体"/>
          <w:color w:val="auto"/>
          <w:sz w:val="22"/>
          <w:szCs w:val="22"/>
          <w:highlight w:val="none"/>
          <w:lang w:val="en-US" w:eastAsia="zh-CN"/>
        </w:rPr>
        <w:t xml:space="preserve">本项目为界牌双丰路（丹界路至三红河段）雨污分流改造工程，主要建设内容为铺设DN400球墨铸铁污水管770米，φ1000污水检查井22座，φ1000沉泥井2座，修复现状井1座，修复混凝土路面6650平方米，修复现DN225 HDPE雨水连接管100米，修复雨水口40座等内容。</w:t>
      </w:r>
      <w:r/>
    </w:p>
    <w:p>
      <w:pPr>
        <w:pStyle w:val="1029"/>
        <w:ind w:firstLine="440"/>
        <w:keepLines w:val="0"/>
        <w:keepNext w:val="0"/>
        <w:pageBreakBefore w:val="0"/>
        <w:spacing w:line="360" w:lineRule="auto"/>
        <w:widowControl/>
        <w:rPr>
          <w:rStyle w:val="969"/>
          <w:rFonts w:ascii="Times New Roman" w:hAnsi="Times New Roman" w:eastAsia="Times New Roman" w:cs="Times New Roman"/>
          <w:color w:val="auto"/>
          <w:sz w:val="22"/>
          <w:szCs w:val="22"/>
          <w:highlight w:val="none"/>
        </w:rPr>
      </w:pPr>
      <w:r>
        <w:rPr>
          <w:rStyle w:val="969"/>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029"/>
        <w:ind w:firstLine="440"/>
        <w:keepLines w:val="0"/>
        <w:keepNext w:val="0"/>
        <w:pageBreakBefore w:val="0"/>
        <w:spacing w:line="360" w:lineRule="auto"/>
        <w:widowControl/>
        <w:rPr>
          <w:rStyle w:val="969"/>
          <w:rFonts w:hint="eastAsia" w:ascii="Times New Roman" w:hAnsi="Times New Roman" w:eastAsia="宋体" w:cs="Times New Roman"/>
          <w:color w:val="auto"/>
          <w:sz w:val="22"/>
          <w:szCs w:val="22"/>
          <w:highlight w:val="none"/>
        </w:rPr>
      </w:pPr>
      <w:r>
        <w:rPr>
          <w:rStyle w:val="969"/>
          <w:rFonts w:ascii="宋体" w:hAnsi="宋体" w:eastAsia="宋体" w:cs="宋体"/>
          <w:color w:val="auto"/>
          <w:sz w:val="22"/>
          <w:szCs w:val="22"/>
          <w:highlight w:val="none"/>
        </w:rPr>
        <w:t xml:space="preserve">项目所属行业：</w:t>
      </w:r>
      <w:r>
        <w:rPr>
          <w:rStyle w:val="969"/>
          <w:rFonts w:hint="eastAsia" w:ascii="宋体" w:hAnsi="宋体" w:eastAsia="宋体" w:cs="宋体"/>
          <w:color w:val="auto"/>
          <w:sz w:val="22"/>
          <w:szCs w:val="22"/>
          <w:highlight w:val="none"/>
          <w:lang w:eastAsia="zh-CN"/>
        </w:rPr>
        <w:t xml:space="preserve">建筑业</w:t>
      </w:r>
      <w:r/>
    </w:p>
    <w:p>
      <w:pPr>
        <w:pStyle w:val="1029"/>
        <w:keepLines w:val="0"/>
        <w:keepNext w:val="0"/>
        <w:pageBreakBefore w:val="0"/>
        <w:spacing w:before="240" w:after="240"/>
        <w:widowControl/>
        <w:rPr>
          <w:rStyle w:val="1028"/>
          <w:rFonts w:ascii="宋体" w:hAnsi="宋体" w:eastAsia="宋体" w:cs="宋体"/>
          <w:color w:val="auto"/>
          <w:highlight w:val="none"/>
        </w:rPr>
      </w:pPr>
      <w:r>
        <w:rPr>
          <w:rStyle w:val="1028"/>
          <w:rFonts w:ascii="宋体" w:hAnsi="宋体" w:eastAsia="宋体" w:cs="宋体"/>
          <w:color w:val="auto"/>
          <w:highlight w:val="none"/>
        </w:rPr>
        <w:t xml:space="preserve">二.采购标的汇总表</w:t>
      </w:r>
      <w:r/>
    </w:p>
    <w:p>
      <w:pPr>
        <w:pStyle w:val="1029"/>
        <w:spacing w:before="240" w:after="240"/>
        <w:rPr>
          <w:rStyle w:val="969"/>
          <w:rFonts w:hint="eastAsia" w:ascii="宋体" w:hAnsi="宋体" w:eastAsia="宋体" w:cs="宋体"/>
          <w:color w:val="auto"/>
          <w:sz w:val="22"/>
          <w:szCs w:val="22"/>
          <w:highlight w:val="none"/>
        </w:rPr>
      </w:pPr>
      <w:r>
        <w:rPr>
          <w:rStyle w:val="969"/>
          <w:rFonts w:hint="eastAsia" w:ascii="宋体" w:hAnsi="宋体" w:eastAsia="宋体" w:cs="宋体"/>
          <w:color w:val="auto"/>
          <w:sz w:val="22"/>
          <w:szCs w:val="22"/>
          <w:highlight w:val="none"/>
        </w:rPr>
        <w:t xml:space="preserve">（一） 采购标的</w:t>
      </w:r>
      <w:r/>
    </w:p>
    <w:p>
      <w:pPr>
        <w:pStyle w:val="1029"/>
        <w:spacing w:before="240" w:after="240"/>
        <w:rPr>
          <w:rStyle w:val="969"/>
          <w:rFonts w:hint="eastAsia" w:ascii="宋体" w:hAnsi="宋体" w:eastAsia="宋体" w:cs="宋体"/>
          <w:color w:val="auto"/>
          <w:sz w:val="22"/>
          <w:szCs w:val="22"/>
          <w:highlight w:val="none"/>
        </w:rPr>
      </w:pPr>
      <w:r>
        <w:rPr>
          <w:rStyle w:val="969"/>
          <w:rFonts w:hint="eastAsia" w:ascii="宋体" w:hAnsi="宋体" w:eastAsia="宋体" w:cs="宋体"/>
          <w:color w:val="auto"/>
          <w:sz w:val="22"/>
          <w:szCs w:val="22"/>
          <w:highlight w:val="none"/>
        </w:rPr>
        <w:t xml:space="preserve">1.</w:t>
      </w:r>
      <w:r>
        <w:rPr>
          <w:rStyle w:val="969"/>
          <w:rFonts w:hint="eastAsia" w:ascii="宋体" w:hAnsi="宋体" w:eastAsia="宋体" w:cs="宋体"/>
          <w:color w:val="auto"/>
          <w:sz w:val="22"/>
          <w:szCs w:val="22"/>
          <w:highlight w:val="none"/>
          <w:lang w:eastAsia="zh-CN"/>
        </w:rPr>
        <w:t xml:space="preserve">工程</w:t>
      </w:r>
      <w:r>
        <w:rPr>
          <w:rStyle w:val="969"/>
          <w:rFonts w:hint="eastAsia" w:ascii="宋体" w:hAnsi="宋体" w:eastAsia="宋体" w:cs="宋体"/>
          <w:color w:val="auto"/>
          <w:sz w:val="22"/>
          <w:szCs w:val="22"/>
          <w:highlight w:val="none"/>
        </w:rPr>
        <w:t xml:space="preserve">类标的</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029"/>
              <w:jc w:val="center"/>
              <w:keepLines w:val="0"/>
              <w:keepNext w:val="0"/>
              <w:pageBreakBefore w:val="0"/>
              <w:spacing w:line="240" w:lineRule="auto"/>
              <w:widowControl/>
              <w:rPr>
                <w:rStyle w:val="969"/>
                <w:rFonts w:hint="eastAsia" w:ascii="宋体" w:hAnsi="宋体" w:eastAsia="宋体" w:cs="宋体"/>
                <w:b/>
                <w:bCs/>
                <w:i w:val="0"/>
                <w:iCs w:val="0"/>
                <w:smallCaps w:val="0"/>
                <w:color w:val="auto"/>
                <w:sz w:val="22"/>
                <w:szCs w:val="22"/>
                <w:highlight w:val="none"/>
              </w:rPr>
            </w:pPr>
            <w:r>
              <w:rPr>
                <w:rStyle w:val="969"/>
                <w:rFonts w:hint="eastAsia" w:ascii="宋体" w:hAnsi="宋体" w:eastAsia="宋体" w:cs="宋体"/>
                <w:b/>
                <w:bCs/>
                <w:i w:val="0"/>
                <w:iCs w:val="0"/>
                <w:smallCaps w:val="0"/>
                <w:color w:val="auto"/>
                <w:sz w:val="22"/>
                <w:szCs w:val="22"/>
                <w:highlight w:val="none"/>
              </w:rPr>
              <w:t xml:space="preserve">计量</w:t>
            </w:r>
            <w:r/>
          </w:p>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lang w:eastAsia="zh-CN"/>
              </w:rPr>
              <w:t xml:space="preserve">界牌双丰路（丹界路至三红河段）雨污分流改造工程</w:t>
            </w:r>
            <w:r/>
          </w:p>
        </w:tc>
        <w:tc>
          <w:tcPr>
            <w:tcW w:w="820"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029"/>
        <w:spacing w:before="240" w:after="240"/>
        <w:rPr>
          <w:rStyle w:val="969"/>
          <w:rFonts w:ascii="Times New Roman" w:hAnsi="Times New Roman" w:eastAsia="Times New Roman" w:cs="Times New Roman"/>
          <w:color w:val="auto"/>
          <w:sz w:val="24"/>
          <w:szCs w:val="24"/>
          <w:highlight w:val="none"/>
        </w:rPr>
      </w:pPr>
      <w:r>
        <w:rPr>
          <w:rStyle w:val="1028"/>
          <w:color w:val="auto"/>
          <w:highlight w:val="none"/>
        </w:rPr>
        <w:t xml:space="preserve">三.技术和服务要求</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（一）</w:t>
      </w:r>
      <w:r>
        <w:rPr>
          <w:rStyle w:val="969"/>
          <w:rFonts w:hint="eastAsia" w:ascii="宋体" w:hAnsi="宋体" w:eastAsia="宋体" w:cs="宋体"/>
          <w:b w:val="0"/>
          <w:bCs w:val="0"/>
          <w:color w:val="auto"/>
          <w:sz w:val="22"/>
          <w:szCs w:val="22"/>
          <w:highlight w:val="none"/>
          <w:lang w:eastAsia="zh-CN"/>
        </w:rPr>
        <w:t xml:space="preserve">技术要求</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1.</w:t>
      </w:r>
      <w:r>
        <w:rPr>
          <w:rStyle w:val="969"/>
          <w:rFonts w:hint="eastAsia" w:ascii="宋体" w:hAnsi="宋体" w:eastAsia="宋体" w:cs="宋体"/>
          <w:b w:val="0"/>
          <w:bCs w:val="0"/>
          <w:color w:val="auto"/>
          <w:sz w:val="22"/>
          <w:szCs w:val="22"/>
          <w:highlight w:val="none"/>
        </w:rPr>
        <w:t xml:space="preserve">工程量清单及设计图纸详见公告，供应商自行下载。</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（二）项目注意事项 </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1.磋商报价应以磋商文件提供的工</w:t>
      </w:r>
      <w:r>
        <w:rPr>
          <w:rStyle w:val="969"/>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eastAsia="zh-CN"/>
        </w:rPr>
        <w:t xml:space="preserve">（三）</w:t>
      </w:r>
      <w:r>
        <w:rPr>
          <w:rStyle w:val="969"/>
          <w:rFonts w:hint="eastAsia" w:ascii="宋体" w:hAnsi="宋体" w:eastAsia="宋体" w:cs="宋体"/>
          <w:b w:val="0"/>
          <w:bCs w:val="0"/>
          <w:color w:val="auto"/>
          <w:sz w:val="22"/>
          <w:szCs w:val="22"/>
          <w:highlight w:val="none"/>
        </w:rPr>
        <w:t xml:space="preserve">服务要求</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2.</w:t>
      </w:r>
      <w:r>
        <w:rPr>
          <w:rStyle w:val="969"/>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969"/>
          <w:rFonts w:hint="eastAsia" w:ascii="宋体" w:hAnsi="宋体" w:eastAsia="宋体" w:cs="宋体"/>
          <w:b w:val="0"/>
          <w:bCs w:val="0"/>
          <w:color w:val="auto"/>
          <w:sz w:val="22"/>
          <w:szCs w:val="22"/>
          <w:highlight w:val="none"/>
          <w:lang w:val="en-US" w:eastAsia="zh-CN"/>
        </w:rPr>
        <w:t xml:space="preserve">30000元；每更换管理班子其他成员一次，扣除5000元。</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3</w:t>
      </w:r>
      <w:r>
        <w:rPr>
          <w:rStyle w:val="969"/>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w:t>
      </w:r>
      <w:r>
        <w:rPr>
          <w:rStyle w:val="969"/>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5</w:t>
      </w:r>
      <w:r>
        <w:rPr>
          <w:rStyle w:val="969"/>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6</w:t>
      </w:r>
      <w:r>
        <w:rPr>
          <w:rStyle w:val="969"/>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029"/>
        <w:ind w:firstLine="440"/>
        <w:jc w:val="left"/>
        <w:keepLines w:val="0"/>
        <w:keepNext w:val="0"/>
        <w:pageBreakBefore w:val="0"/>
        <w:spacing w:before="0" w:after="0"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7</w:t>
      </w:r>
      <w:r>
        <w:rPr>
          <w:rStyle w:val="969"/>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029"/>
        <w:spacing w:before="240" w:after="240"/>
        <w:rPr>
          <w:rStyle w:val="969"/>
          <w:rFonts w:ascii="Times New Roman" w:hAnsi="Times New Roman" w:eastAsia="Times New Roman" w:cs="Times New Roman"/>
          <w:color w:val="auto"/>
          <w:sz w:val="24"/>
          <w:szCs w:val="24"/>
          <w:highlight w:val="none"/>
        </w:rPr>
      </w:pPr>
      <w:r>
        <w:rPr>
          <w:rStyle w:val="1028"/>
          <w:rFonts w:hint="eastAsia"/>
          <w:color w:val="auto"/>
          <w:highlight w:val="none"/>
        </w:rPr>
        <w:t xml:space="preserve">★</w:t>
      </w:r>
      <w:r>
        <w:rPr>
          <w:rStyle w:val="1028"/>
          <w:color w:val="auto"/>
          <w:highlight w:val="none"/>
        </w:rPr>
        <w:t xml:space="preserve">四.商务部分</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ascii="宋体" w:hAnsi="宋体" w:eastAsia="宋体" w:cs="宋体"/>
          <w:b w:val="0"/>
          <w:bCs w:val="0"/>
          <w:color w:val="auto"/>
          <w:sz w:val="22"/>
          <w:szCs w:val="22"/>
          <w:highlight w:val="none"/>
        </w:rPr>
        <w:t xml:space="preserve">1.</w:t>
      </w:r>
      <w:r>
        <w:rPr>
          <w:rStyle w:val="969"/>
          <w:rFonts w:hint="default" w:ascii="宋体" w:hAnsi="宋体" w:eastAsia="宋体" w:cs="宋体"/>
          <w:b w:val="0"/>
          <w:bCs w:val="0"/>
          <w:color w:val="auto"/>
          <w:sz w:val="22"/>
          <w:szCs w:val="22"/>
          <w:highlight w:val="none"/>
          <w:lang w:val="en-US" w:eastAsia="zh-CN"/>
        </w:rPr>
        <w:t xml:space="preserve">工期：</w:t>
      </w:r>
      <w:r>
        <w:rPr>
          <w:rStyle w:val="969"/>
          <w:rFonts w:hint="eastAsia" w:ascii="宋体" w:hAnsi="宋体" w:eastAsia="宋体" w:cs="宋体"/>
          <w:b w:val="0"/>
          <w:bCs w:val="0"/>
          <w:color w:val="auto"/>
          <w:sz w:val="22"/>
          <w:szCs w:val="22"/>
          <w:highlight w:val="none"/>
          <w:lang w:val="en-US" w:eastAsia="zh-CN"/>
        </w:rPr>
        <w:t xml:space="preserve">90日历天</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default" w:ascii="宋体" w:hAnsi="宋体" w:eastAsia="宋体" w:cs="宋体"/>
          <w:b w:val="0"/>
          <w:bCs w:val="0"/>
          <w:color w:val="auto"/>
          <w:sz w:val="22"/>
          <w:szCs w:val="22"/>
          <w:highlight w:val="none"/>
          <w:lang w:val="en-US" w:eastAsia="zh-CN"/>
        </w:rPr>
        <w:t xml:space="preserve">2.质量要求：</w:t>
      </w:r>
      <w:r>
        <w:rPr>
          <w:rStyle w:val="969"/>
          <w:rFonts w:hint="eastAsia" w:ascii="宋体" w:hAnsi="宋体" w:eastAsia="宋体" w:cs="宋体"/>
          <w:b w:val="0"/>
          <w:bCs w:val="0"/>
          <w:color w:val="auto"/>
          <w:sz w:val="22"/>
          <w:szCs w:val="22"/>
          <w:highlight w:val="none"/>
          <w:lang w:val="en-US" w:eastAsia="zh-CN"/>
        </w:rPr>
        <w:t xml:space="preserve">合格</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default" w:ascii="宋体" w:hAnsi="宋体" w:eastAsia="宋体" w:cs="宋体"/>
          <w:b w:val="0"/>
          <w:bCs w:val="0"/>
          <w:color w:val="auto"/>
          <w:sz w:val="22"/>
          <w:szCs w:val="22"/>
          <w:highlight w:val="none"/>
          <w:lang w:val="en-US" w:eastAsia="zh-CN"/>
        </w:rPr>
        <w:t xml:space="preserve">3.最高限价：</w:t>
      </w:r>
      <w:r>
        <w:rPr>
          <w:rStyle w:val="969"/>
          <w:rFonts w:hint="eastAsia" w:ascii="宋体" w:hAnsi="宋体" w:eastAsia="宋体" w:cs="宋体"/>
          <w:b w:val="0"/>
          <w:bCs w:val="0"/>
          <w:color w:val="auto"/>
          <w:sz w:val="22"/>
          <w:szCs w:val="22"/>
          <w:highlight w:val="none"/>
          <w:lang w:val="en-US" w:eastAsia="zh-CN"/>
        </w:rPr>
        <w:t xml:space="preserve">2539186.72</w:t>
      </w:r>
      <w:r>
        <w:rPr>
          <w:rStyle w:val="969"/>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default" w:ascii="宋体" w:hAnsi="宋体" w:eastAsia="宋体" w:cs="宋体"/>
          <w:b w:val="0"/>
          <w:bCs w:val="0"/>
          <w:color w:val="auto"/>
          <w:sz w:val="22"/>
          <w:szCs w:val="22"/>
          <w:highlight w:val="none"/>
          <w:lang w:val="en-US" w:eastAsia="zh-CN"/>
        </w:rPr>
        <w:t xml:space="preserve">4.付款方式：合同签订后甲方收到乙方提供的相应金额的正规发票后10个工作日内支付合同金额10%的预付款（不含暂列金额和暂估价）</w:t>
      </w:r>
      <w:r>
        <w:rPr>
          <w:rStyle w:val="969"/>
          <w:rFonts w:hint="eastAsia" w:ascii="宋体" w:hAnsi="宋体" w:eastAsia="宋体" w:cs="宋体"/>
          <w:b w:val="0"/>
          <w:bCs w:val="0"/>
          <w:color w:val="auto"/>
          <w:sz w:val="22"/>
          <w:szCs w:val="22"/>
          <w:highlight w:val="none"/>
          <w:lang w:val="en-US" w:eastAsia="zh-CN"/>
        </w:rPr>
        <w:t xml:space="preserve">；工程施工期间甲方按不超过监理、甲方核定已完工程量的80%向乙方支付工程进度款(甲方收到乙方提供的相应金额的正规发票后10个工作日内支付)；工程竣工验收合格，完成工程结算审计并将档案、管养等工程资料按甲方要求全部移交后，甲方按不超过结算审计价的90%向乙方支付工程款（含已支付进度款）(甲方收到乙方提供的相应金额的正规发票后10个工作日内支付)；待项目缺陷责任期到期后，甲方凭竣工财务决算评审结论付清尾款(甲方收到乙方提供的相应金额的正规发票后10个工作日内支付)</w:t>
      </w:r>
      <w:r>
        <w:rPr>
          <w:rStyle w:val="969"/>
          <w:rFonts w:hint="default" w:ascii="宋体" w:hAnsi="宋体" w:eastAsia="宋体" w:cs="宋体"/>
          <w:b w:val="0"/>
          <w:bCs w:val="0"/>
          <w:color w:val="auto"/>
          <w:sz w:val="22"/>
          <w:szCs w:val="22"/>
          <w:highlight w:val="none"/>
          <w:lang w:val="en-US" w:eastAsia="zh-CN"/>
        </w:rPr>
        <w:t xml:space="preserve">。</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5</w:t>
      </w:r>
      <w:r>
        <w:rPr>
          <w:rStyle w:val="969"/>
          <w:rFonts w:hint="default" w:ascii="宋体" w:hAnsi="宋体" w:eastAsia="宋体" w:cs="宋体"/>
          <w:b w:val="0"/>
          <w:bCs w:val="0"/>
          <w:color w:val="auto"/>
          <w:sz w:val="22"/>
          <w:szCs w:val="22"/>
          <w:highlight w:val="none"/>
          <w:lang w:val="en-US" w:eastAsia="zh-CN"/>
        </w:rPr>
        <w:t xml:space="preserve">.报价要求：</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（1）</w:t>
      </w:r>
      <w:r>
        <w:rPr>
          <w:rStyle w:val="969"/>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（2）</w:t>
      </w:r>
      <w:r>
        <w:rPr>
          <w:rStyle w:val="969"/>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969"/>
          <w:rFonts w:hint="eastAsia" w:ascii="宋体" w:hAnsi="宋体" w:eastAsia="宋体" w:cs="宋体"/>
          <w:b w:val="0"/>
          <w:bCs w:val="0"/>
          <w:color w:val="auto"/>
          <w:sz w:val="22"/>
          <w:szCs w:val="22"/>
          <w:highlight w:val="none"/>
          <w:lang w:val="en-US" w:eastAsia="zh-CN"/>
        </w:rPr>
        <w:t xml:space="preserve">（GB/T50500-2024）</w:t>
      </w:r>
      <w:r>
        <w:rPr>
          <w:rStyle w:val="969"/>
          <w:rFonts w:hint="default" w:ascii="宋体" w:hAnsi="宋体" w:eastAsia="宋体" w:cs="宋体"/>
          <w:b w:val="0"/>
          <w:bCs w:val="0"/>
          <w:color w:val="auto"/>
          <w:sz w:val="22"/>
          <w:szCs w:val="22"/>
          <w:highlight w:val="none"/>
          <w:lang w:val="en-US" w:eastAsia="zh-CN"/>
        </w:rPr>
        <w:t xml:space="preserve">中相关内容</w:t>
      </w:r>
      <w:r>
        <w:rPr>
          <w:rStyle w:val="969"/>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（3）</w:t>
      </w:r>
      <w:r>
        <w:rPr>
          <w:rStyle w:val="969"/>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（4）</w:t>
      </w:r>
      <w:r>
        <w:rPr>
          <w:rStyle w:val="969"/>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（5）</w:t>
      </w:r>
      <w:r>
        <w:rPr>
          <w:rStyle w:val="969"/>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① </w:t>
      </w:r>
      <w:r>
        <w:rPr>
          <w:rStyle w:val="969"/>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② </w:t>
      </w:r>
      <w:r>
        <w:rPr>
          <w:rStyle w:val="969"/>
          <w:rFonts w:hint="default" w:ascii="宋体" w:hAnsi="宋体" w:eastAsia="宋体" w:cs="宋体"/>
          <w:b w:val="0"/>
          <w:bCs w:val="0"/>
          <w:color w:val="auto"/>
          <w:sz w:val="22"/>
          <w:szCs w:val="22"/>
          <w:highlight w:val="none"/>
          <w:lang w:val="en-US" w:eastAsia="zh-CN"/>
        </w:rPr>
        <w:t xml:space="preserve">磋商文件明确的有关费用比例；</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③ </w:t>
      </w:r>
      <w:r>
        <w:rPr>
          <w:rStyle w:val="969"/>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（6）</w:t>
      </w:r>
      <w:r>
        <w:rPr>
          <w:rStyle w:val="969"/>
          <w:rFonts w:hint="default" w:ascii="宋体" w:hAnsi="宋体" w:eastAsia="宋体" w:cs="宋体"/>
          <w:b w:val="0"/>
          <w:bCs w:val="0"/>
          <w:color w:val="auto"/>
          <w:sz w:val="22"/>
          <w:szCs w:val="22"/>
          <w:highlight w:val="none"/>
          <w:lang w:val="en-US" w:eastAsia="zh-CN"/>
        </w:rPr>
        <w:t xml:space="preserve">磋商报价应以人民币报价。</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lang w:val="en-US" w:eastAsia="zh-CN"/>
        </w:rPr>
      </w:pPr>
      <w:r>
        <w:rPr>
          <w:rStyle w:val="969"/>
          <w:rFonts w:hint="eastAsia" w:ascii="宋体" w:hAnsi="宋体" w:eastAsia="宋体" w:cs="宋体"/>
          <w:b w:val="0"/>
          <w:bCs w:val="0"/>
          <w:color w:val="auto"/>
          <w:sz w:val="22"/>
          <w:szCs w:val="22"/>
          <w:highlight w:val="none"/>
          <w:lang w:val="en-US" w:eastAsia="zh-CN"/>
        </w:rPr>
        <w:t xml:space="preserve">（7）</w:t>
      </w:r>
      <w:r>
        <w:rPr>
          <w:rStyle w:val="969"/>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029"/>
        <w:ind w:firstLine="440"/>
        <w:keepLines w:val="0"/>
        <w:keepNext w:val="0"/>
        <w:pageBreakBefore w:val="0"/>
        <w:spacing w:line="360" w:lineRule="auto"/>
        <w:widowControl/>
        <w:rPr>
          <w:rStyle w:val="969"/>
          <w:rFonts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6</w:t>
      </w:r>
      <w:r>
        <w:rPr>
          <w:rStyle w:val="969"/>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969"/>
          <w:rFonts w:hint="eastAsia" w:ascii="宋体" w:hAnsi="宋体" w:eastAsia="宋体" w:cs="宋体"/>
          <w:b w:val="0"/>
          <w:bCs w:val="0"/>
          <w:color w:val="auto"/>
          <w:sz w:val="22"/>
          <w:szCs w:val="22"/>
          <w:highlight w:val="none"/>
          <w:lang w:val="en-US" w:eastAsia="zh-CN"/>
        </w:rPr>
        <w:t xml:space="preserve">。</w:t>
      </w:r>
      <w:r/>
    </w:p>
    <w:p>
      <w:pPr>
        <w:pStyle w:val="1029"/>
        <w:spacing w:before="240" w:after="240"/>
        <w:rPr>
          <w:rStyle w:val="969"/>
          <w:rFonts w:ascii="Times New Roman" w:hAnsi="Times New Roman" w:eastAsia="Times New Roman" w:cs="Times New Roman"/>
          <w:color w:val="auto"/>
          <w:sz w:val="24"/>
          <w:szCs w:val="24"/>
          <w:highlight w:val="none"/>
        </w:rPr>
      </w:pPr>
      <w:r>
        <w:rPr>
          <w:rStyle w:val="1028"/>
          <w:color w:val="auto"/>
          <w:highlight w:val="none"/>
        </w:rPr>
        <w:t xml:space="preserve">五.其他要求</w:t>
      </w:r>
      <w:r/>
    </w:p>
    <w:p>
      <w:pPr>
        <w:pStyle w:val="1029"/>
        <w:ind w:left="437" w:firstLine="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969"/>
          <w:rFonts w:hint="eastAsia" w:ascii="宋体" w:hAnsi="宋体" w:eastAsia="宋体" w:cs="宋体"/>
          <w:b w:val="0"/>
          <w:bCs w:val="0"/>
          <w:color w:val="auto"/>
          <w:sz w:val="22"/>
          <w:szCs w:val="22"/>
          <w:highlight w:val="none"/>
          <w:lang w:eastAsia="zh-CN"/>
        </w:rPr>
        <w:t xml:space="preserve">。</w:t>
      </w:r>
      <w:r/>
    </w:p>
    <w:p>
      <w:pPr>
        <w:pStyle w:val="1029"/>
        <w:ind w:firstLine="440"/>
        <w:jc w:val="left"/>
        <w:keepLines w:val="0"/>
        <w:keepNext w:val="0"/>
        <w:pageBreakBefore w:val="0"/>
        <w:spacing w:before="0" w:after="0" w:line="360" w:lineRule="auto"/>
        <w:widowControl/>
        <w:rPr>
          <w:rFonts w:hint="eastAsia"/>
          <w:color w:val="auto"/>
          <w:sz w:val="20"/>
          <w:highlight w:val="none"/>
        </w:rPr>
      </w:pPr>
      <w:r>
        <w:rPr>
          <w:rStyle w:val="969"/>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582"/>
      <w:r/>
      <w:r/>
    </w:p>
    <w:p>
      <w:pPr>
        <w:pStyle w:val="965"/>
        <w:jc w:val="center"/>
        <w:rPr>
          <w:color w:val="auto"/>
          <w:highlight w:val="none"/>
        </w:rPr>
      </w:pPr>
      <w:r/>
      <w:bookmarkStart w:id="583" w:name="_Toc73364900"/>
      <w:r/>
      <w:bookmarkStart w:id="584" w:name="_Toc73365513"/>
      <w:r>
        <w:rPr>
          <w:rFonts w:hint="eastAsia" w:ascii="宋体" w:hAnsi="宋体"/>
          <w:color w:val="auto"/>
          <w:sz w:val="36"/>
          <w:highlight w:val="none"/>
        </w:rPr>
        <w:br w:type="page" w:clear="all"/>
      </w:r>
      <w:bookmarkStart w:id="585" w:name="_Toc28019"/>
      <w:r>
        <w:rPr>
          <w:rFonts w:hint="eastAsia" w:ascii="宋体" w:hAnsi="宋体"/>
          <w:color w:val="auto"/>
          <w:sz w:val="36"/>
          <w:highlight w:val="none"/>
        </w:rPr>
        <w:t xml:space="preserve">第五部分  磋商及评审</w:t>
      </w:r>
      <w:bookmarkEnd w:id="583"/>
      <w:r/>
      <w:bookmarkEnd w:id="584"/>
      <w:r/>
      <w:bookmarkEnd w:id="585"/>
      <w:r/>
      <w:r/>
    </w:p>
    <w:p>
      <w:pPr>
        <w:pStyle w:val="966"/>
        <w:ind w:firstLine="321"/>
        <w:jc w:val="left"/>
        <w:spacing w:line="400" w:lineRule="exact"/>
        <w:rPr>
          <w:rFonts w:ascii="宋体" w:hAnsi="宋体" w:eastAsia="宋体"/>
          <w:color w:val="auto"/>
          <w:sz w:val="32"/>
          <w:highlight w:val="none"/>
        </w:rPr>
      </w:pPr>
      <w:r/>
      <w:bookmarkStart w:id="586" w:name="_Toc73365514"/>
      <w:r/>
      <w:bookmarkStart w:id="587" w:name="_Toc73364901"/>
      <w:r/>
      <w:bookmarkStart w:id="588" w:name="_Toc27990"/>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586"/>
      <w:r/>
      <w:bookmarkEnd w:id="587"/>
      <w:r/>
      <w:bookmarkEnd w:id="588"/>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966"/>
        <w:ind w:firstLine="321"/>
        <w:jc w:val="left"/>
        <w:spacing w:line="400" w:lineRule="exact"/>
        <w:rPr>
          <w:rFonts w:ascii="宋体" w:hAnsi="宋体" w:eastAsia="宋体"/>
          <w:color w:val="auto"/>
          <w:sz w:val="32"/>
          <w:highlight w:val="none"/>
        </w:rPr>
      </w:pPr>
      <w:r/>
      <w:bookmarkStart w:id="589" w:name="_Toc20715"/>
      <w:r/>
      <w:bookmarkStart w:id="590" w:name="_Toc73364902"/>
      <w:r/>
      <w:bookmarkStart w:id="591" w:name="_Toc73365515"/>
      <w:r>
        <w:rPr>
          <w:rFonts w:hint="eastAsia" w:ascii="宋体" w:hAnsi="宋体" w:eastAsia="宋体"/>
          <w:color w:val="auto"/>
          <w:sz w:val="32"/>
          <w:highlight w:val="none"/>
        </w:rPr>
        <w:t xml:space="preserve">2．磋商及评审程序</w:t>
      </w:r>
      <w:bookmarkEnd w:id="589"/>
      <w:r/>
      <w:bookmarkEnd w:id="590"/>
      <w:r/>
      <w:bookmarkEnd w:id="591"/>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966"/>
        <w:ind w:firstLine="321"/>
        <w:jc w:val="left"/>
        <w:spacing w:line="400" w:lineRule="exact"/>
        <w:rPr>
          <w:color w:val="auto"/>
          <w:highlight w:val="none"/>
        </w:rPr>
      </w:pPr>
      <w:r/>
      <w:bookmarkStart w:id="592" w:name="_Toc73365516"/>
      <w:r/>
      <w:bookmarkStart w:id="593" w:name="_Toc17275"/>
      <w:r/>
      <w:bookmarkStart w:id="594" w:name="_Toc73364903"/>
      <w:r>
        <w:rPr>
          <w:rFonts w:hint="eastAsia" w:ascii="宋体" w:hAnsi="宋体" w:eastAsia="宋体"/>
          <w:color w:val="auto"/>
          <w:sz w:val="32"/>
          <w:highlight w:val="none"/>
        </w:rPr>
        <w:t xml:space="preserve">3．供应商资格审查</w:t>
      </w:r>
      <w:bookmarkEnd w:id="592"/>
      <w:r/>
      <w:bookmarkEnd w:id="593"/>
      <w:r/>
      <w:bookmarkEnd w:id="594"/>
      <w:r/>
      <w:r/>
    </w:p>
    <w:p>
      <w:pPr>
        <w:ind w:firstLine="480"/>
        <w:spacing w:line="360" w:lineRule="auto"/>
        <w:rPr>
          <w:color w:val="auto"/>
          <w:highlight w:val="none"/>
        </w:rPr>
      </w:pPr>
      <w:r/>
      <w:bookmarkStart w:id="595" w:name="EBca25f1f2e9864ca3b0b8f62aaa9a4dc1"/>
      <w:r>
        <w:rPr>
          <w:rFonts w:hint="eastAsia" w:ascii="宋体" w:hAnsi="宋体"/>
          <w:color w:val="auto"/>
          <w:sz w:val="24"/>
          <w:szCs w:val="28"/>
          <w:highlight w:val="none"/>
        </w:rPr>
        <w:t xml:space="preserve">☑</w:t>
      </w:r>
      <w:bookmarkEnd w:id="595"/>
      <w:r/>
      <w:bookmarkStart w:id="596" w:name="EB681b9d9dbd034aaca383871dc8abcc3d"/>
      <w:r>
        <w:rPr>
          <w:rFonts w:hint="eastAsia" w:ascii="宋体" w:hAnsi="宋体"/>
          <w:color w:val="auto"/>
          <w:sz w:val="24"/>
          <w:szCs w:val="28"/>
          <w:highlight w:val="none"/>
        </w:rPr>
        <w:t xml:space="preserve">发布公告</w:t>
      </w:r>
      <w:bookmarkEnd w:id="596"/>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597" w:name="EB26dcd70bebb54979b7a4b621de125d2f"/>
      <w:r/>
      <w:r/>
    </w:p>
    <w:tbl>
      <w:tblPr>
        <w:tblStyle w:val="78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969"/>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96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见履行合同所必需的设备和专业技术能力表</w:t>
            </w:r>
            <w:r>
              <w:rPr>
                <w:rStyle w:val="96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提供参加本次政府采购活动前一年内</w:t>
            </w:r>
            <w:r>
              <w:rPr>
                <w:rStyle w:val="969"/>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磋商承诺函</w:t>
            </w:r>
            <w:r>
              <w:rPr>
                <w:rStyle w:val="96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031"/>
              <w:jc w:val="center"/>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“信用中国”网站（www.creditchina.gov.cn）、中国政府采购网（www.ccgp.gov.cn）、“信用江苏”网站（http</w:t>
            </w:r>
            <w:r>
              <w:rPr>
                <w:rStyle w:val="969"/>
                <w:rFonts w:hint="eastAsia" w:ascii="宋体" w:hAnsi="宋体" w:eastAsia="宋体" w:cs="宋体"/>
                <w:b w:val="0"/>
                <w:color w:val="auto"/>
                <w:sz w:val="21"/>
                <w:szCs w:val="24"/>
                <w:highlight w:val="none"/>
                <w:lang w:eastAsia="zh-CN"/>
              </w:rPr>
              <w:t xml:space="preserve">：</w:t>
            </w:r>
            <w:r>
              <w:rPr>
                <w:rStyle w:val="969"/>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031"/>
              <w:jc w:val="center"/>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提供中小企业声明函</w:t>
            </w:r>
            <w:r>
              <w:rPr>
                <w:rStyle w:val="969"/>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031"/>
              <w:jc w:val="center"/>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（1）提供企业有效的资质证书（原件扫描件）</w:t>
            </w:r>
            <w:r/>
          </w:p>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（2）提供企业有效的安全生产许可证（原件扫描件）</w:t>
            </w:r>
            <w:r/>
          </w:p>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（3）提供拟派项目负责人</w:t>
            </w:r>
            <w:r>
              <w:rPr>
                <w:rStyle w:val="969"/>
                <w:rFonts w:hint="eastAsia" w:ascii="宋体" w:hAnsi="宋体" w:eastAsia="宋体" w:cs="宋体"/>
                <w:b w:val="0"/>
                <w:color w:val="auto"/>
                <w:sz w:val="21"/>
                <w:szCs w:val="24"/>
                <w:highlight w:val="none"/>
                <w:lang w:eastAsia="zh-CN"/>
              </w:rPr>
              <w:t xml:space="preserve">有效的</w:t>
            </w:r>
            <w:r>
              <w:rPr>
                <w:rStyle w:val="969"/>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031"/>
              <w:ind w:left="53" w:right="0"/>
              <w:jc w:val="left"/>
              <w:keepLines w:val="0"/>
              <w:keepNext w:val="0"/>
              <w:pageBreakBefore w:val="0"/>
              <w:widowControl/>
              <w:rPr>
                <w:rStyle w:val="969"/>
                <w:rFonts w:hint="default"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（4）投标人提供为项目负责人缴纳的</w:t>
            </w:r>
            <w:r>
              <w:rPr>
                <w:rStyle w:val="969"/>
                <w:rFonts w:hint="eastAsia" w:ascii="宋体" w:hAnsi="宋体" w:eastAsia="宋体" w:cs="宋体"/>
                <w:b w:val="0"/>
                <w:color w:val="auto"/>
                <w:sz w:val="21"/>
                <w:szCs w:val="24"/>
                <w:highlight w:val="none"/>
                <w:lang w:val="en-US" w:eastAsia="zh-CN"/>
              </w:rPr>
              <w:t xml:space="preserve">2026年3月</w:t>
            </w:r>
            <w:r>
              <w:rPr>
                <w:rStyle w:val="969"/>
                <w:rFonts w:ascii="宋体" w:hAnsi="宋体" w:eastAsia="宋体" w:cs="宋体"/>
                <w:b w:val="0"/>
                <w:color w:val="auto"/>
                <w:sz w:val="21"/>
                <w:szCs w:val="24"/>
                <w:highlight w:val="none"/>
              </w:rPr>
              <w:t xml:space="preserve">的社会保险证明（原件扫描件）</w:t>
            </w:r>
            <w:r>
              <w:rPr>
                <w:rStyle w:val="969"/>
                <w:rFonts w:hint="eastAsia" w:ascii="宋体" w:hAnsi="宋体" w:eastAsia="宋体" w:cs="宋体"/>
                <w:b w:val="0"/>
                <w:color w:val="auto"/>
                <w:sz w:val="21"/>
                <w:szCs w:val="24"/>
                <w:highlight w:val="none"/>
                <w:lang w:eastAsia="zh-CN"/>
              </w:rPr>
              <w:t xml:space="preserve">（</w:t>
            </w:r>
            <w:r>
              <w:rPr>
                <w:rStyle w:val="969"/>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969"/>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031"/>
              <w:jc w:val="left"/>
              <w:rPr>
                <w:rStyle w:val="969"/>
                <w:rFonts w:ascii="宋体" w:hAnsi="宋体" w:eastAsia="宋体" w:cs="宋体"/>
                <w:b w:val="0"/>
                <w:color w:val="auto"/>
                <w:sz w:val="21"/>
                <w:szCs w:val="24"/>
                <w:highlight w:val="none"/>
              </w:rPr>
            </w:pPr>
            <w:r/>
            <w:bookmarkStart w:id="598" w:name="_Toc73364904"/>
            <w:r/>
            <w:bookmarkStart w:id="599" w:name="_Toc73365517"/>
            <w:r>
              <w:rPr>
                <w:rStyle w:val="969"/>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597"/>
            <w:r/>
            <w:r/>
          </w:p>
        </w:tc>
      </w:tr>
    </w:tbl>
    <w:p>
      <w:pPr>
        <w:pStyle w:val="966"/>
        <w:jc w:val="left"/>
        <w:spacing w:line="400" w:lineRule="exact"/>
        <w:rPr>
          <w:rFonts w:hint="eastAsia" w:ascii="宋体" w:hAnsi="宋体" w:eastAsia="宋体"/>
          <w:color w:val="auto"/>
          <w:sz w:val="32"/>
          <w:highlight w:val="none"/>
        </w:rPr>
      </w:pPr>
      <w:r/>
      <w:bookmarkStart w:id="600" w:name="_Toc2078"/>
      <w:r>
        <w:rPr>
          <w:rFonts w:hint="eastAsia" w:ascii="宋体" w:hAnsi="宋体" w:eastAsia="宋体"/>
          <w:color w:val="auto"/>
          <w:sz w:val="32"/>
          <w:highlight w:val="none"/>
        </w:rPr>
        <w:t xml:space="preserve">4．磋商响应文件的有效性、完整性和响应程度审查</w:t>
      </w:r>
      <w:bookmarkEnd w:id="598"/>
      <w:r/>
      <w:bookmarkEnd w:id="599"/>
      <w:r/>
      <w:bookmarkEnd w:id="600"/>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032"/>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03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03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032"/>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02"/>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66"/>
        <w:ind w:firstLine="321"/>
        <w:jc w:val="left"/>
        <w:spacing w:line="400" w:lineRule="exact"/>
        <w:rPr>
          <w:rFonts w:ascii="宋体" w:hAnsi="宋体" w:eastAsia="宋体"/>
          <w:color w:val="auto"/>
          <w:sz w:val="32"/>
          <w:highlight w:val="none"/>
        </w:rPr>
      </w:pPr>
      <w:r/>
      <w:bookmarkStart w:id="601" w:name="_Toc73364905"/>
      <w:r/>
      <w:bookmarkStart w:id="602" w:name="_Toc73365518"/>
      <w:r/>
      <w:bookmarkStart w:id="603" w:name="_Toc18742"/>
      <w:r>
        <w:rPr>
          <w:rFonts w:hint="eastAsia" w:ascii="宋体" w:hAnsi="宋体" w:eastAsia="宋体"/>
          <w:color w:val="auto"/>
          <w:sz w:val="32"/>
          <w:highlight w:val="none"/>
        </w:rPr>
        <w:t xml:space="preserve">5．磋商记录</w:t>
      </w:r>
      <w:bookmarkEnd w:id="601"/>
      <w:r/>
      <w:bookmarkEnd w:id="602"/>
      <w:r/>
      <w:bookmarkEnd w:id="60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966"/>
        <w:ind w:firstLine="321"/>
        <w:jc w:val="left"/>
        <w:spacing w:line="400" w:lineRule="exact"/>
        <w:rPr>
          <w:rFonts w:ascii="宋体" w:hAnsi="宋体" w:eastAsia="宋体"/>
          <w:color w:val="auto"/>
          <w:sz w:val="32"/>
          <w:highlight w:val="none"/>
        </w:rPr>
      </w:pPr>
      <w:r/>
      <w:bookmarkStart w:id="604" w:name="_Toc6745"/>
      <w:r/>
      <w:bookmarkStart w:id="605" w:name="_Toc73365519"/>
      <w:r/>
      <w:bookmarkStart w:id="606" w:name="_Toc73364906"/>
      <w:r>
        <w:rPr>
          <w:rFonts w:hint="eastAsia" w:ascii="宋体" w:hAnsi="宋体" w:eastAsia="宋体"/>
          <w:color w:val="auto"/>
          <w:sz w:val="32"/>
          <w:highlight w:val="none"/>
        </w:rPr>
        <w:t xml:space="preserve">6．综合评分</w:t>
      </w:r>
      <w:bookmarkEnd w:id="604"/>
      <w:r/>
      <w:bookmarkEnd w:id="605"/>
      <w:r/>
      <w:bookmarkEnd w:id="606"/>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607" w:name="EBeb38bac6236d407ea758a92f796301c6"/>
      <w:r/>
      <w:r/>
    </w:p>
    <w:tbl>
      <w:tblPr>
        <w:tblStyle w:val="789"/>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0"/>
        <w:gridCol w:w="2514"/>
        <w:gridCol w:w="2514"/>
        <w:gridCol w:w="2515"/>
      </w:tblGrid>
      <w:tr>
        <w:trPr>
          <w:jc w:val="center"/>
        </w:trPr>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2"/>
                <w:szCs w:val="28"/>
                <w:highlight w:val="none"/>
              </w:rPr>
            </w:pPr>
            <w:r>
              <w:rPr>
                <w:rStyle w:val="969"/>
                <w:rFonts w:ascii="宋体" w:hAnsi="宋体" w:eastAsia="宋体" w:cs="宋体"/>
                <w:b w:val="0"/>
                <w:color w:val="auto"/>
                <w:sz w:val="22"/>
                <w:szCs w:val="28"/>
                <w:highlight w:val="none"/>
              </w:rPr>
              <w:t xml:space="preserve">评分项目</w:t>
            </w:r>
            <w:r/>
          </w:p>
        </w:tc>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2"/>
                <w:szCs w:val="28"/>
                <w:highlight w:val="none"/>
              </w:rPr>
            </w:pPr>
            <w:r>
              <w:rPr>
                <w:rStyle w:val="969"/>
                <w:rFonts w:ascii="宋体" w:hAnsi="宋体" w:eastAsia="宋体" w:cs="宋体"/>
                <w:b w:val="0"/>
                <w:color w:val="auto"/>
                <w:sz w:val="22"/>
                <w:szCs w:val="28"/>
                <w:highlight w:val="none"/>
              </w:rPr>
              <w:t xml:space="preserve">技术评估</w:t>
            </w:r>
            <w:r/>
          </w:p>
        </w:tc>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2"/>
                <w:szCs w:val="28"/>
                <w:highlight w:val="none"/>
              </w:rPr>
            </w:pPr>
            <w:r>
              <w:rPr>
                <w:rStyle w:val="969"/>
                <w:rFonts w:ascii="宋体" w:hAnsi="宋体" w:eastAsia="宋体" w:cs="宋体"/>
                <w:b w:val="0"/>
                <w:color w:val="auto"/>
                <w:sz w:val="22"/>
                <w:szCs w:val="28"/>
                <w:highlight w:val="none"/>
              </w:rPr>
              <w:t xml:space="preserve">商务评估</w:t>
            </w:r>
            <w:r/>
          </w:p>
        </w:tc>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2"/>
                <w:szCs w:val="28"/>
                <w:highlight w:val="none"/>
              </w:rPr>
            </w:pPr>
            <w:r>
              <w:rPr>
                <w:rStyle w:val="969"/>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2"/>
                <w:szCs w:val="28"/>
                <w:highlight w:val="none"/>
              </w:rPr>
            </w:pPr>
            <w:r>
              <w:rPr>
                <w:rStyle w:val="969"/>
                <w:rFonts w:ascii="宋体" w:hAnsi="宋体" w:eastAsia="宋体" w:cs="宋体"/>
                <w:b w:val="0"/>
                <w:color w:val="auto"/>
                <w:sz w:val="22"/>
                <w:szCs w:val="28"/>
                <w:highlight w:val="none"/>
              </w:rPr>
              <w:t xml:space="preserve">分值</w:t>
            </w:r>
            <w:bookmarkEnd w:id="607"/>
            <w:r/>
          </w:p>
        </w:tc>
        <w:tc>
          <w:tcPr>
            <w:tcMar>
              <w:top w:w="100" w:type="dxa"/>
              <w:bottom w:w="100" w:type="dxa"/>
            </w:tcMar>
            <w:tcW w:w="3118" w:type="dxa"/>
            <w:vAlign w:val="center"/>
            <w:textDirection w:val="lrTb"/>
            <w:noWrap w:val="false"/>
          </w:tcPr>
          <w:p>
            <w:pPr>
              <w:pStyle w:val="1033"/>
              <w:jc w:val="center"/>
              <w:rPr>
                <w:rStyle w:val="969"/>
                <w:rFonts w:hint="default" w:ascii="宋体" w:hAnsi="宋体" w:eastAsia="宋体" w:cs="宋体"/>
                <w:b w:val="0"/>
                <w:color w:val="auto"/>
                <w:sz w:val="22"/>
                <w:szCs w:val="28"/>
                <w:highlight w:val="none"/>
                <w:lang w:val="en-US"/>
              </w:rPr>
            </w:pPr>
            <w:r>
              <w:rPr>
                <w:rStyle w:val="969"/>
                <w:rFonts w:hint="eastAsia" w:ascii="宋体" w:hAnsi="宋体" w:eastAsia="宋体" w:cs="宋体"/>
                <w:b w:val="0"/>
                <w:color w:val="auto"/>
                <w:sz w:val="22"/>
                <w:szCs w:val="28"/>
                <w:highlight w:val="none"/>
              </w:rPr>
              <w:t xml:space="preserve">55.00</w:t>
            </w:r>
            <w:r/>
          </w:p>
        </w:tc>
        <w:tc>
          <w:tcPr>
            <w:tcMar>
              <w:top w:w="100" w:type="dxa"/>
              <w:bottom w:w="100" w:type="dxa"/>
            </w:tcMar>
            <w:tcW w:w="3118" w:type="dxa"/>
            <w:vAlign w:val="center"/>
            <w:textDirection w:val="lrTb"/>
            <w:noWrap w:val="false"/>
          </w:tcPr>
          <w:p>
            <w:pPr>
              <w:pStyle w:val="1033"/>
              <w:jc w:val="center"/>
              <w:rPr>
                <w:rStyle w:val="969"/>
                <w:rFonts w:hint="default" w:ascii="宋体" w:hAnsi="宋体" w:eastAsia="宋体" w:cs="宋体"/>
                <w:b w:val="0"/>
                <w:color w:val="auto"/>
                <w:sz w:val="22"/>
                <w:szCs w:val="28"/>
                <w:highlight w:val="none"/>
                <w:lang w:val="en-US" w:eastAsia="zh-CN"/>
              </w:rPr>
            </w:pPr>
            <w:r>
              <w:rPr>
                <w:rStyle w:val="969"/>
                <w:rFonts w:hint="eastAsia" w:ascii="宋体" w:hAnsi="宋体" w:eastAsia="宋体" w:cs="宋体"/>
                <w:b w:val="0"/>
                <w:color w:val="auto"/>
                <w:sz w:val="22"/>
                <w:szCs w:val="28"/>
                <w:highlight w:val="none"/>
              </w:rPr>
              <w:t xml:space="preserve">25.00</w:t>
            </w:r>
            <w:r/>
          </w:p>
        </w:tc>
        <w:tc>
          <w:tcPr>
            <w:tcMar>
              <w:top w:w="100" w:type="dxa"/>
              <w:bottom w:w="100" w:type="dxa"/>
            </w:tcMar>
            <w:tcW w:w="3118" w:type="dxa"/>
            <w:vAlign w:val="center"/>
            <w:textDirection w:val="lrTb"/>
            <w:noWrap w:val="false"/>
          </w:tcPr>
          <w:p>
            <w:pPr>
              <w:pStyle w:val="1033"/>
              <w:jc w:val="center"/>
              <w:rPr>
                <w:rStyle w:val="969"/>
                <w:rFonts w:hint="default" w:ascii="宋体" w:hAnsi="宋体" w:eastAsia="宋体" w:cs="宋体"/>
                <w:b w:val="0"/>
                <w:color w:val="auto"/>
                <w:sz w:val="22"/>
                <w:szCs w:val="28"/>
                <w:highlight w:val="none"/>
                <w:lang w:val="en-US" w:eastAsia="zh-CN"/>
              </w:rPr>
            </w:pPr>
            <w:r>
              <w:rPr>
                <w:rStyle w:val="969"/>
                <w:rFonts w:hint="eastAsia" w:ascii="宋体" w:hAnsi="宋体" w:eastAsia="宋体" w:cs="宋体"/>
                <w:b w:val="0"/>
                <w:color w:val="auto"/>
                <w:sz w:val="22"/>
                <w:szCs w:val="28"/>
                <w:highlight w:val="none"/>
              </w:rPr>
              <w:t xml:space="preserve">20.00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78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494"/>
        <w:gridCol w:w="7159"/>
        <w:gridCol w:w="79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rPr>
            </w:pPr>
            <w:r/>
            <w:bookmarkStart w:id="608" w:name="EB6b2e05f244d844eab53af046ecb4a6fe"/>
            <w:r>
              <w:rPr>
                <w:rStyle w:val="78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rPr>
            </w:pPr>
            <w:r>
              <w:rPr>
                <w:rFonts w:hint="eastAsia" w:ascii="宋体" w:hAnsi="宋体" w:eastAsia="宋体" w:cs="宋体"/>
                <w:sz w:val="22"/>
                <w:szCs w:val="22"/>
              </w:rPr>
              <w:t xml:space="preserve">对各供应商针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对各供应商关于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对各供应商关于本工程施工进度计划的描述进行评价，考察其是否包含本项目的施工进度计划、各阶段进度的保证措施，描述完全包含上述要点的，得3分，方案有缺项或无方案的不得分。总进度计划详尽，加2分；关键节点等设置清晰准确的，加2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7.0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对各供应商关于本工程分部分项工程的施工方案及其质量保证措施进行评价，考察其是否包含本项目涉及的分部分项工程的施工方案及其质量保证措施，描述完全包含上述要点的，得3分，方案有缺项或无方案的不得分。针对于本项目的具体施工方案及质量保证措施全面周到的，加2分。具体的施工方案及质量保证措施</w:t>
            </w:r>
            <w:r>
              <w:rPr>
                <w:rFonts w:hint="eastAsia" w:ascii="宋体" w:hAnsi="宋体" w:eastAsia="宋体" w:cs="宋体"/>
                <w:sz w:val="22"/>
                <w:szCs w:val="22"/>
                <w:lang w:eastAsia="zh-CN"/>
              </w:rPr>
              <w:t xml:space="preserve">措施科学合理、具备可操作性的</w:t>
            </w:r>
            <w:r>
              <w:rPr>
                <w:rFonts w:hint="eastAsia" w:ascii="宋体" w:hAnsi="宋体" w:eastAsia="宋体" w:cs="宋体"/>
                <w:sz w:val="22"/>
                <w:szCs w:val="22"/>
              </w:rPr>
              <w:t xml:space="preserve">，加2分。（≤ 50页，每超过1页的，扣0.1分。）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7.0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lang w:eastAsia="zh-CN"/>
              </w:rPr>
              <w:t xml:space="preserve">、具备可操作性的</w:t>
            </w:r>
            <w:r>
              <w:rPr>
                <w:rFonts w:hint="eastAsia" w:ascii="宋体" w:hAnsi="宋体" w:eastAsia="宋体" w:cs="宋体"/>
                <w:sz w:val="22"/>
                <w:szCs w:val="22"/>
              </w:rPr>
              <w:t xml:space="preserve">，加1分。（≤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5.0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对各供应商投入的劳动力、机械设备和材料情况进行评价，描述完全包含上述内容的，得4分，方案有缺项或无方案的不得分。投入的劳动力、机械设备和材料情况科学合理的，加2分。方案内容详尽周到</w:t>
            </w:r>
            <w:r>
              <w:rPr>
                <w:rFonts w:hint="eastAsia" w:ascii="宋体" w:hAnsi="宋体" w:eastAsia="宋体" w:cs="宋体"/>
                <w:sz w:val="22"/>
                <w:szCs w:val="22"/>
                <w:lang w:eastAsia="zh-CN"/>
              </w:rPr>
              <w:t xml:space="preserve">、具备可操作性的</w:t>
            </w:r>
            <w:r>
              <w:rPr>
                <w:rFonts w:hint="eastAsia" w:ascii="宋体" w:hAnsi="宋体" w:eastAsia="宋体" w:cs="宋体"/>
                <w:sz w:val="22"/>
                <w:szCs w:val="22"/>
              </w:rPr>
              <w:t xml:space="preserve">，加2分。（≤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8.0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 xml:space="preserve">对各供应商关于本工程关键施工技术、工艺及工程项目实施的重点、难点和解决方案进行评价，具有关键施工技术、工艺及工程项目实施的重点、难点和解决方案的，得4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lang w:eastAsia="zh-CN"/>
              </w:rPr>
              <w:t xml:space="preserve">具备可操作性的</w:t>
            </w:r>
            <w:r>
              <w:rPr>
                <w:rFonts w:hint="eastAsia" w:ascii="宋体" w:hAnsi="宋体" w:eastAsia="宋体" w:cs="宋体"/>
                <w:sz w:val="22"/>
                <w:szCs w:val="22"/>
              </w:rPr>
              <w:t xml:space="preserve">，加2分。</w:t>
            </w:r>
            <w:r>
              <w:rPr>
                <w:rFonts w:hint="eastAsia" w:ascii="宋体" w:hAnsi="宋体" w:eastAsia="宋体" w:cs="宋体"/>
                <w:color w:val="000000"/>
                <w:sz w:val="22"/>
                <w:szCs w:val="22"/>
              </w:rPr>
              <w:t xml:space="preserve">（≤ 20页</w:t>
            </w:r>
            <w:r>
              <w:rPr>
                <w:rFonts w:hint="eastAsia" w:ascii="宋体" w:hAnsi="宋体" w:eastAsia="宋体" w:cs="宋体"/>
                <w:sz w:val="22"/>
                <w:szCs w:val="22"/>
              </w:rPr>
              <w:t xml:space="preserve">，每超过1页的，扣0.1分。</w:t>
            </w:r>
            <w:r>
              <w:rPr>
                <w:rFonts w:hint="eastAsia" w:ascii="宋体" w:hAnsi="宋体" w:eastAsia="宋体" w:cs="宋体"/>
                <w:color w:val="000000"/>
                <w:sz w:val="22"/>
                <w:szCs w:val="22"/>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8.0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cs="宋体"/>
                <w:color w:val="auto"/>
                <w:sz w:val="22"/>
                <w:szCs w:val="22"/>
                <w:highlight w:val="none"/>
              </w:rPr>
            </w:pPr>
            <w:r>
              <w:rPr>
                <w:rFonts w:hint="eastAsia" w:ascii="宋体" w:hAnsi="宋体" w:eastAsia="宋体" w:cs="宋体"/>
                <w:sz w:val="22"/>
                <w:szCs w:val="22"/>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cs="宋体"/>
                <w:color w:val="auto"/>
                <w:sz w:val="22"/>
                <w:szCs w:val="22"/>
                <w:highlight w:val="none"/>
              </w:rPr>
            </w:pPr>
            <w:r>
              <w:rPr>
                <w:rFonts w:hint="eastAsia" w:ascii="宋体" w:hAnsi="宋体" w:eastAsia="宋体" w:cs="宋体"/>
                <w:sz w:val="22"/>
                <w:szCs w:val="22"/>
              </w:rPr>
              <w:t xml:space="preserve">对各供应商关于本工程冬雨季施工、已有设施、管线的加固、保护等特殊情况下的施工措施进行评价，具有冬雨季施工、已有设施、管线的加固、保护等特殊情况下的施工措施的，得3分，方案有缺项或无方案的不得分。施工措施</w:t>
            </w:r>
            <w:r>
              <w:rPr>
                <w:rFonts w:hint="eastAsia" w:ascii="宋体" w:hAnsi="宋体" w:eastAsia="宋体" w:cs="宋体"/>
                <w:sz w:val="22"/>
                <w:szCs w:val="22"/>
                <w:lang w:eastAsia="zh-CN"/>
              </w:rPr>
              <w:t xml:space="preserve">措施科学合理、具备可操作性的</w:t>
            </w:r>
            <w:r>
              <w:rPr>
                <w:rFonts w:hint="eastAsia" w:ascii="宋体" w:hAnsi="宋体" w:eastAsia="宋体" w:cs="宋体"/>
                <w:sz w:val="22"/>
                <w:szCs w:val="22"/>
              </w:rPr>
              <w:t xml:space="preserve">，加1分。针对本项目以上特殊情况下的施工有合理化建议且满足施工需要的，加1分。 （≤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5.0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Style w:val="788"/>
                <w:rFonts w:hint="eastAsia" w:ascii="宋体" w:hAnsi="宋体" w:eastAsia="宋体" w:cs="宋体"/>
                <w:b w:val="0"/>
                <w:color w:val="000000" w:themeColor="text1"/>
                <w:sz w:val="22"/>
                <w:szCs w:val="22"/>
                <w14:textFill>
                  <w14:solidFill>
                    <w14:schemeClr w14:val="tx1"/>
                  </w14:solidFill>
                </w14:textFill>
              </w:rPr>
              <w:t xml:space="preserve">1.</w:t>
            </w:r>
            <w:r>
              <w:rPr>
                <w:rStyle w:val="788"/>
                <w:rFonts w:hint="eastAsia" w:ascii="宋体" w:hAnsi="宋体" w:eastAsia="宋体" w:cs="宋体"/>
                <w:b w:val="0"/>
                <w:color w:val="000000" w:themeColor="text1"/>
                <w:sz w:val="22"/>
                <w:szCs w:val="22"/>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033"/>
              <w:jc w:val="center"/>
              <w:rPr>
                <w:rFonts w:hint="eastAsia" w:ascii="宋体" w:hAnsi="宋体" w:cs="宋体"/>
                <w:color w:val="auto"/>
                <w:sz w:val="22"/>
                <w:szCs w:val="22"/>
                <w:highlight w:val="none"/>
              </w:rPr>
            </w:pPr>
            <w:r>
              <w:rPr>
                <w:rFonts w:hint="eastAsia" w:ascii="宋体" w:hAnsi="宋体" w:eastAsia="宋体" w:cs="宋体"/>
                <w:sz w:val="22"/>
                <w:szCs w:val="22"/>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033"/>
              <w:rPr>
                <w:rFonts w:hint="eastAsia" w:ascii="宋体" w:hAnsi="宋体" w:cs="宋体"/>
                <w:color w:val="auto"/>
                <w:sz w:val="22"/>
                <w:szCs w:val="22"/>
                <w:highlight w:val="none"/>
              </w:rPr>
            </w:pPr>
            <w:r>
              <w:rPr>
                <w:rFonts w:hint="eastAsia" w:ascii="宋体" w:hAnsi="宋体" w:eastAsia="宋体" w:cs="宋体"/>
                <w:sz w:val="22"/>
                <w:szCs w:val="22"/>
              </w:rPr>
              <w:t xml:space="preserve">对各供应商关于本工程使用的新技术、新产品、新工艺、新材料应用进行评价，描述完全包含上述内容的得3分，方案有缺项或无方案的不得分。以上方案内容符合本项目具体实施内容且科学合理的，加1分。以上方案内容</w:t>
            </w:r>
            <w:r>
              <w:rPr>
                <w:rFonts w:hint="eastAsia" w:ascii="宋体" w:hAnsi="宋体" w:eastAsia="宋体" w:cs="宋体"/>
                <w:sz w:val="22"/>
                <w:szCs w:val="22"/>
                <w:lang w:eastAsia="zh-CN"/>
              </w:rPr>
              <w:t xml:space="preserve">具备可操作性的</w:t>
            </w:r>
            <w:r>
              <w:rPr>
                <w:rFonts w:hint="eastAsia" w:ascii="宋体" w:hAnsi="宋体" w:eastAsia="宋体" w:cs="宋体"/>
                <w:sz w:val="22"/>
                <w:szCs w:val="22"/>
              </w:rPr>
              <w:t xml:space="preserve">，加1分。（≤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5.0</w:t>
            </w:r>
            <w:bookmarkEnd w:id="608"/>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609" w:name="EBcc36ae01fb994a918da451ccb0f74e57"/>
      <w:r/>
      <w:r/>
    </w:p>
    <w:tbl>
      <w:tblPr>
        <w:tblStyle w:val="789"/>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477"/>
        <w:gridCol w:w="7230"/>
        <w:gridCol w:w="75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34"/>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034"/>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3" w:type="pct"/>
            <w:vAlign w:val="center"/>
            <w:textDirection w:val="lrTb"/>
            <w:noWrap w:val="false"/>
          </w:tcPr>
          <w:p>
            <w:pPr>
              <w:pStyle w:val="1034"/>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034"/>
              <w:jc w:val="center"/>
              <w:rPr>
                <w:rStyle w:val="788"/>
                <w:rFonts w:hint="eastAsia" w:ascii="宋体" w:hAnsi="宋体" w:eastAsia="宋体" w:cs="宋体"/>
                <w:b w:val="0"/>
                <w:color w:val="auto"/>
                <w:sz w:val="22"/>
                <w:szCs w:val="22"/>
                <w:highlight w:val="none"/>
              </w:rPr>
            </w:pPr>
            <w:r>
              <w:rPr>
                <w:rStyle w:val="788"/>
                <w:rFonts w:hint="eastAsia" w:ascii="宋体" w:hAnsi="宋体" w:eastAsia="宋体" w:cs="宋体"/>
                <w:b w:val="0"/>
                <w:color w:val="auto"/>
                <w:sz w:val="22"/>
                <w:szCs w:val="22"/>
                <w:highlight w:val="none"/>
              </w:rPr>
              <w:t xml:space="preserve">分值</w:t>
            </w:r>
            <w:r/>
          </w:p>
        </w:tc>
      </w:tr>
      <w:tr>
        <w:trPr>
          <w:jc w:val="center"/>
          <w:trHeight w:val="146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3" w:type="pct"/>
            <w:vAlign w:val="center"/>
            <w:textDirection w:val="lrTb"/>
            <w:noWrap w:val="false"/>
          </w:tcPr>
          <w:p>
            <w:pPr>
              <w:pStyle w:val="103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投标人通过质量管理体系认证、环境管理体系认证、职业健康安全管理体系认证，每提供以上一种认证证书的得2分，最多6分。注：提供相关证书原件扫描件。上述证书需在“全国认证认可信息公共服务平台”中查询状态为“有效”，否则不予给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034"/>
              <w:jc w:val="center"/>
              <w:rPr>
                <w:rStyle w:val="78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6.0</w:t>
            </w:r>
            <w:r/>
          </w:p>
        </w:tc>
      </w:tr>
      <w:tr>
        <w:trPr>
          <w:jc w:val="center"/>
          <w:trHeight w:val="632"/>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3" w:type="pct"/>
            <w:vAlign w:val="center"/>
            <w:textDirection w:val="lrTb"/>
            <w:noWrap w:val="false"/>
          </w:tcPr>
          <w:p>
            <w:pPr>
              <w:pStyle w:val="1033"/>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投标人拟派项目负责人自2021年3月1日（含）起至磋商响应截止日止，每完成一项与本项目类似的施工业绩的，得2分，累计最高得10分。</w:t>
            </w:r>
            <w:r/>
          </w:p>
          <w:p>
            <w:pPr>
              <w:pStyle w:val="103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lang w:eastAsia="zh-CN"/>
              </w:rPr>
              <w:t xml:space="preserve">注：类似业绩的认定时间以工程竣工验收证明上载明的时间为准。业绩需提供施工合同、工程竣工验收证明，缺一无效。以上所需的证明资料需提供清晰可辨的原件扫描件。评分点所述“与本项目类似的施工业绩”是指市政管网工程施工，如投标供应商所提供的资料无法清楚表达工程具体内容及项目负责人信息的，需同时提供业绩所在地行政主管部门出具的能够完全反映类似业绩指标的证明材料，否则不得分。</w:t>
            </w:r>
            <w:bookmarkEnd w:id="609"/>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034"/>
              <w:jc w:val="center"/>
              <w:rPr>
                <w:rStyle w:val="78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10.0</w:t>
            </w:r>
            <w:r/>
          </w:p>
        </w:tc>
      </w:tr>
      <w:tr>
        <w:trPr>
          <w:jc w:val="center"/>
          <w:trHeight w:val="222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33"/>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项目人员能力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3" w:type="pct"/>
            <w:vAlign w:val="center"/>
            <w:textDirection w:val="lrTb"/>
            <w:noWrap w:val="false"/>
          </w:tcPr>
          <w:p>
            <w:pPr>
              <w:pStyle w:val="1033"/>
              <w:rPr>
                <w:rFonts w:hint="eastAsia" w:ascii="宋体" w:hAnsi="宋体" w:eastAsia="宋体" w:cs="宋体"/>
                <w:sz w:val="22"/>
                <w:szCs w:val="22"/>
              </w:rPr>
            </w:pPr>
            <w:r>
              <w:rPr>
                <w:rFonts w:hint="eastAsia" w:ascii="宋体" w:hAnsi="宋体" w:eastAsia="宋体" w:cs="宋体"/>
                <w:sz w:val="22"/>
                <w:szCs w:val="22"/>
              </w:rPr>
              <w:t xml:space="preserve">（1）拟任项目技术负责人须具备工程类专业技术职称：高级及以上职称得2分，中级职称得1分，无相应职称不得分。</w:t>
            </w:r>
            <w:r/>
          </w:p>
          <w:p>
            <w:pPr>
              <w:pStyle w:val="1033"/>
              <w:rPr>
                <w:rFonts w:hint="eastAsia" w:ascii="宋体" w:hAnsi="宋体" w:eastAsia="宋体" w:cs="宋体"/>
                <w:sz w:val="22"/>
                <w:szCs w:val="22"/>
              </w:rPr>
            </w:pPr>
            <w:r>
              <w:rPr>
                <w:rFonts w:hint="eastAsia" w:ascii="宋体" w:hAnsi="宋体" w:eastAsia="宋体" w:cs="宋体"/>
                <w:sz w:val="22"/>
                <w:szCs w:val="22"/>
              </w:rPr>
              <w:t xml:space="preserve">（2）项目其他成员（不含项目技术负责人）中具备工程类专业技术职称：每拥有1名高级及以上技术职称人员得2分，此项最高2分；每拥有1名中级及以上技术职称人员得1分，此项最高2分。本项合计最高得分4分。</w:t>
            </w:r>
            <w:r/>
          </w:p>
          <w:p>
            <w:pPr>
              <w:pStyle w:val="103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注：项目负责人与技术负责人不能为同一人，否则仅按一人计分，同一人的证书按照最高分计取；提供职称证书原件扫描件以及投标人为其缴纳的</w:t>
            </w:r>
            <w:r>
              <w:rPr>
                <w:rFonts w:hint="eastAsia" w:ascii="宋体" w:hAnsi="宋体" w:eastAsia="宋体" w:cs="宋体"/>
                <w:sz w:val="22"/>
                <w:szCs w:val="22"/>
                <w:lang w:eastAsia="zh-CN"/>
              </w:rPr>
              <w:t xml:space="preserve">2026年3月</w:t>
            </w:r>
            <w:r>
              <w:rPr>
                <w:rFonts w:hint="eastAsia" w:ascii="宋体" w:hAnsi="宋体" w:eastAsia="宋体" w:cs="宋体"/>
                <w:sz w:val="22"/>
                <w:szCs w:val="22"/>
              </w:rPr>
              <w:t xml:space="preserve">的社保证明材料。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034"/>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6.0</w:t>
            </w:r>
            <w:r/>
          </w:p>
        </w:tc>
      </w:tr>
      <w:tr>
        <w:trPr>
          <w:jc w:val="center"/>
          <w:trHeight w:val="81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33"/>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03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企业荣誉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3" w:type="pct"/>
            <w:vAlign w:val="center"/>
            <w:textDirection w:val="lrTb"/>
            <w:noWrap w:val="false"/>
          </w:tcPr>
          <w:p>
            <w:pPr>
              <w:rPr>
                <w:rFonts w:hint="eastAsia"/>
                <w:sz w:val="22"/>
                <w:szCs w:val="22"/>
              </w:rPr>
            </w:pPr>
            <w:r>
              <w:rPr>
                <w:rFonts w:hint="eastAsia" w:ascii="宋体" w:hAnsi="宋体" w:cs="宋体"/>
                <w:sz w:val="22"/>
                <w:szCs w:val="22"/>
              </w:rPr>
              <w:t xml:space="preserve">2021年3月1日以来投标人承建的工程项目获得政府行政主管部门评定的优质工程奖项的，每有一项得3分，本项最高得3分。</w:t>
            </w:r>
            <w:r/>
          </w:p>
          <w:p>
            <w:pPr>
              <w:pStyle w:val="103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 xml:space="preserve">注：时间以获奖证书或文件注明为准，须提供有效的获奖证书或文件，原件扫描件上传，否则不予计分。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034"/>
              <w:jc w:val="center"/>
              <w:rPr>
                <w:rStyle w:val="78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rPr>
              <w:t xml:space="preserve">3.0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789"/>
        <w:tblW w:w="53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4"/>
        <w:gridCol w:w="1478"/>
        <w:gridCol w:w="7299"/>
        <w:gridCol w:w="709"/>
      </w:tblGrid>
      <w:tr>
        <w:trPr>
          <w:jc w:val="center"/>
        </w:trPr>
        <w:tc>
          <w:tcPr>
            <w:tcMar>
              <w:top w:w="100" w:type="dxa"/>
              <w:bottom w:w="100" w:type="dxa"/>
            </w:tcMar>
            <w:tcW w:w="684" w:type="dxa"/>
            <w:vAlign w:val="center"/>
            <w:textDirection w:val="lrTb"/>
            <w:noWrap w:val="false"/>
          </w:tcPr>
          <w:p>
            <w:pPr>
              <w:pStyle w:val="1030"/>
              <w:jc w:val="center"/>
              <w:rPr>
                <w:rStyle w:val="969"/>
                <w:rFonts w:ascii="宋体" w:hAnsi="宋体" w:eastAsia="宋体" w:cs="宋体"/>
                <w:b w:val="0"/>
                <w:color w:val="auto"/>
                <w:sz w:val="22"/>
                <w:szCs w:val="22"/>
                <w:highlight w:val="none"/>
              </w:rPr>
            </w:pPr>
            <w:r/>
            <w:bookmarkStart w:id="610" w:name="EB00ed059341e447b48aa4c095e09e7fc2"/>
            <w:r>
              <w:rPr>
                <w:rStyle w:val="969"/>
                <w:rFonts w:ascii="宋体" w:hAnsi="宋体" w:eastAsia="宋体" w:cs="宋体"/>
                <w:b w:val="0"/>
                <w:color w:val="auto"/>
                <w:sz w:val="22"/>
                <w:szCs w:val="22"/>
                <w:highlight w:val="none"/>
              </w:rPr>
              <w:t xml:space="preserve">序号</w:t>
            </w:r>
            <w:r/>
          </w:p>
        </w:tc>
        <w:tc>
          <w:tcPr>
            <w:tcMar>
              <w:top w:w="100" w:type="dxa"/>
              <w:bottom w:w="100" w:type="dxa"/>
            </w:tcMar>
            <w:tcW w:w="1478" w:type="dxa"/>
            <w:vAlign w:val="center"/>
            <w:textDirection w:val="lrTb"/>
            <w:noWrap w:val="false"/>
          </w:tcPr>
          <w:p>
            <w:pPr>
              <w:pStyle w:val="1030"/>
              <w:jc w:val="center"/>
              <w:rPr>
                <w:rStyle w:val="969"/>
                <w:rFonts w:ascii="宋体" w:hAnsi="宋体" w:eastAsia="宋体" w:cs="宋体"/>
                <w:b w:val="0"/>
                <w:color w:val="auto"/>
                <w:sz w:val="22"/>
                <w:szCs w:val="22"/>
                <w:highlight w:val="none"/>
              </w:rPr>
            </w:pPr>
            <w:r>
              <w:rPr>
                <w:rStyle w:val="969"/>
                <w:rFonts w:ascii="宋体" w:hAnsi="宋体" w:eastAsia="宋体" w:cs="宋体"/>
                <w:b w:val="0"/>
                <w:color w:val="auto"/>
                <w:sz w:val="22"/>
                <w:szCs w:val="22"/>
                <w:highlight w:val="none"/>
              </w:rPr>
              <w:t xml:space="preserve">评审因素</w:t>
            </w:r>
            <w:r/>
          </w:p>
        </w:tc>
        <w:tc>
          <w:tcPr>
            <w:tcMar>
              <w:top w:w="100" w:type="dxa"/>
              <w:bottom w:w="100" w:type="dxa"/>
            </w:tcMar>
            <w:tcW w:w="7301" w:type="dxa"/>
            <w:vAlign w:val="center"/>
            <w:textDirection w:val="lrTb"/>
            <w:noWrap w:val="false"/>
          </w:tcPr>
          <w:p>
            <w:pPr>
              <w:pStyle w:val="1030"/>
              <w:jc w:val="center"/>
              <w:rPr>
                <w:rStyle w:val="969"/>
                <w:rFonts w:ascii="宋体" w:hAnsi="宋体" w:eastAsia="宋体" w:cs="宋体"/>
                <w:b w:val="0"/>
                <w:color w:val="auto"/>
                <w:sz w:val="22"/>
                <w:szCs w:val="22"/>
                <w:highlight w:val="none"/>
              </w:rPr>
            </w:pPr>
            <w:r>
              <w:rPr>
                <w:rStyle w:val="969"/>
                <w:rFonts w:ascii="宋体" w:hAnsi="宋体" w:eastAsia="宋体" w:cs="宋体"/>
                <w:b w:val="0"/>
                <w:color w:val="auto"/>
                <w:sz w:val="22"/>
                <w:szCs w:val="22"/>
                <w:highlight w:val="none"/>
              </w:rPr>
              <w:t xml:space="preserve">评审细则</w:t>
            </w:r>
            <w:r/>
          </w:p>
        </w:tc>
        <w:tc>
          <w:tcPr>
            <w:tcMar>
              <w:top w:w="100" w:type="dxa"/>
              <w:bottom w:w="100" w:type="dxa"/>
            </w:tcMar>
            <w:tcW w:w="709" w:type="dxa"/>
            <w:vAlign w:val="center"/>
            <w:textDirection w:val="lrTb"/>
            <w:noWrap w:val="false"/>
          </w:tcPr>
          <w:p>
            <w:pPr>
              <w:pStyle w:val="1030"/>
              <w:jc w:val="center"/>
              <w:rPr>
                <w:rStyle w:val="969"/>
                <w:rFonts w:ascii="宋体" w:hAnsi="宋体" w:eastAsia="宋体" w:cs="宋体"/>
                <w:b w:val="0"/>
                <w:color w:val="auto"/>
                <w:sz w:val="22"/>
                <w:szCs w:val="22"/>
                <w:highlight w:val="none"/>
              </w:rPr>
            </w:pPr>
            <w:r>
              <w:rPr>
                <w:rStyle w:val="969"/>
                <w:rFonts w:ascii="宋体" w:hAnsi="宋体" w:eastAsia="宋体" w:cs="宋体"/>
                <w:b w:val="0"/>
                <w:color w:val="auto"/>
                <w:sz w:val="22"/>
                <w:szCs w:val="22"/>
                <w:highlight w:val="none"/>
              </w:rPr>
              <w:t xml:space="preserve">分值</w:t>
            </w:r>
            <w:r/>
          </w:p>
        </w:tc>
      </w:tr>
      <w:tr>
        <w:trPr>
          <w:jc w:val="center"/>
          <w:trHeight w:val="792"/>
        </w:trPr>
        <w:tc>
          <w:tcPr>
            <w:tcMar>
              <w:top w:w="100" w:type="dxa"/>
              <w:bottom w:w="100" w:type="dxa"/>
            </w:tcMar>
            <w:tcW w:w="684" w:type="dxa"/>
            <w:vAlign w:val="center"/>
            <w:textDirection w:val="lrTb"/>
            <w:noWrap w:val="false"/>
          </w:tcPr>
          <w:p>
            <w:pPr>
              <w:pStyle w:val="1030"/>
              <w:jc w:val="center"/>
              <w:rPr>
                <w:rStyle w:val="969"/>
                <w:rFonts w:ascii="宋体" w:hAnsi="宋体" w:eastAsia="宋体" w:cs="宋体"/>
                <w:b w:val="0"/>
                <w:color w:val="auto"/>
                <w:sz w:val="22"/>
                <w:szCs w:val="22"/>
                <w:highlight w:val="none"/>
              </w:rPr>
            </w:pPr>
            <w:r>
              <w:rPr>
                <w:rStyle w:val="969"/>
                <w:rFonts w:hint="eastAsia" w:ascii="宋体" w:hAnsi="宋体" w:eastAsia="宋体" w:cs="宋体"/>
                <w:b w:val="0"/>
                <w:color w:val="auto"/>
                <w:sz w:val="22"/>
                <w:szCs w:val="22"/>
                <w:highlight w:val="none"/>
                <w:lang w:val="en-US" w:eastAsia="zh-CN"/>
              </w:rPr>
              <w:t xml:space="preserve">3</w:t>
            </w:r>
            <w:r>
              <w:rPr>
                <w:rStyle w:val="969"/>
                <w:rFonts w:ascii="宋体" w:hAnsi="宋体" w:eastAsia="宋体" w:cs="宋体"/>
                <w:b w:val="0"/>
                <w:color w:val="auto"/>
                <w:sz w:val="22"/>
                <w:szCs w:val="22"/>
                <w:highlight w:val="none"/>
              </w:rPr>
              <w:t xml:space="preserve">.1</w:t>
            </w:r>
            <w:r/>
          </w:p>
        </w:tc>
        <w:tc>
          <w:tcPr>
            <w:tcMar>
              <w:top w:w="100" w:type="dxa"/>
              <w:bottom w:w="100" w:type="dxa"/>
            </w:tcMar>
            <w:tcW w:w="1478" w:type="dxa"/>
            <w:vAlign w:val="center"/>
            <w:textDirection w:val="lrTb"/>
            <w:noWrap w:val="false"/>
          </w:tcPr>
          <w:p>
            <w:pPr>
              <w:pStyle w:val="1030"/>
              <w:jc w:val="center"/>
              <w:rPr>
                <w:rStyle w:val="969"/>
                <w:rFonts w:ascii="宋体" w:hAnsi="宋体" w:eastAsia="宋体" w:cs="宋体"/>
                <w:b w:val="0"/>
                <w:color w:val="auto"/>
                <w:sz w:val="22"/>
                <w:szCs w:val="22"/>
                <w:highlight w:val="none"/>
              </w:rPr>
            </w:pPr>
            <w:r>
              <w:rPr>
                <w:rStyle w:val="969"/>
                <w:rFonts w:ascii="宋体" w:hAnsi="宋体" w:eastAsia="宋体" w:cs="宋体"/>
                <w:b w:val="0"/>
                <w:color w:val="auto"/>
                <w:sz w:val="22"/>
                <w:szCs w:val="22"/>
                <w:highlight w:val="none"/>
              </w:rPr>
              <w:t xml:space="preserve">报价得分</w:t>
            </w:r>
            <w:r/>
          </w:p>
        </w:tc>
        <w:tc>
          <w:tcPr>
            <w:tcMar>
              <w:top w:w="100" w:type="dxa"/>
              <w:bottom w:w="100" w:type="dxa"/>
            </w:tcMar>
            <w:tcW w:w="7301" w:type="dxa"/>
            <w:vAlign w:val="center"/>
            <w:textDirection w:val="lrTb"/>
            <w:noWrap w:val="false"/>
          </w:tcPr>
          <w:p>
            <w:pPr>
              <w:pStyle w:val="1030"/>
              <w:jc w:val="left"/>
              <w:rPr>
                <w:rStyle w:val="969"/>
                <w:rFonts w:ascii="宋体" w:hAnsi="宋体" w:eastAsia="宋体" w:cs="宋体"/>
                <w:b w:val="0"/>
                <w:color w:val="auto"/>
                <w:sz w:val="22"/>
                <w:szCs w:val="22"/>
                <w:highlight w:val="none"/>
              </w:rPr>
            </w:pPr>
            <w:r>
              <w:rPr>
                <w:rStyle w:val="969"/>
                <w:rFonts w:ascii="宋体" w:hAnsi="宋体" w:eastAsia="宋体" w:cs="宋体"/>
                <w:b w:val="0"/>
                <w:color w:val="auto"/>
                <w:sz w:val="22"/>
                <w:szCs w:val="22"/>
                <w:highlight w:val="none"/>
              </w:rPr>
              <w:t xml:space="preserve">满足</w:t>
            </w:r>
            <w:r>
              <w:rPr>
                <w:rStyle w:val="969"/>
                <w:rFonts w:hint="eastAsia" w:ascii="宋体" w:hAnsi="宋体" w:eastAsia="宋体" w:cs="宋体"/>
                <w:b w:val="0"/>
                <w:color w:val="auto"/>
                <w:sz w:val="22"/>
                <w:szCs w:val="22"/>
                <w:highlight w:val="none"/>
                <w:lang w:eastAsia="zh-CN"/>
              </w:rPr>
              <w:t xml:space="preserve">采购</w:t>
            </w:r>
            <w:r>
              <w:rPr>
                <w:rStyle w:val="969"/>
                <w:rFonts w:ascii="宋体" w:hAnsi="宋体" w:eastAsia="宋体" w:cs="宋体"/>
                <w:b w:val="0"/>
                <w:color w:val="auto"/>
                <w:sz w:val="22"/>
                <w:szCs w:val="22"/>
                <w:highlight w:val="none"/>
              </w:rPr>
              <w:t xml:space="preserve">文件要求且投标价格最低的投标报价为评定的基准价，其价格分为满分。其他投标人的价格分统一按照下列公式计算：报价得分=（评分基准价/投标报价）×</w:t>
            </w:r>
            <w:r>
              <w:rPr>
                <w:rStyle w:val="969"/>
                <w:rFonts w:hint="eastAsia" w:ascii="宋体" w:hAnsi="宋体" w:eastAsia="宋体" w:cs="宋体"/>
                <w:b w:val="0"/>
                <w:color w:val="auto"/>
                <w:sz w:val="22"/>
                <w:szCs w:val="22"/>
                <w:highlight w:val="none"/>
                <w:lang w:val="en-US" w:eastAsia="zh-CN"/>
              </w:rPr>
              <w:t xml:space="preserve">20</w:t>
            </w:r>
            <w:r>
              <w:rPr>
                <w:rStyle w:val="969"/>
                <w:rFonts w:ascii="宋体" w:hAnsi="宋体" w:eastAsia="宋体" w:cs="宋体"/>
                <w:b w:val="0"/>
                <w:color w:val="auto"/>
                <w:sz w:val="22"/>
                <w:szCs w:val="22"/>
                <w:highlight w:val="none"/>
              </w:rPr>
              <w:t xml:space="preserve">分（精确到小数点后2位）</w:t>
            </w:r>
            <w:bookmarkEnd w:id="610"/>
            <w:r/>
            <w:r/>
          </w:p>
        </w:tc>
        <w:tc>
          <w:tcPr>
            <w:tcMar>
              <w:top w:w="100" w:type="dxa"/>
              <w:bottom w:w="100" w:type="dxa"/>
            </w:tcMar>
            <w:tcW w:w="709" w:type="dxa"/>
            <w:vAlign w:val="center"/>
            <w:textDirection w:val="lrTb"/>
            <w:noWrap w:val="false"/>
          </w:tcPr>
          <w:p>
            <w:pPr>
              <w:pStyle w:val="1030"/>
              <w:jc w:val="center"/>
              <w:rPr>
                <w:rStyle w:val="969"/>
                <w:rFonts w:hint="default" w:ascii="宋体" w:hAnsi="宋体" w:eastAsia="宋体" w:cs="宋体"/>
                <w:b w:val="0"/>
                <w:color w:val="auto"/>
                <w:sz w:val="22"/>
                <w:szCs w:val="22"/>
                <w:highlight w:val="none"/>
                <w:lang w:val="en-US"/>
              </w:rPr>
            </w:pPr>
            <w:r>
              <w:rPr>
                <w:rStyle w:val="969"/>
                <w:rFonts w:hint="eastAsia" w:ascii="宋体" w:hAnsi="宋体" w:eastAsia="宋体" w:cs="宋体"/>
                <w:b w:val="0"/>
                <w:color w:val="auto"/>
                <w:sz w:val="22"/>
                <w:szCs w:val="22"/>
                <w:highlight w:val="none"/>
                <w:lang w:val="en-US" w:eastAsia="zh-CN"/>
              </w:rPr>
              <w:t xml:space="preserve">20.0</w:t>
            </w:r>
            <w:r/>
          </w:p>
        </w:tc>
      </w:tr>
    </w:tbl>
    <w:p>
      <w:pPr>
        <w:pStyle w:val="966"/>
        <w:ind w:firstLine="321"/>
        <w:jc w:val="left"/>
        <w:spacing w:line="400" w:lineRule="exact"/>
        <w:rPr>
          <w:rFonts w:ascii="宋体" w:hAnsi="宋体" w:eastAsia="宋体"/>
          <w:color w:val="auto"/>
          <w:sz w:val="32"/>
          <w:highlight w:val="none"/>
        </w:rPr>
      </w:pPr>
      <w:r/>
      <w:bookmarkStart w:id="611" w:name="_Toc73364907"/>
      <w:r/>
      <w:bookmarkStart w:id="612" w:name="_Toc73365520"/>
      <w:r/>
      <w:bookmarkStart w:id="613" w:name="_Toc25949"/>
      <w:r>
        <w:rPr>
          <w:rFonts w:hint="eastAsia" w:ascii="宋体" w:hAnsi="宋体" w:eastAsia="宋体"/>
          <w:color w:val="auto"/>
          <w:sz w:val="32"/>
          <w:highlight w:val="none"/>
        </w:rPr>
        <w:t xml:space="preserve">7．推荐成交供应商</w:t>
      </w:r>
      <w:bookmarkEnd w:id="611"/>
      <w:r/>
      <w:bookmarkEnd w:id="612"/>
      <w:r/>
      <w:bookmarkEnd w:id="613"/>
      <w:r/>
      <w:r/>
    </w:p>
    <w:p>
      <w:pPr>
        <w:ind w:firstLine="480"/>
        <w:spacing w:line="360" w:lineRule="auto"/>
        <w:rPr>
          <w:rFonts w:hint="eastAsia" w:ascii="宋体" w:hAnsi="宋体"/>
          <w:color w:val="auto"/>
          <w:sz w:val="24"/>
          <w:highlight w:val="none"/>
        </w:rPr>
      </w:pPr>
      <w:r/>
      <w:bookmarkStart w:id="614"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614"/>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615" w:name="EB33162866c0454b07a982cbc9df098632"/>
      <w:r>
        <w:rPr>
          <w:rFonts w:hint="eastAsia"/>
          <w:color w:val="auto"/>
          <w:sz w:val="20"/>
          <w:highlight w:val="none"/>
        </w:rPr>
        <w:t xml:space="preserve"> </w:t>
      </w:r>
      <w:bookmarkEnd w:id="615"/>
      <w:r/>
      <w:r/>
    </w:p>
    <w:p>
      <w:pPr>
        <w:pStyle w:val="967"/>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616" w:name="_Toc73365521"/>
      <w:r/>
      <w:bookmarkStart w:id="617" w:name="_Toc73364908"/>
      <w:r/>
      <w:bookmarkStart w:id="618" w:name="_Toc5621"/>
      <w:r>
        <w:rPr>
          <w:rFonts w:hint="eastAsia" w:ascii="宋体" w:hAnsi="宋体"/>
          <w:color w:val="auto"/>
          <w:sz w:val="32"/>
          <w:highlight w:val="none"/>
        </w:rPr>
        <w:t xml:space="preserve">第六部分  磋商响应文件（格式）</w:t>
      </w:r>
      <w:bookmarkEnd w:id="616"/>
      <w:r/>
      <w:bookmarkEnd w:id="617"/>
      <w:r/>
      <w:bookmarkEnd w:id="618"/>
      <w:r/>
      <w:r/>
    </w:p>
    <w:p>
      <w:pPr>
        <w:rPr>
          <w:color w:val="auto"/>
          <w:highlight w:val="none"/>
        </w:rPr>
      </w:pPr>
      <w:r>
        <w:rPr>
          <w:color w:val="auto"/>
          <w:highlight w:val="none"/>
        </w:rPr>
      </w:r>
      <w:r/>
    </w:p>
    <w:p>
      <w:pPr>
        <w:pStyle w:val="1036"/>
        <w:rPr>
          <w:rStyle w:val="969"/>
          <w:rFonts w:ascii="Times New Roman" w:hAnsi="Times New Roman" w:eastAsia="Times New Roman" w:cs="Times New Roman"/>
          <w:color w:val="auto"/>
          <w:highlight w:val="none"/>
        </w:rPr>
      </w:pPr>
      <w:r>
        <w:rPr>
          <w:rStyle w:val="969"/>
          <w:rFonts w:ascii="宋体" w:hAnsi="宋体" w:eastAsia="宋体" w:cs="宋体"/>
          <w:color w:val="auto"/>
          <w:highlight w:val="none"/>
        </w:rPr>
        <w:t xml:space="preserve">﻿ </w:t>
      </w:r>
      <w:r/>
    </w:p>
    <w:p>
      <w:pPr>
        <w:pStyle w:val="1036"/>
        <w:jc w:val="center"/>
        <w:spacing w:before="540" w:after="540"/>
        <w:rPr>
          <w:rStyle w:val="969"/>
          <w:rFonts w:ascii="宋体" w:hAnsi="宋体" w:eastAsia="宋体" w:cs="宋体"/>
          <w:b/>
          <w:bCs/>
          <w:color w:val="auto"/>
          <w:sz w:val="54"/>
          <w:szCs w:val="54"/>
          <w:highlight w:val="none"/>
        </w:rPr>
      </w:pPr>
      <w:r>
        <w:rPr>
          <w:rStyle w:val="969"/>
          <w:rFonts w:ascii="宋体" w:hAnsi="宋体" w:eastAsia="宋体" w:cs="宋体"/>
          <w:b/>
          <w:bCs/>
          <w:color w:val="auto"/>
          <w:sz w:val="54"/>
          <w:szCs w:val="54"/>
          <w:highlight w:val="none"/>
        </w:rPr>
        <w:t xml:space="preserve">磋 商 响 应 文 件</w:t>
      </w:r>
      <w:r/>
    </w:p>
    <w:p>
      <w:pPr>
        <w:pStyle w:val="1036"/>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 </w:t>
      </w:r>
      <w:r/>
    </w:p>
    <w:p>
      <w:pPr>
        <w:pStyle w:val="1036"/>
        <w:ind w:firstLine="482"/>
        <w:jc w:val="left"/>
        <w:keepLines w:val="0"/>
        <w:keepNext w:val="0"/>
        <w:pageBreakBefore w:val="0"/>
        <w:spacing w:before="313" w:after="313" w:line="360" w:lineRule="auto"/>
        <w:widowControl/>
        <w:rPr>
          <w:rStyle w:val="969"/>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36"/>
        <w:ind w:firstLine="482"/>
        <w:jc w:val="left"/>
        <w:keepLines w:val="0"/>
        <w:keepNext w:val="0"/>
        <w:pageBreakBefore w:val="0"/>
        <w:spacing w:before="313" w:after="313" w:line="360" w:lineRule="auto"/>
        <w:widowControl/>
        <w:rPr>
          <w:rStyle w:val="969"/>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Style w:val="969"/>
          <w:rFonts w:hint="eastAsia" w:ascii="宋体" w:hAnsi="宋体" w:eastAsia="宋体" w:cs="宋体"/>
          <w:b/>
          <w:bCs/>
          <w:color w:val="auto"/>
          <w:sz w:val="32"/>
          <w:szCs w:val="32"/>
          <w:highlight w:val="none"/>
        </w:rPr>
        <w:t xml:space="preserve">项目编号：</w:t>
      </w:r>
      <w:r>
        <w:rPr>
          <w:rStyle w:val="969"/>
          <w:rFonts w:hint="eastAsia" w:ascii="宋体" w:hAnsi="宋体" w:eastAsia="宋体" w:cs="宋体"/>
          <w:b/>
          <w:bCs/>
          <w:color w:val="auto"/>
          <w:sz w:val="32"/>
          <w:szCs w:val="32"/>
          <w:highlight w:val="none"/>
          <w:lang w:eastAsia="zh-CN"/>
        </w:rPr>
        <w:t xml:space="preserve">JSZC-321181-DYWX-C2026-0004</w:t>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Style w:val="969"/>
          <w:rFonts w:hint="eastAsia" w:ascii="宋体" w:hAnsi="宋体" w:eastAsia="宋体" w:cs="宋体"/>
          <w:b/>
          <w:bCs/>
          <w:color w:val="auto"/>
          <w:sz w:val="32"/>
          <w:szCs w:val="32"/>
          <w:highlight w:val="none"/>
        </w:rPr>
        <w:t xml:space="preserve">项目名称：</w:t>
      </w:r>
      <w:r>
        <w:rPr>
          <w:rStyle w:val="969"/>
          <w:rFonts w:hint="eastAsia" w:ascii="宋体" w:hAnsi="宋体" w:eastAsia="宋体" w:cs="宋体"/>
          <w:b/>
          <w:bCs/>
          <w:color w:val="auto"/>
          <w:spacing w:val="-11"/>
          <w:sz w:val="32"/>
          <w:szCs w:val="32"/>
          <w:highlight w:val="none"/>
          <w:lang w:eastAsia="zh-CN"/>
        </w:rPr>
        <w:t xml:space="preserve">界牌双丰路（丹界路至三红河段）雨污分流改造工程</w:t>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Style w:val="969"/>
          <w:rFonts w:hint="eastAsia" w:ascii="宋体" w:hAnsi="宋体" w:eastAsia="宋体" w:cs="宋体"/>
          <w:b/>
          <w:bCs/>
          <w:color w:val="auto"/>
          <w:sz w:val="32"/>
          <w:szCs w:val="32"/>
          <w:highlight w:val="none"/>
        </w:rPr>
        <w:t xml:space="preserve">供应商（加盖公章）：</w:t>
      </w:r>
      <w:r/>
    </w:p>
    <w:p>
      <w:pPr>
        <w:pStyle w:val="1036"/>
        <w:ind w:firstLine="643"/>
        <w:jc w:val="both"/>
        <w:keepLines w:val="0"/>
        <w:keepNext w:val="0"/>
        <w:pageBreakBefore w:val="0"/>
        <w:spacing w:before="313" w:after="313" w:line="360" w:lineRule="auto"/>
        <w:widowControl/>
        <w:rPr>
          <w:rStyle w:val="969"/>
          <w:rFonts w:ascii="宋体" w:hAnsi="宋体" w:eastAsia="宋体" w:cs="宋体"/>
          <w:color w:val="auto"/>
          <w:sz w:val="32"/>
          <w:szCs w:val="32"/>
          <w:highlight w:val="none"/>
        </w:rPr>
      </w:pPr>
      <w:r>
        <w:rPr>
          <w:rStyle w:val="969"/>
          <w:rFonts w:hint="eastAsia" w:ascii="宋体" w:hAnsi="宋体" w:eastAsia="宋体" w:cs="宋体"/>
          <w:b/>
          <w:bCs/>
          <w:color w:val="auto"/>
          <w:sz w:val="32"/>
          <w:szCs w:val="32"/>
          <w:highlight w:val="none"/>
        </w:rPr>
        <w:t xml:space="preserve">日</w:t>
      </w:r>
      <w:r>
        <w:rPr>
          <w:rStyle w:val="969"/>
          <w:rFonts w:hint="eastAsia" w:ascii="宋体" w:hAnsi="宋体" w:eastAsia="宋体" w:cs="宋体"/>
          <w:b/>
          <w:bCs/>
          <w:color w:val="auto"/>
          <w:sz w:val="32"/>
          <w:szCs w:val="32"/>
          <w:highlight w:val="none"/>
          <w:lang w:val="en-US" w:eastAsia="zh-CN"/>
        </w:rPr>
        <w:t xml:space="preserve">   </w:t>
      </w:r>
      <w:r>
        <w:rPr>
          <w:rStyle w:val="969"/>
          <w:rFonts w:hint="eastAsia" w:ascii="宋体" w:hAnsi="宋体" w:eastAsia="宋体" w:cs="宋体"/>
          <w:b/>
          <w:bCs/>
          <w:color w:val="auto"/>
          <w:sz w:val="32"/>
          <w:szCs w:val="32"/>
          <w:highlight w:val="none"/>
        </w:rPr>
        <w:t xml:space="preserve">期：</w:t>
      </w:r>
      <w:r/>
    </w:p>
    <w:p>
      <w:pPr>
        <w:pStyle w:val="1037"/>
        <w:jc w:val="center"/>
        <w:rPr>
          <w:rStyle w:val="969"/>
          <w:rFonts w:ascii="Times New Roman" w:hAnsi="Times New Roman" w:eastAsia="Times New Roman" w:cs="Times New Roman"/>
          <w:color w:val="auto"/>
          <w:highlight w:val="none"/>
        </w:rPr>
        <w:outlineLvl w:val="1"/>
      </w:pPr>
      <w:r>
        <w:rPr>
          <w:rStyle w:val="969"/>
          <w:rFonts w:ascii="Times New Roman" w:hAnsi="Times New Roman" w:eastAsia="Times New Roman" w:cs="Times New Roman"/>
          <w:color w:val="auto"/>
          <w:highlight w:val="none"/>
        </w:rPr>
        <w:br w:type="page" w:clear="all"/>
      </w:r>
      <w:bookmarkStart w:id="619" w:name="_Toc10351"/>
      <w:r>
        <w:rPr>
          <w:rStyle w:val="969"/>
          <w:rFonts w:ascii="宋体" w:hAnsi="宋体" w:eastAsia="宋体" w:cs="宋体"/>
          <w:b/>
          <w:bCs/>
          <w:color w:val="auto"/>
          <w:sz w:val="32"/>
          <w:highlight w:val="none"/>
        </w:rPr>
        <w:t xml:space="preserve">一、资格部分</w:t>
      </w:r>
      <w:bookmarkEnd w:id="619"/>
      <w:r/>
      <w:r/>
    </w:p>
    <w:p>
      <w:pPr>
        <w:pStyle w:val="1038"/>
        <w:jc w:val="center"/>
        <w:keepLines w:val="0"/>
        <w:keepNext w:val="0"/>
        <w:pageBreakBefore w:val="0"/>
        <w:spacing w:before="181" w:after="361"/>
        <w:widowControl/>
        <w:rPr>
          <w:rStyle w:val="969"/>
          <w:rFonts w:ascii="Times New Roman" w:hAnsi="Times New Roman" w:eastAsia="Times New Roman" w:cs="Times New Roman"/>
          <w:color w:val="auto"/>
          <w:highlight w:val="none"/>
        </w:rPr>
        <w:outlineLvl w:val="2"/>
      </w:pPr>
      <w:r/>
      <w:bookmarkStart w:id="620" w:name="_Toc14506"/>
      <w:r>
        <w:rPr>
          <w:rStyle w:val="969"/>
          <w:rFonts w:ascii="宋体" w:hAnsi="宋体" w:eastAsia="宋体" w:cs="宋体"/>
          <w:b w:val="0"/>
          <w:color w:val="auto"/>
          <w:sz w:val="28"/>
          <w:highlight w:val="none"/>
        </w:rPr>
        <w:t xml:space="preserve">(一)磋商承诺函</w:t>
      </w:r>
      <w:bookmarkEnd w:id="620"/>
      <w:r/>
      <w:r/>
    </w:p>
    <w:p>
      <w:pPr>
        <w:pStyle w:val="1039"/>
        <w:spacing w:before="240" w:after="240"/>
        <w:rPr>
          <w:rStyle w:val="969"/>
          <w:rFonts w:ascii="宋体" w:hAnsi="宋体" w:eastAsia="宋体" w:cs="宋体"/>
          <w:color w:val="auto"/>
          <w:sz w:val="24"/>
          <w:szCs w:val="24"/>
          <w:highlight w:val="none"/>
          <w:u w:val="single"/>
        </w:rPr>
      </w:pPr>
      <w:r>
        <w:rPr>
          <w:rStyle w:val="969"/>
          <w:rFonts w:ascii="宋体" w:hAnsi="宋体" w:eastAsia="宋体" w:cs="宋体"/>
          <w:color w:val="auto"/>
          <w:highlight w:val="none"/>
        </w:rPr>
        <w:t xml:space="preserve">致：</w:t>
      </w:r>
      <w:r>
        <w:rPr>
          <w:rStyle w:val="969"/>
          <w:rFonts w:ascii="宋体" w:hAnsi="宋体" w:eastAsia="宋体" w:cs="宋体"/>
          <w:color w:val="auto"/>
          <w:highlight w:val="none"/>
          <w:u w:val="single"/>
        </w:rPr>
        <w:t xml:space="preserve">   （磋商组织方）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根据贵方关于</w:t>
      </w:r>
      <w:r>
        <w:rPr>
          <w:rStyle w:val="969"/>
          <w:rFonts w:ascii="宋体" w:hAnsi="宋体" w:eastAsia="宋体" w:cs="宋体"/>
          <w:color w:val="auto"/>
          <w:highlight w:val="none"/>
          <w:u w:val="single"/>
        </w:rPr>
        <w:t xml:space="preserve">  </w:t>
      </w:r>
      <w:r>
        <w:rPr>
          <w:rStyle w:val="969"/>
          <w:rFonts w:hint="eastAsia" w:ascii="宋体" w:hAnsi="宋体" w:eastAsia="宋体" w:cs="宋体"/>
          <w:color w:val="auto"/>
          <w:highlight w:val="none"/>
          <w:u w:val="single"/>
          <w:lang w:val="en-US" w:eastAsia="zh-CN"/>
        </w:rPr>
        <w:t xml:space="preserve">（项目名称）</w:t>
      </w:r>
      <w:r>
        <w:rPr>
          <w:rStyle w:val="969"/>
          <w:rFonts w:ascii="宋体" w:hAnsi="宋体" w:eastAsia="宋体" w:cs="宋体"/>
          <w:color w:val="auto"/>
          <w:highlight w:val="none"/>
          <w:u w:val="single"/>
        </w:rPr>
        <w:t xml:space="preserve"> </w:t>
      </w:r>
      <w:r>
        <w:rPr>
          <w:rStyle w:val="969"/>
          <w:rFonts w:hint="eastAsia" w:ascii="宋体" w:hAnsi="宋体" w:eastAsia="宋体" w:cs="宋体"/>
          <w:color w:val="auto"/>
          <w:highlight w:val="none"/>
          <w:u w:val="single"/>
          <w:lang w:eastAsia="zh-CN"/>
        </w:rPr>
        <w:t xml:space="preserve">（项目编号）</w:t>
      </w:r>
      <w:r>
        <w:rPr>
          <w:rStyle w:val="969"/>
          <w:rFonts w:ascii="宋体" w:hAnsi="宋体" w:eastAsia="宋体" w:cs="宋体"/>
          <w:color w:val="auto"/>
          <w:highlight w:val="none"/>
        </w:rPr>
        <w:t xml:space="preserve">的磋商邀请，我方已完全理解磋商文件的所有内容。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据此函，我方兹宣布同意如下：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2.我方承诺：参加本次采购活动前三年内，在经营活动中没有重大违法记录。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4.我方承诺按磋商文件要求提供的服务及货物的磋商报价见报价一览表。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5．我方承诺根据磋商文件的规定，完成合同义务，并承担责任（如有偏离，在响应文件中另作说明）。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8．我方同意从规定的磋商日期起遵循本磋商文件，并在规定的磋商有效期期满之前均具有约束力。</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9．我方同意向贵方提供贵方可能要求的与本磋商有关的任何证据或资料。</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11．本次响应文件内容与磋商文件内容偏离见磋商偏离表（如果有）。</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12．遵守磋商文件中要求的收费项目和标准。</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13．我方将严格遵守《中华人民共和国政府采购法》，若存在违法违规行为，自愿承担相应的法律后果。</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14．与本磋商有关的一切正式往来通讯请寄：</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地址：    电话：</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传真：    邮政编码：</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供应商（公章）：</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法定代表人签章：</w:t>
      </w:r>
      <w:r/>
    </w:p>
    <w:p>
      <w:pPr>
        <w:pStyle w:val="1039"/>
        <w:ind w:firstLine="3000"/>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日 期：  </w:t>
      </w:r>
      <w:r/>
    </w:p>
    <w:p>
      <w:pPr>
        <w:pStyle w:val="1040"/>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621" w:name="_Toc21424"/>
      <w:r>
        <w:rPr>
          <w:rStyle w:val="969"/>
          <w:rFonts w:ascii="宋体" w:hAnsi="宋体" w:eastAsia="宋体" w:cs="宋体"/>
          <w:b/>
          <w:bCs/>
          <w:color w:val="auto"/>
          <w:sz w:val="28"/>
          <w:szCs w:val="24"/>
          <w:highlight w:val="none"/>
        </w:rPr>
        <w:t xml:space="preserve">(二)独立承担民事责任的能力</w:t>
      </w:r>
      <w:bookmarkEnd w:id="621"/>
      <w:r/>
      <w:r/>
    </w:p>
    <w:p>
      <w:pPr>
        <w:pStyle w:val="1041"/>
        <w:jc w:val="center"/>
        <w:rPr>
          <w:rStyle w:val="969"/>
          <w:rFonts w:ascii="Times New Roman" w:hAnsi="Times New Roman" w:eastAsia="Times New Roman" w:cs="Times New Roman"/>
          <w:color w:val="auto"/>
          <w:highlight w:val="none"/>
        </w:rPr>
        <w:outlineLvl w:val="2"/>
      </w:pPr>
      <w:r/>
      <w:bookmarkStart w:id="622" w:name="_Toc30575"/>
      <w:r/>
      <w:bookmarkStart w:id="623" w:name="_Toc23654"/>
      <w:r>
        <w:rPr>
          <w:rStyle w:val="969"/>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969"/>
          <w:rFonts w:hint="eastAsia" w:ascii="宋体" w:hAnsi="宋体" w:eastAsia="宋体" w:cs="宋体"/>
          <w:b w:val="0"/>
          <w:color w:val="auto"/>
          <w:sz w:val="24"/>
          <w:szCs w:val="32"/>
          <w:highlight w:val="none"/>
          <w:lang w:eastAsia="zh-CN"/>
        </w:rPr>
        <w:t xml:space="preserve">。</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28"/>
          <w:szCs w:val="24"/>
          <w:highlight w:val="none"/>
        </w:rPr>
        <w:t xml:space="preserve">(三)良好的商业信誉和健全的财务会计制度</w:t>
      </w:r>
      <w:bookmarkEnd w:id="622"/>
      <w:r/>
      <w:bookmarkEnd w:id="623"/>
      <w:r/>
      <w:r/>
    </w:p>
    <w:p>
      <w:pPr>
        <w:pStyle w:val="1042"/>
        <w:jc w:val="center"/>
        <w:rPr>
          <w:rStyle w:val="969"/>
          <w:rFonts w:hint="eastAsia" w:ascii="宋体" w:hAnsi="宋体" w:eastAsia="宋体" w:cs="宋体"/>
          <w:b w:val="0"/>
          <w:color w:val="auto"/>
          <w:sz w:val="24"/>
          <w:szCs w:val="32"/>
          <w:highlight w:val="none"/>
        </w:rPr>
        <w:outlineLvl w:val="2"/>
      </w:pPr>
      <w:r/>
      <w:bookmarkStart w:id="624" w:name="_Toc19986"/>
      <w:r/>
      <w:bookmarkStart w:id="625" w:name="_Toc28952"/>
      <w:r/>
      <w:bookmarkStart w:id="626" w:name="_Toc26095"/>
      <w:r/>
      <w:bookmarkStart w:id="627" w:name="_Toc9026"/>
      <w:r/>
      <w:bookmarkStart w:id="628" w:name="_Toc3280"/>
      <w:r>
        <w:rPr>
          <w:rStyle w:val="969"/>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624"/>
      <w:r/>
      <w:bookmarkEnd w:id="625"/>
      <w:r>
        <w:rPr>
          <w:rStyle w:val="969"/>
          <w:rFonts w:hint="eastAsia" w:ascii="宋体" w:hAnsi="宋体" w:eastAsia="宋体" w:cs="宋体"/>
          <w:b w:val="0"/>
          <w:color w:val="auto"/>
          <w:sz w:val="24"/>
          <w:szCs w:val="32"/>
          <w:highlight w:val="none"/>
          <w:lang w:eastAsia="zh-CN"/>
        </w:rPr>
        <w:t xml:space="preserve">。</w:t>
      </w:r>
      <w:bookmarkEnd w:id="626"/>
      <w:r/>
      <w:bookmarkEnd w:id="627"/>
      <w:r/>
      <w:r/>
    </w:p>
    <w:p>
      <w:pPr>
        <w:rPr>
          <w:rStyle w:val="969"/>
          <w:rFonts w:ascii="宋体" w:hAnsi="宋体" w:eastAsia="宋体" w:cs="宋体"/>
          <w:b/>
          <w:bCs/>
          <w:color w:val="auto"/>
          <w:sz w:val="28"/>
          <w:szCs w:val="24"/>
          <w:highlight w:val="none"/>
        </w:rPr>
      </w:pPr>
      <w:r>
        <w:rPr>
          <w:rStyle w:val="969"/>
          <w:rFonts w:ascii="宋体" w:hAnsi="宋体" w:eastAsia="宋体" w:cs="宋体"/>
          <w:b/>
          <w:bCs/>
          <w:color w:val="auto"/>
          <w:sz w:val="28"/>
          <w:szCs w:val="24"/>
          <w:highlight w:val="none"/>
        </w:rPr>
        <w:br w:type="page" w:clear="all"/>
      </w:r>
      <w:r/>
    </w:p>
    <w:p>
      <w:pPr>
        <w:pStyle w:val="1042"/>
        <w:jc w:val="center"/>
        <w:rPr>
          <w:rStyle w:val="969"/>
          <w:rFonts w:ascii="Times New Roman" w:hAnsi="Times New Roman" w:eastAsia="Times New Roman" w:cs="Times New Roman"/>
          <w:color w:val="auto"/>
          <w:highlight w:val="none"/>
        </w:rPr>
        <w:outlineLvl w:val="2"/>
      </w:pPr>
      <w:r/>
      <w:bookmarkStart w:id="629" w:name="_Toc9379"/>
      <w:r>
        <w:rPr>
          <w:rStyle w:val="969"/>
          <w:rFonts w:ascii="宋体" w:hAnsi="宋体" w:eastAsia="宋体" w:cs="宋体"/>
          <w:b/>
          <w:bCs/>
          <w:color w:val="auto"/>
          <w:sz w:val="28"/>
          <w:szCs w:val="24"/>
          <w:highlight w:val="none"/>
        </w:rPr>
        <w:t xml:space="preserve">(四)履行合同所必需的设备和专业技术能力</w:t>
      </w:r>
      <w:bookmarkEnd w:id="628"/>
      <w:r/>
      <w:bookmarkEnd w:id="629"/>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jc w:val="center"/>
          <w:trHeight w:val="506"/>
        </w:trPr>
        <w:tc>
          <w:tcPr>
            <w:shd w:val="clear" w:color="auto" w:fill="d9d9d9"/>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u w:val="single"/>
                <w:lang w:val="en-US" w:eastAsia="zh-CN" w:bidi="ar-SA"/>
              </w:rPr>
              <w:t xml:space="preserve">××××</w:t>
            </w:r>
            <w:r>
              <w:rPr>
                <w:rStyle w:val="969"/>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w:t>
            </w:r>
            <w:r>
              <w:rPr>
                <w:rStyle w:val="969"/>
                <w:rFonts w:hint="eastAsia" w:ascii="宋体" w:hAnsi="宋体" w:eastAsia="宋体" w:cs="宋体"/>
                <w:b/>
                <w:color w:val="auto"/>
                <w:sz w:val="20"/>
                <w:szCs w:val="20"/>
                <w:highlight w:val="none"/>
                <w:u w:val="single"/>
                <w:lang w:val="en-US" w:eastAsia="zh-CN" w:bidi="ar-SA"/>
              </w:rPr>
              <w:t xml:space="preserve">××××</w:t>
            </w:r>
            <w:r>
              <w:rPr>
                <w:rStyle w:val="969"/>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043"/>
        <w:jc w:val="left"/>
        <w:spacing w:line="400" w:lineRule="exact"/>
        <w:widowControl/>
        <w:rPr>
          <w:rStyle w:val="969"/>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043"/>
        <w:spacing w:line="360" w:lineRule="auto"/>
        <w:rPr>
          <w:rStyle w:val="969"/>
          <w:rFonts w:ascii="宋体" w:hAnsi="宋体" w:eastAsia="宋体" w:cs="Times New Roman"/>
          <w:color w:val="auto"/>
          <w:sz w:val="24"/>
          <w:highlight w:val="none"/>
          <w:u w:val="single"/>
        </w:rPr>
      </w:pPr>
      <w:r>
        <w:rPr>
          <w:rStyle w:val="969"/>
          <w:rFonts w:hint="eastAsia" w:ascii="宋体" w:hAnsi="宋体" w:eastAsia="宋体" w:cs="Times New Roman"/>
          <w:color w:val="auto"/>
          <w:sz w:val="24"/>
          <w:highlight w:val="none"/>
        </w:rPr>
        <w:t xml:space="preserve">注：1、</w:t>
      </w:r>
      <w:r>
        <w:rPr>
          <w:rStyle w:val="969"/>
          <w:rFonts w:hint="eastAsia" w:ascii="宋体" w:hAnsi="宋体" w:eastAsia="宋体" w:cs="Times New Roman"/>
          <w:color w:val="auto"/>
          <w:sz w:val="24"/>
          <w:highlight w:val="none"/>
          <w:u w:val="single"/>
        </w:rPr>
        <w:t xml:space="preserve">如行数不够请自行添加。</w:t>
      </w:r>
      <w:r/>
    </w:p>
    <w:p>
      <w:pPr>
        <w:pStyle w:val="1044"/>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630" w:name="_Toc17312"/>
      <w:r>
        <w:rPr>
          <w:rStyle w:val="969"/>
          <w:rFonts w:ascii="宋体" w:hAnsi="宋体" w:eastAsia="宋体" w:cs="宋体"/>
          <w:b/>
          <w:bCs/>
          <w:color w:val="auto"/>
          <w:sz w:val="28"/>
          <w:szCs w:val="24"/>
          <w:highlight w:val="none"/>
        </w:rPr>
        <w:t xml:space="preserve">(五)依法缴纳税收和社会保障资金的良好记录</w:t>
      </w:r>
      <w:bookmarkEnd w:id="630"/>
      <w:r/>
      <w:r/>
    </w:p>
    <w:p>
      <w:pPr>
        <w:pStyle w:val="1046"/>
        <w:jc w:val="center"/>
        <w:rPr>
          <w:rStyle w:val="969"/>
          <w:rFonts w:ascii="Times New Roman" w:hAnsi="Times New Roman" w:eastAsia="Times New Roman" w:cs="Times New Roman"/>
          <w:color w:val="auto"/>
          <w:highlight w:val="none"/>
        </w:rPr>
        <w:outlineLvl w:val="2"/>
      </w:pPr>
      <w:r/>
      <w:bookmarkStart w:id="631" w:name="_Toc10320"/>
      <w:r>
        <w:rPr>
          <w:rStyle w:val="969"/>
          <w:rFonts w:ascii="宋体" w:hAnsi="宋体" w:eastAsia="宋体" w:cs="宋体"/>
          <w:b w:val="0"/>
          <w:color w:val="auto"/>
          <w:sz w:val="24"/>
          <w:szCs w:val="32"/>
          <w:highlight w:val="none"/>
        </w:rPr>
        <w:t xml:space="preserve">提供参加本次政府采购活动前一年内</w:t>
      </w:r>
      <w:r>
        <w:rPr>
          <w:rStyle w:val="969"/>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28"/>
          <w:highlight w:val="none"/>
        </w:rPr>
        <w:t xml:space="preserve">(六)落实政府采购政策需满足的资格要求</w:t>
      </w:r>
      <w:bookmarkEnd w:id="631"/>
      <w:r/>
      <w:r/>
    </w:p>
    <w:p>
      <w:pPr>
        <w:pStyle w:val="1084"/>
        <w:jc w:val="center"/>
        <w:keepLines w:val="0"/>
        <w:keepNext w:val="0"/>
        <w:pageBreakBefore w:val="0"/>
        <w:spacing w:after="157" w:line="360" w:lineRule="auto"/>
        <w:widowControl w:val="off"/>
        <w:rPr>
          <w:rStyle w:val="969"/>
          <w:rFonts w:hint="eastAsia" w:ascii="宋体" w:hAnsi="宋体" w:eastAsia="宋体" w:cs="Times New Roman"/>
          <w:color w:val="auto"/>
          <w:sz w:val="22"/>
          <w:szCs w:val="22"/>
          <w:highlight w:val="none"/>
        </w:rPr>
      </w:pPr>
      <w:r>
        <w:rPr>
          <w:rStyle w:val="969"/>
          <w:rFonts w:hint="eastAsia" w:ascii="宋体" w:hAnsi="宋体" w:eastAsia="宋体" w:cs="Times New Roman"/>
          <w:b/>
          <w:bCs/>
          <w:color w:val="auto"/>
          <w:sz w:val="24"/>
          <w:szCs w:val="24"/>
          <w:highlight w:val="none"/>
          <w:lang w:eastAsia="zh-CN"/>
        </w:rPr>
        <w:t xml:space="preserve">中小企业声明函</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hint="eastAsia" w:ascii="宋体" w:hAnsi="宋体" w:cs="Times New Roman"/>
          <w:color w:val="auto"/>
          <w:sz w:val="22"/>
          <w:szCs w:val="22"/>
          <w:highlight w:val="none"/>
          <w:u w:val="single"/>
          <w:lang w:val="en-US" w:eastAsia="zh-CN"/>
        </w:rPr>
        <w:t xml:space="preserve">丹阳市界牌镇人民政府</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的</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hint="eastAsia" w:ascii="宋体" w:hAnsi="宋体" w:cs="Times New Roman"/>
          <w:color w:val="auto"/>
          <w:sz w:val="22"/>
          <w:szCs w:val="22"/>
          <w:highlight w:val="none"/>
          <w:u w:val="single"/>
          <w:lang w:val="en-US" w:eastAsia="zh-CN"/>
        </w:rPr>
        <w:t xml:space="preserve">界牌双丰路（丹界路至三红河段）雨污分流改造工程</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采购活动，</w:t>
      </w:r>
      <w:r>
        <w:rPr>
          <w:rStyle w:val="969"/>
          <w:rFonts w:hint="eastAsia" w:ascii="宋体" w:hAnsi="宋体" w:eastAsia="宋体" w:cs="Times New Roman"/>
          <w:color w:val="auto"/>
          <w:sz w:val="22"/>
          <w:szCs w:val="22"/>
          <w:highlight w:val="none"/>
        </w:rPr>
        <w:t xml:space="preserve">工程的施工单位全部为符合政策要求的中小企业</w:t>
      </w:r>
      <w:r>
        <w:rPr>
          <w:rStyle w:val="969"/>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 1.</w:t>
      </w:r>
      <w:r>
        <w:rPr>
          <w:rStyle w:val="969"/>
          <w:rFonts w:ascii="宋体" w:hAnsi="宋体" w:eastAsia="宋体" w:cs="Times New Roman"/>
          <w:color w:val="auto"/>
          <w:sz w:val="22"/>
          <w:szCs w:val="22"/>
          <w:highlight w:val="none"/>
          <w:u w:val="single"/>
        </w:rPr>
        <w:t xml:space="preserve"> </w:t>
      </w:r>
      <w:r>
        <w:rPr>
          <w:rStyle w:val="969"/>
          <w:rFonts w:hint="eastAsia" w:ascii="宋体" w:hAnsi="宋体" w:cs="Times New Roman"/>
          <w:color w:val="auto"/>
          <w:sz w:val="22"/>
          <w:szCs w:val="22"/>
          <w:highlight w:val="none"/>
          <w:u w:val="single"/>
          <w:lang w:val="en-US" w:eastAsia="zh-CN"/>
        </w:rPr>
        <w:t xml:space="preserve">界牌双丰路（丹界路至三红河段）雨污分流改造工程</w:t>
      </w:r>
      <w:r>
        <w:rPr>
          <w:rStyle w:val="969"/>
          <w:rFonts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，属于</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hint="eastAsia" w:ascii="宋体" w:hAnsi="宋体" w:cs="Times New Roman"/>
          <w:color w:val="auto"/>
          <w:sz w:val="22"/>
          <w:szCs w:val="22"/>
          <w:highlight w:val="none"/>
          <w:u w:val="single"/>
          <w:lang w:eastAsia="zh-CN"/>
        </w:rPr>
        <w:t xml:space="preserve">建筑业</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；承接企业为</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（企业名称）</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，从业人员</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人，营业 收入为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万元，资产总额为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万元，属于</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（中型企业、 小型企业、微型企业）</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2.</w:t>
      </w:r>
      <w:r>
        <w:rPr>
          <w:rStyle w:val="969"/>
          <w:rFonts w:ascii="宋体" w:hAnsi="宋体" w:eastAsia="宋体" w:cs="Times New Roman"/>
          <w:color w:val="auto"/>
          <w:sz w:val="22"/>
          <w:szCs w:val="22"/>
          <w:highlight w:val="none"/>
          <w:u w:val="single"/>
        </w:rPr>
        <w:t xml:space="preserve"> </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（标的名称）</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，属于</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（采购文件中明确的所属行业）</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；承接企业为</w:t>
      </w:r>
      <w:r>
        <w:rPr>
          <w:rStyle w:val="969"/>
          <w:rFonts w:ascii="宋体" w:hAnsi="宋体" w:eastAsia="宋体" w:cs="Times New Roman"/>
          <w:color w:val="auto"/>
          <w:sz w:val="22"/>
          <w:szCs w:val="22"/>
          <w:highlight w:val="none"/>
          <w:u w:val="single"/>
        </w:rPr>
        <w:t xml:space="preserve">（企业名称）</w:t>
      </w:r>
      <w:r>
        <w:rPr>
          <w:rStyle w:val="969"/>
          <w:rFonts w:ascii="宋体" w:hAnsi="宋体" w:eastAsia="宋体" w:cs="Times New Roman"/>
          <w:color w:val="auto"/>
          <w:sz w:val="22"/>
          <w:szCs w:val="22"/>
          <w:highlight w:val="none"/>
        </w:rPr>
        <w:t xml:space="preserve">，从业人员</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人，营业 收入为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万元，资产总额为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万元，属于</w:t>
      </w:r>
      <w:r>
        <w:rPr>
          <w:rStyle w:val="969"/>
          <w:rFonts w:ascii="宋体" w:hAnsi="宋体" w:eastAsia="宋体" w:cs="Times New Roman"/>
          <w:color w:val="auto"/>
          <w:sz w:val="22"/>
          <w:szCs w:val="22"/>
          <w:highlight w:val="none"/>
          <w:u w:val="single"/>
        </w:rPr>
        <w:t xml:space="preserve">（中型企业、 小型企业、微型企业）</w:t>
      </w:r>
      <w:r>
        <w:rPr>
          <w:rStyle w:val="969"/>
          <w:rFonts w:ascii="宋体" w:hAnsi="宋体" w:eastAsia="宋体" w:cs="Times New Roman"/>
          <w:color w:val="auto"/>
          <w:sz w:val="22"/>
          <w:szCs w:val="22"/>
          <w:highlight w:val="none"/>
        </w:rPr>
        <w:t xml:space="preserve">；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本企业对上述声明内容的真实性负责。如有虚假，将依 法承担相应责任。 </w:t>
      </w:r>
      <w:r/>
    </w:p>
    <w:p>
      <w:pPr>
        <w:pStyle w:val="1084"/>
        <w:ind w:firstLine="440"/>
        <w:jc w:val="left"/>
        <w:spacing w:line="360" w:lineRule="auto"/>
        <w:rPr>
          <w:rStyle w:val="969"/>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企业名称（盖章）：</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日 期：</w:t>
      </w:r>
      <w:r>
        <w:rPr>
          <w:rStyle w:val="969"/>
          <w:rFonts w:hint="eastAsia" w:ascii="宋体" w:hAnsi="宋体" w:eastAsia="宋体" w:cs="Times New Roman"/>
          <w:color w:val="auto"/>
          <w:sz w:val="22"/>
          <w:szCs w:val="22"/>
          <w:highlight w:val="none"/>
        </w:rPr>
        <w:t xml:space="preserve">      </w:t>
      </w:r>
      <w:r/>
    </w:p>
    <w:p>
      <w:pPr>
        <w:pStyle w:val="1085"/>
        <w:jc w:val="left"/>
        <w:spacing w:line="400" w:lineRule="exact"/>
        <w:widowControl/>
        <w:rPr>
          <w:rStyle w:val="969"/>
          <w:rFonts w:ascii="宋体" w:hAnsi="宋体" w:eastAsia="宋体" w:cs="Times New Roman"/>
          <w:b/>
          <w:bCs/>
          <w:color w:val="auto"/>
          <w:sz w:val="32"/>
          <w:szCs w:val="32"/>
          <w:highlight w:val="none"/>
        </w:rPr>
      </w:pPr>
      <w:r>
        <w:rPr>
          <w:rStyle w:val="969"/>
          <w:rFonts w:hint="eastAsia" w:ascii="宋体" w:hAnsi="宋体" w:eastAsia="宋体" w:cs="Times New Roman"/>
          <w:color w:val="auto"/>
          <w:spacing w:val="6"/>
          <w:szCs w:val="28"/>
          <w:highlight w:val="none"/>
        </w:rPr>
        <w:t xml:space="preserve">注：</w:t>
      </w:r>
      <w:r>
        <w:rPr>
          <w:rStyle w:val="969"/>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047"/>
        <w:jc w:val="center"/>
        <w:rPr>
          <w:rStyle w:val="969"/>
          <w:rFonts w:ascii="Times New Roman" w:hAnsi="Times New Roman" w:eastAsia="Times New Roman" w:cs="Times New Roman"/>
          <w:color w:val="auto"/>
          <w:highlight w:val="none"/>
        </w:rPr>
        <w:outlineLvl w:val="2"/>
      </w:pPr>
      <w:r>
        <w:rPr>
          <w:rStyle w:val="969"/>
          <w:rFonts w:hint="eastAsia" w:ascii="宋体" w:hAnsi="宋体" w:eastAsia="宋体" w:cs="Times New Roman"/>
          <w:b/>
          <w:bCs/>
          <w:color w:val="auto"/>
          <w:sz w:val="24"/>
          <w:szCs w:val="24"/>
          <w:highlight w:val="none"/>
          <w:lang w:val="en-US" w:eastAsia="zh-CN" w:bidi="ar-SA"/>
        </w:rPr>
        <w:br w:type="page" w:clear="all"/>
      </w:r>
      <w:bookmarkStart w:id="632" w:name="_Toc11813"/>
      <w:r/>
      <w:bookmarkStart w:id="633" w:name="_Toc16509"/>
      <w:r/>
      <w:bookmarkStart w:id="634" w:name="_Toc31864"/>
      <w:r/>
      <w:bookmarkStart w:id="635" w:name="_Toc28782"/>
      <w:r/>
      <w:bookmarkStart w:id="636" w:name="_Toc25553"/>
      <w:r/>
      <w:bookmarkStart w:id="637" w:name="_Toc12514"/>
      <w:r>
        <w:rPr>
          <w:rStyle w:val="969"/>
          <w:rFonts w:hint="eastAsia" w:ascii="宋体" w:hAnsi="宋体" w:eastAsia="宋体" w:cs="Times New Roman"/>
          <w:b/>
          <w:bCs/>
          <w:color w:val="auto"/>
          <w:sz w:val="24"/>
          <w:szCs w:val="24"/>
          <w:highlight w:val="none"/>
          <w:lang w:val="en-US" w:eastAsia="zh-CN" w:bidi="ar-SA"/>
        </w:rPr>
        <w:t xml:space="preserve">残疾人福利性单位声明函（如有）</w:t>
      </w:r>
      <w:bookmarkEnd w:id="632"/>
      <w:r/>
      <w:bookmarkEnd w:id="633"/>
      <w:r/>
      <w:bookmarkEnd w:id="634"/>
      <w:r/>
      <w:bookmarkEnd w:id="635"/>
      <w:r/>
      <w:bookmarkEnd w:id="636"/>
      <w:r/>
      <w:bookmarkEnd w:id="637"/>
      <w:r/>
      <w:r/>
    </w:p>
    <w:p>
      <w:pPr>
        <w:pStyle w:val="1047"/>
        <w:jc w:val="center"/>
        <w:rPr>
          <w:rStyle w:val="969"/>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047"/>
        <w:ind w:firstLine="440"/>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bookmarkStart w:id="638" w:name="_Toc18950"/>
      <w:r/>
      <w:bookmarkStart w:id="639" w:name="_Toc9693"/>
      <w:r/>
      <w:bookmarkStart w:id="640" w:name="_Toc27212"/>
      <w:r/>
      <w:bookmarkStart w:id="641" w:name="_Toc25545"/>
      <w:r/>
      <w:bookmarkStart w:id="642" w:name="_Toc32405"/>
      <w:r/>
      <w:bookmarkStart w:id="643" w:name="_Toc13534"/>
      <w:r>
        <w:rPr>
          <w:rStyle w:val="969"/>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638"/>
      <w:r/>
      <w:bookmarkEnd w:id="639"/>
      <w:r/>
      <w:bookmarkEnd w:id="640"/>
      <w:r/>
      <w:bookmarkEnd w:id="641"/>
      <w:r/>
      <w:bookmarkEnd w:id="642"/>
      <w:r/>
      <w:bookmarkEnd w:id="643"/>
      <w:r/>
      <w:r/>
    </w:p>
    <w:p>
      <w:pPr>
        <w:pStyle w:val="1047"/>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bookmarkStart w:id="644" w:name="_Toc26634"/>
      <w:r/>
      <w:bookmarkStart w:id="645" w:name="_Toc811"/>
      <w:r/>
      <w:bookmarkStart w:id="646" w:name="_Toc27674"/>
      <w:r/>
      <w:bookmarkStart w:id="647" w:name="_Toc512"/>
      <w:r/>
      <w:bookmarkStart w:id="648" w:name="_Toc7650"/>
      <w:r/>
      <w:bookmarkStart w:id="649" w:name="_Toc13644"/>
      <w:r>
        <w:rPr>
          <w:rStyle w:val="969"/>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644"/>
      <w:r/>
      <w:bookmarkEnd w:id="645"/>
      <w:r/>
      <w:bookmarkEnd w:id="646"/>
      <w:r/>
      <w:bookmarkEnd w:id="647"/>
      <w:r/>
      <w:bookmarkEnd w:id="648"/>
      <w:r/>
      <w:bookmarkEnd w:id="649"/>
      <w:r/>
      <w:r/>
    </w:p>
    <w:p>
      <w:pPr>
        <w:pStyle w:val="1047"/>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47"/>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47"/>
        <w:ind w:firstLine="2200"/>
        <w:jc w:val="center"/>
        <w:keepLines w:val="0"/>
        <w:keepNext w:val="0"/>
        <w:pageBreakBefore w:val="0"/>
        <w:spacing w:line="360" w:lineRule="auto"/>
        <w:widowControl/>
        <w:rPr>
          <w:rStyle w:val="969"/>
          <w:rFonts w:hint="eastAsia" w:ascii="宋体" w:hAnsi="宋体" w:eastAsia="宋体" w:cs="Times New Roman"/>
          <w:color w:val="auto"/>
          <w:sz w:val="22"/>
          <w:szCs w:val="22"/>
          <w:highlight w:val="none"/>
        </w:rPr>
        <w:outlineLvl w:val="2"/>
      </w:pPr>
      <w:r/>
      <w:bookmarkStart w:id="650" w:name="_Toc16699"/>
      <w:r/>
      <w:bookmarkStart w:id="651" w:name="_Toc6106"/>
      <w:r/>
      <w:bookmarkStart w:id="652" w:name="_Toc1390"/>
      <w:r/>
      <w:bookmarkStart w:id="653" w:name="_Toc25329"/>
      <w:r/>
      <w:bookmarkStart w:id="654" w:name="_Toc13241"/>
      <w:r/>
      <w:bookmarkStart w:id="655" w:name="_Toc5065"/>
      <w:r>
        <w:rPr>
          <w:rStyle w:val="969"/>
          <w:rFonts w:hint="eastAsia" w:ascii="宋体" w:hAnsi="宋体" w:eastAsia="宋体" w:cs="Times New Roman"/>
          <w:color w:val="auto"/>
          <w:sz w:val="22"/>
          <w:szCs w:val="22"/>
          <w:highlight w:val="none"/>
          <w:lang w:val="en-US" w:eastAsia="zh-CN" w:bidi="ar-SA"/>
        </w:rPr>
        <w:t xml:space="preserve">单位名称（盖章）：</w:t>
      </w:r>
      <w:bookmarkEnd w:id="650"/>
      <w:r/>
      <w:bookmarkEnd w:id="651"/>
      <w:r/>
      <w:bookmarkEnd w:id="652"/>
      <w:r/>
      <w:bookmarkEnd w:id="653"/>
      <w:r/>
      <w:bookmarkEnd w:id="654"/>
      <w:r/>
      <w:bookmarkEnd w:id="655"/>
      <w:r/>
      <w:r/>
    </w:p>
    <w:p>
      <w:pPr>
        <w:pStyle w:val="1047"/>
        <w:ind w:firstLine="2200"/>
        <w:jc w:val="center"/>
        <w:keepLines w:val="0"/>
        <w:keepNext w:val="0"/>
        <w:pageBreakBefore w:val="0"/>
        <w:spacing w:line="360" w:lineRule="auto"/>
        <w:widowControl/>
        <w:rPr>
          <w:rStyle w:val="969"/>
          <w:rFonts w:hint="eastAsia" w:ascii="宋体" w:hAnsi="宋体" w:eastAsia="宋体" w:cs="Times New Roman"/>
          <w:color w:val="auto"/>
          <w:sz w:val="22"/>
          <w:szCs w:val="22"/>
          <w:highlight w:val="none"/>
        </w:rPr>
        <w:outlineLvl w:val="2"/>
      </w:pPr>
      <w:r/>
      <w:bookmarkStart w:id="656" w:name="_Toc19293"/>
      <w:r/>
      <w:bookmarkStart w:id="657" w:name="_Toc11414"/>
      <w:r/>
      <w:bookmarkStart w:id="658" w:name="_Toc32239"/>
      <w:r/>
      <w:bookmarkStart w:id="659" w:name="_Toc22676"/>
      <w:r/>
      <w:bookmarkStart w:id="660" w:name="_Toc3870"/>
      <w:r/>
      <w:bookmarkStart w:id="661" w:name="_Toc4109"/>
      <w:r>
        <w:rPr>
          <w:rStyle w:val="969"/>
          <w:rFonts w:hint="eastAsia" w:ascii="宋体" w:hAnsi="宋体" w:eastAsia="宋体" w:cs="Times New Roman"/>
          <w:color w:val="auto"/>
          <w:sz w:val="22"/>
          <w:szCs w:val="22"/>
          <w:highlight w:val="none"/>
          <w:lang w:val="en-US" w:eastAsia="zh-CN" w:bidi="ar-SA"/>
        </w:rPr>
        <w:t xml:space="preserve">日  期：</w:t>
      </w:r>
      <w:bookmarkEnd w:id="656"/>
      <w:r/>
      <w:bookmarkEnd w:id="657"/>
      <w:r/>
      <w:bookmarkEnd w:id="658"/>
      <w:r/>
      <w:bookmarkEnd w:id="659"/>
      <w:r/>
      <w:bookmarkEnd w:id="660"/>
      <w:r/>
      <w:bookmarkEnd w:id="661"/>
      <w:r/>
      <w:r/>
    </w:p>
    <w:p>
      <w:pPr>
        <w:pStyle w:val="1047"/>
        <w:jc w:val="center"/>
        <w:keepLines w:val="0"/>
        <w:keepNext w:val="0"/>
        <w:pageBreakBefore w:val="0"/>
        <w:spacing w:line="360" w:lineRule="auto"/>
        <w:widowControl/>
        <w:rPr>
          <w:rStyle w:val="969"/>
          <w:rFonts w:ascii="Times New Roman" w:hAnsi="Times New Roman" w:eastAsia="Times New Roman" w:cs="Times New Roman"/>
          <w:color w:val="auto"/>
          <w:highlight w:val="none"/>
        </w:rPr>
        <w:outlineLvl w:val="2"/>
      </w:pPr>
      <w:r>
        <w:rPr>
          <w:rStyle w:val="969"/>
          <w:rFonts w:ascii="宋体" w:hAnsi="宋体" w:eastAsia="宋体" w:cs="宋体"/>
          <w:b w:val="0"/>
          <w:color w:val="auto"/>
          <w:sz w:val="28"/>
          <w:highlight w:val="none"/>
        </w:rPr>
        <w:br w:type="page" w:clear="all"/>
      </w:r>
      <w:bookmarkStart w:id="662" w:name="_Toc20707"/>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七</w:t>
      </w:r>
      <w:r>
        <w:rPr>
          <w:rStyle w:val="969"/>
          <w:rFonts w:ascii="宋体" w:hAnsi="宋体" w:eastAsia="宋体" w:cs="宋体"/>
          <w:b/>
          <w:bCs/>
          <w:color w:val="auto"/>
          <w:sz w:val="28"/>
          <w:highlight w:val="none"/>
        </w:rPr>
        <w:t xml:space="preserve">)本项目的特定资格要求</w:t>
      </w:r>
      <w:bookmarkEnd w:id="662"/>
      <w:r/>
      <w:r/>
    </w:p>
    <w:p>
      <w:pPr>
        <w:pStyle w:val="1031"/>
        <w:ind w:firstLine="480"/>
        <w:jc w:val="left"/>
        <w:keepLines w:val="0"/>
        <w:keepNext w:val="0"/>
        <w:pageBreakBefore w:val="0"/>
        <w:spacing w:line="360" w:lineRule="auto"/>
        <w:widowControl/>
        <w:rPr>
          <w:rStyle w:val="969"/>
          <w:rFonts w:hint="eastAsia" w:ascii="宋体" w:hAnsi="宋体" w:eastAsia="宋体" w:cs="宋体"/>
          <w:b w:val="0"/>
          <w:color w:val="auto"/>
          <w:sz w:val="24"/>
          <w:szCs w:val="24"/>
          <w:highlight w:val="none"/>
        </w:rPr>
      </w:pPr>
      <w:r>
        <w:rPr>
          <w:rStyle w:val="969"/>
          <w:rFonts w:ascii="宋体" w:hAnsi="宋体" w:eastAsia="宋体" w:cs="宋体"/>
          <w:b w:val="0"/>
          <w:color w:val="auto"/>
          <w:sz w:val="24"/>
          <w:szCs w:val="24"/>
          <w:highlight w:val="none"/>
        </w:rPr>
        <w:t xml:space="preserve">（1）提供企业有效的资质证书（原件扫描件）</w:t>
      </w:r>
      <w:r/>
    </w:p>
    <w:p>
      <w:pPr>
        <w:pStyle w:val="1031"/>
        <w:ind w:firstLine="480"/>
        <w:jc w:val="left"/>
        <w:keepLines w:val="0"/>
        <w:keepNext w:val="0"/>
        <w:pageBreakBefore w:val="0"/>
        <w:spacing w:line="360" w:lineRule="auto"/>
        <w:widowControl/>
        <w:rPr>
          <w:rStyle w:val="969"/>
          <w:rFonts w:ascii="宋体" w:hAnsi="宋体" w:eastAsia="宋体" w:cs="宋体"/>
          <w:b w:val="0"/>
          <w:color w:val="auto"/>
          <w:sz w:val="24"/>
          <w:szCs w:val="24"/>
          <w:highlight w:val="none"/>
        </w:rPr>
      </w:pPr>
      <w:r>
        <w:rPr>
          <w:rStyle w:val="969"/>
          <w:rFonts w:ascii="宋体" w:hAnsi="宋体" w:eastAsia="宋体" w:cs="宋体"/>
          <w:b w:val="0"/>
          <w:color w:val="auto"/>
          <w:sz w:val="24"/>
          <w:szCs w:val="24"/>
          <w:highlight w:val="none"/>
        </w:rPr>
        <w:t xml:space="preserve">（2）提供企业有效的安全生产许可证（原件扫描件）</w:t>
      </w:r>
      <w:r/>
    </w:p>
    <w:p>
      <w:pPr>
        <w:pStyle w:val="1031"/>
        <w:ind w:firstLine="480"/>
        <w:jc w:val="left"/>
        <w:keepLines w:val="0"/>
        <w:keepNext w:val="0"/>
        <w:pageBreakBefore w:val="0"/>
        <w:spacing w:line="360" w:lineRule="auto"/>
        <w:widowControl/>
        <w:rPr>
          <w:rStyle w:val="969"/>
          <w:rFonts w:hint="eastAsia" w:ascii="宋体" w:hAnsi="宋体" w:eastAsia="宋体" w:cs="宋体"/>
          <w:b w:val="0"/>
          <w:color w:val="auto"/>
          <w:sz w:val="24"/>
          <w:szCs w:val="24"/>
          <w:highlight w:val="none"/>
        </w:rPr>
      </w:pPr>
      <w:r>
        <w:rPr>
          <w:rStyle w:val="969"/>
          <w:rFonts w:ascii="宋体" w:hAnsi="宋体" w:eastAsia="宋体" w:cs="宋体"/>
          <w:b w:val="0"/>
          <w:color w:val="auto"/>
          <w:sz w:val="24"/>
          <w:szCs w:val="24"/>
          <w:highlight w:val="none"/>
        </w:rPr>
        <w:t xml:space="preserve">（3）提供拟派项目负责人</w:t>
      </w:r>
      <w:r>
        <w:rPr>
          <w:rStyle w:val="969"/>
          <w:rFonts w:hint="eastAsia" w:ascii="宋体" w:hAnsi="宋体" w:eastAsia="宋体" w:cs="宋体"/>
          <w:b w:val="0"/>
          <w:color w:val="auto"/>
          <w:sz w:val="24"/>
          <w:szCs w:val="24"/>
          <w:highlight w:val="none"/>
          <w:lang w:eastAsia="zh-CN"/>
        </w:rPr>
        <w:t xml:space="preserve">有效的</w:t>
      </w:r>
      <w:r>
        <w:rPr>
          <w:rStyle w:val="969"/>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048"/>
        <w:ind w:firstLine="480"/>
        <w:jc w:val="left"/>
        <w:keepLines w:val="0"/>
        <w:keepNext w:val="0"/>
        <w:pageBreakBefore w:val="0"/>
        <w:spacing w:line="360" w:lineRule="auto"/>
        <w:widowControl/>
        <w:rPr>
          <w:rStyle w:val="969"/>
          <w:rFonts w:ascii="宋体" w:hAnsi="宋体" w:eastAsia="宋体" w:cs="宋体"/>
          <w:b w:val="0"/>
          <w:color w:val="auto"/>
          <w:sz w:val="28"/>
          <w:szCs w:val="28"/>
          <w:highlight w:val="none"/>
        </w:rPr>
        <w:outlineLvl w:val="2"/>
      </w:pPr>
      <w:r/>
      <w:bookmarkStart w:id="663" w:name="_Toc28049"/>
      <w:r>
        <w:rPr>
          <w:rStyle w:val="969"/>
          <w:rFonts w:ascii="宋体" w:hAnsi="宋体" w:eastAsia="宋体" w:cs="宋体"/>
          <w:b w:val="0"/>
          <w:color w:val="auto"/>
          <w:sz w:val="24"/>
          <w:szCs w:val="24"/>
          <w:highlight w:val="none"/>
        </w:rPr>
        <w:t xml:space="preserve">（4）投标人提供为项目负责人缴纳的</w:t>
      </w:r>
      <w:r>
        <w:rPr>
          <w:rStyle w:val="969"/>
          <w:rFonts w:hint="eastAsia" w:ascii="宋体" w:hAnsi="宋体" w:eastAsia="宋体" w:cs="宋体"/>
          <w:b w:val="0"/>
          <w:color w:val="auto"/>
          <w:sz w:val="24"/>
          <w:szCs w:val="24"/>
          <w:highlight w:val="none"/>
          <w:lang w:val="en-US" w:eastAsia="zh-CN"/>
        </w:rPr>
        <w:t xml:space="preserve">2026年3月</w:t>
      </w:r>
      <w:r>
        <w:rPr>
          <w:rStyle w:val="969"/>
          <w:rFonts w:ascii="宋体" w:hAnsi="宋体" w:eastAsia="宋体" w:cs="宋体"/>
          <w:b w:val="0"/>
          <w:color w:val="auto"/>
          <w:sz w:val="24"/>
          <w:szCs w:val="24"/>
          <w:highlight w:val="none"/>
        </w:rPr>
        <w:t xml:space="preserve">的社会保险证明（原件扫描件）</w:t>
      </w:r>
      <w:r>
        <w:rPr>
          <w:rStyle w:val="969"/>
          <w:rFonts w:hint="eastAsia" w:ascii="宋体" w:hAnsi="宋体" w:eastAsia="宋体" w:cs="宋体"/>
          <w:b w:val="0"/>
          <w:color w:val="auto"/>
          <w:sz w:val="24"/>
          <w:szCs w:val="24"/>
          <w:highlight w:val="none"/>
          <w:lang w:eastAsia="zh-CN"/>
        </w:rPr>
        <w:t xml:space="preserve">（</w:t>
      </w:r>
      <w:r>
        <w:rPr>
          <w:rStyle w:val="969"/>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969"/>
          <w:rFonts w:hint="eastAsia" w:ascii="宋体" w:hAnsi="宋体" w:eastAsia="宋体" w:cs="宋体"/>
          <w:b w:val="0"/>
          <w:color w:val="auto"/>
          <w:sz w:val="24"/>
          <w:szCs w:val="24"/>
          <w:highlight w:val="none"/>
          <w:lang w:eastAsia="zh-CN"/>
        </w:rPr>
        <w:t xml:space="preserve">）</w:t>
      </w:r>
      <w:bookmarkEnd w:id="663"/>
      <w:r/>
      <w:r/>
    </w:p>
    <w:p>
      <w:pPr>
        <w:pStyle w:val="1048"/>
        <w:jc w:val="left"/>
        <w:keepLines w:val="0"/>
        <w:keepNext w:val="0"/>
        <w:pageBreakBefore w:val="0"/>
        <w:spacing w:line="360" w:lineRule="auto"/>
        <w:widowControl/>
        <w:rPr>
          <w:rStyle w:val="969"/>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969"/>
          <w:rFonts w:ascii="宋体" w:hAnsi="宋体" w:eastAsia="宋体" w:cs="宋体"/>
          <w:b/>
          <w:bCs/>
          <w:color w:val="auto"/>
          <w:sz w:val="28"/>
          <w:highlight w:val="none"/>
        </w:rPr>
      </w:pPr>
      <w:r>
        <w:rPr>
          <w:rStyle w:val="969"/>
          <w:rFonts w:ascii="宋体" w:hAnsi="宋体" w:eastAsia="宋体" w:cs="宋体"/>
          <w:b/>
          <w:bCs/>
          <w:color w:val="auto"/>
          <w:sz w:val="28"/>
          <w:highlight w:val="none"/>
        </w:rPr>
        <w:br w:type="page" w:clear="all"/>
      </w:r>
      <w:r/>
    </w:p>
    <w:p>
      <w:pPr>
        <w:pStyle w:val="1048"/>
        <w:jc w:val="center"/>
        <w:keepLines w:val="0"/>
        <w:keepNext w:val="0"/>
        <w:pageBreakBefore w:val="0"/>
        <w:spacing w:line="360" w:lineRule="auto"/>
        <w:widowControl/>
        <w:rPr>
          <w:rStyle w:val="969"/>
          <w:rFonts w:ascii="Times New Roman" w:hAnsi="Times New Roman" w:eastAsia="Times New Roman" w:cs="Times New Roman"/>
          <w:color w:val="auto"/>
          <w:highlight w:val="none"/>
        </w:rPr>
        <w:outlineLvl w:val="2"/>
      </w:pPr>
      <w:r/>
      <w:bookmarkStart w:id="664" w:name="_Toc4837"/>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八</w:t>
      </w:r>
      <w:r>
        <w:rPr>
          <w:rStyle w:val="969"/>
          <w:rFonts w:ascii="宋体" w:hAnsi="宋体" w:eastAsia="宋体" w:cs="宋体"/>
          <w:b/>
          <w:bCs/>
          <w:color w:val="auto"/>
          <w:sz w:val="28"/>
          <w:highlight w:val="none"/>
        </w:rPr>
        <w:t xml:space="preserve">)法定代表人（负责人）身份证明书</w:t>
      </w:r>
      <w:bookmarkEnd w:id="664"/>
      <w:r/>
      <w:r/>
    </w:p>
    <w:p>
      <w:pPr>
        <w:pStyle w:val="1049"/>
        <w:ind w:firstLine="560"/>
        <w:spacing w:line="360" w:lineRule="auto"/>
        <w:rPr>
          <w:rStyle w:val="969"/>
          <w:rFonts w:ascii="宋体" w:hAnsi="宋体" w:eastAsia="宋体" w:cs="Times New Roman"/>
          <w:color w:val="auto"/>
          <w:sz w:val="28"/>
          <w:szCs w:val="28"/>
          <w:highlight w:val="none"/>
        </w:rPr>
      </w:pPr>
      <w:r>
        <w:rPr>
          <w:rStyle w:val="969"/>
          <w:rFonts w:hint="eastAsia" w:ascii="宋体" w:hAnsi="宋体" w:eastAsia="宋体" w:cs="宋体"/>
          <w:color w:val="auto"/>
          <w:sz w:val="28"/>
          <w:szCs w:val="28"/>
          <w:highlight w:val="none"/>
        </w:rPr>
        <w:t xml:space="preserve">兹</w:t>
      </w:r>
      <w:r>
        <w:rPr>
          <w:rStyle w:val="1010"/>
          <w:rFonts w:hint="eastAsia" w:ascii="宋体" w:hAnsi="宋体" w:eastAsia="宋体" w:cs="宋体"/>
          <w:color w:val="auto"/>
          <w:sz w:val="28"/>
          <w:szCs w:val="28"/>
          <w:highlight w:val="none"/>
        </w:rPr>
        <w:t xml:space="preserve">证明</w:t>
      </w:r>
      <w:r>
        <w:rPr>
          <w:rStyle w:val="1010"/>
          <w:rFonts w:hint="eastAsia" w:ascii="宋体" w:hAnsi="宋体" w:eastAsia="宋体" w:cs="宋体"/>
          <w:color w:val="auto"/>
          <w:sz w:val="28"/>
          <w:szCs w:val="28"/>
          <w:highlight w:val="none"/>
          <w:u w:val="single"/>
          <w:lang w:val="en-US" w:eastAsia="zh-CN"/>
        </w:rPr>
        <w:t xml:space="preserve">   </w:t>
      </w:r>
      <w:r>
        <w:rPr>
          <w:rStyle w:val="1010"/>
          <w:rFonts w:hint="eastAsia" w:ascii="宋体" w:hAnsi="宋体" w:eastAsia="宋体" w:cs="宋体"/>
          <w:b/>
          <w:color w:val="auto"/>
          <w:sz w:val="24"/>
          <w:highlight w:val="none"/>
          <w:u w:val="single"/>
        </w:rPr>
        <w:t xml:space="preserve">姓名</w:t>
      </w:r>
      <w:r>
        <w:rPr>
          <w:rStyle w:val="1010"/>
          <w:rFonts w:hint="eastAsia" w:ascii="宋体" w:hAnsi="宋体" w:eastAsia="宋体" w:cs="宋体"/>
          <w:b/>
          <w:color w:val="auto"/>
          <w:sz w:val="24"/>
          <w:highlight w:val="none"/>
          <w:u w:val="single"/>
          <w:lang w:val="en-US" w:eastAsia="zh-CN"/>
        </w:rPr>
        <w:t xml:space="preserve">    </w:t>
      </w:r>
      <w:r>
        <w:rPr>
          <w:rStyle w:val="1010"/>
          <w:rFonts w:hint="eastAsia" w:ascii="宋体" w:hAnsi="宋体" w:eastAsia="宋体" w:cs="宋体"/>
          <w:color w:val="auto"/>
          <w:sz w:val="28"/>
          <w:szCs w:val="28"/>
          <w:highlight w:val="none"/>
        </w:rPr>
        <w:t xml:space="preserve">同志，性别</w:t>
      </w:r>
      <w:r>
        <w:rPr>
          <w:rStyle w:val="1010"/>
          <w:rFonts w:hint="eastAsia" w:ascii="宋体" w:hAnsi="宋体" w:eastAsia="宋体" w:cs="宋体"/>
          <w:b/>
          <w:color w:val="auto"/>
          <w:sz w:val="24"/>
          <w:highlight w:val="none"/>
          <w:u w:val="single"/>
          <w:lang w:val="en-US" w:eastAsia="zh-CN"/>
        </w:rPr>
        <w:t xml:space="preserve">        </w:t>
      </w:r>
      <w:r>
        <w:rPr>
          <w:rStyle w:val="1010"/>
          <w:rFonts w:hint="eastAsia" w:ascii="宋体" w:hAnsi="宋体" w:eastAsia="宋体" w:cs="宋体"/>
          <w:color w:val="auto"/>
          <w:sz w:val="28"/>
          <w:szCs w:val="28"/>
          <w:highlight w:val="none"/>
        </w:rPr>
        <w:t xml:space="preserve">，</w:t>
      </w:r>
      <w:r>
        <w:rPr>
          <w:rStyle w:val="1010"/>
          <w:rFonts w:hint="eastAsia" w:ascii="宋体" w:hAnsi="宋体" w:eastAsia="宋体" w:cs="宋体"/>
          <w:color w:val="auto"/>
          <w:sz w:val="28"/>
          <w:highlight w:val="none"/>
        </w:rPr>
        <w:t xml:space="preserve">居民身份证号</w:t>
      </w:r>
      <w:r>
        <w:rPr>
          <w:rStyle w:val="1010"/>
          <w:rFonts w:hint="eastAsia" w:ascii="宋体" w:hAnsi="宋体" w:eastAsia="宋体" w:cs="宋体"/>
          <w:b/>
          <w:color w:val="auto"/>
          <w:sz w:val="24"/>
          <w:highlight w:val="none"/>
          <w:u w:val="single"/>
          <w:lang w:val="en-US" w:eastAsia="zh-CN"/>
        </w:rPr>
        <w:t xml:space="preserve">        </w:t>
      </w:r>
      <w:r>
        <w:rPr>
          <w:rStyle w:val="1010"/>
          <w:rFonts w:hint="eastAsia" w:ascii="宋体" w:hAnsi="宋体" w:eastAsia="宋体" w:cs="宋体"/>
          <w:color w:val="auto"/>
          <w:sz w:val="28"/>
          <w:szCs w:val="28"/>
          <w:highlight w:val="none"/>
        </w:rPr>
        <w:t xml:space="preserve">，在我单位任</w:t>
      </w:r>
      <w:r>
        <w:rPr>
          <w:rStyle w:val="1010"/>
          <w:rFonts w:hint="eastAsia" w:ascii="宋体" w:hAnsi="宋体" w:eastAsia="宋体" w:cs="宋体"/>
          <w:color w:val="auto"/>
          <w:sz w:val="28"/>
          <w:szCs w:val="28"/>
          <w:highlight w:val="none"/>
          <w:u w:val="single"/>
        </w:rPr>
        <w:t xml:space="preserve">               </w:t>
      </w:r>
      <w:r>
        <w:rPr>
          <w:rStyle w:val="1010"/>
          <w:rFonts w:hint="eastAsia" w:ascii="宋体" w:hAnsi="宋体" w:eastAsia="宋体" w:cs="宋体"/>
          <w:color w:val="auto"/>
          <w:sz w:val="28"/>
          <w:szCs w:val="28"/>
          <w:highlight w:val="none"/>
        </w:rPr>
        <w:t xml:space="preserve">职务，系我单位主要负责人即法定代表人。</w:t>
      </w:r>
      <w:r/>
    </w:p>
    <w:p>
      <w:pPr>
        <w:pStyle w:val="1049"/>
        <w:ind w:firstLine="560"/>
        <w:spacing w:line="360" w:lineRule="auto"/>
        <w:rPr>
          <w:rStyle w:val="969"/>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49"/>
        <w:ind w:firstLine="560"/>
        <w:spacing w:line="360" w:lineRule="auto"/>
        <w:rPr>
          <w:rStyle w:val="969"/>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单位地址：</w:t>
      </w:r>
      <w:r>
        <w:rPr>
          <w:rStyle w:val="969"/>
          <w:rFonts w:hint="eastAsia" w:ascii="宋体" w:hAnsi="宋体" w:cs="Times New Roman"/>
          <w:b/>
          <w:color w:val="auto"/>
          <w:sz w:val="24"/>
          <w:highlight w:val="none"/>
          <w:u w:val="single"/>
          <w:lang w:val="en-US" w:eastAsia="zh-CN"/>
        </w:rPr>
        <w:t xml:space="preserve">           </w:t>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电    话：</w:t>
      </w:r>
      <w:r>
        <w:rPr>
          <w:rStyle w:val="969"/>
          <w:rFonts w:hint="eastAsia" w:ascii="宋体" w:hAnsi="宋体" w:cs="Times New Roman"/>
          <w:b/>
          <w:color w:val="auto"/>
          <w:sz w:val="24"/>
          <w:highlight w:val="none"/>
          <w:u w:val="single"/>
          <w:lang w:val="en-US" w:eastAsia="zh-CN"/>
        </w:rPr>
        <w:t xml:space="preserve">           </w:t>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单位全称：</w:t>
      </w:r>
      <w:r>
        <w:rPr>
          <w:rStyle w:val="969"/>
          <w:rFonts w:hint="eastAsia" w:ascii="宋体" w:hAnsi="宋体" w:cs="Times New Roman"/>
          <w:b/>
          <w:color w:val="auto"/>
          <w:sz w:val="24"/>
          <w:highlight w:val="none"/>
          <w:u w:val="single"/>
          <w:lang w:val="en-US" w:eastAsia="zh-CN"/>
        </w:rPr>
        <w:t xml:space="preserve">           </w:t>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单位盖章：</w:t>
      </w:r>
      <w:r>
        <w:rPr>
          <w:rStyle w:val="969"/>
          <w:rFonts w:hint="eastAsia" w:ascii="宋体" w:hAnsi="宋体" w:cs="Times New Roman"/>
          <w:b/>
          <w:color w:val="auto"/>
          <w:sz w:val="24"/>
          <w:highlight w:val="none"/>
          <w:u w:val="single"/>
          <w:lang w:val="en-US" w:eastAsia="zh-CN"/>
        </w:rPr>
        <w:t xml:space="preserve">           </w:t>
      </w:r>
      <w:r/>
    </w:p>
    <w:p>
      <w:pPr>
        <w:pStyle w:val="1049"/>
        <w:ind w:firstLine="560"/>
        <w:spacing w:line="360" w:lineRule="auto"/>
        <w:tabs>
          <w:tab w:val="left" w:pos="7290" w:leader="none"/>
        </w:tabs>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                                 年     月    日</w:t>
      </w:r>
      <w:r/>
    </w:p>
    <w:p>
      <w:pPr>
        <w:pStyle w:val="1049"/>
        <w:ind w:firstLine="560"/>
        <w:spacing w:line="360" w:lineRule="auto"/>
        <w:rPr>
          <w:rStyle w:val="969"/>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049"/>
        <w:ind w:firstLine="482"/>
        <w:jc w:val="left"/>
        <w:spacing w:line="360" w:lineRule="auto"/>
        <w:rPr>
          <w:rStyle w:val="969"/>
          <w:rFonts w:ascii="宋体" w:hAnsi="宋体" w:eastAsia="宋体" w:cs="Times New Roman"/>
          <w:b/>
          <w:color w:val="auto"/>
          <w:sz w:val="24"/>
          <w:szCs w:val="24"/>
          <w:highlight w:val="none"/>
        </w:rPr>
      </w:pPr>
      <w:r>
        <w:rPr>
          <w:rStyle w:val="969"/>
          <w:rFonts w:hint="eastAsia" w:ascii="宋体" w:hAnsi="宋体" w:eastAsia="宋体" w:cs="Times New Roman"/>
          <w:b/>
          <w:color w:val="auto"/>
          <w:sz w:val="24"/>
          <w:szCs w:val="24"/>
          <w:highlight w:val="none"/>
        </w:rPr>
        <w:t xml:space="preserve">附：法定代表人居民身份证扫描件</w:t>
      </w:r>
      <w:r/>
    </w:p>
    <w:p>
      <w:pPr>
        <w:pStyle w:val="1049"/>
        <w:ind w:firstLine="440"/>
        <w:spacing w:line="360" w:lineRule="auto"/>
        <w:tabs>
          <w:tab w:val="left" w:pos="7290" w:leader="none"/>
        </w:tabs>
        <w:rPr>
          <w:rStyle w:val="969"/>
          <w:rFonts w:ascii="宋体" w:hAnsi="宋体" w:eastAsia="宋体" w:cs="Times New Roman"/>
          <w:color w:val="auto"/>
          <w:sz w:val="22"/>
          <w:szCs w:val="20"/>
          <w:highlight w:val="none"/>
        </w:rPr>
      </w:pPr>
      <w:r>
        <w:rPr>
          <w:rStyle w:val="969"/>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969"/>
          <w:rFonts w:hint="eastAsia" w:ascii="宋体" w:hAnsi="宋体" w:eastAsia="宋体" w:cs="Times New Roman"/>
          <w:color w:val="auto"/>
          <w:sz w:val="22"/>
          <w:szCs w:val="20"/>
          <w:highlight w:val="none"/>
        </w:rPr>
        <w:t xml:space="preserve">，</w:t>
      </w:r>
      <w:r>
        <w:rPr>
          <w:rStyle w:val="969"/>
          <w:rFonts w:hint="eastAsia" w:ascii="宋体" w:hAnsi="宋体" w:eastAsia="宋体" w:cs="Times New Roman"/>
          <w:color w:val="auto"/>
          <w:sz w:val="22"/>
          <w:szCs w:val="22"/>
          <w:highlight w:val="none"/>
          <w:u w:val="single"/>
        </w:rPr>
        <w:t xml:space="preserve">个人居民身份证携带备查</w:t>
      </w:r>
      <w:r>
        <w:rPr>
          <w:rStyle w:val="969"/>
          <w:rFonts w:hint="eastAsia" w:ascii="宋体" w:hAnsi="宋体" w:eastAsia="宋体" w:cs="Times New Roman"/>
          <w:color w:val="auto"/>
          <w:sz w:val="22"/>
          <w:szCs w:val="20"/>
          <w:highlight w:val="none"/>
        </w:rPr>
        <w:t xml:space="preserve">。</w:t>
      </w:r>
      <w:r/>
    </w:p>
    <w:p>
      <w:pPr>
        <w:pStyle w:val="1049"/>
        <w:ind w:firstLine="442"/>
        <w:spacing w:line="360" w:lineRule="auto"/>
        <w:tabs>
          <w:tab w:val="left" w:pos="7290" w:leader="none"/>
        </w:tabs>
        <w:rPr>
          <w:rStyle w:val="969"/>
          <w:rFonts w:ascii="宋体" w:hAnsi="宋体" w:eastAsia="宋体" w:cs="Times New Roman"/>
          <w:b/>
          <w:color w:val="auto"/>
          <w:sz w:val="22"/>
          <w:szCs w:val="22"/>
          <w:highlight w:val="none"/>
          <w:u w:val="single"/>
        </w:rPr>
      </w:pPr>
      <w:r>
        <w:rPr>
          <w:rStyle w:val="969"/>
          <w:rFonts w:hint="eastAsia" w:ascii="宋体" w:hAnsi="宋体" w:eastAsia="宋体" w:cs="Times New Roman"/>
          <w:b/>
          <w:color w:val="auto"/>
          <w:sz w:val="22"/>
          <w:szCs w:val="22"/>
          <w:highlight w:val="none"/>
          <w:u w:val="single"/>
        </w:rPr>
        <w:t xml:space="preserve">2.供应商</w:t>
      </w:r>
      <w:r>
        <w:rPr>
          <w:rStyle w:val="969"/>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50"/>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665" w:name="_Toc9734"/>
      <w:r>
        <w:rPr>
          <w:rStyle w:val="969"/>
          <w:rFonts w:ascii="宋体" w:hAnsi="宋体" w:eastAsia="宋体" w:cs="宋体"/>
          <w:b/>
          <w:bCs/>
          <w:color w:val="auto"/>
          <w:sz w:val="28"/>
          <w:highlight w:val="none"/>
        </w:rPr>
        <w:t xml:space="preserve">(九)法定代表人（负责人）授权委托书</w:t>
      </w:r>
      <w:bookmarkEnd w:id="665"/>
      <w:r/>
      <w:r/>
    </w:p>
    <w:p>
      <w:pPr>
        <w:pStyle w:val="1050"/>
        <w:ind w:right="420" w:firstLine="560"/>
        <w:spacing w:line="360" w:lineRule="auto"/>
        <w:rPr>
          <w:rStyle w:val="969"/>
          <w:rFonts w:ascii="宋体" w:hAnsi="宋体" w:eastAsia="宋体" w:cs="Times New Roman"/>
          <w:color w:val="auto"/>
          <w:sz w:val="28"/>
          <w:highlight w:val="none"/>
        </w:rPr>
      </w:pPr>
      <w:r>
        <w:rPr>
          <w:rStyle w:val="1010"/>
          <w:rFonts w:hint="eastAsia" w:ascii="宋体" w:hAnsi="宋体"/>
          <w:color w:val="auto"/>
          <w:sz w:val="28"/>
          <w:highlight w:val="none"/>
        </w:rPr>
        <w:t xml:space="preserve">本授权书声明：</w:t>
      </w:r>
      <w:r>
        <w:rPr>
          <w:rStyle w:val="1010"/>
          <w:rFonts w:hint="eastAsia" w:ascii="宋体" w:hAnsi="宋体"/>
          <w:b/>
          <w:color w:val="auto"/>
          <w:sz w:val="24"/>
          <w:highlight w:val="none"/>
          <w:u w:val="single"/>
        </w:rPr>
        <w:t xml:space="preserve">（投标人名称）</w:t>
      </w:r>
      <w:r>
        <w:rPr>
          <w:rStyle w:val="1010"/>
          <w:rFonts w:hint="eastAsia" w:ascii="宋体" w:hAnsi="宋体"/>
          <w:color w:val="auto"/>
          <w:sz w:val="28"/>
          <w:highlight w:val="none"/>
        </w:rPr>
        <w:t xml:space="preserve">法定代表人</w:t>
      </w:r>
      <w:r>
        <w:rPr>
          <w:rStyle w:val="1010"/>
          <w:rFonts w:hint="eastAsia" w:ascii="宋体" w:hAnsi="宋体"/>
          <w:b/>
          <w:color w:val="auto"/>
          <w:sz w:val="24"/>
          <w:highlight w:val="none"/>
          <w:u w:val="single"/>
        </w:rPr>
        <w:t xml:space="preserve">（姓名）</w:t>
      </w:r>
      <w:r>
        <w:rPr>
          <w:rStyle w:val="1010"/>
          <w:rFonts w:hint="eastAsia" w:ascii="宋体" w:hAnsi="宋体"/>
          <w:color w:val="auto"/>
          <w:sz w:val="28"/>
          <w:highlight w:val="none"/>
        </w:rPr>
        <w:t xml:space="preserve">授权</w:t>
      </w:r>
      <w:r>
        <w:rPr>
          <w:rStyle w:val="1010"/>
          <w:rFonts w:hint="eastAsia" w:ascii="宋体" w:hAnsi="宋体"/>
          <w:b/>
          <w:color w:val="auto"/>
          <w:sz w:val="24"/>
          <w:highlight w:val="none"/>
          <w:u w:val="single"/>
        </w:rPr>
        <w:t xml:space="preserve">（委托代理人的姓名、身份证号）</w:t>
      </w:r>
      <w:r>
        <w:rPr>
          <w:rStyle w:val="1010"/>
          <w:rFonts w:hint="eastAsia" w:ascii="宋体" w:hAnsi="宋体"/>
          <w:color w:val="auto"/>
          <w:sz w:val="28"/>
          <w:highlight w:val="none"/>
        </w:rPr>
        <w:t xml:space="preserve">为我方就</w:t>
      </w:r>
      <w:r>
        <w:rPr>
          <w:rStyle w:val="1010"/>
          <w:rFonts w:hint="eastAsia" w:ascii="宋体" w:hAnsi="宋体"/>
          <w:b/>
          <w:color w:val="auto"/>
          <w:sz w:val="24"/>
          <w:highlight w:val="none"/>
          <w:u w:val="single"/>
        </w:rPr>
        <w:t xml:space="preserve">（代理机构</w:t>
      </w:r>
      <w:r>
        <w:rPr>
          <w:rStyle w:val="1010"/>
          <w:rFonts w:hint="eastAsia" w:ascii="宋体" w:hAnsi="宋体"/>
          <w:b/>
          <w:color w:val="auto"/>
          <w:sz w:val="24"/>
          <w:highlight w:val="none"/>
          <w:u w:val="single"/>
          <w:lang w:val="en-US" w:eastAsia="zh-CN"/>
        </w:rPr>
        <w:t xml:space="preserve">名称</w:t>
      </w:r>
      <w:r>
        <w:rPr>
          <w:rStyle w:val="1010"/>
          <w:rFonts w:hint="eastAsia" w:ascii="宋体" w:hAnsi="宋体"/>
          <w:b/>
          <w:color w:val="auto"/>
          <w:sz w:val="24"/>
          <w:highlight w:val="none"/>
          <w:u w:val="single"/>
        </w:rPr>
        <w:t xml:space="preserve">）代理的（</w:t>
      </w:r>
      <w:r>
        <w:rPr>
          <w:rStyle w:val="1010"/>
          <w:rFonts w:hint="eastAsia" w:ascii="宋体" w:hAnsi="宋体"/>
          <w:b/>
          <w:color w:val="auto"/>
          <w:sz w:val="24"/>
          <w:highlight w:val="none"/>
          <w:u w:val="single"/>
          <w:lang w:val="en-US" w:eastAsia="zh-CN"/>
        </w:rPr>
        <w:t xml:space="preserve">项目名称、</w:t>
      </w:r>
      <w:r>
        <w:rPr>
          <w:rStyle w:val="1010"/>
          <w:rFonts w:hint="eastAsia" w:ascii="宋体" w:hAnsi="宋体"/>
          <w:b/>
          <w:color w:val="auto"/>
          <w:sz w:val="24"/>
          <w:highlight w:val="none"/>
          <w:u w:val="single"/>
        </w:rPr>
        <w:t xml:space="preserve">项目编号）</w:t>
      </w:r>
      <w:r>
        <w:rPr>
          <w:rStyle w:val="1010"/>
          <w:rFonts w:hint="eastAsia" w:ascii="宋体" w:hAnsi="宋体"/>
          <w:bCs/>
          <w:color w:val="auto"/>
          <w:sz w:val="28"/>
          <w:highlight w:val="none"/>
        </w:rPr>
        <w:t xml:space="preserve">项目</w:t>
      </w:r>
      <w:r>
        <w:rPr>
          <w:rStyle w:val="1010"/>
          <w:rFonts w:hint="eastAsia" w:ascii="宋体" w:hAnsi="宋体"/>
          <w:color w:val="auto"/>
          <w:sz w:val="28"/>
          <w:highlight w:val="none"/>
        </w:rPr>
        <w:t xml:space="preserve">的投标活动的合法代理人，以本公司名义全权处理一切与该项目投标有关的事务（含合同签订）。</w:t>
      </w:r>
      <w:r/>
    </w:p>
    <w:p>
      <w:pPr>
        <w:pStyle w:val="980"/>
        <w:ind w:firstLine="560"/>
        <w:spacing w:line="360" w:lineRule="auto"/>
        <w:tabs>
          <w:tab w:val="left" w:pos="5560" w:leader="none"/>
        </w:tabs>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ab/>
      </w:r>
      <w:r/>
    </w:p>
    <w:p>
      <w:pPr>
        <w:pStyle w:val="979"/>
        <w:ind w:firstLine="560"/>
        <w:rPr>
          <w:rStyle w:val="969"/>
          <w:rFonts w:eastAsia="宋体" w:cs="Times New Roman"/>
          <w:color w:val="auto"/>
          <w:highlight w:val="none"/>
        </w:rPr>
      </w:pPr>
      <w:r>
        <w:rPr>
          <w:rStyle w:val="969"/>
          <w:rFonts w:hint="eastAsia" w:ascii="宋体" w:hAnsi="宋体" w:eastAsia="宋体" w:cs="Times New Roman"/>
          <w:color w:val="auto"/>
          <w:sz w:val="28"/>
          <w:highlight w:val="none"/>
          <w:lang w:val="en-US" w:eastAsia="zh-CN" w:bidi="ar-SA"/>
        </w:rPr>
        <w:t xml:space="preserve">本授权委托书于</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lang w:val="en-US" w:eastAsia="zh-CN" w:bidi="ar-SA"/>
        </w:rPr>
        <w:t xml:space="preserve">年</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lang w:val="en-US" w:eastAsia="zh-CN" w:bidi="ar-SA"/>
        </w:rPr>
        <w:t xml:space="preserve">月</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lang w:val="en-US" w:eastAsia="zh-CN" w:bidi="ar-SA"/>
        </w:rPr>
        <w:t xml:space="preserve">日在</w:t>
      </w:r>
      <w:r>
        <w:rPr>
          <w:rStyle w:val="969"/>
          <w:rFonts w:ascii="宋体" w:hAnsi="宋体" w:eastAsia="宋体" w:cs="Times New Roman"/>
          <w:color w:val="auto"/>
          <w:sz w:val="28"/>
          <w:highlight w:val="none"/>
          <w:lang w:val="en-US" w:eastAsia="zh-CN" w:bidi="ar-SA"/>
        </w:rPr>
        <w:t xml:space="preserve">相应位置</w:t>
      </w:r>
      <w:r>
        <w:rPr>
          <w:rStyle w:val="969"/>
          <w:rFonts w:hint="eastAsia" w:ascii="宋体" w:hAnsi="宋体" w:eastAsia="宋体" w:cs="Times New Roman"/>
          <w:color w:val="auto"/>
          <w:sz w:val="28"/>
          <w:highlight w:val="none"/>
          <w:lang w:val="en-US" w:eastAsia="zh-CN" w:bidi="ar-SA"/>
        </w:rPr>
        <w:t xml:space="preserve">签字或盖章</w:t>
      </w:r>
      <w:r>
        <w:rPr>
          <w:rStyle w:val="969"/>
          <w:rFonts w:ascii="宋体" w:hAnsi="宋体" w:eastAsia="宋体" w:cs="Times New Roman"/>
          <w:color w:val="auto"/>
          <w:sz w:val="28"/>
          <w:highlight w:val="none"/>
          <w:lang w:val="en-US" w:eastAsia="zh-CN" w:bidi="ar-SA"/>
        </w:rPr>
        <w:t xml:space="preserve">后生效</w:t>
      </w:r>
      <w:r>
        <w:rPr>
          <w:rStyle w:val="969"/>
          <w:rFonts w:hint="eastAsia" w:ascii="宋体" w:hAnsi="宋体" w:eastAsia="宋体" w:cs="Times New Roman"/>
          <w:color w:val="auto"/>
          <w:sz w:val="28"/>
          <w:highlight w:val="none"/>
          <w:lang w:val="en-US" w:eastAsia="zh-CN" w:bidi="ar-SA"/>
        </w:rPr>
        <w:t xml:space="preserve">，特此声明。</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 xml:space="preserve">委托代理人身份证号码：</w:t>
      </w:r>
      <w:r>
        <w:rPr>
          <w:rStyle w:val="969"/>
          <w:rFonts w:hint="eastAsia" w:ascii="宋体" w:hAnsi="宋体" w:eastAsia="宋体" w:cs="Times New Roman"/>
          <w:color w:val="auto"/>
          <w:sz w:val="24"/>
          <w:szCs w:val="24"/>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 xml:space="preserve">委托代理人联系电话：（手机）</w:t>
      </w:r>
      <w:r>
        <w:rPr>
          <w:rStyle w:val="969"/>
          <w:rFonts w:hint="eastAsia" w:ascii="宋体" w:hAnsi="宋体" w:eastAsia="宋体" w:cs="Times New Roman"/>
          <w:color w:val="auto"/>
          <w:sz w:val="24"/>
          <w:szCs w:val="24"/>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u w:val="single"/>
        </w:rPr>
      </w:pPr>
      <w:r>
        <w:rPr>
          <w:rStyle w:val="969"/>
          <w:rFonts w:hint="eastAsia" w:ascii="宋体" w:hAnsi="宋体" w:eastAsia="宋体" w:cs="Times New Roman"/>
          <w:color w:val="auto"/>
          <w:sz w:val="28"/>
          <w:highlight w:val="none"/>
          <w:lang w:val="en-US" w:eastAsia="zh-CN" w:bidi="ar-SA"/>
        </w:rPr>
        <w:t xml:space="preserve">法定代表人（负责人）签章</w:t>
      </w:r>
      <w:r>
        <w:rPr>
          <w:rStyle w:val="969"/>
          <w:rFonts w:hint="eastAsia" w:ascii="宋体" w:hAnsi="宋体" w:eastAsia="宋体" w:cs="Times New Roman"/>
          <w:color w:val="auto"/>
          <w:sz w:val="28"/>
          <w:highlight w:val="none"/>
          <w:u w:val="none"/>
          <w:lang w:val="en-US" w:eastAsia="zh-CN" w:bidi="ar-SA"/>
        </w:rPr>
        <w:t xml:space="preserve">：</w:t>
      </w:r>
      <w:r>
        <w:rPr>
          <w:rStyle w:val="969"/>
          <w:rFonts w:hint="eastAsia" w:ascii="宋体" w:hAnsi="宋体" w:eastAsia="宋体" w:cs="Times New Roman"/>
          <w:color w:val="auto"/>
          <w:sz w:val="28"/>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 xml:space="preserve">供应商名称（公章）：</w:t>
      </w:r>
      <w:r>
        <w:rPr>
          <w:rStyle w:val="969"/>
          <w:rFonts w:hint="eastAsia" w:ascii="宋体" w:hAnsi="宋体" w:eastAsia="宋体" w:cs="Times New Roman"/>
          <w:color w:val="auto"/>
          <w:sz w:val="28"/>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u w:val="single"/>
        </w:rPr>
      </w:pPr>
      <w:r>
        <w:rPr>
          <w:rStyle w:val="969"/>
          <w:rFonts w:hint="eastAsia" w:ascii="宋体" w:hAnsi="宋体" w:eastAsia="宋体" w:cs="Times New Roman"/>
          <w:color w:val="auto"/>
          <w:sz w:val="28"/>
          <w:highlight w:val="none"/>
          <w:lang w:val="en-US" w:eastAsia="zh-CN" w:bidi="ar-SA"/>
        </w:rPr>
        <w:t xml:space="preserve">日     期：</w:t>
      </w:r>
      <w:r/>
    </w:p>
    <w:p>
      <w:pPr>
        <w:pStyle w:val="980"/>
        <w:ind w:firstLine="562"/>
        <w:spacing w:line="360" w:lineRule="auto"/>
        <w:rPr>
          <w:rStyle w:val="969"/>
          <w:rFonts w:ascii="宋体" w:hAnsi="宋体" w:eastAsia="宋体" w:cs="Times New Roman"/>
          <w:color w:val="auto"/>
          <w:sz w:val="24"/>
          <w:szCs w:val="21"/>
          <w:highlight w:val="none"/>
          <w:u w:val="single"/>
        </w:rPr>
      </w:pPr>
      <w:r>
        <w:rPr>
          <w:rStyle w:val="969"/>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979"/>
        <w:ind w:firstLine="480"/>
        <w:rPr>
          <w:rStyle w:val="969"/>
          <w:rFonts w:eastAsia="宋体" w:cs="Times New Roman"/>
          <w:color w:val="auto"/>
          <w:sz w:val="22"/>
          <w:szCs w:val="22"/>
          <w:highlight w:val="none"/>
        </w:rPr>
      </w:pPr>
      <w:r>
        <w:rPr>
          <w:rStyle w:val="969"/>
          <w:rFonts w:hint="eastAsia" w:ascii="宋体" w:hAnsi="宋体" w:eastAsia="宋体" w:cs="Times New Roman"/>
          <w:color w:val="auto"/>
          <w:sz w:val="24"/>
          <w:szCs w:val="24"/>
          <w:highlight w:val="none"/>
          <w:u w:val="single"/>
          <w:lang w:val="en-US" w:eastAsia="zh-CN" w:bidi="ar-SA"/>
        </w:rPr>
        <w:t xml:space="preserve">注：“法定代表人</w:t>
      </w:r>
      <w:r>
        <w:rPr>
          <w:rStyle w:val="969"/>
          <w:rFonts w:hint="eastAsia" w:ascii="宋体" w:hAnsi="宋体" w:eastAsia="宋体" w:cs="Times New Roman"/>
          <w:color w:val="auto"/>
          <w:sz w:val="24"/>
          <w:szCs w:val="22"/>
          <w:highlight w:val="none"/>
          <w:u w:val="single"/>
          <w:lang w:val="en-US" w:eastAsia="zh-CN" w:bidi="ar-SA"/>
        </w:rPr>
        <w:t xml:space="preserve">（负责人）</w:t>
      </w:r>
      <w:r>
        <w:rPr>
          <w:rStyle w:val="969"/>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969"/>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969"/>
          <w:rFonts w:hint="eastAsia" w:ascii="宋体" w:hAnsi="宋体" w:eastAsia="宋体" w:cs="Times New Roman"/>
          <w:color w:val="auto"/>
          <w:sz w:val="24"/>
          <w:szCs w:val="24"/>
          <w:highlight w:val="none"/>
          <w:u w:val="single"/>
          <w:lang w:val="en-US" w:eastAsia="zh-CN" w:bidi="ar-SA"/>
        </w:rPr>
        <w:t xml:space="preserve">）</w:t>
      </w:r>
      <w:r>
        <w:rPr>
          <w:rStyle w:val="969"/>
          <w:rFonts w:ascii="宋体" w:hAnsi="宋体" w:eastAsia="宋体" w:cs="Times New Roman"/>
          <w:color w:val="auto"/>
          <w:sz w:val="24"/>
          <w:szCs w:val="24"/>
          <w:highlight w:val="none"/>
          <w:u w:val="single"/>
          <w:lang w:val="en-US" w:eastAsia="zh-CN" w:bidi="ar-SA"/>
        </w:rPr>
        <w:t xml:space="preserve">磋商</w:t>
      </w:r>
      <w:r>
        <w:rPr>
          <w:rStyle w:val="969"/>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969"/>
          <w:rFonts w:hint="eastAsia" w:ascii="宋体" w:hAnsi="宋体" w:eastAsia="宋体" w:cs="Times New Roman"/>
          <w:color w:val="auto"/>
          <w:sz w:val="24"/>
          <w:szCs w:val="22"/>
          <w:highlight w:val="none"/>
          <w:lang w:val="en-US" w:eastAsia="zh-CN" w:bidi="ar-SA"/>
        </w:rPr>
        <w:t xml:space="preserve">。</w:t>
      </w:r>
      <w:r/>
    </w:p>
    <w:p>
      <w:pPr>
        <w:pStyle w:val="1051"/>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666" w:name="_Toc17338"/>
      <w:r>
        <w:rPr>
          <w:rStyle w:val="969"/>
          <w:rFonts w:ascii="宋体" w:hAnsi="宋体" w:eastAsia="宋体" w:cs="宋体"/>
          <w:b/>
          <w:bCs/>
          <w:color w:val="auto"/>
          <w:sz w:val="28"/>
          <w:highlight w:val="none"/>
        </w:rPr>
        <w:t xml:space="preserve">(十)资格承诺函</w:t>
      </w:r>
      <w:bookmarkEnd w:id="666"/>
      <w:r/>
      <w:r/>
    </w:p>
    <w:p>
      <w:pPr>
        <w:pStyle w:val="1052"/>
        <w:jc w:val="center"/>
        <w:keepLines w:val="0"/>
        <w:keepNext w:val="0"/>
        <w:pageBreakBefore w:val="0"/>
        <w:spacing w:after="312"/>
        <w:widowControl w:val="off"/>
        <w:rPr>
          <w:rStyle w:val="969"/>
          <w:rFonts w:hint="eastAsia" w:ascii="Calibri" w:hAnsi="Calibri" w:eastAsia="宋体" w:cs="Times New Roman"/>
          <w:color w:val="auto"/>
          <w:highlight w:val="none"/>
        </w:rPr>
      </w:pPr>
      <w:r/>
      <w:bookmarkStart w:id="667" w:name="书签4"/>
      <w:r/>
      <w:bookmarkEnd w:id="667"/>
      <w:r>
        <w:rPr>
          <w:rStyle w:val="969"/>
          <w:rFonts w:hint="eastAsia" w:ascii="宋体" w:hAnsi="宋体" w:eastAsia="宋体" w:cs="宋体"/>
          <w:b/>
          <w:bCs/>
          <w:color w:val="auto"/>
          <w:sz w:val="36"/>
          <w:szCs w:val="44"/>
          <w:highlight w:val="none"/>
          <w:lang w:eastAsia="zh-CN"/>
        </w:rPr>
        <w:t xml:space="preserve">资格承诺函</w:t>
      </w:r>
      <w:r/>
    </w:p>
    <w:p>
      <w:pPr>
        <w:pStyle w:val="1052"/>
        <w:keepLines w:val="0"/>
        <w:keepNext w:val="0"/>
        <w:pageBreakBefore w:val="0"/>
        <w:spacing w:before="361" w:after="361" w:line="360" w:lineRule="auto"/>
        <w:widowControl w:val="off"/>
        <w:rPr>
          <w:rStyle w:val="969"/>
          <w:rFonts w:ascii="仿宋" w:hAnsi="仿宋" w:eastAsia="仿宋" w:cs="仿宋"/>
          <w:color w:val="auto"/>
          <w:sz w:val="28"/>
          <w:szCs w:val="36"/>
          <w:highlight w:val="none"/>
          <w:u w:val="single"/>
        </w:rPr>
      </w:pPr>
      <w:r>
        <w:rPr>
          <w:rStyle w:val="969"/>
          <w:rFonts w:hint="eastAsia" w:ascii="仿宋" w:hAnsi="仿宋" w:eastAsia="仿宋" w:cs="仿宋"/>
          <w:color w:val="auto"/>
          <w:sz w:val="28"/>
          <w:szCs w:val="36"/>
          <w:highlight w:val="none"/>
          <w:lang w:eastAsia="zh-CN"/>
        </w:rPr>
        <w:t xml:space="preserve">致：</w:t>
      </w:r>
      <w:r>
        <w:rPr>
          <w:rStyle w:val="969"/>
          <w:rFonts w:hint="eastAsia" w:ascii="仿宋" w:hAnsi="仿宋" w:eastAsia="仿宋" w:cs="仿宋"/>
          <w:color w:val="auto"/>
          <w:sz w:val="28"/>
          <w:szCs w:val="36"/>
          <w:highlight w:val="none"/>
          <w:u w:val="single"/>
          <w:lang w:val="en-US" w:eastAsia="zh-CN"/>
        </w:rPr>
        <w:t xml:space="preserve">  （采购人、采购代理机构）  </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lang w:eastAsia="zh-CN"/>
        </w:rPr>
        <w:t xml:space="preserve">我单位参与</w:t>
      </w:r>
      <w:r>
        <w:rPr>
          <w:rStyle w:val="969"/>
          <w:rFonts w:hint="eastAsia" w:ascii="仿宋" w:hAnsi="仿宋" w:eastAsia="仿宋" w:cs="仿宋"/>
          <w:color w:val="auto"/>
          <w:sz w:val="28"/>
          <w:szCs w:val="36"/>
          <w:highlight w:val="none"/>
          <w:u w:val="single"/>
          <w:lang w:val="en-US" w:eastAsia="zh-CN"/>
        </w:rPr>
        <w:t xml:space="preserve">   （项目名称）  （项目编号：   ）</w:t>
      </w:r>
      <w:r>
        <w:rPr>
          <w:rStyle w:val="969"/>
          <w:rFonts w:hint="eastAsia" w:ascii="仿宋" w:hAnsi="仿宋" w:eastAsia="仿宋" w:cs="仿宋"/>
          <w:color w:val="auto"/>
          <w:sz w:val="28"/>
          <w:szCs w:val="36"/>
          <w:highlight w:val="none"/>
          <w:u w:val="none"/>
          <w:lang w:val="en-US" w:eastAsia="zh-CN"/>
        </w:rPr>
        <w:t xml:space="preserve">项目的政府采购活动，现承诺如下：</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052"/>
        <w:ind w:firstLine="561"/>
        <w:keepLines w:val="0"/>
        <w:keepNext w:val="0"/>
        <w:pageBreakBefore w:val="0"/>
        <w:spacing w:line="360" w:lineRule="auto"/>
        <w:widowControl w:val="off"/>
        <w:rPr>
          <w:rStyle w:val="969"/>
          <w:rFonts w:ascii="仿宋" w:hAnsi="仿宋" w:eastAsia="仿宋" w:cs="仿宋"/>
          <w:color w:val="auto"/>
          <w:sz w:val="28"/>
          <w:szCs w:val="36"/>
          <w:highlight w:val="none"/>
          <w:u w:val="single"/>
        </w:rPr>
      </w:pPr>
      <w:r>
        <w:rPr>
          <w:rStyle w:val="969"/>
          <w:rFonts w:hint="eastAsia" w:ascii="仿宋" w:hAnsi="仿宋" w:eastAsia="仿宋" w:cs="仿宋"/>
          <w:color w:val="auto"/>
          <w:sz w:val="28"/>
          <w:szCs w:val="36"/>
          <w:highlight w:val="none"/>
          <w:u w:val="none"/>
          <w:lang w:val="en-US" w:eastAsia="zh-CN"/>
        </w:rPr>
        <w:t xml:space="preserve">投标（响应）供应商（全称并盖章）：</w:t>
      </w:r>
      <w:r>
        <w:rPr>
          <w:rStyle w:val="969"/>
          <w:rFonts w:hint="eastAsia" w:ascii="仿宋" w:hAnsi="仿宋" w:eastAsia="仿宋" w:cs="仿宋"/>
          <w:color w:val="auto"/>
          <w:sz w:val="28"/>
          <w:szCs w:val="36"/>
          <w:highlight w:val="none"/>
          <w:u w:val="single"/>
          <w:lang w:val="en-US" w:eastAsia="zh-CN"/>
        </w:rPr>
        <w:t xml:space="preserve">         </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969"/>
          <w:rFonts w:hint="eastAsia" w:ascii="仿宋" w:hAnsi="仿宋" w:eastAsia="仿宋" w:cs="仿宋"/>
          <w:color w:val="auto"/>
          <w:sz w:val="28"/>
          <w:szCs w:val="36"/>
          <w:highlight w:val="none"/>
          <w:u w:val="single"/>
          <w:lang w:val="en-US" w:eastAsia="zh-CN"/>
        </w:rPr>
        <w:t xml:space="preserve">         </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single"/>
        </w:rPr>
      </w:pPr>
      <w:r>
        <w:rPr>
          <w:rStyle w:val="969"/>
          <w:rFonts w:hint="eastAsia" w:ascii="仿宋" w:hAnsi="仿宋" w:eastAsia="仿宋" w:cs="仿宋"/>
          <w:color w:val="auto"/>
          <w:sz w:val="28"/>
          <w:szCs w:val="36"/>
          <w:highlight w:val="none"/>
          <w:u w:val="none"/>
          <w:lang w:val="en-US" w:eastAsia="zh-CN"/>
        </w:rPr>
        <w:t xml:space="preserve">日期：</w:t>
      </w:r>
      <w:r>
        <w:rPr>
          <w:rStyle w:val="969"/>
          <w:rFonts w:hint="eastAsia" w:ascii="仿宋" w:hAnsi="仿宋" w:eastAsia="仿宋" w:cs="仿宋"/>
          <w:color w:val="auto"/>
          <w:sz w:val="28"/>
          <w:szCs w:val="36"/>
          <w:highlight w:val="none"/>
          <w:u w:val="single"/>
          <w:lang w:val="en-US" w:eastAsia="zh-CN"/>
        </w:rPr>
        <w:t xml:space="preserve">         </w:t>
      </w:r>
      <w:r/>
    </w:p>
    <w:p>
      <w:pPr>
        <w:pStyle w:val="1052"/>
        <w:keepLines w:val="0"/>
        <w:keepNext w:val="0"/>
        <w:pageBreakBefore w:val="0"/>
        <w:widowControl w:val="off"/>
        <w:rPr>
          <w:rStyle w:val="969"/>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52"/>
        <w:keepLines w:val="0"/>
        <w:keepNext w:val="0"/>
        <w:pageBreakBefore w:val="0"/>
        <w:widowControl w:val="off"/>
        <w:rPr>
          <w:rStyle w:val="969"/>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52"/>
        <w:keepLines w:val="0"/>
        <w:keepNext w:val="0"/>
        <w:pageBreakBefore w:val="0"/>
        <w:widowControl w:val="off"/>
        <w:rPr>
          <w:rStyle w:val="969"/>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052"/>
        <w:keepLines w:val="0"/>
        <w:keepNext w:val="0"/>
        <w:pageBreakBefore w:val="0"/>
        <w:spacing w:line="160" w:lineRule="atLeast"/>
        <w:widowControl w:val="off"/>
        <w:rPr>
          <w:rStyle w:val="969"/>
          <w:rFonts w:hint="eastAsia" w:ascii="仿宋" w:hAnsi="仿宋" w:eastAsia="仿宋" w:cs="仿宋"/>
          <w:color w:val="auto"/>
          <w:sz w:val="24"/>
          <w:szCs w:val="24"/>
          <w:highlight w:val="none"/>
          <w:u w:val="none"/>
        </w:rPr>
      </w:pPr>
      <w:r>
        <w:rPr>
          <w:rStyle w:val="969"/>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052"/>
        <w:ind w:firstLine="720"/>
        <w:keepLines w:val="0"/>
        <w:keepNext w:val="0"/>
        <w:pageBreakBefore w:val="0"/>
        <w:spacing w:line="160" w:lineRule="atLeast"/>
        <w:widowControl w:val="off"/>
        <w:rPr>
          <w:rStyle w:val="969"/>
          <w:rFonts w:ascii="仿宋" w:hAnsi="仿宋" w:eastAsia="仿宋" w:cs="仿宋"/>
          <w:color w:val="auto"/>
          <w:sz w:val="24"/>
          <w:szCs w:val="24"/>
          <w:highlight w:val="none"/>
          <w:u w:val="none"/>
        </w:rPr>
      </w:pPr>
      <w:r>
        <w:rPr>
          <w:rStyle w:val="969"/>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053"/>
        <w:jc w:val="center"/>
        <w:rPr>
          <w:rStyle w:val="969"/>
          <w:rFonts w:ascii="Times New Roman" w:hAnsi="Times New Roman" w:eastAsia="Times New Roman" w:cs="Times New Roman"/>
          <w:color w:val="auto"/>
          <w:highlight w:val="none"/>
        </w:rPr>
        <w:outlineLvl w:val="1"/>
      </w:pPr>
      <w:r>
        <w:rPr>
          <w:rStyle w:val="969"/>
          <w:rFonts w:ascii="Times New Roman" w:hAnsi="Times New Roman" w:eastAsia="Times New Roman" w:cs="Times New Roman"/>
          <w:color w:val="auto"/>
          <w:highlight w:val="none"/>
        </w:rPr>
        <w:br w:type="page" w:clear="all"/>
      </w:r>
      <w:bookmarkStart w:id="668" w:name="_Toc1029"/>
      <w:r>
        <w:rPr>
          <w:rStyle w:val="969"/>
          <w:rFonts w:ascii="宋体" w:hAnsi="宋体" w:eastAsia="宋体" w:cs="宋体"/>
          <w:b/>
          <w:bCs/>
          <w:color w:val="auto"/>
          <w:sz w:val="32"/>
          <w:highlight w:val="none"/>
        </w:rPr>
        <w:t xml:space="preserve">二、技术部分</w:t>
      </w:r>
      <w:bookmarkEnd w:id="668"/>
      <w:r/>
      <w:r/>
    </w:p>
    <w:p>
      <w:pPr>
        <w:pStyle w:val="1054"/>
        <w:jc w:val="center"/>
        <w:rPr>
          <w:rStyle w:val="969"/>
          <w:rFonts w:ascii="宋体" w:hAnsi="宋体" w:eastAsia="宋体" w:cs="宋体"/>
          <w:b w:val="0"/>
          <w:color w:val="auto"/>
          <w:sz w:val="28"/>
          <w:highlight w:val="none"/>
        </w:rPr>
        <w:outlineLvl w:val="2"/>
      </w:pPr>
      <w:r/>
      <w:bookmarkStart w:id="669" w:name="_Toc23259"/>
      <w:r>
        <w:rPr>
          <w:rStyle w:val="969"/>
          <w:rFonts w:ascii="宋体" w:hAnsi="宋体" w:eastAsia="宋体" w:cs="宋体"/>
          <w:b w:val="0"/>
          <w:color w:val="auto"/>
          <w:sz w:val="28"/>
          <w:highlight w:val="none"/>
        </w:rPr>
        <w:t xml:space="preserve">(一)</w:t>
      </w:r>
      <w:r>
        <w:rPr>
          <w:rStyle w:val="969"/>
          <w:rFonts w:hint="eastAsia" w:ascii="宋体" w:hAnsi="宋体" w:eastAsia="宋体" w:cs="宋体"/>
          <w:b w:val="0"/>
          <w:color w:val="auto"/>
          <w:sz w:val="28"/>
          <w:highlight w:val="none"/>
          <w:lang w:eastAsia="zh-CN"/>
        </w:rPr>
        <w:t xml:space="preserve">施工</w:t>
      </w:r>
      <w:r>
        <w:rPr>
          <w:rStyle w:val="969"/>
          <w:rFonts w:ascii="宋体" w:hAnsi="宋体" w:eastAsia="宋体" w:cs="宋体"/>
          <w:b w:val="0"/>
          <w:color w:val="auto"/>
          <w:sz w:val="28"/>
          <w:highlight w:val="none"/>
        </w:rPr>
        <w:t xml:space="preserve">方案</w:t>
      </w:r>
      <w:bookmarkEnd w:id="669"/>
      <w:r/>
      <w:r/>
    </w:p>
    <w:p>
      <w:pPr>
        <w:pStyle w:val="1055"/>
        <w:jc w:val="right"/>
        <w:rPr>
          <w:rStyle w:val="969"/>
          <w:rFonts w:hint="eastAsia" w:ascii="宋体" w:hAnsi="宋体" w:eastAsia="宋体" w:cs="Times New Roman"/>
          <w:color w:val="auto"/>
          <w:sz w:val="22"/>
          <w:szCs w:val="22"/>
          <w:highlight w:val="none"/>
          <w:u w:val="none"/>
        </w:rPr>
        <w:outlineLvl w:val="1"/>
      </w:pPr>
      <w:r>
        <w:rPr>
          <w:rStyle w:val="969"/>
          <w:rFonts w:ascii="宋体" w:hAnsi="宋体" w:eastAsia="宋体" w:cs="宋体"/>
          <w:b w:val="0"/>
          <w:color w:val="auto"/>
          <w:sz w:val="28"/>
          <w:highlight w:val="none"/>
        </w:rPr>
        <w:br w:type="page" w:clear="all"/>
      </w:r>
      <w:r/>
    </w:p>
    <w:p>
      <w:pPr>
        <w:pStyle w:val="1090"/>
        <w:jc w:val="center"/>
        <w:rPr>
          <w:rStyle w:val="788"/>
          <w:rFonts w:hint="eastAsia" w:ascii="Times New Roman" w:hAnsi="Times New Roman" w:eastAsia="宋体" w:cs="Times New Roman"/>
          <w:color w:val="auto"/>
          <w:highlight w:val="none"/>
        </w:rPr>
        <w:outlineLvl w:val="2"/>
      </w:pPr>
      <w:r/>
      <w:bookmarkStart w:id="670" w:name="_Toc9059"/>
      <w:r>
        <w:rPr>
          <w:rStyle w:val="969"/>
          <w:rFonts w:ascii="宋体" w:hAnsi="宋体" w:eastAsia="宋体" w:cs="宋体"/>
          <w:b w:val="0"/>
          <w:color w:val="auto"/>
          <w:sz w:val="28"/>
          <w:highlight w:val="none"/>
        </w:rPr>
        <w:t xml:space="preserve">(</w:t>
      </w:r>
      <w:r>
        <w:rPr>
          <w:rStyle w:val="969"/>
          <w:rFonts w:hint="eastAsia" w:ascii="宋体" w:hAnsi="宋体" w:eastAsia="宋体" w:cs="宋体"/>
          <w:b w:val="0"/>
          <w:color w:val="auto"/>
          <w:sz w:val="28"/>
          <w:highlight w:val="none"/>
          <w:lang w:eastAsia="zh-CN"/>
        </w:rPr>
        <w:t xml:space="preserve">二</w:t>
      </w:r>
      <w:r>
        <w:rPr>
          <w:rStyle w:val="969"/>
          <w:rFonts w:ascii="宋体" w:hAnsi="宋体" w:eastAsia="宋体" w:cs="宋体"/>
          <w:b w:val="0"/>
          <w:color w:val="auto"/>
          <w:sz w:val="28"/>
          <w:highlight w:val="none"/>
        </w:rPr>
        <w:t xml:space="preserve">)</w:t>
      </w:r>
      <w:r>
        <w:rPr>
          <w:rStyle w:val="969"/>
          <w:rFonts w:hint="eastAsia" w:ascii="宋体" w:hAnsi="宋体" w:eastAsia="宋体" w:cs="宋体"/>
          <w:b w:val="0"/>
          <w:color w:val="auto"/>
          <w:sz w:val="28"/>
          <w:highlight w:val="none"/>
          <w:lang w:eastAsia="zh-CN"/>
        </w:rPr>
        <w:t xml:space="preserve">技术（服务）及商务</w:t>
      </w:r>
      <w:r>
        <w:rPr>
          <w:rStyle w:val="788"/>
          <w:rFonts w:ascii="宋体" w:hAnsi="宋体" w:eastAsia="宋体" w:cs="宋体"/>
          <w:b w:val="0"/>
          <w:color w:val="auto"/>
          <w:sz w:val="28"/>
          <w:highlight w:val="none"/>
        </w:rPr>
        <w:t xml:space="preserve">内容</w:t>
      </w:r>
      <w:r>
        <w:rPr>
          <w:rStyle w:val="788"/>
          <w:rFonts w:hint="eastAsia" w:ascii="宋体" w:hAnsi="宋体" w:eastAsia="宋体" w:cs="宋体"/>
          <w:b w:val="0"/>
          <w:color w:val="auto"/>
          <w:sz w:val="28"/>
          <w:highlight w:val="none"/>
          <w:lang w:eastAsia="zh-CN"/>
        </w:rPr>
        <w:t xml:space="preserve">响应承诺</w:t>
      </w:r>
      <w:bookmarkEnd w:id="670"/>
      <w:r/>
      <w:r/>
    </w:p>
    <w:p>
      <w:pPr>
        <w:pStyle w:val="1091"/>
        <w:numPr>
          <w:ilvl w:val="0"/>
          <w:numId w:val="0"/>
        </w:numPr>
        <w:jc w:val="both"/>
        <w:spacing w:line="560" w:lineRule="exact"/>
        <w:tabs>
          <w:tab w:val="left" w:pos="567" w:leader="none"/>
          <w:tab w:val="left" w:pos="709" w:leader="none"/>
          <w:tab w:val="left" w:pos="993" w:leader="none"/>
        </w:tabs>
        <w:rPr>
          <w:rStyle w:val="788"/>
          <w:rFonts w:hint="eastAsia" w:ascii="宋体" w:hAnsi="宋体" w:eastAsia="宋体" w:cs="宋体"/>
          <w:b/>
          <w:bCs/>
          <w:color w:val="auto"/>
          <w:sz w:val="24"/>
          <w:szCs w:val="22"/>
          <w:highlight w:val="none"/>
        </w:rPr>
      </w:pPr>
      <w:r/>
      <w:bookmarkStart w:id="671" w:name="书签4_0"/>
      <w:r/>
      <w:bookmarkEnd w:id="671"/>
      <w:r>
        <w:rPr>
          <w:rStyle w:val="788"/>
          <w:rFonts w:hint="eastAsia" w:ascii="宋体" w:hAnsi="宋体" w:cs="宋体"/>
          <w:b/>
          <w:bCs/>
          <w:color w:val="auto"/>
          <w:sz w:val="24"/>
          <w:szCs w:val="22"/>
          <w:highlight w:val="none"/>
          <w:lang w:val="en-US" w:eastAsia="zh-CN" w:bidi="ar-SA"/>
        </w:rPr>
        <w:t xml:space="preserve">1、</w:t>
      </w:r>
      <w:r>
        <w:rPr>
          <w:rStyle w:val="78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788"/>
          <w:rFonts w:hint="eastAsia" w:ascii="宋体" w:hAnsi="宋体" w:eastAsia="宋体" w:cs="宋体"/>
          <w:b/>
          <w:bCs/>
          <w:color w:val="auto"/>
          <w:sz w:val="24"/>
          <w:szCs w:val="22"/>
          <w:highlight w:val="none"/>
        </w:rPr>
        <w:t xml:space="preserve">如</w:t>
      </w:r>
      <w:r>
        <w:rPr>
          <w:rStyle w:val="788"/>
          <w:rFonts w:hint="eastAsia" w:ascii="宋体" w:hAnsi="宋体" w:eastAsia="宋体" w:cs="宋体"/>
          <w:b/>
          <w:bCs/>
          <w:color w:val="auto"/>
          <w:sz w:val="24"/>
          <w:szCs w:val="22"/>
          <w:highlight w:val="none"/>
          <w:lang w:eastAsia="zh-CN"/>
        </w:rPr>
        <w:t xml:space="preserve">供应商</w:t>
      </w:r>
      <w:r>
        <w:rPr>
          <w:rStyle w:val="788"/>
          <w:rFonts w:hint="eastAsia" w:ascii="宋体" w:hAnsi="宋体" w:eastAsia="宋体" w:cs="宋体"/>
          <w:b/>
          <w:bCs/>
          <w:color w:val="auto"/>
          <w:sz w:val="24"/>
          <w:szCs w:val="22"/>
          <w:highlight w:val="none"/>
        </w:rPr>
        <w:t xml:space="preserve">完全响应，请做</w:t>
      </w:r>
      <w:r>
        <w:rPr>
          <w:rStyle w:val="788"/>
          <w:rFonts w:hint="eastAsia" w:ascii="宋体" w:hAnsi="宋体" w:eastAsia="宋体" w:cs="宋体"/>
          <w:b/>
          <w:bCs/>
          <w:color w:val="auto"/>
          <w:sz w:val="24"/>
          <w:szCs w:val="22"/>
          <w:highlight w:val="none"/>
          <w:lang w:eastAsia="zh-CN"/>
        </w:rPr>
        <w:t xml:space="preserve">如下</w:t>
      </w:r>
      <w:r>
        <w:rPr>
          <w:rStyle w:val="788"/>
          <w:rFonts w:hint="eastAsia" w:ascii="宋体" w:hAnsi="宋体" w:eastAsia="宋体" w:cs="宋体"/>
          <w:b/>
          <w:bCs/>
          <w:color w:val="auto"/>
          <w:sz w:val="24"/>
          <w:szCs w:val="22"/>
          <w:highlight w:val="none"/>
        </w:rPr>
        <w:t xml:space="preserve">承诺。</w:t>
      </w:r>
      <w:r/>
    </w:p>
    <w:p>
      <w:pPr>
        <w:pStyle w:val="1093"/>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093"/>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091"/>
        <w:ind w:firstLine="480"/>
        <w:jc w:val="both"/>
        <w:keepLines w:val="0"/>
        <w:keepNext w:val="0"/>
        <w:pageBreakBefore w:val="0"/>
        <w:spacing w:line="480" w:lineRule="atLeast"/>
        <w:widowControl w:val="off"/>
        <w:rPr>
          <w:rStyle w:val="788"/>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界牌双丰路（丹界路至三红河段）雨污分流改造工程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JSZC-321181-DYWX-C2026-0004</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78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788"/>
          <w:rFonts w:hint="eastAsia" w:ascii="宋体" w:hAnsi="宋体" w:eastAsia="宋体" w:cs="Times New Roman"/>
          <w:b w:val="0"/>
          <w:bCs/>
          <w:color w:val="auto"/>
          <w:sz w:val="24"/>
          <w:szCs w:val="24"/>
          <w:highlight w:val="none"/>
        </w:rPr>
        <w:t xml:space="preserve">完全响应，无偏离。</w:t>
      </w:r>
      <w:r>
        <w:rPr>
          <w:rStyle w:val="788"/>
          <w:rFonts w:hint="eastAsia" w:ascii="宋体" w:hAnsi="宋体" w:eastAsia="宋体" w:cs="Times New Roman"/>
          <w:b w:val="0"/>
          <w:bCs/>
          <w:color w:val="auto"/>
          <w:sz w:val="24"/>
          <w:szCs w:val="24"/>
          <w:highlight w:val="none"/>
          <w:lang w:eastAsia="zh-CN"/>
        </w:rPr>
        <w:t xml:space="preserve">如</w:t>
      </w:r>
      <w:r>
        <w:rPr>
          <w:rStyle w:val="788"/>
          <w:rFonts w:hint="eastAsia" w:ascii="宋体" w:hAnsi="宋体" w:eastAsia="宋体" w:cs="Times New Roman"/>
          <w:b w:val="0"/>
          <w:bCs/>
          <w:color w:val="auto"/>
          <w:sz w:val="24"/>
          <w:szCs w:val="24"/>
          <w:highlight w:val="none"/>
        </w:rPr>
        <w:t xml:space="preserve">我单位</w:t>
      </w:r>
      <w:r>
        <w:rPr>
          <w:rStyle w:val="78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091"/>
        <w:ind w:firstLine="480"/>
        <w:keepLines w:val="0"/>
        <w:keepNext w:val="0"/>
        <w:pageBreakBefore w:val="0"/>
        <w:spacing w:line="480" w:lineRule="atLeast"/>
        <w:widowControl w:val="off"/>
        <w:rPr>
          <w:rStyle w:val="788"/>
          <w:rFonts w:hint="eastAsia" w:ascii="宋体" w:hAnsi="宋体" w:eastAsia="宋体" w:cs="Times New Roman"/>
          <w:b w:val="0"/>
          <w:bCs/>
          <w:color w:val="auto"/>
          <w:sz w:val="24"/>
          <w:szCs w:val="24"/>
          <w:highlight w:val="none"/>
        </w:rPr>
      </w:pPr>
      <w:r>
        <w:rPr>
          <w:rStyle w:val="788"/>
          <w:rFonts w:hint="eastAsia" w:ascii="宋体" w:hAnsi="宋体" w:eastAsia="宋体" w:cs="Times New Roman"/>
          <w:b w:val="0"/>
          <w:bCs/>
          <w:color w:val="auto"/>
          <w:sz w:val="24"/>
          <w:szCs w:val="24"/>
          <w:highlight w:val="none"/>
          <w:lang w:eastAsia="zh-CN"/>
        </w:rPr>
        <w:t xml:space="preserve">特此承诺！</w:t>
      </w:r>
      <w:r/>
    </w:p>
    <w:p>
      <w:pPr>
        <w:pStyle w:val="1092"/>
        <w:rPr>
          <w:rStyle w:val="78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091"/>
        <w:jc w:val="center"/>
        <w:keepLines w:val="0"/>
        <w:keepNext w:val="0"/>
        <w:pageBreakBefore w:val="0"/>
        <w:spacing w:line="360" w:lineRule="auto"/>
        <w:widowControl w:val="off"/>
        <w:rPr>
          <w:rStyle w:val="788"/>
          <w:rFonts w:ascii="宋体" w:hAnsi="宋体" w:eastAsia="宋体" w:cs="Times New Roman"/>
          <w:color w:val="auto"/>
          <w:sz w:val="24"/>
          <w:szCs w:val="24"/>
          <w:highlight w:val="none"/>
        </w:rPr>
      </w:pP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rPr>
        <w:t xml:space="preserve">供应商名称（公章）：</w:t>
      </w:r>
      <w:r/>
    </w:p>
    <w:p>
      <w:pPr>
        <w:pStyle w:val="1091"/>
        <w:jc w:val="center"/>
        <w:keepLines w:val="0"/>
        <w:keepNext w:val="0"/>
        <w:pageBreakBefore w:val="0"/>
        <w:spacing w:line="360" w:lineRule="auto"/>
        <w:widowControl w:val="off"/>
        <w:rPr>
          <w:rStyle w:val="788"/>
          <w:rFonts w:ascii="宋体" w:hAnsi="宋体" w:eastAsia="宋体" w:cs="Times New Roman"/>
          <w:color w:val="auto"/>
          <w:sz w:val="24"/>
          <w:szCs w:val="24"/>
          <w:highlight w:val="none"/>
        </w:rPr>
      </w:pPr>
      <w:r>
        <w:rPr>
          <w:rStyle w:val="788"/>
          <w:rFonts w:hint="eastAsia" w:ascii="宋体" w:hAnsi="宋体" w:eastAsia="宋体" w:cs="微软雅黑"/>
          <w:color w:val="auto"/>
          <w:spacing w:val="-2"/>
          <w:sz w:val="24"/>
          <w:szCs w:val="24"/>
          <w:highlight w:val="none"/>
        </w:rPr>
        <w:t xml:space="preserve">法</w:t>
      </w:r>
      <w:r>
        <w:rPr>
          <w:rStyle w:val="788"/>
          <w:rFonts w:hint="eastAsia" w:ascii="宋体" w:hAnsi="宋体" w:eastAsia="宋体" w:cs="微软雅黑"/>
          <w:color w:val="auto"/>
          <w:sz w:val="24"/>
          <w:szCs w:val="24"/>
          <w:highlight w:val="none"/>
        </w:rPr>
        <w:t xml:space="preserve">定</w:t>
      </w:r>
      <w:r>
        <w:rPr>
          <w:rStyle w:val="788"/>
          <w:rFonts w:hint="eastAsia" w:ascii="宋体" w:hAnsi="宋体" w:eastAsia="宋体" w:cs="微软雅黑"/>
          <w:color w:val="auto"/>
          <w:spacing w:val="-2"/>
          <w:sz w:val="24"/>
          <w:szCs w:val="24"/>
          <w:highlight w:val="none"/>
        </w:rPr>
        <w:t xml:space="preserve">代</w:t>
      </w:r>
      <w:r>
        <w:rPr>
          <w:rStyle w:val="788"/>
          <w:rFonts w:hint="eastAsia" w:ascii="宋体" w:hAnsi="宋体" w:eastAsia="宋体" w:cs="微软雅黑"/>
          <w:color w:val="auto"/>
          <w:sz w:val="24"/>
          <w:szCs w:val="24"/>
          <w:highlight w:val="none"/>
        </w:rPr>
        <w:t xml:space="preserve">表</w:t>
      </w:r>
      <w:r>
        <w:rPr>
          <w:rStyle w:val="788"/>
          <w:rFonts w:hint="eastAsia" w:ascii="宋体" w:hAnsi="宋体" w:eastAsia="宋体" w:cs="微软雅黑"/>
          <w:color w:val="auto"/>
          <w:spacing w:val="-2"/>
          <w:sz w:val="24"/>
          <w:szCs w:val="24"/>
          <w:highlight w:val="none"/>
        </w:rPr>
        <w:t xml:space="preserve">人</w:t>
      </w:r>
      <w:r>
        <w:rPr>
          <w:rStyle w:val="788"/>
          <w:rFonts w:hint="eastAsia" w:ascii="宋体" w:hAnsi="宋体" w:eastAsia="宋体" w:cs="Times New Roman"/>
          <w:color w:val="auto"/>
          <w:sz w:val="24"/>
          <w:szCs w:val="24"/>
          <w:highlight w:val="none"/>
        </w:rPr>
        <w:t xml:space="preserve">或其授权的代理人（签字或盖章）：</w:t>
      </w:r>
      <w:r/>
    </w:p>
    <w:p>
      <w:pPr>
        <w:pStyle w:val="1091"/>
        <w:jc w:val="right"/>
        <w:keepLines w:val="0"/>
        <w:keepNext w:val="0"/>
        <w:pageBreakBefore w:val="0"/>
        <w:spacing w:line="360" w:lineRule="auto"/>
        <w:widowControl w:val="off"/>
        <w:rPr>
          <w:rStyle w:val="788"/>
          <w:rFonts w:hint="eastAsia" w:ascii="宋体" w:hAnsi="宋体" w:eastAsia="宋体" w:cs="Times New Roman"/>
          <w:color w:val="auto"/>
          <w:sz w:val="24"/>
          <w:szCs w:val="24"/>
          <w:highlight w:val="none"/>
          <w:u w:val="none"/>
        </w:rPr>
      </w:pPr>
      <w:r>
        <w:rPr>
          <w:rStyle w:val="788"/>
          <w:rFonts w:hint="eastAsia" w:ascii="宋体" w:hAnsi="宋体" w:eastAsia="宋体" w:cs="Times New Roman"/>
          <w:color w:val="auto"/>
          <w:sz w:val="24"/>
          <w:szCs w:val="24"/>
          <w:highlight w:val="none"/>
        </w:rPr>
        <w:t xml:space="preserve">日      期：</w:t>
      </w: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rPr>
        <w:t xml:space="preserve">年</w:t>
      </w: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rPr>
        <w:t xml:space="preserve">月</w:t>
      </w: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u w:val="none"/>
          <w:lang w:eastAsia="zh-CN"/>
        </w:rPr>
        <w:t xml:space="preserve">日</w:t>
      </w:r>
      <w:r/>
    </w:p>
    <w:p>
      <w:pPr>
        <w:pStyle w:val="1091"/>
        <w:rPr>
          <w:rStyle w:val="78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091"/>
        <w:jc w:val="left"/>
        <w:rPr>
          <w:rStyle w:val="78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091"/>
        <w:jc w:val="left"/>
        <w:rPr>
          <w:rStyle w:val="788"/>
          <w:rFonts w:hint="eastAsia" w:ascii="宋体" w:hAnsi="宋体" w:eastAsia="宋体" w:cs="宋体"/>
          <w:b/>
          <w:bCs/>
          <w:color w:val="auto"/>
          <w:sz w:val="24"/>
          <w:szCs w:val="22"/>
          <w:highlight w:val="none"/>
        </w:rPr>
      </w:pPr>
      <w:r>
        <w:rPr>
          <w:rStyle w:val="788"/>
          <w:rFonts w:hint="eastAsia" w:ascii="宋体" w:hAnsi="宋体" w:cs="宋体"/>
          <w:b/>
          <w:bCs/>
          <w:color w:val="auto"/>
          <w:sz w:val="24"/>
          <w:szCs w:val="22"/>
          <w:highlight w:val="none"/>
          <w:lang w:val="en-US" w:eastAsia="zh-CN" w:bidi="ar-SA"/>
        </w:rPr>
        <w:t xml:space="preserve">2、所有</w:t>
      </w:r>
      <w:r>
        <w:rPr>
          <w:rStyle w:val="788"/>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78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cs="宋体"/>
                <w:color w:val="auto"/>
                <w:sz w:val="22"/>
                <w:szCs w:val="22"/>
                <w:highlight w:val="none"/>
                <w:lang w:eastAsia="zh-CN"/>
              </w:rPr>
              <w:t xml:space="preserve">技术（服务）</w:t>
            </w:r>
            <w:r>
              <w:rPr>
                <w:rStyle w:val="788"/>
                <w:rFonts w:hint="eastAsia" w:ascii="宋体" w:hAnsi="宋体" w:cs="宋体"/>
                <w:color w:val="auto"/>
                <w:sz w:val="22"/>
                <w:szCs w:val="22"/>
                <w:highlight w:val="none"/>
                <w:lang w:val="en-US" w:eastAsia="zh-CN"/>
              </w:rPr>
              <w:t xml:space="preserve">/商务</w:t>
            </w:r>
            <w:r>
              <w:rPr>
                <w:rStyle w:val="78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偏离</w:t>
            </w:r>
            <w:r>
              <w:rPr>
                <w:rStyle w:val="78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091"/>
        <w:spacing w:line="300" w:lineRule="exact"/>
        <w:rPr>
          <w:rStyle w:val="788"/>
          <w:rFonts w:hint="eastAsia" w:ascii="宋体" w:hAnsi="宋体" w:eastAsia="宋体" w:cs="宋体"/>
          <w:color w:val="auto"/>
          <w:highlight w:val="none"/>
        </w:rPr>
      </w:pPr>
      <w:r>
        <w:rPr>
          <w:rFonts w:hint="eastAsia" w:ascii="宋体" w:hAnsi="宋体" w:eastAsia="宋体" w:cs="宋体"/>
          <w:color w:val="auto"/>
          <w:highlight w:val="none"/>
        </w:rPr>
      </w:r>
      <w:r/>
    </w:p>
    <w:p>
      <w:pPr>
        <w:pStyle w:val="1055"/>
        <w:jc w:val="left"/>
        <w:rPr>
          <w:rStyle w:val="969"/>
          <w:rFonts w:hint="eastAsia" w:ascii="宋体" w:hAnsi="宋体" w:eastAsia="宋体" w:cs="Times New Roman"/>
          <w:color w:val="auto"/>
          <w:sz w:val="22"/>
          <w:szCs w:val="22"/>
          <w:highlight w:val="none"/>
          <w:u w:val="none"/>
        </w:rPr>
        <w:outlineLvl w:val="1"/>
      </w:pPr>
      <w:r/>
      <w:bookmarkStart w:id="672" w:name="_Toc8968"/>
      <w:r/>
      <w:bookmarkStart w:id="673" w:name="_Toc5973"/>
      <w:r/>
      <w:bookmarkStart w:id="674" w:name="_Toc31768"/>
      <w:r/>
      <w:bookmarkStart w:id="675" w:name="_Toc26142"/>
      <w:r>
        <w:rPr>
          <w:rStyle w:val="788"/>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788"/>
          <w:rFonts w:hint="eastAsia" w:ascii="宋体" w:hAnsi="宋体" w:eastAsia="宋体" w:cs="宋体"/>
          <w:color w:val="auto"/>
          <w:highlight w:val="none"/>
          <w:lang w:eastAsia="zh-CN"/>
        </w:rPr>
        <w:t xml:space="preserve">及违约责任</w:t>
      </w:r>
      <w:r>
        <w:rPr>
          <w:rStyle w:val="788"/>
          <w:rFonts w:hint="eastAsia" w:ascii="宋体" w:hAnsi="宋体" w:eastAsia="宋体" w:cs="宋体"/>
          <w:color w:val="auto"/>
          <w:highlight w:val="none"/>
        </w:rPr>
        <w:t xml:space="preserve">。</w:t>
      </w:r>
      <w:bookmarkEnd w:id="672"/>
      <w:r/>
      <w:bookmarkEnd w:id="673"/>
      <w:r/>
      <w:bookmarkEnd w:id="674"/>
      <w:r/>
      <w:bookmarkEnd w:id="675"/>
      <w:r/>
      <w:r/>
    </w:p>
    <w:p>
      <w:pPr>
        <w:pStyle w:val="1055"/>
        <w:jc w:val="center"/>
        <w:rPr>
          <w:rStyle w:val="969"/>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969"/>
          <w:rFonts w:ascii="宋体" w:hAnsi="宋体" w:eastAsia="宋体" w:cs="宋体"/>
          <w:b/>
          <w:bCs/>
          <w:color w:val="auto"/>
          <w:sz w:val="32"/>
          <w:highlight w:val="none"/>
        </w:rPr>
      </w:pPr>
      <w:r>
        <w:rPr>
          <w:rStyle w:val="969"/>
          <w:rFonts w:ascii="宋体" w:hAnsi="宋体" w:eastAsia="宋体" w:cs="宋体"/>
          <w:b/>
          <w:bCs/>
          <w:color w:val="auto"/>
          <w:sz w:val="32"/>
          <w:highlight w:val="none"/>
        </w:rPr>
        <w:br w:type="page" w:clear="all"/>
      </w:r>
      <w:r/>
    </w:p>
    <w:p>
      <w:pPr>
        <w:pStyle w:val="1055"/>
        <w:jc w:val="center"/>
        <w:rPr>
          <w:rStyle w:val="969"/>
          <w:rFonts w:ascii="Times New Roman" w:hAnsi="Times New Roman" w:eastAsia="Times New Roman" w:cs="Times New Roman"/>
          <w:color w:val="auto"/>
          <w:highlight w:val="none"/>
        </w:rPr>
        <w:outlineLvl w:val="1"/>
      </w:pPr>
      <w:r/>
      <w:bookmarkStart w:id="676" w:name="_Toc32425"/>
      <w:r>
        <w:rPr>
          <w:rStyle w:val="969"/>
          <w:rFonts w:ascii="宋体" w:hAnsi="宋体" w:eastAsia="宋体" w:cs="宋体"/>
          <w:b/>
          <w:bCs/>
          <w:color w:val="auto"/>
          <w:sz w:val="32"/>
          <w:highlight w:val="none"/>
        </w:rPr>
        <w:t xml:space="preserve">三、商务部分</w:t>
      </w:r>
      <w:bookmarkEnd w:id="676"/>
      <w:r/>
      <w:r/>
    </w:p>
    <w:p>
      <w:pPr>
        <w:pStyle w:val="1056"/>
        <w:jc w:val="center"/>
        <w:rPr>
          <w:rStyle w:val="969"/>
          <w:rFonts w:ascii="Times New Roman" w:hAnsi="Times New Roman" w:eastAsia="Times New Roman" w:cs="Times New Roman"/>
          <w:color w:val="auto"/>
          <w:highlight w:val="none"/>
        </w:rPr>
        <w:outlineLvl w:val="2"/>
      </w:pPr>
      <w:r/>
      <w:bookmarkStart w:id="677" w:name="_Toc12742"/>
      <w:r>
        <w:rPr>
          <w:rStyle w:val="969"/>
          <w:rFonts w:ascii="宋体" w:hAnsi="宋体" w:eastAsia="宋体" w:cs="宋体"/>
          <w:b w:val="0"/>
          <w:color w:val="auto"/>
          <w:sz w:val="28"/>
          <w:highlight w:val="none"/>
        </w:rPr>
        <w:t xml:space="preserve">(一)供应商能力</w:t>
      </w:r>
      <w:bookmarkEnd w:id="677"/>
      <w:r/>
      <w:r/>
    </w:p>
    <w:p>
      <w:pPr>
        <w:pStyle w:val="1065"/>
        <w:jc w:val="center"/>
        <w:rPr>
          <w:rStyle w:val="969"/>
          <w:rFonts w:hint="eastAsia" w:ascii="Times New Roman" w:hAnsi="Times New Roman" w:eastAsia="宋体" w:cs="Times New Roman"/>
          <w:color w:val="auto"/>
          <w:highlight w:val="none"/>
        </w:rPr>
        <w:outlineLvl w:val="2"/>
      </w:pPr>
      <w:r/>
      <w:bookmarkStart w:id="678" w:name="_Toc1377"/>
      <w:r/>
      <w:bookmarkStart w:id="679" w:name="_Toc7308"/>
      <w:r>
        <w:rPr>
          <w:rStyle w:val="969"/>
          <w:rFonts w:hint="eastAsia" w:eastAsia="宋体" w:cs="Times New Roman"/>
          <w:color w:val="auto"/>
          <w:highlight w:val="none"/>
          <w:lang w:eastAsia="zh-CN"/>
        </w:rPr>
        <w:t xml:space="preserve">根据采购文件采购需求及评分办法等提供企业的获奖荣誉、企业证书等</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28"/>
          <w:szCs w:val="24"/>
          <w:highlight w:val="none"/>
        </w:rPr>
        <w:t xml:space="preserve">(二)</w:t>
      </w:r>
      <w:r>
        <w:rPr>
          <w:rStyle w:val="969"/>
          <w:rFonts w:hint="eastAsia" w:ascii="宋体" w:hAnsi="宋体" w:eastAsia="宋体" w:cs="宋体"/>
          <w:b/>
          <w:bCs/>
          <w:color w:val="auto"/>
          <w:sz w:val="28"/>
          <w:szCs w:val="24"/>
          <w:highlight w:val="none"/>
          <w:lang w:eastAsia="zh-CN"/>
        </w:rPr>
        <w:t xml:space="preserve">类似业绩</w:t>
      </w:r>
      <w:bookmarkEnd w:id="678"/>
      <w:r/>
      <w:bookmarkEnd w:id="679"/>
      <w:r/>
      <w:r/>
    </w:p>
    <w:tbl>
      <w:tblPr>
        <w:tblStyle w:val="78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982"/>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法定代表人或代理人（</w:t>
      </w:r>
      <w:r>
        <w:rPr>
          <w:rStyle w:val="969"/>
          <w:rFonts w:hint="eastAsia" w:ascii="宋体" w:hAnsi="宋体" w:eastAsia="宋体" w:cs="宋体"/>
          <w:color w:val="auto"/>
          <w:sz w:val="24"/>
          <w:szCs w:val="24"/>
          <w:highlight w:val="none"/>
          <w:lang w:eastAsia="zh-CN"/>
        </w:rPr>
        <w:t xml:space="preserve">签章</w:t>
      </w:r>
      <w:r>
        <w:rPr>
          <w:rStyle w:val="969"/>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日期：</w:t>
      </w:r>
      <w:r>
        <w:rPr>
          <w:rStyle w:val="969"/>
          <w:rFonts w:hint="eastAsia" w:ascii="宋体" w:hAnsi="宋体" w:cs="宋体"/>
          <w:color w:val="auto"/>
          <w:sz w:val="24"/>
          <w:szCs w:val="24"/>
          <w:highlight w:val="none"/>
          <w:lang w:eastAsia="zh-CN"/>
        </w:rPr>
        <w:t xml:space="preserve">2026</w:t>
      </w:r>
      <w:r>
        <w:rPr>
          <w:rStyle w:val="969"/>
          <w:rFonts w:hint="eastAsia" w:ascii="宋体" w:hAnsi="宋体" w:eastAsia="宋体" w:cs="宋体"/>
          <w:color w:val="auto"/>
          <w:sz w:val="24"/>
          <w:szCs w:val="24"/>
          <w:highlight w:val="none"/>
        </w:rPr>
        <w:t xml:space="preserve">年</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 月 </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日</w:t>
      </w:r>
      <w:r/>
    </w:p>
    <w:p>
      <w:pPr>
        <w:pStyle w:val="1075"/>
        <w:jc w:val="center"/>
        <w:rPr>
          <w:rStyle w:val="969"/>
          <w:rFonts w:ascii="宋体" w:hAnsi="宋体" w:eastAsia="宋体" w:cs="宋体"/>
          <w:b/>
          <w:bCs/>
          <w:color w:val="auto"/>
          <w:sz w:val="28"/>
          <w:highlight w:val="none"/>
        </w:rPr>
        <w:outlineLvl w:val="2"/>
      </w:pPr>
      <w:r>
        <w:rPr>
          <w:rStyle w:val="969"/>
          <w:rFonts w:ascii="Times New Roman" w:hAnsi="Times New Roman" w:eastAsia="Times New Roman" w:cs="Times New Roman"/>
          <w:color w:val="auto"/>
          <w:highlight w:val="none"/>
        </w:rPr>
        <w:br w:type="page" w:clear="all"/>
      </w:r>
      <w:bookmarkStart w:id="680" w:name="_Toc21283"/>
      <w:r/>
      <w:bookmarkStart w:id="681" w:name="_Toc23081"/>
      <w:r>
        <w:rPr>
          <w:rStyle w:val="969"/>
          <w:rFonts w:ascii="宋体" w:hAnsi="宋体" w:eastAsia="宋体" w:cs="宋体"/>
          <w:b/>
          <w:bCs/>
          <w:color w:val="auto"/>
          <w:sz w:val="28"/>
          <w:highlight w:val="none"/>
        </w:rPr>
        <w:t xml:space="preserve">(三)</w:t>
      </w:r>
      <w:bookmarkEnd w:id="680"/>
      <w:r>
        <w:rPr>
          <w:rStyle w:val="969"/>
          <w:rFonts w:ascii="宋体" w:hAnsi="宋体" w:eastAsia="宋体" w:cs="宋体"/>
          <w:b/>
          <w:bCs/>
          <w:color w:val="auto"/>
          <w:sz w:val="28"/>
          <w:highlight w:val="none"/>
        </w:rPr>
        <w:t xml:space="preserve">项目实施成员能力</w:t>
      </w:r>
      <w:bookmarkEnd w:id="681"/>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793"/>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793"/>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793"/>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793"/>
        <w:ind w:left="0" w:right="0" w:firstLine="480"/>
        <w:keepLines w:val="0"/>
        <w:keepNext w:val="0"/>
        <w:pageBreakBefore w:val="0"/>
        <w:spacing w:line="360" w:lineRule="auto"/>
        <w:rPr>
          <w:rStyle w:val="969"/>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793"/>
        <w:ind w:right="0"/>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法定代表人或代理人（</w:t>
      </w:r>
      <w:r>
        <w:rPr>
          <w:rStyle w:val="969"/>
          <w:rFonts w:hint="eastAsia" w:ascii="宋体" w:hAnsi="宋体" w:eastAsia="宋体" w:cs="宋体"/>
          <w:color w:val="auto"/>
          <w:sz w:val="24"/>
          <w:szCs w:val="24"/>
          <w:highlight w:val="none"/>
          <w:lang w:eastAsia="zh-CN"/>
        </w:rPr>
        <w:t xml:space="preserve">签章</w:t>
      </w:r>
      <w:r>
        <w:rPr>
          <w:rStyle w:val="969"/>
          <w:rFonts w:hint="eastAsia" w:ascii="宋体" w:hAnsi="宋体" w:eastAsia="宋体" w:cs="宋体"/>
          <w:color w:val="auto"/>
          <w:sz w:val="24"/>
          <w:szCs w:val="24"/>
          <w:highlight w:val="none"/>
        </w:rPr>
        <w:t xml:space="preserve">）：</w:t>
      </w:r>
      <w:r/>
    </w:p>
    <w:p>
      <w:pPr>
        <w:pStyle w:val="1075"/>
        <w:jc w:val="right"/>
        <w:rPr>
          <w:rStyle w:val="969"/>
          <w:rFonts w:ascii="宋体" w:hAnsi="宋体" w:eastAsia="宋体" w:cs="宋体"/>
          <w:b/>
          <w:bCs/>
          <w:color w:val="auto"/>
          <w:sz w:val="28"/>
          <w:highlight w:val="none"/>
        </w:rPr>
        <w:outlineLvl w:val="2"/>
      </w:pPr>
      <w:r/>
      <w:bookmarkStart w:id="682" w:name="_Toc22086"/>
      <w:r/>
      <w:bookmarkStart w:id="683" w:name="_Toc29214"/>
      <w:r/>
      <w:bookmarkStart w:id="684" w:name="_Toc27065"/>
      <w:r/>
      <w:bookmarkStart w:id="685" w:name="_Toc13104"/>
      <w:r>
        <w:rPr>
          <w:rStyle w:val="969"/>
          <w:rFonts w:hint="eastAsia" w:ascii="宋体" w:hAnsi="宋体" w:eastAsia="宋体" w:cs="宋体"/>
          <w:color w:val="auto"/>
          <w:sz w:val="24"/>
          <w:szCs w:val="24"/>
          <w:highlight w:val="none"/>
        </w:rPr>
        <w:t xml:space="preserve">日期：</w:t>
      </w:r>
      <w:r>
        <w:rPr>
          <w:rStyle w:val="969"/>
          <w:rFonts w:hint="eastAsia" w:ascii="宋体" w:hAnsi="宋体" w:eastAsia="宋体" w:cs="宋体"/>
          <w:color w:val="auto"/>
          <w:sz w:val="24"/>
          <w:szCs w:val="24"/>
          <w:highlight w:val="none"/>
          <w:lang w:eastAsia="zh-CN"/>
        </w:rPr>
        <w:t xml:space="preserve">2026</w:t>
      </w:r>
      <w:r>
        <w:rPr>
          <w:rStyle w:val="969"/>
          <w:rFonts w:hint="eastAsia" w:ascii="宋体" w:hAnsi="宋体" w:eastAsia="宋体" w:cs="宋体"/>
          <w:color w:val="auto"/>
          <w:sz w:val="24"/>
          <w:szCs w:val="24"/>
          <w:highlight w:val="none"/>
        </w:rPr>
        <w:t xml:space="preserve">年</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 月 </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日</w:t>
      </w:r>
      <w:bookmarkEnd w:id="682"/>
      <w:r/>
      <w:bookmarkEnd w:id="683"/>
      <w:r/>
      <w:bookmarkEnd w:id="684"/>
      <w:r/>
      <w:bookmarkEnd w:id="685"/>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969"/>
          <w:rFonts w:ascii="宋体" w:hAnsi="宋体" w:eastAsia="宋体" w:cs="宋体"/>
          <w:b/>
          <w:bCs/>
          <w:color w:val="auto"/>
          <w:sz w:val="28"/>
          <w:highlight w:val="none"/>
        </w:rPr>
      </w:pPr>
      <w:r>
        <w:rPr>
          <w:rStyle w:val="969"/>
          <w:rFonts w:ascii="宋体" w:hAnsi="宋体" w:eastAsia="宋体" w:cs="宋体"/>
          <w:b/>
          <w:bCs/>
          <w:color w:val="auto"/>
          <w:sz w:val="28"/>
          <w:highlight w:val="none"/>
        </w:rPr>
        <w:br w:type="page" w:clear="all"/>
      </w:r>
      <w:r/>
    </w:p>
    <w:p>
      <w:pPr>
        <w:pStyle w:val="1075"/>
        <w:jc w:val="center"/>
        <w:rPr>
          <w:rStyle w:val="969"/>
          <w:rFonts w:ascii="Times New Roman" w:hAnsi="Times New Roman" w:eastAsia="Times New Roman" w:cs="Times New Roman"/>
          <w:color w:val="auto"/>
          <w:highlight w:val="none"/>
        </w:rPr>
        <w:outlineLvl w:val="2"/>
      </w:pPr>
      <w:r/>
      <w:bookmarkStart w:id="686" w:name="_Toc23356"/>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四</w:t>
      </w:r>
      <w:r>
        <w:rPr>
          <w:rStyle w:val="969"/>
          <w:rFonts w:ascii="宋体" w:hAnsi="宋体" w:eastAsia="宋体" w:cs="宋体"/>
          <w:b/>
          <w:bCs/>
          <w:color w:val="auto"/>
          <w:sz w:val="28"/>
          <w:highlight w:val="none"/>
        </w:rPr>
        <w:t xml:space="preserve">)首次报价一览表</w:t>
      </w:r>
      <w:bookmarkEnd w:id="686"/>
      <w:r/>
      <w:r/>
    </w:p>
    <w:p>
      <w:pPr>
        <w:pStyle w:val="1076"/>
        <w:rPr>
          <w:rStyle w:val="969"/>
          <w:rFonts w:ascii="Times New Roman" w:hAnsi="Times New Roman" w:eastAsia="Times New Roman" w:cs="Times New Roman"/>
          <w:color w:val="auto"/>
          <w:highlight w:val="none"/>
        </w:rPr>
      </w:pPr>
      <w:r>
        <w:rPr>
          <w:rStyle w:val="969"/>
          <w:rFonts w:ascii="宋体" w:hAnsi="宋体" w:eastAsia="宋体" w:cs="宋体"/>
          <w:color w:val="auto"/>
          <w:highlight w:val="none"/>
        </w:rPr>
        <w:t xml:space="preserve">﻿ </w:t>
      </w:r>
      <w:r/>
    </w:p>
    <w:p>
      <w:pPr>
        <w:pStyle w:val="1076"/>
        <w:jc w:val="center"/>
        <w:spacing w:before="320" w:after="320"/>
        <w:rPr>
          <w:rStyle w:val="969"/>
          <w:rFonts w:ascii="宋体" w:hAnsi="宋体" w:eastAsia="宋体" w:cs="宋体"/>
          <w:b w:val="0"/>
          <w:bCs w:val="0"/>
          <w:color w:val="auto"/>
          <w:sz w:val="32"/>
          <w:szCs w:val="32"/>
          <w:highlight w:val="none"/>
        </w:rPr>
      </w:pPr>
      <w:r>
        <w:rPr>
          <w:rStyle w:val="969"/>
          <w:rFonts w:ascii="宋体" w:hAnsi="宋体" w:eastAsia="宋体" w:cs="宋体"/>
          <w:b w:val="0"/>
          <w:bCs w:val="0"/>
          <w:color w:val="auto"/>
          <w:sz w:val="32"/>
          <w:szCs w:val="32"/>
          <w:highlight w:val="none"/>
        </w:rPr>
        <w:t xml:space="preserve">首次报价一览表</w:t>
      </w:r>
      <w:r/>
    </w:p>
    <w:p>
      <w:pPr>
        <w:pStyle w:val="1076"/>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货币单位：人民币元   </w:t>
      </w:r>
      <w:r/>
    </w:p>
    <w:p>
      <w:pPr>
        <w:pStyle w:val="1005"/>
        <w:rPr>
          <w:color w:val="auto"/>
          <w:highlight w:val="none"/>
        </w:rPr>
      </w:pPr>
      <w:r>
        <w:rPr>
          <w:color w:val="auto"/>
          <w:highlight w:val="none"/>
        </w:rPr>
        <w:t xml:space="preserve">项目编号：</w:t>
      </w:r>
      <w:r>
        <w:rPr>
          <w:rFonts w:hint="eastAsia"/>
          <w:color w:val="auto"/>
          <w:highlight w:val="none"/>
          <w:lang w:eastAsia="zh-CN"/>
        </w:rPr>
        <w:t xml:space="preserve">JSZC-321181-DYWX-C2026-0004</w:t>
      </w:r>
      <w:r/>
    </w:p>
    <w:tbl>
      <w:tblPr>
        <w:tblStyle w:val="811"/>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界牌双丰路（丹界路至三红河段）雨污分流改造工程</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156"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Fonts w:ascii="宋体" w:hAnsi="宋体" w:eastAsia="宋体" w:cs="宋体"/>
          <w:color w:val="auto"/>
          <w:highlight w:val="none"/>
        </w:rPr>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报价说明：</w:t>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1、报价包括完成项目的所有费用。采购人不再支付报价以外的任何费用。</w:t>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2、报价以总价为准，大小写不一致以大写为准；</w:t>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3、偏离说明：详见《偏离表》。</w:t>
      </w:r>
      <w:r/>
    </w:p>
    <w:p>
      <w:pPr>
        <w:pStyle w:val="1076"/>
        <w:ind w:firstLine="480"/>
        <w:jc w:val="right"/>
        <w:keepLines w:val="0"/>
        <w:keepNext w:val="0"/>
        <w:pageBreakBefore w:val="0"/>
        <w:spacing w:before="120" w:after="120"/>
        <w:widowControl/>
        <w:rPr>
          <w:rStyle w:val="969"/>
          <w:rFonts w:ascii="宋体" w:hAnsi="宋体" w:eastAsia="宋体" w:cs="宋体"/>
          <w:color w:val="auto"/>
          <w:highlight w:val="none"/>
        </w:rPr>
      </w:pPr>
      <w:r>
        <w:rPr>
          <w:rFonts w:ascii="宋体" w:hAnsi="宋体" w:eastAsia="宋体" w:cs="宋体"/>
          <w:color w:val="auto"/>
          <w:highlight w:val="none"/>
        </w:rPr>
      </w:r>
      <w:r/>
    </w:p>
    <w:p>
      <w:pPr>
        <w:pStyle w:val="1076"/>
        <w:jc w:val="right"/>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响应单位（公章）：   </w:t>
      </w:r>
      <w:r/>
    </w:p>
    <w:p>
      <w:pPr>
        <w:pStyle w:val="1077"/>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687" w:name="_Toc2123"/>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五</w:t>
      </w:r>
      <w:r>
        <w:rPr>
          <w:rStyle w:val="969"/>
          <w:rFonts w:ascii="宋体" w:hAnsi="宋体" w:eastAsia="宋体" w:cs="宋体"/>
          <w:b/>
          <w:bCs/>
          <w:color w:val="auto"/>
          <w:sz w:val="28"/>
          <w:highlight w:val="none"/>
        </w:rPr>
        <w:t xml:space="preserve">)已标价工程量清单</w:t>
      </w:r>
      <w:bookmarkEnd w:id="687"/>
      <w:r/>
      <w:r/>
    </w:p>
    <w:p>
      <w:pPr>
        <w:pStyle w:val="1082"/>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082"/>
        <w:jc w:val="center"/>
        <w:rPr>
          <w:rFonts w:hint="eastAsia"/>
          <w:color w:val="auto"/>
          <w:sz w:val="20"/>
          <w:highlight w:val="none"/>
        </w:rPr>
        <w:outlineLvl w:val="1"/>
      </w:pPr>
      <w:r/>
      <w:bookmarkStart w:id="688" w:name="_Toc5576"/>
      <w:r>
        <w:rPr>
          <w:rStyle w:val="969"/>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32"/>
          <w:highlight w:val="none"/>
        </w:rPr>
        <w:t xml:space="preserve">四、按磋商文件要求供应商所能提供的其他文件</w:t>
      </w:r>
      <w:bookmarkEnd w:id="688"/>
      <w:r>
        <w:rPr>
          <w:rFonts w:hint="eastAsia"/>
          <w:color w:val="auto"/>
          <w:sz w:val="20"/>
          <w:highlight w:val="none"/>
        </w:rPr>
        <w:t xml:space="preserve"> </w:t>
      </w:r>
      <w:r/>
    </w:p>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9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jc w:val="center"/>
                          </w:pPr>
                          <w:r>
                            <w:fldChar w:fldCharType="begin"/>
                          </w:r>
                          <w:r>
                            <w:rPr>
                              <w:rStyle w:val="1008"/>
                              <w:highlight w:val="white"/>
                            </w:rPr>
                            <w:instrText xml:space="preserve"> PAGE </w:instrText>
                          </w:r>
                          <w:r>
                            <w:fldChar w:fldCharType="separate"/>
                          </w:r>
                          <w:r>
                            <w:rPr>
                              <w:rStyle w:val="1008"/>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jc w:val="center"/>
                    </w:pPr>
                    <w:r>
                      <w:fldChar w:fldCharType="begin"/>
                    </w:r>
                    <w:r>
                      <w:rPr>
                        <w:rStyle w:val="1008"/>
                        <w:highlight w:val="white"/>
                      </w:rPr>
                      <w:instrText xml:space="preserve"> PAGE </w:instrText>
                    </w:r>
                    <w:r>
                      <w:fldChar w:fldCharType="separate"/>
                    </w:r>
                    <w:r>
                      <w:rPr>
                        <w:rStyle w:val="1008"/>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19"/>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1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9">
    <w:name w:val="Heading 1"/>
    <w:basedOn w:val="778"/>
    <w:next w:val="778"/>
    <w:link w:val="817"/>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9"/>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0"/>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1"/>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2"/>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4"/>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5"/>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Normal Indent"/>
    <w:basedOn w:val="778"/>
    <w:uiPriority w:val="0"/>
    <w:qFormat/>
    <w:pPr>
      <w:ind w:firstLine="420"/>
      <w:spacing w:line="240" w:lineRule="auto"/>
    </w:pPr>
    <w:rPr>
      <w:rFonts w:ascii="Times New Roman" w:hAnsi="Times New Roman" w:eastAsia="宋体" w:cs="Times New Roman"/>
      <w:szCs w:val="20"/>
    </w:r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Body Text"/>
    <w:basedOn w:val="778"/>
    <w:uiPriority w:val="1"/>
    <w:qFormat/>
    <w:rPr>
      <w:rFonts w:ascii="宋体" w:hAnsi="宋体" w:eastAsia="宋体" w:cs="宋体"/>
      <w:sz w:val="24"/>
      <w:szCs w:val="24"/>
      <w:lang w:val="zh-CN" w:eastAsia="zh-CN" w:bidi="zh-CN"/>
    </w:rPr>
  </w:style>
  <w:style w:type="paragraph" w:styleId="794">
    <w:name w:val="Body Text Indent"/>
    <w:basedOn w:val="77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795">
    <w:name w:val="toc 5"/>
    <w:basedOn w:val="778"/>
    <w:next w:val="778"/>
    <w:uiPriority w:val="39"/>
    <w:unhideWhenUsed/>
    <w:qFormat/>
    <w:pPr>
      <w:ind w:left="1134" w:right="0" w:firstLine="0"/>
      <w:spacing w:after="57"/>
    </w:pPr>
  </w:style>
  <w:style w:type="paragraph" w:styleId="796">
    <w:name w:val="toc 3"/>
    <w:basedOn w:val="778"/>
    <w:next w:val="778"/>
    <w:uiPriority w:val="39"/>
    <w:unhideWhenUsed/>
    <w:qFormat/>
    <w:pPr>
      <w:ind w:left="567" w:right="0" w:firstLine="0"/>
      <w:spacing w:after="57"/>
    </w:pPr>
  </w:style>
  <w:style w:type="paragraph" w:styleId="797">
    <w:name w:val="toc 8"/>
    <w:basedOn w:val="778"/>
    <w:next w:val="778"/>
    <w:uiPriority w:val="39"/>
    <w:unhideWhenUsed/>
    <w:qFormat/>
    <w:pPr>
      <w:ind w:left="1984" w:right="0" w:firstLine="0"/>
      <w:spacing w:after="57"/>
    </w:pPr>
  </w:style>
  <w:style w:type="paragraph" w:styleId="798">
    <w:name w:val="endnote text"/>
    <w:basedOn w:val="778"/>
    <w:link w:val="963"/>
    <w:uiPriority w:val="99"/>
    <w:semiHidden/>
    <w:unhideWhenUsed/>
    <w:qFormat/>
    <w:pPr>
      <w:spacing w:after="0" w:line="240" w:lineRule="auto"/>
    </w:pPr>
    <w:rPr>
      <w:sz w:val="20"/>
    </w:rPr>
  </w:style>
  <w:style w:type="paragraph" w:styleId="799">
    <w:name w:val="Footer"/>
    <w:basedOn w:val="778"/>
    <w:link w:val="836"/>
    <w:uiPriority w:val="99"/>
    <w:unhideWhenUsed/>
    <w:qFormat/>
    <w:pPr>
      <w:spacing w:after="0" w:line="240" w:lineRule="auto"/>
      <w:tabs>
        <w:tab w:val="center" w:pos="7143" w:leader="none"/>
        <w:tab w:val="right" w:pos="14287" w:leader="none"/>
      </w:tabs>
    </w:pPr>
  </w:style>
  <w:style w:type="paragraph" w:styleId="800">
    <w:name w:val="Header"/>
    <w:basedOn w:val="778"/>
    <w:link w:val="834"/>
    <w:uiPriority w:val="99"/>
    <w:unhideWhenUsed/>
    <w:qFormat/>
    <w:pPr>
      <w:spacing w:after="0" w:line="240" w:lineRule="auto"/>
      <w:tabs>
        <w:tab w:val="center" w:pos="7143" w:leader="none"/>
        <w:tab w:val="right" w:pos="14287" w:leader="none"/>
      </w:tabs>
    </w:pPr>
  </w:style>
  <w:style w:type="paragraph" w:styleId="801">
    <w:name w:val="toc 1"/>
    <w:basedOn w:val="778"/>
    <w:next w:val="778"/>
    <w:uiPriority w:val="39"/>
    <w:unhideWhenUsed/>
    <w:qFormat/>
    <w:pPr>
      <w:ind w:left="0" w:right="0" w:firstLine="0"/>
      <w:spacing w:after="57"/>
    </w:pPr>
  </w:style>
  <w:style w:type="paragraph" w:styleId="802">
    <w:name w:val="toc 4"/>
    <w:basedOn w:val="778"/>
    <w:next w:val="778"/>
    <w:uiPriority w:val="39"/>
    <w:unhideWhenUsed/>
    <w:qFormat/>
    <w:pPr>
      <w:ind w:left="850" w:right="0" w:firstLine="0"/>
      <w:spacing w:after="57"/>
    </w:pPr>
  </w:style>
  <w:style w:type="paragraph" w:styleId="803">
    <w:name w:val="Subtitle"/>
    <w:basedOn w:val="778"/>
    <w:next w:val="778"/>
    <w:link w:val="829"/>
    <w:uiPriority w:val="11"/>
    <w:qFormat/>
    <w:pPr>
      <w:spacing w:before="200" w:after="200"/>
    </w:pPr>
    <w:rPr>
      <w:sz w:val="24"/>
      <w:szCs w:val="24"/>
    </w:rPr>
  </w:style>
  <w:style w:type="paragraph" w:styleId="804">
    <w:name w:val="footnote text"/>
    <w:basedOn w:val="778"/>
    <w:link w:val="962"/>
    <w:uiPriority w:val="99"/>
    <w:semiHidden/>
    <w:unhideWhenUsed/>
    <w:qFormat/>
    <w:pPr>
      <w:spacing w:after="40" w:line="240" w:lineRule="auto"/>
    </w:pPr>
    <w:rPr>
      <w:sz w:val="18"/>
    </w:rPr>
  </w:style>
  <w:style w:type="paragraph" w:styleId="805">
    <w:name w:val="toc 6"/>
    <w:basedOn w:val="778"/>
    <w:next w:val="778"/>
    <w:uiPriority w:val="39"/>
    <w:unhideWhenUsed/>
    <w:qFormat/>
    <w:pPr>
      <w:ind w:left="1417" w:right="0" w:firstLine="0"/>
      <w:spacing w:after="57"/>
    </w:pPr>
  </w:style>
  <w:style w:type="paragraph" w:styleId="806">
    <w:name w:val="table of figures"/>
    <w:basedOn w:val="778"/>
    <w:next w:val="778"/>
    <w:uiPriority w:val="99"/>
    <w:unhideWhenUsed/>
    <w:qFormat/>
    <w:pPr>
      <w:spacing w:after="0" w:afterAutospacing="0"/>
    </w:pPr>
  </w:style>
  <w:style w:type="paragraph" w:styleId="807">
    <w:name w:val="toc 2"/>
    <w:basedOn w:val="778"/>
    <w:next w:val="778"/>
    <w:uiPriority w:val="39"/>
    <w:unhideWhenUsed/>
    <w:qFormat/>
    <w:pPr>
      <w:ind w:left="283" w:right="0" w:firstLine="0"/>
      <w:spacing w:after="57"/>
    </w:pPr>
  </w:style>
  <w:style w:type="paragraph" w:styleId="808">
    <w:name w:val="toc 9"/>
    <w:basedOn w:val="778"/>
    <w:next w:val="778"/>
    <w:uiPriority w:val="39"/>
    <w:unhideWhenUsed/>
    <w:qFormat/>
    <w:pPr>
      <w:ind w:left="2268" w:right="0" w:firstLine="0"/>
      <w:spacing w:after="57"/>
    </w:pPr>
  </w:style>
  <w:style w:type="paragraph" w:styleId="809">
    <w:name w:val="Normal (Web)"/>
    <w:basedOn w:val="778"/>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78"/>
    <w:next w:val="778"/>
    <w:link w:val="828"/>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FollowedHyperlink"/>
    <w:basedOn w:val="788"/>
    <w:uiPriority w:val="99"/>
    <w:semiHidden/>
    <w:unhideWhenUsed/>
    <w:qFormat/>
    <w:rPr>
      <w:color w:val="333333"/>
      <w:u w:val="none"/>
    </w:rPr>
  </w:style>
  <w:style w:type="character" w:styleId="814">
    <w:name w:val="Emphasis"/>
    <w:basedOn w:val="788"/>
    <w:uiPriority w:val="20"/>
    <w:qFormat/>
    <w:rPr>
      <w:i/>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Heading 1 Char"/>
    <w:link w:val="779"/>
    <w:uiPriority w:val="9"/>
    <w:qFormat/>
    <w:rPr>
      <w:rFonts w:ascii="Arial" w:hAnsi="Arial" w:eastAsia="Arial" w:cs="Arial"/>
      <w:sz w:val="40"/>
      <w:szCs w:val="40"/>
    </w:rPr>
  </w:style>
  <w:style w:type="character" w:styleId="818" w:customStyle="1">
    <w:name w:val="Heading 2 Char"/>
    <w:link w:val="780"/>
    <w:uiPriority w:val="9"/>
    <w:qFormat/>
    <w:rPr>
      <w:rFonts w:ascii="Arial" w:hAnsi="Arial" w:eastAsia="Arial" w:cs="Arial"/>
      <w:sz w:val="34"/>
    </w:rPr>
  </w:style>
  <w:style w:type="character" w:styleId="819" w:customStyle="1">
    <w:name w:val="Heading 3 Char"/>
    <w:link w:val="781"/>
    <w:uiPriority w:val="9"/>
    <w:qFormat/>
    <w:rPr>
      <w:rFonts w:ascii="Arial" w:hAnsi="Arial" w:eastAsia="Arial" w:cs="Arial"/>
      <w:sz w:val="30"/>
      <w:szCs w:val="30"/>
    </w:rPr>
  </w:style>
  <w:style w:type="character" w:styleId="820" w:customStyle="1">
    <w:name w:val="Heading 4 Char"/>
    <w:link w:val="782"/>
    <w:uiPriority w:val="9"/>
    <w:qFormat/>
    <w:rPr>
      <w:rFonts w:ascii="Arial" w:hAnsi="Arial" w:eastAsia="Arial" w:cs="Arial"/>
      <w:b/>
      <w:bCs/>
      <w:sz w:val="26"/>
      <w:szCs w:val="26"/>
    </w:rPr>
  </w:style>
  <w:style w:type="character" w:styleId="821" w:customStyle="1">
    <w:name w:val="Heading 5 Char"/>
    <w:link w:val="783"/>
    <w:uiPriority w:val="9"/>
    <w:qFormat/>
    <w:rPr>
      <w:rFonts w:ascii="Arial" w:hAnsi="Arial" w:eastAsia="Arial" w:cs="Arial"/>
      <w:b/>
      <w:bCs/>
      <w:sz w:val="24"/>
      <w:szCs w:val="24"/>
    </w:rPr>
  </w:style>
  <w:style w:type="character" w:styleId="822" w:customStyle="1">
    <w:name w:val="Heading 6 Char"/>
    <w:link w:val="784"/>
    <w:uiPriority w:val="9"/>
    <w:qFormat/>
    <w:rPr>
      <w:rFonts w:ascii="Arial" w:hAnsi="Arial" w:eastAsia="Arial" w:cs="Arial"/>
      <w:b/>
      <w:bCs/>
      <w:sz w:val="22"/>
      <w:szCs w:val="22"/>
    </w:rPr>
  </w:style>
  <w:style w:type="character" w:styleId="823" w:customStyle="1">
    <w:name w:val="Heading 7 Char"/>
    <w:link w:val="785"/>
    <w:uiPriority w:val="9"/>
    <w:qFormat/>
    <w:rPr>
      <w:rFonts w:ascii="Arial" w:hAnsi="Arial" w:eastAsia="Arial" w:cs="Arial"/>
      <w:b/>
      <w:bCs/>
      <w:i/>
      <w:iCs/>
      <w:sz w:val="22"/>
      <w:szCs w:val="22"/>
    </w:rPr>
  </w:style>
  <w:style w:type="character" w:styleId="824" w:customStyle="1">
    <w:name w:val="Heading 8 Char"/>
    <w:link w:val="786"/>
    <w:uiPriority w:val="9"/>
    <w:qFormat/>
    <w:rPr>
      <w:rFonts w:ascii="Arial" w:hAnsi="Arial" w:eastAsia="Arial" w:cs="Arial"/>
      <w:i/>
      <w:iCs/>
      <w:sz w:val="22"/>
      <w:szCs w:val="22"/>
    </w:rPr>
  </w:style>
  <w:style w:type="character" w:styleId="825" w:customStyle="1">
    <w:name w:val="Heading 9 Char"/>
    <w:link w:val="787"/>
    <w:uiPriority w:val="9"/>
    <w:qFormat/>
    <w:rPr>
      <w:rFonts w:ascii="Arial" w:hAnsi="Arial" w:eastAsia="Arial" w:cs="Arial"/>
      <w:i/>
      <w:iCs/>
      <w:sz w:val="21"/>
      <w:szCs w:val="21"/>
    </w:rPr>
  </w:style>
  <w:style w:type="paragraph" w:styleId="826">
    <w:name w:val="List Paragraph"/>
    <w:basedOn w:val="778"/>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810"/>
    <w:uiPriority w:val="10"/>
    <w:qFormat/>
    <w:rPr>
      <w:sz w:val="48"/>
      <w:szCs w:val="48"/>
    </w:rPr>
  </w:style>
  <w:style w:type="character" w:styleId="829" w:customStyle="1">
    <w:name w:val="Subtitle Char"/>
    <w:link w:val="803"/>
    <w:uiPriority w:val="11"/>
    <w:qFormat/>
    <w:rPr>
      <w:sz w:val="24"/>
      <w:szCs w:val="24"/>
    </w:rPr>
  </w:style>
  <w:style w:type="paragraph" w:styleId="830">
    <w:name w:val="Quote"/>
    <w:basedOn w:val="778"/>
    <w:next w:val="778"/>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78"/>
    <w:next w:val="778"/>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800"/>
    <w:uiPriority w:val="99"/>
    <w:qFormat/>
  </w:style>
  <w:style w:type="character" w:styleId="835" w:customStyle="1">
    <w:name w:val="Footer Char"/>
    <w:link w:val="799"/>
    <w:uiPriority w:val="99"/>
    <w:qFormat/>
  </w:style>
  <w:style w:type="character" w:styleId="836" w:customStyle="1">
    <w:name w:val="Caption Char"/>
    <w:link w:val="799"/>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804"/>
    <w:uiPriority w:val="99"/>
    <w:qFormat/>
    <w:rPr>
      <w:sz w:val="18"/>
    </w:rPr>
  </w:style>
  <w:style w:type="character" w:styleId="963" w:customStyle="1">
    <w:name w:val="Endnote Text Char"/>
    <w:link w:val="798"/>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11"/>
    <w:basedOn w:val="778"/>
    <w:next w:val="778"/>
    <w:link w:val="971"/>
    <w:uiPriority w:val="9"/>
    <w:qFormat/>
    <w:pPr>
      <w:keepLines/>
      <w:keepNext/>
      <w:spacing w:before="340" w:after="330" w:line="578" w:lineRule="atLeast"/>
      <w:outlineLvl w:val="0"/>
    </w:pPr>
    <w:rPr>
      <w:b/>
      <w:bCs/>
      <w:sz w:val="44"/>
      <w:szCs w:val="44"/>
    </w:rPr>
  </w:style>
  <w:style w:type="paragraph" w:styleId="966" w:customStyle="1">
    <w:name w:val="标题 21"/>
    <w:basedOn w:val="778"/>
    <w:next w:val="778"/>
    <w:link w:val="972"/>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967" w:customStyle="1">
    <w:name w:val="标题 31"/>
    <w:basedOn w:val="778"/>
    <w:next w:val="778"/>
    <w:link w:val="973"/>
    <w:uiPriority w:val="9"/>
    <w:unhideWhenUsed/>
    <w:qFormat/>
    <w:pPr>
      <w:keepLines/>
      <w:keepNext/>
      <w:spacing w:before="260" w:after="260" w:line="416" w:lineRule="atLeast"/>
      <w:outlineLvl w:val="2"/>
    </w:pPr>
    <w:rPr>
      <w:b/>
      <w:bCs/>
      <w:sz w:val="32"/>
      <w:szCs w:val="32"/>
    </w:rPr>
  </w:style>
  <w:style w:type="paragraph" w:styleId="968" w:customStyle="1">
    <w:name w:val="标题 71"/>
    <w:basedOn w:val="778"/>
    <w:next w:val="778"/>
    <w:link w:val="974"/>
    <w:uiPriority w:val="9"/>
    <w:unhideWhenUsed/>
    <w:qFormat/>
    <w:pPr>
      <w:keepLines/>
      <w:keepNext/>
      <w:spacing w:before="240" w:after="64" w:line="320" w:lineRule="atLeast"/>
      <w:outlineLvl w:val="6"/>
    </w:pPr>
    <w:rPr>
      <w:b/>
      <w:bCs/>
      <w:sz w:val="24"/>
      <w:szCs w:val="24"/>
    </w:rPr>
  </w:style>
  <w:style w:type="character" w:styleId="969" w:customStyle="1">
    <w:name w:val="默认段落字体1"/>
    <w:link w:val="778"/>
    <w:uiPriority w:val="1"/>
    <w:unhideWhenUsed/>
    <w:qFormat/>
  </w:style>
  <w:style w:type="table" w:styleId="970" w:customStyle="1">
    <w:name w:val="普通表格1"/>
    <w:uiPriority w:val="99"/>
    <w:unhideWhenUsed/>
    <w:qFormat/>
    <w:tblPr/>
  </w:style>
  <w:style w:type="character" w:styleId="971" w:customStyle="1">
    <w:name w:val="标题 1 Char"/>
    <w:link w:val="965"/>
    <w:uiPriority w:val="9"/>
    <w:qFormat/>
    <w:rPr>
      <w:b/>
      <w:bCs/>
      <w:sz w:val="44"/>
      <w:szCs w:val="44"/>
    </w:rPr>
  </w:style>
  <w:style w:type="character" w:styleId="972" w:customStyle="1">
    <w:name w:val="标题 2 Char"/>
    <w:link w:val="966"/>
    <w:uiPriority w:val="9"/>
    <w:qFormat/>
    <w:rPr>
      <w:rFonts w:ascii="幼圆" w:hAnsi="Arial" w:eastAsia="楷体_GB2312" w:cs="Times New Roman"/>
      <w:b/>
      <w:sz w:val="24"/>
      <w:szCs w:val="20"/>
    </w:rPr>
  </w:style>
  <w:style w:type="character" w:styleId="973" w:customStyle="1">
    <w:name w:val="标题 3 Char"/>
    <w:link w:val="967"/>
    <w:uiPriority w:val="9"/>
    <w:qFormat/>
    <w:rPr>
      <w:b/>
      <w:bCs/>
      <w:sz w:val="32"/>
      <w:szCs w:val="32"/>
    </w:rPr>
  </w:style>
  <w:style w:type="character" w:styleId="974" w:customStyle="1">
    <w:name w:val="标题 7 Char"/>
    <w:link w:val="968"/>
    <w:uiPriority w:val="9"/>
    <w:semiHidden/>
    <w:qFormat/>
    <w:rPr>
      <w:b/>
      <w:bCs/>
      <w:sz w:val="24"/>
      <w:szCs w:val="24"/>
    </w:rPr>
  </w:style>
  <w:style w:type="paragraph" w:styleId="975" w:customStyle="1">
    <w:name w:val="列表 31"/>
    <w:basedOn w:val="778"/>
    <w:uiPriority w:val="0"/>
    <w:qFormat/>
    <w:pPr>
      <w:ind w:left="100" w:hanging="200"/>
      <w:spacing w:line="240" w:lineRule="auto"/>
    </w:pPr>
    <w:rPr>
      <w:rFonts w:ascii="Times New Roman" w:hAnsi="Times New Roman" w:eastAsia="宋体" w:cs="Times New Roman"/>
      <w:szCs w:val="21"/>
    </w:rPr>
  </w:style>
  <w:style w:type="paragraph" w:styleId="976" w:customStyle="1">
    <w:name w:val="目录 71"/>
    <w:basedOn w:val="778"/>
    <w:next w:val="778"/>
    <w:uiPriority w:val="0"/>
    <w:semiHidden/>
    <w:qFormat/>
    <w:pPr>
      <w:ind w:left="1260"/>
      <w:jc w:val="left"/>
    </w:pPr>
  </w:style>
  <w:style w:type="paragraph" w:styleId="977" w:customStyle="1">
    <w:name w:val="正文缩进1"/>
    <w:basedOn w:val="778"/>
    <w:link w:val="978"/>
    <w:uiPriority w:val="0"/>
    <w:qFormat/>
    <w:pPr>
      <w:ind w:firstLine="420"/>
      <w:spacing w:line="240" w:lineRule="auto"/>
    </w:pPr>
    <w:rPr>
      <w:rFonts w:ascii="Times New Roman" w:hAnsi="Times New Roman" w:eastAsia="宋体" w:cs="Times New Roman"/>
      <w:szCs w:val="20"/>
    </w:rPr>
  </w:style>
  <w:style w:type="character" w:styleId="978" w:customStyle="1">
    <w:name w:val="正文缩进 Char"/>
    <w:link w:val="977"/>
    <w:uiPriority w:val="0"/>
    <w:qFormat/>
    <w:rPr>
      <w:rFonts w:ascii="Times New Roman" w:hAnsi="Times New Roman" w:eastAsia="宋体" w:cs="Times New Roman"/>
      <w:szCs w:val="20"/>
    </w:rPr>
  </w:style>
  <w:style w:type="paragraph" w:styleId="979" w:customStyle="1">
    <w:name w:val="批注文字1"/>
    <w:basedOn w:val="980"/>
    <w:link w:val="981"/>
    <w:uiPriority w:val="99"/>
    <w:unhideWhenUsed/>
    <w:qFormat/>
    <w:pPr>
      <w:jc w:val="left"/>
      <w:spacing w:line="360" w:lineRule="auto"/>
    </w:pPr>
    <w:rPr>
      <w:rFonts w:ascii="Times New Roman" w:hAnsi="Times New Roman"/>
      <w:sz w:val="24"/>
      <w:szCs w:val="24"/>
    </w:rPr>
  </w:style>
  <w:style w:type="paragraph" w:styleId="980" w:customStyle="1">
    <w:name w:val="Normal_13"/>
    <w:uiPriority w:val="0"/>
    <w:qFormat/>
    <w:pPr>
      <w:jc w:val="both"/>
      <w:widowControl w:val="off"/>
    </w:pPr>
    <w:rPr>
      <w:rFonts w:hint="default" w:ascii="Calibri" w:hAnsi="Calibri" w:eastAsia="宋体" w:cs="Times New Roman"/>
      <w:sz w:val="21"/>
      <w:szCs w:val="22"/>
    </w:rPr>
  </w:style>
  <w:style w:type="character" w:styleId="981" w:customStyle="1">
    <w:name w:val="批注文字 Char"/>
    <w:link w:val="979"/>
    <w:uiPriority w:val="99"/>
    <w:qFormat/>
    <w:rPr>
      <w:rFonts w:ascii="Times New Roman" w:hAnsi="Times New Roman"/>
      <w:sz w:val="24"/>
      <w:szCs w:val="24"/>
    </w:rPr>
  </w:style>
  <w:style w:type="paragraph" w:styleId="982" w:customStyle="1">
    <w:name w:val="正文文本1"/>
    <w:basedOn w:val="778"/>
    <w:next w:val="983"/>
    <w:link w:val="984"/>
    <w:uiPriority w:val="0"/>
    <w:qFormat/>
    <w:pPr>
      <w:spacing w:line="240" w:lineRule="auto"/>
    </w:pPr>
    <w:rPr>
      <w:rFonts w:ascii="楷体_GB2312" w:hAnsi="Arial" w:eastAsia="楷体_GB2312" w:cs="Times New Roman"/>
      <w:sz w:val="28"/>
      <w:szCs w:val="20"/>
    </w:rPr>
  </w:style>
  <w:style w:type="paragraph" w:styleId="983" w:customStyle="1">
    <w:name w:val="正文首行缩进1"/>
    <w:basedOn w:val="982"/>
    <w:uiPriority w:val="0"/>
    <w:qFormat/>
    <w:pPr>
      <w:ind w:firstLine="200"/>
      <w:spacing w:line="360" w:lineRule="auto"/>
    </w:pPr>
    <w:rPr>
      <w:rFonts w:ascii="仿宋_GB2312" w:eastAsia="仿宋_GB2312"/>
      <w:sz w:val="30"/>
      <w:szCs w:val="30"/>
    </w:rPr>
  </w:style>
  <w:style w:type="character" w:styleId="984" w:customStyle="1">
    <w:name w:val="正文文本 Char"/>
    <w:link w:val="982"/>
    <w:uiPriority w:val="0"/>
    <w:qFormat/>
    <w:rPr>
      <w:rFonts w:ascii="楷体_GB2312" w:hAnsi="Arial" w:eastAsia="楷体_GB2312" w:cs="Times New Roman"/>
      <w:sz w:val="28"/>
      <w:szCs w:val="20"/>
    </w:rPr>
  </w:style>
  <w:style w:type="paragraph" w:styleId="985" w:customStyle="1">
    <w:name w:val="正文文本缩进1"/>
    <w:basedOn w:val="778"/>
    <w:next w:val="976"/>
    <w:link w:val="986"/>
    <w:uiPriority w:val="99"/>
    <w:unhideWhenUsed/>
    <w:qFormat/>
    <w:pPr>
      <w:ind w:left="420"/>
      <w:spacing w:after="120"/>
    </w:pPr>
  </w:style>
  <w:style w:type="character" w:styleId="986" w:customStyle="1">
    <w:name w:val="正文文本缩进 Char"/>
    <w:basedOn w:val="969"/>
    <w:link w:val="985"/>
    <w:uiPriority w:val="99"/>
    <w:semiHidden/>
    <w:qFormat/>
  </w:style>
  <w:style w:type="paragraph" w:styleId="987" w:customStyle="1">
    <w:name w:val="列表接续1"/>
    <w:basedOn w:val="778"/>
    <w:uiPriority w:val="99"/>
    <w:unhideWhenUsed/>
    <w:qFormat/>
    <w:pPr>
      <w:contextualSpacing/>
      <w:ind w:left="420"/>
      <w:spacing w:after="120"/>
    </w:pPr>
  </w:style>
  <w:style w:type="paragraph" w:styleId="988" w:customStyle="1">
    <w:name w:val="文本块1"/>
    <w:basedOn w:val="778"/>
    <w:uiPriority w:val="0"/>
    <w:qFormat/>
    <w:pPr>
      <w:ind w:left="630" w:right="630"/>
      <w:jc w:val="center"/>
      <w:spacing w:line="240" w:lineRule="auto"/>
    </w:pPr>
    <w:rPr>
      <w:rFonts w:ascii="宋体" w:hAnsi="Times New Roman" w:eastAsia="宋体" w:cs="Times New Roman"/>
      <w:b/>
      <w:sz w:val="32"/>
      <w:szCs w:val="24"/>
    </w:rPr>
  </w:style>
  <w:style w:type="paragraph" w:styleId="989" w:customStyle="1">
    <w:name w:val="目录 31"/>
    <w:basedOn w:val="778"/>
    <w:next w:val="778"/>
    <w:uiPriority w:val="39"/>
    <w:qFormat/>
    <w:pPr>
      <w:ind w:left="420"/>
      <w:jc w:val="left"/>
      <w:spacing w:line="240" w:lineRule="auto"/>
    </w:pPr>
    <w:rPr>
      <w:rFonts w:ascii="Times New Roman" w:hAnsi="Times New Roman" w:eastAsia="宋体" w:cs="Times New Roman"/>
      <w:iCs/>
      <w:szCs w:val="24"/>
    </w:rPr>
  </w:style>
  <w:style w:type="paragraph" w:styleId="990" w:customStyle="1">
    <w:name w:val="纯文本1"/>
    <w:basedOn w:val="778"/>
    <w:link w:val="991"/>
    <w:uiPriority w:val="0"/>
    <w:qFormat/>
    <w:pPr>
      <w:spacing w:line="240" w:lineRule="auto"/>
    </w:pPr>
    <w:rPr>
      <w:rFonts w:ascii="宋体" w:hAnsi="Courier New" w:cs="Courier New"/>
      <w:szCs w:val="21"/>
    </w:rPr>
  </w:style>
  <w:style w:type="character" w:styleId="991" w:customStyle="1">
    <w:name w:val="纯文本 Char1"/>
    <w:link w:val="990"/>
    <w:uiPriority w:val="0"/>
    <w:qFormat/>
    <w:rPr>
      <w:rFonts w:ascii="宋体" w:hAnsi="Courier New" w:cs="Courier New"/>
      <w:szCs w:val="21"/>
    </w:rPr>
  </w:style>
  <w:style w:type="paragraph" w:styleId="992" w:customStyle="1">
    <w:name w:val="日期1"/>
    <w:basedOn w:val="778"/>
    <w:next w:val="778"/>
    <w:link w:val="993"/>
    <w:uiPriority w:val="0"/>
    <w:qFormat/>
    <w:pPr>
      <w:ind w:left="100"/>
      <w:spacing w:line="240" w:lineRule="auto"/>
    </w:pPr>
    <w:rPr>
      <w:rFonts w:ascii="仿宋_GB2312" w:hAnsi="Times New Roman" w:eastAsia="仿宋_GB2312" w:cs="Times New Roman"/>
      <w:b/>
      <w:sz w:val="36"/>
      <w:szCs w:val="24"/>
    </w:rPr>
  </w:style>
  <w:style w:type="character" w:styleId="993" w:customStyle="1">
    <w:name w:val="日期 Char"/>
    <w:link w:val="992"/>
    <w:uiPriority w:val="0"/>
    <w:qFormat/>
    <w:rPr>
      <w:rFonts w:ascii="仿宋_GB2312" w:hAnsi="Times New Roman" w:eastAsia="仿宋_GB2312" w:cs="Times New Roman"/>
      <w:b/>
      <w:sz w:val="36"/>
      <w:szCs w:val="24"/>
    </w:rPr>
  </w:style>
  <w:style w:type="paragraph" w:styleId="994" w:customStyle="1">
    <w:name w:val="批注框文本1"/>
    <w:basedOn w:val="778"/>
    <w:link w:val="995"/>
    <w:uiPriority w:val="99"/>
    <w:unhideWhenUsed/>
    <w:qFormat/>
    <w:pPr>
      <w:spacing w:line="240" w:lineRule="auto"/>
    </w:pPr>
    <w:rPr>
      <w:sz w:val="18"/>
      <w:szCs w:val="18"/>
    </w:rPr>
  </w:style>
  <w:style w:type="character" w:styleId="995" w:customStyle="1">
    <w:name w:val="批注框文本 Char"/>
    <w:link w:val="994"/>
    <w:uiPriority w:val="99"/>
    <w:semiHidden/>
    <w:qFormat/>
    <w:rPr>
      <w:sz w:val="18"/>
      <w:szCs w:val="18"/>
    </w:rPr>
  </w:style>
  <w:style w:type="paragraph" w:styleId="996" w:customStyle="1">
    <w:name w:val="页脚1"/>
    <w:basedOn w:val="778"/>
    <w:link w:val="997"/>
    <w:uiPriority w:val="99"/>
    <w:unhideWhenUsed/>
    <w:qFormat/>
    <w:pPr>
      <w:jc w:val="left"/>
      <w:spacing w:line="240" w:lineRule="atLeast"/>
      <w:tabs>
        <w:tab w:val="center" w:pos="4153" w:leader="none"/>
        <w:tab w:val="right" w:pos="8306" w:leader="none"/>
      </w:tabs>
    </w:pPr>
    <w:rPr>
      <w:sz w:val="18"/>
      <w:szCs w:val="18"/>
    </w:rPr>
  </w:style>
  <w:style w:type="character" w:styleId="997" w:customStyle="1">
    <w:name w:val="页脚 Char"/>
    <w:link w:val="996"/>
    <w:uiPriority w:val="99"/>
    <w:qFormat/>
    <w:rPr>
      <w:sz w:val="18"/>
      <w:szCs w:val="18"/>
    </w:rPr>
  </w:style>
  <w:style w:type="paragraph" w:styleId="998" w:customStyle="1">
    <w:name w:val="页眉1"/>
    <w:basedOn w:val="778"/>
    <w:link w:val="999"/>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99"/>
    <w:qFormat/>
    <w:rPr>
      <w:sz w:val="18"/>
      <w:szCs w:val="18"/>
    </w:rPr>
  </w:style>
  <w:style w:type="paragraph" w:styleId="1000" w:customStyle="1">
    <w:name w:val="目录 11"/>
    <w:basedOn w:val="778"/>
    <w:next w:val="778"/>
    <w:uiPriority w:val="39"/>
    <w:qFormat/>
    <w:pPr>
      <w:jc w:val="left"/>
      <w:spacing w:before="120" w:after="120"/>
    </w:pPr>
    <w:rPr>
      <w:rFonts w:ascii="楷体_GB2312" w:hAnsi="Times New Roman" w:eastAsia="宋体" w:cs="Times New Roman"/>
      <w:b/>
      <w:bCs/>
      <w:caps/>
      <w:sz w:val="44"/>
      <w:szCs w:val="44"/>
    </w:rPr>
  </w:style>
  <w:style w:type="paragraph" w:styleId="1001" w:customStyle="1">
    <w:name w:val="副标题1"/>
    <w:basedOn w:val="778"/>
    <w:next w:val="778"/>
    <w:uiPriority w:val="0"/>
    <w:qFormat/>
    <w:pPr>
      <w:ind w:firstLine="200"/>
      <w:jc w:val="left"/>
      <w:spacing w:line="400" w:lineRule="exact"/>
      <w:outlineLvl w:val="1"/>
    </w:pPr>
    <w:rPr>
      <w:rFonts w:ascii="Cambria" w:hAnsi="Cambria" w:eastAsia="黑体"/>
      <w:b/>
      <w:bCs/>
      <w:szCs w:val="32"/>
    </w:rPr>
  </w:style>
  <w:style w:type="paragraph" w:styleId="1002" w:customStyle="1">
    <w:name w:val="正文文本缩进 31"/>
    <w:basedOn w:val="778"/>
    <w:link w:val="1003"/>
    <w:uiPriority w:val="99"/>
    <w:unhideWhenUsed/>
    <w:qFormat/>
    <w:pPr>
      <w:ind w:left="420"/>
      <w:spacing w:after="120"/>
    </w:pPr>
    <w:rPr>
      <w:sz w:val="16"/>
      <w:szCs w:val="16"/>
    </w:rPr>
  </w:style>
  <w:style w:type="character" w:styleId="1003" w:customStyle="1">
    <w:name w:val="正文文本缩进 3 Char"/>
    <w:link w:val="1002"/>
    <w:uiPriority w:val="99"/>
    <w:semiHidden/>
    <w:qFormat/>
    <w:rPr>
      <w:sz w:val="16"/>
      <w:szCs w:val="16"/>
    </w:rPr>
  </w:style>
  <w:style w:type="paragraph" w:styleId="1004" w:customStyle="1">
    <w:name w:val="目录 21"/>
    <w:basedOn w:val="778"/>
    <w:next w:val="778"/>
    <w:uiPriority w:val="39"/>
    <w:unhideWhenUsed/>
    <w:qFormat/>
    <w:pPr>
      <w:ind w:left="200"/>
    </w:pPr>
  </w:style>
  <w:style w:type="paragraph" w:styleId="1005" w:customStyle="1">
    <w:name w:val="普通(网站)1"/>
    <w:basedOn w:val="778"/>
    <w:link w:val="1006"/>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06" w:customStyle="1">
    <w:name w:val="普通(网站) Char"/>
    <w:link w:val="1005"/>
    <w:uiPriority w:val="0"/>
    <w:qFormat/>
    <w:rPr>
      <w:rFonts w:ascii="宋体" w:hAnsi="宋体" w:eastAsia="宋体" w:cs="宋体"/>
      <w:color w:val="000000"/>
      <w:sz w:val="24"/>
      <w:szCs w:val="24"/>
    </w:rPr>
  </w:style>
  <w:style w:type="table" w:styleId="1007" w:customStyle="1">
    <w:name w:val="网格型1"/>
    <w:basedOn w:val="970"/>
    <w:uiPriority w:val="59"/>
    <w:qFormat/>
    <w:pPr>
      <w:spacing w:line="240" w:lineRule="auto"/>
    </w:pPr>
    <w:tblPr/>
  </w:style>
  <w:style w:type="character" w:styleId="1008" w:customStyle="1">
    <w:name w:val="页码1"/>
    <w:basedOn w:val="969"/>
    <w:link w:val="778"/>
    <w:uiPriority w:val="0"/>
    <w:qFormat/>
  </w:style>
  <w:style w:type="character" w:styleId="1009" w:customStyle="1">
    <w:name w:val="超链接1"/>
    <w:link w:val="778"/>
    <w:uiPriority w:val="99"/>
    <w:qFormat/>
    <w:rPr>
      <w:color w:val="0000ff"/>
      <w:u w:val="single"/>
    </w:rPr>
  </w:style>
  <w:style w:type="character" w:styleId="1010" w:customStyle="1">
    <w:name w:val="默认段落字体11"/>
    <w:link w:val="778"/>
    <w:uiPriority w:val="1"/>
    <w:unhideWhenUsed/>
    <w:qFormat/>
    <w:rPr>
      <w:sz w:val="21"/>
      <w:szCs w:val="22"/>
      <w:lang w:val="en-US" w:eastAsia="zh-CN" w:bidi="ar-SA"/>
    </w:rPr>
  </w:style>
  <w:style w:type="paragraph" w:styleId="1011" w:customStyle="1">
    <w:name w:val="列出段落"/>
    <w:basedOn w:val="778"/>
    <w:uiPriority w:val="34"/>
    <w:qFormat/>
    <w:pPr>
      <w:ind w:firstLine="420"/>
      <w:spacing w:line="240" w:lineRule="auto"/>
    </w:pPr>
    <w:rPr>
      <w:rFonts w:ascii="等线" w:hAnsi="等线" w:eastAsia="等线" w:cs="宋体"/>
    </w:rPr>
  </w:style>
  <w:style w:type="character" w:styleId="1012" w:customStyle="1">
    <w:name w:val="htd0"/>
    <w:basedOn w:val="969"/>
    <w:link w:val="778"/>
    <w:uiPriority w:val="0"/>
    <w:qFormat/>
  </w:style>
  <w:style w:type="paragraph" w:styleId="1013"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14" w:customStyle="1">
    <w:name w:val="正文缩进 Char3"/>
    <w:link w:val="778"/>
    <w:uiPriority w:val="0"/>
    <w:qFormat/>
    <w:rPr>
      <w:rFonts w:ascii="Times New Roman" w:hAnsi="Times New Roman" w:eastAsia="宋体" w:cs="Times New Roman"/>
      <w:szCs w:val="24"/>
    </w:rPr>
  </w:style>
  <w:style w:type="character" w:styleId="1015" w:customStyle="1">
    <w:name w:val="纯文本 Char"/>
    <w:link w:val="778"/>
    <w:uiPriority w:val="99"/>
    <w:semiHidden/>
    <w:qFormat/>
    <w:rPr>
      <w:rFonts w:ascii="宋体" w:hAnsi="Courier New" w:eastAsia="宋体" w:cs="Courier New"/>
      <w:szCs w:val="21"/>
    </w:rPr>
  </w:style>
  <w:style w:type="paragraph" w:styleId="1016" w:customStyle="1">
    <w:name w:val="Andy_正文格式"/>
    <w:basedOn w:val="778"/>
    <w:uiPriority w:val="0"/>
    <w:qFormat/>
    <w:pPr>
      <w:ind w:firstLine="560"/>
      <w:jc w:val="left"/>
      <w:spacing w:line="240" w:lineRule="auto"/>
    </w:pPr>
    <w:rPr>
      <w:rFonts w:ascii="仿宋_GB2312" w:hAnsi="Times New Roman" w:eastAsia="仿宋_GB2312" w:cs="Times New Roman"/>
      <w:sz w:val="28"/>
      <w:szCs w:val="28"/>
    </w:rPr>
  </w:style>
  <w:style w:type="character" w:styleId="1017" w:customStyle="1">
    <w:name w:val="p141"/>
    <w:link w:val="778"/>
    <w:uiPriority w:val="0"/>
    <w:qFormat/>
    <w:rPr>
      <w:rFonts w:ascii="Calibri" w:hAnsi="Calibri" w:eastAsia="宋体" w:cs="宋体"/>
      <w:sz w:val="21"/>
      <w:szCs w:val="21"/>
      <w:lang w:val="en-US" w:eastAsia="zh-CN" w:bidi="ar-SA"/>
    </w:rPr>
  </w:style>
  <w:style w:type="paragraph" w:styleId="1018" w:customStyle="1">
    <w:name w:val="样式 宋体 五号 两端对齐 行距: 单倍行距"/>
    <w:basedOn w:val="778"/>
    <w:uiPriority w:val="0"/>
    <w:qFormat/>
    <w:pPr>
      <w:numPr>
        <w:ilvl w:val="0"/>
        <w:numId w:val="2"/>
      </w:numPr>
      <w:ind w:left="0" w:firstLine="0"/>
      <w:spacing w:line="240" w:lineRule="auto"/>
    </w:pPr>
    <w:rPr>
      <w:rFonts w:ascii="宋体" w:hAnsi="宋体" w:eastAsia="宋体" w:cs="宋体"/>
      <w:szCs w:val="20"/>
    </w:rPr>
  </w:style>
  <w:style w:type="paragraph" w:styleId="1019" w:customStyle="1">
    <w:name w:val="样式1"/>
    <w:basedOn w:val="778"/>
    <w:uiPriority w:val="0"/>
    <w:qFormat/>
    <w:pPr>
      <w:numPr>
        <w:ilvl w:val="1"/>
        <w:numId w:val="3"/>
      </w:numPr>
      <w:spacing w:line="240" w:lineRule="auto"/>
    </w:pPr>
    <w:rPr>
      <w:rFonts w:ascii="宋体" w:hAnsi="宋体" w:eastAsia="宋体" w:cs="Times New Roman"/>
      <w:szCs w:val="21"/>
    </w:rPr>
  </w:style>
  <w:style w:type="paragraph" w:styleId="1020" w:customStyle="1">
    <w:name w:val="Char"/>
    <w:basedOn w:val="77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21" w:customStyle="1">
    <w:name w:val="列出段落3"/>
    <w:basedOn w:val="778"/>
    <w:uiPriority w:val="99"/>
    <w:qFormat/>
    <w:pPr>
      <w:ind w:firstLine="420"/>
      <w:spacing w:line="240" w:lineRule="auto"/>
    </w:pPr>
    <w:rPr>
      <w:rFonts w:ascii="Calibri" w:hAnsi="Calibri" w:eastAsia="宋体" w:cs="Times New Roman"/>
    </w:rPr>
  </w:style>
  <w:style w:type="paragraph" w:styleId="1022" w:customStyle="1">
    <w:name w:val="列出段落1"/>
    <w:basedOn w:val="778"/>
    <w:uiPriority w:val="0"/>
    <w:qFormat/>
    <w:pPr>
      <w:ind w:firstLine="420"/>
      <w:spacing w:line="240" w:lineRule="auto"/>
    </w:pPr>
    <w:rPr>
      <w:rFonts w:ascii="Times New Roman" w:hAnsi="Times New Roman" w:eastAsia="宋体" w:cs="Times New Roman"/>
      <w:szCs w:val="24"/>
    </w:rPr>
  </w:style>
  <w:style w:type="paragraph" w:styleId="102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TOC 标题1"/>
    <w:basedOn w:val="965"/>
    <w:next w:val="77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2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文文本缩进_0"/>
    <w:basedOn w:val="1025"/>
    <w:uiPriority w:val="99"/>
    <w:unhideWhenUsed/>
    <w:qFormat/>
    <w:pPr>
      <w:ind w:left="420"/>
      <w:spacing w:after="120"/>
    </w:pPr>
  </w:style>
  <w:style w:type="paragraph" w:styleId="102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8" w:customStyle="1">
    <w:name w:val="titlebody"/>
    <w:basedOn w:val="788"/>
    <w:link w:val="778"/>
    <w:uiPriority w:val="0"/>
    <w:qFormat/>
    <w:rPr>
      <w:rFonts w:ascii="宋体" w:hAnsi="宋体" w:eastAsia="宋体" w:cs="宋体"/>
      <w:b/>
      <w:bCs/>
      <w:color w:val="000000"/>
      <w:sz w:val="24"/>
      <w:szCs w:val="24"/>
    </w:rPr>
  </w:style>
  <w:style w:type="paragraph" w:styleId="1029" w:customStyle="1">
    <w:name w:val="Normal_0"/>
    <w:uiPriority w:val="0"/>
    <w:qFormat/>
    <w:rPr>
      <w:rFonts w:hint="default" w:ascii="Times New Roman" w:hAnsi="Times New Roman" w:eastAsia="Times New Roman" w:cs="Times New Roman"/>
      <w:sz w:val="24"/>
      <w:szCs w:val="24"/>
    </w:rPr>
  </w:style>
  <w:style w:type="paragraph" w:styleId="1030" w:customStyle="1">
    <w:name w:val="Normal_1"/>
    <w:uiPriority w:val="0"/>
    <w:qFormat/>
    <w:rPr>
      <w:rFonts w:hint="default" w:ascii="Times New Roman" w:hAnsi="Times New Roman" w:eastAsia="Times New Roman" w:cs="Times New Roman"/>
      <w:sz w:val="24"/>
      <w:szCs w:val="24"/>
    </w:rPr>
  </w:style>
  <w:style w:type="paragraph" w:styleId="1031" w:customStyle="1">
    <w:name w:val="Normal_2"/>
    <w:uiPriority w:val="0"/>
    <w:qFormat/>
    <w:rPr>
      <w:rFonts w:hint="default" w:ascii="Times New Roman" w:hAnsi="Times New Roman" w:eastAsia="Times New Roman" w:cs="Times New Roman"/>
      <w:sz w:val="24"/>
      <w:szCs w:val="24"/>
    </w:rPr>
  </w:style>
  <w:style w:type="paragraph" w:styleId="1032" w:customStyle="1">
    <w:name w:val="Normal_3"/>
    <w:uiPriority w:val="0"/>
    <w:qFormat/>
    <w:rPr>
      <w:rFonts w:hint="default" w:ascii="Times New Roman" w:hAnsi="Times New Roman" w:eastAsia="Times New Roman" w:cs="Times New Roman"/>
      <w:sz w:val="24"/>
      <w:szCs w:val="24"/>
    </w:rPr>
  </w:style>
  <w:style w:type="paragraph" w:styleId="1033" w:customStyle="1">
    <w:name w:val="Normal_4"/>
    <w:uiPriority w:val="0"/>
    <w:qFormat/>
    <w:rPr>
      <w:rFonts w:hint="default" w:ascii="Times New Roman" w:hAnsi="Times New Roman" w:eastAsia="Times New Roman" w:cs="Times New Roman"/>
      <w:sz w:val="24"/>
      <w:szCs w:val="24"/>
    </w:rPr>
  </w:style>
  <w:style w:type="paragraph" w:styleId="1034" w:customStyle="1">
    <w:name w:val="Normal_5"/>
    <w:uiPriority w:val="0"/>
    <w:qFormat/>
    <w:rPr>
      <w:rFonts w:hint="default" w:ascii="Times New Roman" w:hAnsi="Times New Roman" w:eastAsia="Times New Roman" w:cs="Times New Roman"/>
      <w:sz w:val="24"/>
      <w:szCs w:val="24"/>
    </w:rPr>
  </w:style>
  <w:style w:type="paragraph" w:styleId="1035" w:customStyle="1">
    <w:name w:val="Normal_6"/>
    <w:uiPriority w:val="0"/>
    <w:qFormat/>
    <w:rPr>
      <w:rFonts w:hint="default" w:ascii="Times New Roman" w:hAnsi="Times New Roman" w:eastAsia="Times New Roman" w:cs="Times New Roman"/>
      <w:sz w:val="24"/>
      <w:szCs w:val="24"/>
    </w:rPr>
  </w:style>
  <w:style w:type="paragraph" w:styleId="1036" w:customStyle="1">
    <w:name w:val="Normal_0_0"/>
    <w:uiPriority w:val="0"/>
    <w:qFormat/>
    <w:rPr>
      <w:rFonts w:hint="default" w:ascii="Times New Roman" w:hAnsi="Times New Roman" w:eastAsia="Times New Roman" w:cs="Times New Roman"/>
      <w:sz w:val="24"/>
      <w:szCs w:val="24"/>
    </w:rPr>
  </w:style>
  <w:style w:type="paragraph" w:styleId="1037" w:customStyle="1">
    <w:name w:val="Normal_1_0"/>
    <w:uiPriority w:val="0"/>
    <w:qFormat/>
    <w:rPr>
      <w:rFonts w:hint="default" w:ascii="Times New Roman" w:hAnsi="Times New Roman" w:eastAsia="Times New Roman" w:cs="Times New Roman"/>
      <w:sz w:val="24"/>
      <w:szCs w:val="24"/>
    </w:rPr>
  </w:style>
  <w:style w:type="paragraph" w:styleId="1038" w:customStyle="1">
    <w:name w:val="Normal_2_0"/>
    <w:uiPriority w:val="0"/>
    <w:qFormat/>
    <w:rPr>
      <w:rFonts w:hint="default" w:ascii="Times New Roman" w:hAnsi="Times New Roman" w:eastAsia="Times New Roman" w:cs="Times New Roman"/>
      <w:sz w:val="24"/>
      <w:szCs w:val="24"/>
    </w:rPr>
  </w:style>
  <w:style w:type="paragraph" w:styleId="1039" w:customStyle="1">
    <w:name w:val="Normal_3_0"/>
    <w:uiPriority w:val="0"/>
    <w:qFormat/>
    <w:rPr>
      <w:rFonts w:hint="default" w:ascii="Times New Roman" w:hAnsi="Times New Roman" w:eastAsia="Times New Roman" w:cs="Times New Roman"/>
      <w:sz w:val="24"/>
      <w:szCs w:val="24"/>
    </w:rPr>
  </w:style>
  <w:style w:type="paragraph" w:styleId="1040" w:customStyle="1">
    <w:name w:val="Normal_4_0"/>
    <w:uiPriority w:val="0"/>
    <w:qFormat/>
    <w:rPr>
      <w:rFonts w:hint="default" w:ascii="Times New Roman" w:hAnsi="Times New Roman" w:eastAsia="Times New Roman" w:cs="Times New Roman"/>
      <w:sz w:val="24"/>
      <w:szCs w:val="24"/>
    </w:rPr>
  </w:style>
  <w:style w:type="paragraph" w:styleId="1041" w:customStyle="1">
    <w:name w:val="Normal_5_0"/>
    <w:uiPriority w:val="0"/>
    <w:qFormat/>
    <w:rPr>
      <w:rFonts w:hint="default" w:ascii="Times New Roman" w:hAnsi="Times New Roman" w:eastAsia="Times New Roman" w:cs="Times New Roman"/>
      <w:sz w:val="24"/>
      <w:szCs w:val="24"/>
    </w:rPr>
  </w:style>
  <w:style w:type="paragraph" w:styleId="1042" w:customStyle="1">
    <w:name w:val="Normal_6_0"/>
    <w:uiPriority w:val="0"/>
    <w:qFormat/>
    <w:rPr>
      <w:rFonts w:hint="default" w:ascii="Times New Roman" w:hAnsi="Times New Roman" w:eastAsia="Times New Roman" w:cs="Times New Roman"/>
      <w:sz w:val="24"/>
      <w:szCs w:val="24"/>
    </w:rPr>
  </w:style>
  <w:style w:type="paragraph" w:styleId="1043"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Normal_7"/>
    <w:uiPriority w:val="0"/>
    <w:qFormat/>
    <w:rPr>
      <w:rFonts w:hint="default" w:ascii="Times New Roman" w:hAnsi="Times New Roman" w:eastAsia="Times New Roman" w:cs="Times New Roman"/>
      <w:sz w:val="24"/>
      <w:szCs w:val="24"/>
    </w:rPr>
  </w:style>
  <w:style w:type="paragraph" w:styleId="1045" w:customStyle="1">
    <w:name w:val="Normal_8"/>
    <w:uiPriority w:val="0"/>
    <w:qFormat/>
    <w:rPr>
      <w:rFonts w:hint="default" w:ascii="Times New Roman" w:hAnsi="Times New Roman" w:eastAsia="Times New Roman" w:cs="Times New Roman"/>
      <w:sz w:val="24"/>
      <w:szCs w:val="24"/>
    </w:rPr>
  </w:style>
  <w:style w:type="paragraph" w:styleId="1046" w:customStyle="1">
    <w:name w:val="Normal_9"/>
    <w:uiPriority w:val="0"/>
    <w:qFormat/>
    <w:rPr>
      <w:rFonts w:hint="default" w:ascii="Times New Roman" w:hAnsi="Times New Roman" w:eastAsia="Times New Roman" w:cs="Times New Roman"/>
      <w:sz w:val="24"/>
      <w:szCs w:val="24"/>
    </w:rPr>
  </w:style>
  <w:style w:type="paragraph" w:styleId="1047" w:customStyle="1">
    <w:name w:val="Normal_10"/>
    <w:uiPriority w:val="0"/>
    <w:qFormat/>
    <w:rPr>
      <w:rFonts w:hint="default" w:ascii="Times New Roman" w:hAnsi="Times New Roman" w:eastAsia="Times New Roman" w:cs="Times New Roman"/>
      <w:sz w:val="24"/>
      <w:szCs w:val="24"/>
    </w:rPr>
  </w:style>
  <w:style w:type="paragraph" w:styleId="1048" w:customStyle="1">
    <w:name w:val="Normal_11"/>
    <w:uiPriority w:val="0"/>
    <w:qFormat/>
    <w:rPr>
      <w:rFonts w:hint="default" w:ascii="Times New Roman" w:hAnsi="Times New Roman" w:eastAsia="Times New Roman" w:cs="Times New Roman"/>
      <w:sz w:val="24"/>
      <w:szCs w:val="24"/>
    </w:rPr>
  </w:style>
  <w:style w:type="paragraph" w:styleId="104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12"/>
    <w:uiPriority w:val="0"/>
    <w:qFormat/>
    <w:rPr>
      <w:rFonts w:hint="default" w:ascii="Times New Roman" w:hAnsi="Times New Roman" w:eastAsia="Times New Roman" w:cs="Times New Roman"/>
      <w:sz w:val="24"/>
      <w:szCs w:val="24"/>
    </w:rPr>
  </w:style>
  <w:style w:type="paragraph" w:styleId="1051" w:customStyle="1">
    <w:name w:val="Normal_14"/>
    <w:uiPriority w:val="0"/>
    <w:qFormat/>
    <w:rPr>
      <w:rFonts w:hint="default" w:ascii="Times New Roman" w:hAnsi="Times New Roman" w:eastAsia="Times New Roman" w:cs="Times New Roman"/>
      <w:sz w:val="24"/>
      <w:szCs w:val="24"/>
    </w:rPr>
  </w:style>
  <w:style w:type="paragraph" w:styleId="105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15"/>
    <w:uiPriority w:val="0"/>
    <w:qFormat/>
    <w:rPr>
      <w:rFonts w:hint="default" w:ascii="Times New Roman" w:hAnsi="Times New Roman" w:eastAsia="Times New Roman" w:cs="Times New Roman"/>
      <w:sz w:val="24"/>
      <w:szCs w:val="24"/>
    </w:rPr>
  </w:style>
  <w:style w:type="paragraph" w:styleId="1054" w:customStyle="1">
    <w:name w:val="Normal_16"/>
    <w:uiPriority w:val="0"/>
    <w:qFormat/>
    <w:rPr>
      <w:rFonts w:hint="default" w:ascii="Times New Roman" w:hAnsi="Times New Roman" w:eastAsia="Times New Roman" w:cs="Times New Roman"/>
      <w:sz w:val="24"/>
      <w:szCs w:val="24"/>
    </w:rPr>
  </w:style>
  <w:style w:type="paragraph" w:styleId="1055" w:customStyle="1">
    <w:name w:val="Normal_17"/>
    <w:uiPriority w:val="0"/>
    <w:qFormat/>
    <w:rPr>
      <w:rFonts w:hint="default" w:ascii="Times New Roman" w:hAnsi="Times New Roman" w:eastAsia="Times New Roman" w:cs="Times New Roman"/>
      <w:sz w:val="24"/>
      <w:szCs w:val="24"/>
    </w:rPr>
  </w:style>
  <w:style w:type="paragraph" w:styleId="1056" w:customStyle="1">
    <w:name w:val="Normal_18"/>
    <w:uiPriority w:val="0"/>
    <w:qFormat/>
    <w:rPr>
      <w:rFonts w:hint="default" w:ascii="Times New Roman" w:hAnsi="Times New Roman" w:eastAsia="Times New Roman" w:cs="Times New Roman"/>
      <w:sz w:val="24"/>
      <w:szCs w:val="24"/>
    </w:rPr>
  </w:style>
  <w:style w:type="paragraph" w:styleId="1057" w:customStyle="1">
    <w:name w:val="正文_8"/>
    <w:next w:val="1058"/>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1_0"/>
    <w:basedOn w:val="1059"/>
    <w:next w:val="1060"/>
    <w:uiPriority w:val="0"/>
    <w:qFormat/>
    <w:pPr>
      <w:ind w:firstLine="482"/>
      <w:spacing w:line="360" w:lineRule="auto"/>
    </w:pPr>
    <w:rPr>
      <w:sz w:val="24"/>
    </w:rPr>
  </w:style>
  <w:style w:type="paragraph" w:styleId="1059" w:customStyle="1">
    <w:name w:val="正文111_0"/>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正文文本1_1"/>
    <w:next w:val="1061"/>
    <w:uiPriority w:val="0"/>
    <w:qFormat/>
    <w:pPr>
      <w:keepLines/>
      <w:spacing w:after="120" w:line="220" w:lineRule="atLeast"/>
    </w:pPr>
    <w:rPr>
      <w:rFonts w:hint="default" w:ascii="宋体" w:hAnsi="Times New Roman" w:eastAsia="宋体" w:cs="Times New Roman"/>
      <w:lang w:val="en-GB" w:eastAsia="zh-CN" w:bidi="ar-SA"/>
    </w:rPr>
  </w:style>
  <w:style w:type="paragraph" w:styleId="1061" w:customStyle="1">
    <w:name w:val="一级条标题_1"/>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_1"/>
    <w:next w:val="10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3" w:customStyle="1">
    <w:name w:val="段_1"/>
    <w:basedOn w:val="1064"/>
    <w:next w:val="1058"/>
    <w:uiPriority w:val="0"/>
    <w:qFormat/>
    <w:pPr>
      <w:ind w:firstLine="200"/>
      <w:widowControl/>
    </w:pPr>
    <w:rPr>
      <w:rFonts w:hint="eastAsia" w:ascii="宋体"/>
      <w:sz w:val="20"/>
      <w:szCs w:val="20"/>
    </w:rPr>
  </w:style>
  <w:style w:type="paragraph" w:styleId="1064" w:customStyle="1">
    <w:name w:val="正文_8_0"/>
    <w:next w:val="1058"/>
    <w:uiPriority w:val="0"/>
    <w:qFormat/>
    <w:rPr>
      <w:rFonts w:hint="default" w:ascii="Times New Roman" w:hAnsi="Times New Roman" w:eastAsia="宋体" w:cs="Times New Roman"/>
      <w:sz w:val="24"/>
      <w:szCs w:val="24"/>
      <w:lang w:val="en-US" w:eastAsia="zh-CN" w:bidi="ar-SA"/>
    </w:rPr>
  </w:style>
  <w:style w:type="paragraph" w:styleId="1065" w:customStyle="1">
    <w:name w:val="Normal_19"/>
    <w:uiPriority w:val="0"/>
    <w:qFormat/>
    <w:rPr>
      <w:rFonts w:hint="default" w:ascii="Times New Roman" w:hAnsi="Times New Roman" w:eastAsia="Times New Roman" w:cs="Times New Roman"/>
      <w:sz w:val="24"/>
      <w:szCs w:val="24"/>
    </w:rPr>
  </w:style>
  <w:style w:type="paragraph" w:styleId="1066"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20"/>
    <w:uiPriority w:val="0"/>
    <w:qFormat/>
    <w:rPr>
      <w:rFonts w:hint="default" w:ascii="Times New Roman" w:hAnsi="Times New Roman" w:eastAsia="Times New Roman" w:cs="Times New Roman"/>
      <w:sz w:val="24"/>
      <w:szCs w:val="24"/>
    </w:rPr>
  </w:style>
  <w:style w:type="paragraph" w:styleId="1068"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21"/>
    <w:uiPriority w:val="0"/>
    <w:qFormat/>
    <w:rPr>
      <w:rFonts w:hint="default" w:ascii="Times New Roman" w:hAnsi="Times New Roman" w:eastAsia="Times New Roman" w:cs="Times New Roman"/>
      <w:sz w:val="24"/>
      <w:szCs w:val="24"/>
    </w:rPr>
  </w:style>
  <w:style w:type="paragraph" w:styleId="107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22"/>
    <w:uiPriority w:val="0"/>
    <w:qFormat/>
    <w:rPr>
      <w:rFonts w:hint="default" w:ascii="Times New Roman" w:hAnsi="Times New Roman" w:eastAsia="Times New Roman" w:cs="Times New Roman"/>
      <w:sz w:val="24"/>
      <w:szCs w:val="24"/>
    </w:rPr>
  </w:style>
  <w:style w:type="paragraph" w:styleId="107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23"/>
    <w:uiPriority w:val="0"/>
    <w:qFormat/>
    <w:rPr>
      <w:rFonts w:hint="default" w:ascii="Times New Roman" w:hAnsi="Times New Roman" w:eastAsia="Times New Roman" w:cs="Times New Roman"/>
      <w:sz w:val="24"/>
      <w:szCs w:val="24"/>
    </w:rPr>
  </w:style>
  <w:style w:type="paragraph" w:styleId="1076" w:customStyle="1">
    <w:name w:val="Normal_24"/>
    <w:uiPriority w:val="0"/>
    <w:qFormat/>
    <w:rPr>
      <w:rFonts w:hint="default" w:ascii="Times New Roman" w:hAnsi="Times New Roman" w:eastAsia="Times New Roman" w:cs="Times New Roman"/>
      <w:sz w:val="24"/>
      <w:szCs w:val="24"/>
    </w:rPr>
  </w:style>
  <w:style w:type="paragraph" w:styleId="1077" w:customStyle="1">
    <w:name w:val="Normal_25"/>
    <w:uiPriority w:val="0"/>
    <w:qFormat/>
    <w:rPr>
      <w:rFonts w:hint="default" w:ascii="Times New Roman" w:hAnsi="Times New Roman" w:eastAsia="Times New Roman" w:cs="Times New Roman"/>
      <w:sz w:val="24"/>
      <w:szCs w:val="24"/>
    </w:rPr>
  </w:style>
  <w:style w:type="paragraph" w:styleId="1078" w:customStyle="1">
    <w:name w:val="Normal_25_0"/>
    <w:uiPriority w:val="0"/>
    <w:qFormat/>
    <w:rPr>
      <w:rFonts w:hint="default" w:ascii="Times New Roman" w:hAnsi="Times New Roman" w:eastAsia="Times New Roman" w:cs="Times New Roman"/>
      <w:sz w:val="24"/>
      <w:szCs w:val="24"/>
    </w:rPr>
  </w:style>
  <w:style w:type="paragraph" w:styleId="1079" w:customStyle="1">
    <w:name w:val="Table Paragraph"/>
    <w:basedOn w:val="1080"/>
    <w:uiPriority w:val="1"/>
    <w:qFormat/>
    <w:rPr>
      <w:rFonts w:ascii="宋体" w:hAnsi="宋体" w:eastAsia="宋体" w:cs="宋体"/>
      <w:lang w:val="zh-CN" w:eastAsia="zh-CN" w:bidi="zh-CN"/>
    </w:rPr>
  </w:style>
  <w:style w:type="paragraph" w:styleId="108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26"/>
    <w:uiPriority w:val="0"/>
    <w:qFormat/>
    <w:rPr>
      <w:rFonts w:hint="default" w:ascii="Times New Roman" w:hAnsi="Times New Roman" w:eastAsia="Times New Roman" w:cs="Times New Roman"/>
      <w:sz w:val="24"/>
      <w:szCs w:val="24"/>
    </w:rPr>
  </w:style>
  <w:style w:type="paragraph" w:styleId="1083" w:customStyle="1">
    <w:name w:val="Normal_27"/>
    <w:uiPriority w:val="0"/>
    <w:qFormat/>
    <w:rPr>
      <w:rFonts w:hint="default" w:ascii="Times New Roman" w:hAnsi="Times New Roman" w:eastAsia="Times New Roman" w:cs="Times New Roman"/>
      <w:sz w:val="24"/>
      <w:szCs w:val="24"/>
    </w:rPr>
  </w:style>
  <w:style w:type="paragraph" w:styleId="1084"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28"/>
    <w:uiPriority w:val="0"/>
    <w:qFormat/>
    <w:rPr>
      <w:rFonts w:hint="default" w:ascii="Times New Roman" w:hAnsi="Times New Roman" w:eastAsia="Times New Roman" w:cs="Times New Roman"/>
      <w:sz w:val="24"/>
      <w:szCs w:val="24"/>
    </w:rPr>
  </w:style>
  <w:style w:type="paragraph" w:styleId="1087" w:customStyle="1">
    <w:name w:val="样式2"/>
    <w:basedOn w:val="778"/>
    <w:next w:val="77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088" w:customStyle="1">
    <w:name w:val="titlebody_0"/>
    <w:basedOn w:val="969"/>
    <w:link w:val="778"/>
    <w:uiPriority w:val="0"/>
    <w:qFormat/>
    <w:rPr>
      <w:rFonts w:ascii="宋体" w:hAnsi="宋体" w:eastAsia="宋体" w:cs="宋体"/>
      <w:b/>
      <w:bCs/>
      <w:color w:val="000000"/>
      <w:sz w:val="24"/>
      <w:szCs w:val="24"/>
    </w:rPr>
  </w:style>
  <w:style w:type="paragraph" w:styleId="1089" w:customStyle="1">
    <w:name w:val="正文文本_2"/>
    <w:basedOn w:val="1057"/>
    <w:next w:val="1057"/>
    <w:uiPriority w:val="99"/>
    <w:qFormat/>
    <w:rPr>
      <w:rFonts w:ascii="楷体_GB2312" w:hAnsi="Arial" w:eastAsia="楷体_GB2312"/>
      <w:sz w:val="28"/>
      <w:szCs w:val="28"/>
    </w:rPr>
  </w:style>
  <w:style w:type="paragraph" w:styleId="1090" w:customStyle="1">
    <w:name w:val="Normal_29"/>
    <w:uiPriority w:val="0"/>
    <w:qFormat/>
    <w:rPr>
      <w:rFonts w:hint="default" w:ascii="Times New Roman" w:hAnsi="Times New Roman" w:eastAsia="Times New Roman" w:cs="Times New Roman"/>
      <w:sz w:val="24"/>
      <w:szCs w:val="24"/>
    </w:rPr>
  </w:style>
  <w:style w:type="paragraph" w:styleId="1091" w:customStyle="1">
    <w:name w:val="正文_0_0"/>
    <w:next w:val="1092"/>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文本_0"/>
    <w:basedOn w:val="1025"/>
    <w:next w:val="1093"/>
    <w:uiPriority w:val="99"/>
    <w:qFormat/>
    <w:rPr>
      <w:rFonts w:ascii="楷体_GB2312" w:hAnsi="Arial" w:eastAsia="楷体_GB2312"/>
      <w:sz w:val="28"/>
      <w:szCs w:val="28"/>
    </w:rPr>
  </w:style>
  <w:style w:type="paragraph" w:styleId="1093" w:customStyle="1">
    <w:name w:val="正文_6_0"/>
    <w:next w:val="109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Table Text"/>
    <w:basedOn w:val="778"/>
    <w:uiPriority w:val="0"/>
    <w:semiHidden/>
    <w:qFormat/>
    <w:rPr>
      <w:rFonts w:ascii="宋体" w:hAnsi="宋体" w:eastAsia="宋体" w:cs="宋体"/>
      <w:sz w:val="21"/>
      <w:szCs w:val="21"/>
      <w:lang w:val="en-US" w:eastAsia="en-US" w:bidi="ar-SA"/>
    </w:rPr>
  </w:style>
  <w:style w:type="table" w:styleId="1095" w:customStyle="1">
    <w:name w:val="Table Normal"/>
    <w:uiPriority w:val="0"/>
    <w:semiHidden/>
    <w:unhideWhenUsed/>
    <w:qFormat/>
    <w:tblPr>
      <w:tblCellMar>
        <w:left w:w="0" w:type="dxa"/>
        <w:top w:w="0" w:type="dxa"/>
        <w:right w:w="0" w:type="dxa"/>
        <w:bottom w:w="0" w:type="dxa"/>
      </w:tblCellMar>
    </w:tblPr>
  </w:style>
  <w:style w:type="paragraph" w:styleId="1096" w:customStyle="1">
    <w:name w:val="_Style 5"/>
    <w:basedOn w:val="779"/>
    <w:next w:val="778"/>
    <w:uiPriority w:val="0"/>
    <w:qFormat/>
    <w:pPr>
      <w:outlineLvl w:val="9"/>
    </w:pPr>
  </w:style>
  <w:style w:type="paragraph" w:styleId="1097" w:customStyle="1">
    <w:name w:val="Heading 2"/>
    <w:basedOn w:val="1029"/>
    <w:next w:val="1029"/>
    <w:uiPriority w:val="99"/>
    <w:qFormat/>
    <w:pPr>
      <w:jc w:val="center"/>
      <w:keepLines/>
      <w:keepNext/>
      <w:spacing w:before="260" w:after="260" w:line="416" w:lineRule="auto"/>
      <w:outlineLvl w:val="1"/>
    </w:pPr>
    <w:rPr>
      <w:rFonts w:ascii="幼圆" w:hAnsi="Arial" w:eastAsia="楷体_GB2312"/>
      <w:b/>
      <w:sz w:val="24"/>
      <w:szCs w:val="20"/>
    </w:rPr>
  </w:style>
  <w:style w:type="character" w:styleId="1098" w:customStyle="1">
    <w:name w:val="active15"/>
    <w:basedOn w:val="788"/>
    <w:uiPriority w:val="0"/>
    <w:qFormat/>
    <w:rPr>
      <w:color w:val="ffffff"/>
      <w:shd w:val="clear" w:color="auto" w:fill="0f5bb9"/>
    </w:rPr>
  </w:style>
  <w:style w:type="paragraph" w:styleId="1099" w:customStyle="1">
    <w:name w:val="正文文本 21"/>
    <w:basedOn w:val="778"/>
    <w:uiPriority w:val="99"/>
    <w:qFormat/>
    <w:pPr>
      <w:jc w:val="center"/>
      <w:widowControl/>
    </w:pPr>
    <w:rPr>
      <w:sz w:val="20"/>
    </w:rPr>
  </w:style>
  <w:style w:type="character" w:styleId="1100" w:customStyle="1">
    <w:name w:val="active16"/>
    <w:basedOn w:val="788"/>
    <w:uiPriority w:val="0"/>
    <w:qFormat/>
    <w:rPr>
      <w:color w:val="ffffff"/>
      <w:shd w:val="clear" w:color="auto" w:fill="0f5bb9"/>
    </w:rPr>
  </w:style>
  <w:style w:type="paragraph" w:styleId="1101" w:customStyle="1">
    <w:name w:val="样式 标题 2 + Times New Roman 四号 非加粗 段前: 5 磅 段后: 0 磅 行距: 固定值 20..."/>
    <w:basedOn w:val="780"/>
    <w:uiPriority w:val="0"/>
    <w:qFormat/>
    <w:pPr>
      <w:spacing w:before="100" w:after="0" w:line="400" w:lineRule="exact"/>
    </w:pPr>
    <w:rPr>
      <w:rFonts w:ascii="Times New Roman" w:hAnsi="Times New Roman" w:cs="宋体"/>
      <w:sz w:val="28"/>
      <w:szCs w:val="20"/>
    </w:rPr>
  </w:style>
  <w:style w:type="paragraph" w:styleId="1102" w:customStyle="1">
    <w:name w:val="Heading 3"/>
    <w:basedOn w:val="778"/>
    <w:next w:val="778"/>
    <w:uiPriority w:val="0"/>
    <w:qFormat/>
    <w:pPr>
      <w:keepLines/>
      <w:keepNext/>
      <w:spacing w:before="260" w:after="260" w:line="416" w:lineRule="auto"/>
      <w:outlineLvl w:val="2"/>
    </w:pPr>
    <w:rPr>
      <w:b/>
      <w:sz w:val="32"/>
      <w:szCs w:val="20"/>
    </w:rPr>
  </w:style>
  <w:style w:type="numbering" w:styleId="14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17</cp:revision>
  <dcterms:created xsi:type="dcterms:W3CDTF">2022-05-06T02:12:00Z</dcterms:created>
  <dcterms:modified xsi:type="dcterms:W3CDTF">2026-04-03T06:14:56Z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