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030"/>
        <w:ind w:firstLine="300"/>
        <w:spacing w:line="360" w:lineRule="auto"/>
        <w:rPr>
          <w:sz w:val="60"/>
          <w:szCs w:val="60"/>
          <w:highlight w:val="none"/>
        </w:rPr>
      </w:pPr>
      <w:r>
        <w:rPr>
          <w:sz w:val="60"/>
          <w:szCs w:val="60"/>
          <w:highlight w:val="none"/>
        </w:rPr>
      </w:r>
      <w:r/>
    </w:p>
    <w:p>
      <w:pPr>
        <w:pStyle w:val="1030"/>
        <w:jc w:val="center"/>
        <w:rPr>
          <w:b/>
          <w:bCs/>
          <w:sz w:val="60"/>
          <w:szCs w:val="60"/>
          <w:highlight w:val="none"/>
        </w:rPr>
      </w:pPr>
      <w:r>
        <w:rPr>
          <w:b/>
          <w:bCs/>
          <w:sz w:val="44"/>
          <w:szCs w:val="44"/>
          <w:highlight w:val="none"/>
        </w:rPr>
        <w:t xml:space="preserve">常州市政府采购项目</w:t>
      </w:r>
      <w:r>
        <w:rPr>
          <w:rFonts w:hint="eastAsia"/>
          <w:b/>
          <w:bCs/>
          <w:sz w:val="44"/>
          <w:szCs w:val="44"/>
          <w:highlight w:val="none"/>
        </w:rPr>
        <w:t xml:space="preserve">公开</w:t>
      </w:r>
      <w:r>
        <w:rPr>
          <w:b/>
          <w:bCs/>
          <w:sz w:val="44"/>
          <w:szCs w:val="44"/>
          <w:highlight w:val="none"/>
        </w:rPr>
        <w:t xml:space="preserve">招标文件示范文本</w:t>
      </w:r>
      <w:r>
        <w:rPr>
          <w:b/>
          <w:bCs/>
          <w:sz w:val="60"/>
          <w:szCs w:val="60"/>
          <w:highlight w:val="none"/>
        </w:rPr>
      </w:r>
      <w:r/>
    </w:p>
    <w:p>
      <w:pPr>
        <w:pStyle w:val="1030"/>
        <w:jc w:val="center"/>
        <w:rPr>
          <w:b/>
          <w:bCs/>
          <w:sz w:val="60"/>
          <w:szCs w:val="60"/>
          <w:highlight w:val="none"/>
        </w:rPr>
      </w:pPr>
      <w:r>
        <w:rPr>
          <w:rFonts w:hint="eastAsia" w:ascii="宋体" w:hAnsi="宋体" w:cs="宋体"/>
          <w:b/>
          <w:bCs/>
          <w:sz w:val="44"/>
          <w:szCs w:val="44"/>
          <w:highlight w:val="none"/>
        </w:rPr>
        <w:t xml:space="preserve">（试行）（2022年版）</w:t>
      </w:r>
      <w:r>
        <w:rPr>
          <w:b/>
          <w:bCs/>
          <w:sz w:val="60"/>
          <w:szCs w:val="60"/>
          <w:highlight w:val="none"/>
        </w:rPr>
      </w:r>
      <w:r/>
    </w:p>
    <w:p>
      <w:pPr>
        <w:pStyle w:val="1030"/>
        <w:jc w:val="center"/>
        <w:rPr>
          <w:b/>
          <w:bCs/>
          <w:sz w:val="60"/>
          <w:szCs w:val="60"/>
          <w:highlight w:val="none"/>
        </w:rPr>
      </w:pPr>
      <w:r>
        <w:rPr>
          <w:b/>
          <w:bCs/>
          <w:sz w:val="60"/>
          <w:szCs w:val="60"/>
          <w:highlight w:val="none"/>
        </w:rPr>
      </w:r>
      <w:r/>
    </w:p>
    <w:p>
      <w:pPr>
        <w:pStyle w:val="1030"/>
        <w:jc w:val="center"/>
        <w:spacing w:line="360" w:lineRule="auto"/>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highlight w:val="none"/>
        </w:rPr>
      </w:pPr>
      <w:r>
        <w:rPr>
          <w:highlight w:val="none"/>
        </w:rPr>
      </w:r>
      <w:r/>
    </w:p>
    <w:p>
      <w:pPr>
        <w:pStyle w:val="1030"/>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项目名称：</w:t>
      </w:r>
      <w:r>
        <w:rPr>
          <w:rFonts w:hint="eastAsia" w:ascii="宋体" w:hAnsi="宋体" w:cs="宋体"/>
          <w:bCs/>
          <w:sz w:val="32"/>
          <w:szCs w:val="32"/>
          <w:highlight w:val="none"/>
          <w:lang w:eastAsia="zh-CN"/>
        </w:rPr>
        <w:t xml:space="preserve">2025年常州市金坛区中央财政高素质农民培育项目</w:t>
      </w:r>
      <w:r>
        <w:rPr>
          <w:rFonts w:hint="eastAsia" w:ascii="宋体" w:hAnsi="宋体" w:eastAsia="宋体" w:cs="宋体"/>
          <w:bCs/>
          <w:sz w:val="32"/>
          <w:szCs w:val="32"/>
          <w:highlight w:val="none"/>
          <w:lang w:eastAsia="zh-CN"/>
        </w:rPr>
      </w:r>
      <w:r/>
    </w:p>
    <w:p>
      <w:pPr>
        <w:pStyle w:val="1030"/>
        <w:jc w:val="left"/>
        <w:spacing w:before="240" w:after="240" w:line="360" w:lineRule="auto"/>
        <w:tabs>
          <w:tab w:val="left" w:pos="3240" w:leader="none"/>
          <w:tab w:val="left" w:pos="3420" w:leader="none"/>
        </w:tabs>
        <w:rPr>
          <w:rFonts w:ascii="宋体" w:hAnsi="宋体" w:cs="宋体"/>
          <w:bCs/>
          <w:sz w:val="32"/>
          <w:szCs w:val="32"/>
          <w:highlight w:val="none"/>
        </w:rPr>
      </w:pPr>
      <w:r>
        <w:rPr>
          <w:rFonts w:hint="eastAsia" w:ascii="宋体" w:hAnsi="宋体" w:cs="宋体"/>
          <w:bCs/>
          <w:sz w:val="32"/>
          <w:szCs w:val="32"/>
          <w:highlight w:val="none"/>
        </w:rPr>
        <w:t xml:space="preserve">项目编号/包号：JSZC-320413-JTHY-G2026-0006</w:t>
      </w:r>
      <w:r>
        <w:rPr>
          <w:rFonts w:ascii="宋体" w:hAnsi="宋体" w:cs="宋体"/>
          <w:bCs/>
          <w:sz w:val="32"/>
          <w:szCs w:val="32"/>
          <w:highlight w:val="none"/>
        </w:rPr>
      </w:r>
      <w:r/>
    </w:p>
    <w:p>
      <w:pPr>
        <w:pStyle w:val="1030"/>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采 购 人：</w:t>
      </w:r>
      <w:r>
        <w:rPr>
          <w:rFonts w:hint="eastAsia" w:ascii="宋体" w:hAnsi="宋体" w:cs="宋体"/>
          <w:bCs/>
          <w:sz w:val="32"/>
          <w:szCs w:val="32"/>
          <w:highlight w:val="none"/>
          <w:lang w:eastAsia="zh-CN"/>
        </w:rPr>
        <w:t xml:space="preserve">常州市金坛区职业农民培育指导站</w:t>
      </w:r>
      <w:r>
        <w:rPr>
          <w:rFonts w:hint="eastAsia" w:ascii="宋体" w:hAnsi="宋体" w:eastAsia="宋体" w:cs="宋体"/>
          <w:bCs/>
          <w:sz w:val="32"/>
          <w:szCs w:val="32"/>
          <w:highlight w:val="none"/>
          <w:lang w:eastAsia="zh-CN"/>
        </w:rPr>
      </w:r>
      <w:r/>
    </w:p>
    <w:p>
      <w:pPr>
        <w:pStyle w:val="1030"/>
        <w:jc w:val="left"/>
        <w:spacing w:before="240" w:after="240" w:line="360" w:lineRule="auto"/>
        <w:tabs>
          <w:tab w:val="left" w:pos="3240" w:leader="none"/>
          <w:tab w:val="left" w:pos="3420" w:leader="none"/>
        </w:tabs>
        <w:rPr>
          <w:b/>
          <w:sz w:val="44"/>
          <w:szCs w:val="44"/>
          <w:highlight w:val="none"/>
        </w:rPr>
      </w:pPr>
      <w:r>
        <w:rPr>
          <w:rFonts w:hint="eastAsia" w:ascii="宋体" w:hAnsi="宋体" w:cs="宋体"/>
          <w:bCs/>
          <w:sz w:val="32"/>
          <w:szCs w:val="32"/>
          <w:highlight w:val="none"/>
        </w:rPr>
        <w:t xml:space="preserve">采购代理机构：江苏浩宇建设工程造价咨询有限公司</w:t>
      </w:r>
      <w:r>
        <w:rPr>
          <w:bCs/>
          <w:sz w:val="36"/>
          <w:szCs w:val="36"/>
          <w:highlight w:val="none"/>
        </w:rPr>
        <w:t xml:space="preserve"> </w:t>
      </w:r>
      <w:r>
        <w:rPr>
          <w:b/>
          <w:sz w:val="44"/>
          <w:szCs w:val="44"/>
          <w:highlight w:val="none"/>
        </w:rPr>
      </w:r>
      <w:r/>
    </w:p>
    <w:p>
      <w:pPr>
        <w:pStyle w:val="1030"/>
        <w:ind w:firstLine="7228"/>
        <w:spacing w:line="360" w:lineRule="auto"/>
        <w:rPr>
          <w:b/>
          <w:sz w:val="72"/>
          <w:highlight w:val="none"/>
        </w:rPr>
        <w:sectPr>
          <w:headerReference w:type="default" r:id="rId9"/>
          <w:headerReference w:type="first" r:id="rId10"/>
          <w:footerReference w:type="default" r:id="rId17"/>
          <w:footerReference w:type="even" r:id="rId18"/>
          <w:footerReference w:type="first" r:id="rId19"/>
          <w:footnotePr/>
          <w:endnotePr/>
          <w:type w:val="nextColumn"/>
          <w:pgSz w:w="11907" w:h="16840" w:orient="portrait"/>
          <w:pgMar w:top="1911" w:right="1474" w:bottom="1882" w:left="1587" w:header="851" w:footer="851" w:gutter="0"/>
          <w:cols w:num="1" w:sep="0" w:space="1701" w:equalWidth="1"/>
          <w:docGrid w:linePitch="360"/>
          <w:titlePg/>
        </w:sectPr>
      </w:pPr>
      <w:r>
        <w:rPr>
          <w:b/>
          <w:sz w:val="72"/>
          <w:highlight w:val="none"/>
        </w:rPr>
      </w:r>
      <w:r/>
    </w:p>
    <w:p>
      <w:pPr>
        <w:pStyle w:val="1030"/>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Pr>
          <w:b/>
          <w:sz w:val="36"/>
          <w:szCs w:val="36"/>
          <w:highlight w:val="none"/>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84"/>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08"/>
          <w:rFonts w:ascii="Times New Roman" w:hAnsi="Times New Roman"/>
          <w:highlight w:val="none"/>
        </w:rPr>
        <w:t xml:space="preserve">第一章   投标邀请</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08"/>
          <w:rFonts w:ascii="Times New Roman" w:hAnsi="Times New Roman"/>
          <w:highlight w:val="none"/>
        </w:rPr>
        <w:t xml:space="preserve">第二章   投标人须知</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08"/>
          <w:rFonts w:ascii="Times New Roman" w:hAnsi="Times New Roman"/>
          <w:highlight w:val="none"/>
        </w:rPr>
        <w:t xml:space="preserve">第三章   资</w:t>
      </w:r>
      <w:bookmarkStart w:id="1" w:name="_Hlt100754117"/>
      <w:r>
        <w:rPr>
          <w:rStyle w:val="1108"/>
          <w:rFonts w:ascii="Times New Roman" w:hAnsi="Times New Roman"/>
          <w:highlight w:val="none"/>
        </w:rPr>
        <w:t xml:space="preserve">格</w:t>
      </w:r>
      <w:bookmarkEnd w:id="1"/>
      <w:r>
        <w:rPr>
          <w:rStyle w:val="1108"/>
          <w:rFonts w:ascii="Times New Roman" w:hAnsi="Times New Roman"/>
          <w:highlight w:val="none"/>
        </w:rPr>
        <w:t xml:space="preserve">审查</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08"/>
          <w:rFonts w:ascii="Times New Roman" w:hAnsi="Times New Roman"/>
          <w:highlight w:val="none"/>
        </w:rPr>
        <w:t xml:space="preserve">第四章   评标程序、评标方法和评标标准</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08"/>
          <w:rFonts w:ascii="Times New Roman" w:hAnsi="Times New Roman"/>
          <w:highlight w:val="none"/>
        </w:rPr>
        <w:t xml:space="preserve">第五章   采购</w:t>
      </w:r>
      <w:bookmarkStart w:id="2" w:name="_Hlt100754102"/>
      <w:r/>
      <w:bookmarkStart w:id="3" w:name="_Hlt100754103"/>
      <w:r>
        <w:rPr>
          <w:rStyle w:val="1108"/>
          <w:rFonts w:ascii="Times New Roman" w:hAnsi="Times New Roman"/>
          <w:highlight w:val="none"/>
        </w:rPr>
        <w:t xml:space="preserve">需</w:t>
      </w:r>
      <w:bookmarkEnd w:id="2"/>
      <w:r/>
      <w:bookmarkEnd w:id="3"/>
      <w:r>
        <w:rPr>
          <w:rStyle w:val="1108"/>
          <w:rFonts w:ascii="Times New Roman" w:hAnsi="Times New Roman"/>
          <w:highlight w:val="none"/>
        </w:rPr>
        <w:t xml:space="preserve">求</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hint="eastAsia"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08"/>
          <w:rFonts w:ascii="Times New Roman" w:hAnsi="Times New Roman"/>
          <w:highlight w:val="none"/>
        </w:rPr>
        <w:t xml:space="preserve">第六章   拟签订的合同文本</w:t>
      </w:r>
      <w:r>
        <w:rPr>
          <w:rFonts w:ascii="Times New Roman" w:hAnsi="Times New Roman"/>
          <w:highlight w:val="none"/>
        </w:rPr>
        <w:fldChar w:fldCharType="end"/>
      </w:r>
      <w:r>
        <w:rPr>
          <w:rFonts w:hint="eastAsia"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08"/>
          <w:rFonts w:ascii="Times New Roman" w:hAnsi="Times New Roman"/>
          <w:highlight w:val="none"/>
        </w:rPr>
        <w:t xml:space="preserve">第七章   投标文件格式</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1030"/>
        <w:jc w:val="center"/>
        <w:spacing w:line="360" w:lineRule="auto"/>
        <w:rPr>
          <w:b/>
          <w:sz w:val="36"/>
          <w:szCs w:val="36"/>
          <w:highlight w:val="none"/>
        </w:rPr>
        <w:sectPr>
          <w:headerReference w:type="first" r:id="rId11"/>
          <w:footerReference w:type="default" r:id="rId20"/>
          <w:footerReference w:type="first" r:id="rId21"/>
          <w:footnotePr/>
          <w:endnotePr/>
          <w:type w:val="nextColumn"/>
          <w:pgSz w:w="11907" w:h="16838" w:orient="portrait"/>
          <w:pgMar w:top="1417" w:right="1134" w:bottom="1417" w:left="1701" w:header="850" w:footer="850" w:gutter="0"/>
          <w:pgNumType w:start="1"/>
          <w:cols w:num="1" w:sep="0" w:space="1701" w:equalWidth="1"/>
          <w:docGrid w:linePitch="360"/>
          <w:titlePg/>
        </w:sectPr>
        <w:outlineLvl w:val="0"/>
      </w:pPr>
      <w:r/>
      <w:bookmarkStart w:id="4" w:name="_Toc99301419"/>
      <w:r>
        <w:rPr>
          <w:b/>
          <w:sz w:val="36"/>
          <w:szCs w:val="36"/>
          <w:highlight w:val="none"/>
        </w:rPr>
      </w:r>
      <w:r/>
    </w:p>
    <w:p>
      <w:pPr>
        <w:pStyle w:val="1030"/>
        <w:jc w:val="center"/>
        <w:spacing w:line="360" w:lineRule="auto"/>
        <w:rPr>
          <w:sz w:val="32"/>
          <w:szCs w:val="32"/>
          <w:highlight w:val="none"/>
        </w:rPr>
        <w:outlineLvl w:val="0"/>
      </w:pPr>
      <w:r>
        <w:rPr>
          <w:b/>
          <w:sz w:val="36"/>
          <w:szCs w:val="36"/>
          <w:highlight w:val="none"/>
        </w:rPr>
        <w:t xml:space="preserve">第一章   投标邀请</w:t>
      </w:r>
      <w:bookmarkEnd w:id="4"/>
      <w:r>
        <w:rPr>
          <w:sz w:val="32"/>
          <w:szCs w:val="32"/>
          <w:highlight w:val="none"/>
        </w:rPr>
      </w:r>
      <w:r/>
    </w:p>
    <w:p>
      <w:pPr>
        <w:pStyle w:val="1032"/>
        <w:jc w:val="left"/>
        <w:spacing w:before="0" w:line="360" w:lineRule="auto"/>
        <w:rPr>
          <w:rFonts w:ascii="宋体" w:hAnsi="宋体" w:eastAsia="宋体"/>
          <w:sz w:val="21"/>
          <w:szCs w:val="21"/>
          <w:highlight w:val="none"/>
        </w:rPr>
      </w:pPr>
      <w:r/>
      <w:bookmarkStart w:id="5" w:name="_Toc28359079"/>
      <w:r/>
      <w:bookmarkStart w:id="6" w:name="_Toc35393790"/>
      <w:r/>
      <w:bookmarkStart w:id="7" w:name="_Toc35393621"/>
      <w:r/>
      <w:bookmarkStart w:id="8" w:name="_Toc28359002"/>
      <w:r/>
      <w:bookmarkStart w:id="9" w:name="_Hlk24379207"/>
      <w:r/>
      <w:bookmarkStart w:id="10" w:name="_Toc28359085"/>
      <w:r/>
      <w:bookmarkStart w:id="11" w:name="_Toc35393627"/>
      <w:r/>
      <w:bookmarkStart w:id="12" w:name="_Toc35393796"/>
      <w:r/>
      <w:bookmarkStart w:id="13" w:name="_Toc7145"/>
      <w:r/>
      <w:bookmarkStart w:id="14" w:name="_Toc28359008"/>
      <w:r>
        <w:rPr>
          <w:rFonts w:ascii="宋体" w:hAnsi="宋体" w:eastAsia="宋体"/>
          <w:sz w:val="21"/>
          <w:szCs w:val="21"/>
          <w:highlight w:val="none"/>
        </w:rPr>
        <w:t xml:space="preserve">一、项目基本情况</w:t>
      </w:r>
      <w:bookmarkEnd w:id="5"/>
      <w:r/>
      <w:bookmarkEnd w:id="6"/>
      <w:r/>
      <w:bookmarkEnd w:id="7"/>
      <w:r/>
      <w:bookmarkEnd w:id="8"/>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1.项目编号/包号：JSZC-320413-JTHY-G2026-0006</w:t>
      </w:r>
      <w:r>
        <w:rPr>
          <w:rFonts w:ascii="宋体" w:hAnsi="宋体"/>
          <w:szCs w:val="21"/>
          <w:highlight w:val="none"/>
        </w:rPr>
      </w:r>
      <w:r/>
    </w:p>
    <w:p>
      <w:pPr>
        <w:pStyle w:val="1030"/>
        <w:ind w:firstLine="420"/>
        <w:spacing w:line="360" w:lineRule="auto"/>
        <w:rPr>
          <w:rFonts w:hint="eastAsia" w:ascii="宋体" w:hAnsi="宋体" w:eastAsia="宋体"/>
          <w:szCs w:val="21"/>
          <w:highlight w:val="none"/>
          <w:lang w:eastAsia="zh-CN"/>
        </w:rPr>
      </w:pPr>
      <w:r>
        <w:rPr>
          <w:rFonts w:ascii="宋体" w:hAnsi="宋体"/>
          <w:szCs w:val="21"/>
          <w:highlight w:val="none"/>
        </w:rPr>
        <w:t xml:space="preserve">2.项目名称：</w:t>
      </w:r>
      <w:r>
        <w:rPr>
          <w:rFonts w:hint="eastAsia" w:ascii="宋体" w:hAnsi="宋体"/>
          <w:szCs w:val="21"/>
          <w:highlight w:val="none"/>
          <w:lang w:eastAsia="zh-CN"/>
        </w:rPr>
        <w:t xml:space="preserve">2025年常州市金坛区中央财政高素质农民培育项目</w:t>
      </w:r>
      <w:r>
        <w:rPr>
          <w:rFonts w:hint="eastAsia" w:ascii="宋体" w:hAnsi="宋体" w:eastAsia="宋体"/>
          <w:szCs w:val="21"/>
          <w:highlight w:val="none"/>
          <w:lang w:eastAsia="zh-CN"/>
        </w:rPr>
      </w:r>
      <w:r/>
    </w:p>
    <w:p>
      <w:pPr>
        <w:pStyle w:val="1030"/>
        <w:ind w:firstLine="420"/>
        <w:spacing w:line="360" w:lineRule="auto"/>
        <w:rPr>
          <w:rFonts w:hint="eastAsia" w:ascii="宋体" w:hAnsi="宋体" w:cs="宋体"/>
          <w:highlight w:val="none"/>
        </w:rPr>
      </w:pPr>
      <w:r/>
      <w:bookmarkEnd w:id="9"/>
      <w:r>
        <w:rPr>
          <w:rFonts w:ascii="宋体" w:hAnsi="宋体"/>
          <w:szCs w:val="21"/>
          <w:highlight w:val="none"/>
        </w:rPr>
        <w:t xml:space="preserve">3.项目预算金额：</w:t>
      </w:r>
      <w:r>
        <w:rPr>
          <w:rFonts w:hint="eastAsia" w:ascii="宋体" w:hAnsi="宋体"/>
          <w:szCs w:val="21"/>
          <w:highlight w:val="none"/>
          <w:lang w:val="en-US" w:eastAsia="zh-CN"/>
        </w:rPr>
        <w:t xml:space="preserve">108.3万元</w:t>
      </w:r>
      <w:r>
        <w:rPr>
          <w:rFonts w:hint="eastAsia" w:ascii="宋体" w:hAnsi="宋体" w:cs="宋体"/>
          <w:highlight w:val="none"/>
        </w:rPr>
        <w:t xml:space="preserve">。</w:t>
      </w:r>
      <w:r>
        <w:rPr>
          <w:rFonts w:hint="eastAsia" w:ascii="宋体" w:hAnsi="宋体" w:cs="宋体"/>
          <w:highlight w:val="none"/>
        </w:rPr>
      </w:r>
      <w:r/>
    </w:p>
    <w:p>
      <w:pPr>
        <w:pStyle w:val="1030"/>
        <w:ind w:firstLine="420"/>
        <w:spacing w:line="360" w:lineRule="auto"/>
        <w:rPr>
          <w:rFonts w:hint="eastAsia" w:ascii="宋体" w:hAnsi="宋体"/>
          <w:szCs w:val="21"/>
          <w:highlight w:val="none"/>
        </w:rPr>
      </w:pPr>
      <w:r>
        <w:rPr>
          <w:rFonts w:hint="eastAsia" w:ascii="宋体" w:hAnsi="宋体" w:cs="宋体"/>
          <w:highlight w:val="none"/>
        </w:rPr>
        <w:t xml:space="preserve">4.最高限价：</w:t>
      </w:r>
      <w:r>
        <w:rPr>
          <w:rFonts w:hint="eastAsia" w:ascii="宋体" w:hAnsi="宋体" w:cs="宋体"/>
          <w:highlight w:val="none"/>
          <w:lang w:val="en-US" w:eastAsia="zh-CN"/>
        </w:rPr>
        <w:t xml:space="preserve">最高限制单价为3800元/人。投标</w:t>
      </w:r>
      <w:r>
        <w:rPr>
          <w:rFonts w:hint="eastAsia" w:ascii="宋体" w:hAnsi="宋体" w:cs="宋体"/>
          <w:highlight w:val="none"/>
          <w:lang w:eastAsia="zh-CN"/>
        </w:rPr>
        <w:t xml:space="preserve">单价不得高于最高限制单价</w:t>
      </w:r>
      <w:r>
        <w:rPr>
          <w:rFonts w:hint="eastAsia" w:ascii="宋体" w:hAnsi="宋体" w:cs="宋体"/>
          <w:highlight w:val="none"/>
        </w:rPr>
        <w:t xml:space="preserve">，否则作无效响应处理。</w:t>
      </w:r>
      <w:r>
        <w:rPr>
          <w:rFonts w:hint="eastAsia" w:ascii="宋体" w:hAnsi="宋体"/>
          <w:szCs w:val="21"/>
          <w:highlight w:val="none"/>
        </w:rPr>
      </w:r>
      <w:r/>
    </w:p>
    <w:p>
      <w:pPr>
        <w:pStyle w:val="1030"/>
        <w:ind w:firstLine="420"/>
        <w:spacing w:line="360" w:lineRule="auto"/>
        <w:rPr>
          <w:rFonts w:ascii="宋体" w:hAnsi="宋体" w:cs="宋体"/>
          <w:spacing w:val="2"/>
          <w:highlight w:val="none"/>
          <w:lang w:val="en-US"/>
        </w:rPr>
      </w:pPr>
      <w:r>
        <w:rPr>
          <w:rFonts w:hint="eastAsia" w:ascii="宋体" w:hAnsi="宋体"/>
          <w:color w:val="000000"/>
          <w:highlight w:val="none"/>
          <w:shd w:val="clear" w:color="auto" w:fill="ffffff"/>
        </w:rPr>
        <w:t xml:space="preserve">5.</w:t>
      </w:r>
      <w:r>
        <w:rPr>
          <w:rFonts w:hint="eastAsia" w:ascii="宋体" w:hAnsi="宋体" w:cs="宋体"/>
          <w:spacing w:val="2"/>
          <w:highlight w:val="none"/>
        </w:rPr>
        <w:t xml:space="preserve">采购需求：</w:t>
      </w:r>
      <w:r>
        <w:rPr>
          <w:rFonts w:hint="eastAsia" w:ascii="宋体" w:hAnsi="宋体"/>
          <w:szCs w:val="21"/>
          <w:highlight w:val="none"/>
          <w:lang w:eastAsia="zh-CN"/>
        </w:rPr>
        <w:t xml:space="preserve">根据江苏省农业农村厅《关于印发江苏省2025年中央财政高素质农民培育工作实施方案的通知》（苏农办科〔2025〕2号）要求，组织开展2025年常州市金坛区中央财政高素质农民培育项目。对金坛区全区范围内选送的285名学员开展常规任务培训，分别进行“新农匠”、“新农商”、“新农服”三类培训。</w:t>
      </w:r>
      <w:r>
        <w:rPr>
          <w:rFonts w:ascii="宋体" w:hAnsi="宋体" w:cs="宋体"/>
          <w:spacing w:val="2"/>
          <w:highlight w:val="none"/>
          <w:lang w:val="en-US"/>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.合同履行</w:t>
      </w:r>
      <w:r>
        <w:rPr>
          <w:rFonts w:ascii="宋体" w:hAnsi="宋体"/>
          <w:color w:val="000000"/>
          <w:highlight w:val="none"/>
          <w:shd w:val="clear" w:color="auto" w:fill="ffffff"/>
        </w:rPr>
        <w:t xml:space="preserve">期限：</w:t>
      </w:r>
      <w:r>
        <w:rPr>
          <w:rFonts w:hint="eastAsia" w:ascii="宋体" w:hAnsi="宋体" w:eastAsia="宋体" w:cs="宋体"/>
          <w:sz w:val="21"/>
          <w:szCs w:val="21"/>
          <w:highlight w:val="none"/>
          <w:lang w:eastAsia="zh-CN"/>
        </w:rPr>
        <w:t xml:space="preserve">2026年7月31日前完成采购人要求的培训内容</w:t>
      </w:r>
      <w:r>
        <w:rPr>
          <w:rFonts w:hint="eastAsia" w:ascii="宋体" w:hAnsi="宋体" w:cs="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.本项目是否接受联合体投标：■否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本项目是否接受</w:t>
      </w:r>
      <w:r>
        <w:rPr>
          <w:rFonts w:hint="eastAsia" w:ascii="宋体" w:hAnsi="宋体"/>
          <w:szCs w:val="21"/>
          <w:highlight w:val="none"/>
        </w:rPr>
        <w:t xml:space="preserve">进口产品</w:t>
      </w:r>
      <w:r>
        <w:rPr>
          <w:rFonts w:ascii="宋体" w:hAnsi="宋体"/>
          <w:szCs w:val="21"/>
          <w:highlight w:val="none"/>
        </w:rPr>
        <w:t xml:space="preserve">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2"/>
        <w:jc w:val="left"/>
        <w:spacing w:before="0" w:line="360" w:lineRule="auto"/>
        <w:rPr>
          <w:rFonts w:ascii="宋体" w:hAnsi="宋体" w:eastAsia="宋体"/>
          <w:sz w:val="21"/>
          <w:szCs w:val="21"/>
          <w:highlight w:val="none"/>
        </w:rPr>
      </w:pPr>
      <w:r/>
      <w:bookmarkStart w:id="15" w:name="_Toc35393622"/>
      <w:r/>
      <w:bookmarkStart w:id="16" w:name="_Toc28359003"/>
      <w:r/>
      <w:bookmarkStart w:id="17" w:name="_Toc35393791"/>
      <w:r/>
      <w:bookmarkStart w:id="18" w:name="_Toc28359080"/>
      <w:r>
        <w:rPr>
          <w:rFonts w:ascii="宋体" w:hAnsi="宋体" w:eastAsia="宋体"/>
          <w:sz w:val="21"/>
          <w:szCs w:val="21"/>
          <w:highlight w:val="none"/>
        </w:rPr>
        <w:t xml:space="preserve">二、申请人的资格要求（须同时满足）</w:t>
      </w:r>
      <w:bookmarkEnd w:id="15"/>
      <w:r/>
      <w:bookmarkEnd w:id="16"/>
      <w:r/>
      <w:bookmarkEnd w:id="17"/>
      <w:r/>
      <w:bookmarkEnd w:id="18"/>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1.满足《中华人民共和国政府采购法》第二十二条规定</w:t>
      </w:r>
      <w:r>
        <w:rPr>
          <w:rFonts w:hint="eastAsia" w:ascii="宋体" w:hAnsi="宋体"/>
          <w:szCs w:val="21"/>
          <w:highlight w:val="none"/>
        </w:rPr>
        <w:t xml:space="preserve">以及下列情形：</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1030"/>
        <w:ind w:firstLine="420"/>
        <w:spacing w:line="360" w:lineRule="auto"/>
        <w:rPr>
          <w:rFonts w:ascii="宋体" w:hAnsi="宋体"/>
          <w:szCs w:val="21"/>
          <w:highlight w:val="none"/>
        </w:rPr>
      </w:pPr>
      <w:r/>
      <w:bookmarkStart w:id="19" w:name="_Toc28359081"/>
      <w:r/>
      <w:bookmarkStart w:id="20" w:name="_Toc28359004"/>
      <w:r>
        <w:rPr>
          <w:rFonts w:ascii="宋体" w:hAnsi="宋体"/>
          <w:szCs w:val="21"/>
          <w:highlight w:val="none"/>
        </w:rPr>
        <w:t xml:space="preserve">2.落实政府采购政策需满足的资格要求：</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2.1 中小企业政策</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w:t>
      </w:r>
      <w:r>
        <w:rPr>
          <w:rFonts w:hint="eastAsia" w:ascii="宋体" w:hAnsi="宋体"/>
          <w:szCs w:val="21"/>
          <w:highlight w:val="none"/>
          <w:lang w:val="en-US" w:eastAsia="zh-CN"/>
        </w:rPr>
        <w:t xml:space="preserve"> </w:t>
      </w:r>
      <w:r>
        <w:rPr>
          <w:rFonts w:hint="eastAsia" w:ascii="宋体" w:hAnsi="宋体" w:eastAsia="宋体" w:cs="宋体"/>
          <w:sz w:val="21"/>
          <w:szCs w:val="21"/>
          <w:highlight w:val="none"/>
        </w:rPr>
        <w:t xml:space="preserve">本项目不专门面向中小企业预留采购份额。</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2.2 其它落实政府采购政策的资格要求（如有）：</w:t>
      </w:r>
      <w:r>
        <w:rPr>
          <w:rFonts w:hint="eastAsia" w:ascii="宋体" w:hAnsi="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3.本项目的特定资格要求：</w:t>
      </w:r>
      <w:r>
        <w:rPr>
          <w:rFonts w:ascii="宋体" w:hAnsi="宋体"/>
          <w:szCs w:val="21"/>
          <w:highlight w:val="none"/>
        </w:rPr>
      </w:r>
      <w:r/>
    </w:p>
    <w:p>
      <w:pPr>
        <w:pStyle w:val="1030"/>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3.1本项目是否接受分支机构参与投标：■否；</w:t>
      </w:r>
      <w:r>
        <w:rPr>
          <w:rFonts w:ascii="宋体" w:hAnsi="宋体"/>
          <w:szCs w:val="21"/>
          <w:highlight w:val="none"/>
        </w:rPr>
      </w:r>
      <w:r/>
    </w:p>
    <w:p>
      <w:pPr>
        <w:pStyle w:val="1030"/>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lang w:eastAsia="zh-CN"/>
        </w:rPr>
      </w:pPr>
      <w:r>
        <w:rPr>
          <w:rFonts w:ascii="宋体" w:hAnsi="宋体"/>
          <w:szCs w:val="21"/>
          <w:highlight w:val="none"/>
        </w:rPr>
        <w:t xml:space="preserve">3.2本项目是否属于政府购买服务：■</w:t>
      </w:r>
      <w:r>
        <w:rPr>
          <w:rFonts w:hint="eastAsia" w:ascii="宋体" w:hAnsi="宋体"/>
          <w:szCs w:val="21"/>
          <w:highlight w:val="none"/>
          <w:lang w:val="en-US" w:eastAsia="zh-CN"/>
        </w:rPr>
        <w:t xml:space="preserve">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0"/>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lang w:val="en-US" w:eastAsia="zh-CN"/>
        </w:rPr>
      </w:pPr>
      <w:r>
        <w:rPr>
          <w:rFonts w:ascii="宋体" w:hAnsi="宋体"/>
          <w:szCs w:val="21"/>
        </w:rPr>
        <w:t xml:space="preserve">3.3其他特定资格要求：</w:t>
      </w:r>
      <w:r>
        <w:rPr>
          <w:rFonts w:hint="eastAsia" w:ascii="宋体" w:hAnsi="宋体"/>
          <w:szCs w:val="21"/>
          <w:lang w:val="en-US" w:eastAsia="zh-CN"/>
        </w:rPr>
        <w:t xml:space="preserve">无。</w:t>
      </w:r>
      <w:r>
        <w:rPr>
          <w:rFonts w:hint="eastAsia" w:ascii="宋体" w:hAnsi="宋体" w:eastAsia="宋体" w:cs="宋体"/>
          <w:sz w:val="21"/>
          <w:szCs w:val="21"/>
          <w:highlight w:val="none"/>
          <w:lang w:val="en-US" w:eastAsia="zh-CN"/>
        </w:rPr>
      </w:r>
      <w:r/>
    </w:p>
    <w:p>
      <w:pPr>
        <w:pStyle w:val="1032"/>
        <w:jc w:val="left"/>
        <w:spacing w:before="0" w:line="360" w:lineRule="auto"/>
        <w:widowControl/>
        <w:rPr>
          <w:rFonts w:ascii="宋体" w:hAnsi="宋体" w:eastAsia="宋体"/>
          <w:sz w:val="21"/>
          <w:szCs w:val="21"/>
          <w:highlight w:val="none"/>
        </w:rPr>
      </w:pPr>
      <w:r/>
      <w:bookmarkEnd w:id="19"/>
      <w:r/>
      <w:bookmarkEnd w:id="20"/>
      <w:r/>
      <w:bookmarkStart w:id="21" w:name="_Toc35393792"/>
      <w:r/>
      <w:bookmarkStart w:id="22" w:name="_Toc35393623"/>
      <w:r>
        <w:rPr>
          <w:rFonts w:ascii="宋体" w:hAnsi="宋体" w:eastAsia="宋体"/>
          <w:sz w:val="21"/>
          <w:szCs w:val="21"/>
          <w:highlight w:val="none"/>
        </w:rPr>
        <w:t xml:space="preserve">三、获取招标文件</w:t>
      </w:r>
      <w:bookmarkEnd w:id="21"/>
      <w:r/>
      <w:bookmarkEnd w:id="22"/>
      <w:r>
        <w:rPr>
          <w:rFonts w:ascii="宋体" w:hAnsi="宋体" w:eastAsia="宋体"/>
          <w:sz w:val="21"/>
          <w:szCs w:val="21"/>
          <w:highlight w:val="none"/>
        </w:rPr>
      </w:r>
      <w:r/>
    </w:p>
    <w:p>
      <w:pPr>
        <w:pStyle w:val="1030"/>
        <w:ind w:firstLine="420"/>
        <w:spacing w:line="360" w:lineRule="auto"/>
        <w:rPr>
          <w:rFonts w:hint="eastAsia" w:ascii="宋体" w:hAnsi="宋体"/>
          <w:szCs w:val="21"/>
          <w:highlight w:val="none"/>
          <w:lang w:bidi="ar"/>
        </w:rPr>
      </w:pPr>
      <w:r>
        <w:rPr>
          <w:rFonts w:ascii="宋体" w:hAnsi="宋体"/>
          <w:szCs w:val="21"/>
          <w:highlight w:val="none"/>
          <w:lang w:bidi="ar"/>
        </w:rPr>
        <w:t xml:space="preserve">1.时间：</w:t>
      </w:r>
      <w:r>
        <w:rPr>
          <w:rFonts w:hint="eastAsia" w:ascii="宋体" w:hAnsi="宋体" w:cs="宋体"/>
          <w:szCs w:val="21"/>
          <w:highlight w:val="none"/>
        </w:rPr>
        <w:t xml:space="preserve">自本公告发布之日起至202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日（北京时间，法定节假日除外）</w:t>
      </w:r>
      <w:r>
        <w:rPr>
          <w:rFonts w:ascii="宋体" w:hAnsi="宋体"/>
          <w:szCs w:val="21"/>
          <w:highlight w:val="none"/>
          <w:lang w:bidi="ar"/>
        </w:rPr>
        <w:t xml:space="preserve">。</w:t>
      </w:r>
      <w:bookmarkStart w:id="23" w:name="_Toc28359005"/>
      <w:r/>
      <w:bookmarkStart w:id="24" w:name="_Toc35393624"/>
      <w:r/>
      <w:bookmarkStart w:id="25" w:name="_Toc35393793"/>
      <w:r/>
      <w:bookmarkStart w:id="26" w:name="_Toc28359082"/>
      <w:r>
        <w:rPr>
          <w:rFonts w:hint="eastAsia" w:ascii="宋体" w:hAnsi="宋体"/>
          <w:szCs w:val="21"/>
          <w:highlight w:val="none"/>
          <w:lang w:bidi="ar"/>
        </w:rPr>
      </w:r>
      <w:r/>
    </w:p>
    <w:p>
      <w:pPr>
        <w:pStyle w:val="1030"/>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2.地点：“苏采云”政府采购一体化平台；</w:t>
      </w:r>
      <w:r>
        <w:rPr>
          <w:rFonts w:hint="eastAsia" w:ascii="宋体" w:hAnsi="宋体"/>
          <w:szCs w:val="21"/>
          <w:highlight w:val="none"/>
          <w:lang w:bidi="ar"/>
        </w:rPr>
      </w:r>
      <w:r/>
    </w:p>
    <w:p>
      <w:pPr>
        <w:pStyle w:val="1030"/>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3.</w:t>
      </w:r>
      <w:r>
        <w:rPr>
          <w:rFonts w:hint="eastAsia" w:cs="宋体"/>
          <w:szCs w:val="21"/>
          <w:highlight w:val="none"/>
        </w:rPr>
        <w:t xml:space="preserve">方式：</w:t>
      </w:r>
      <w:r>
        <w:rPr>
          <w:rFonts w:hint="eastAsia" w:ascii="宋体" w:hAnsi="宋体" w:cs="宋体"/>
          <w:szCs w:val="21"/>
          <w:highlight w:val="none"/>
        </w:rPr>
        <w:t xml:space="preserve">供应商持政务CA数字认证证书登录“苏采云”政府采购一体化平台获取电子版招标文件。</w:t>
      </w:r>
      <w:r>
        <w:rPr>
          <w:rFonts w:hint="eastAsia" w:ascii="宋体" w:hAnsi="宋体"/>
          <w:szCs w:val="21"/>
          <w:highlight w:val="none"/>
          <w:lang w:bidi="ar"/>
        </w:rPr>
      </w:r>
      <w:r/>
    </w:p>
    <w:p>
      <w:pPr>
        <w:pStyle w:val="1030"/>
        <w:ind w:firstLine="420"/>
        <w:spacing w:line="360" w:lineRule="auto"/>
        <w:rPr>
          <w:rFonts w:ascii="宋体" w:hAnsi="宋体"/>
          <w:szCs w:val="21"/>
          <w:highlight w:val="none"/>
          <w:lang w:bidi="ar"/>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rPr>
          <w:rFonts w:ascii="宋体" w:hAnsi="宋体"/>
          <w:szCs w:val="21"/>
          <w:highlight w:val="none"/>
          <w:lang w:bidi="ar"/>
        </w:rPr>
      </w:r>
      <w:r/>
    </w:p>
    <w:p>
      <w:pPr>
        <w:pStyle w:val="1032"/>
        <w:jc w:val="left"/>
        <w:spacing w:before="0" w:line="360" w:lineRule="auto"/>
        <w:widowControl/>
        <w:rPr>
          <w:rFonts w:ascii="宋体" w:hAnsi="宋体" w:eastAsia="宋体"/>
          <w:sz w:val="21"/>
          <w:szCs w:val="21"/>
          <w:highlight w:val="none"/>
        </w:rPr>
      </w:pPr>
      <w:r>
        <w:rPr>
          <w:rFonts w:ascii="宋体" w:hAnsi="宋体" w:eastAsia="宋体"/>
          <w:sz w:val="21"/>
          <w:szCs w:val="21"/>
          <w:highlight w:val="none"/>
        </w:rPr>
        <w:t xml:space="preserve">四、</w:t>
      </w:r>
      <w:bookmarkEnd w:id="23"/>
      <w:r/>
      <w:bookmarkEnd w:id="24"/>
      <w:r/>
      <w:bookmarkEnd w:id="25"/>
      <w:r/>
      <w:bookmarkEnd w:id="26"/>
      <w:r>
        <w:rPr>
          <w:rFonts w:ascii="宋体" w:hAnsi="宋体" w:eastAsia="宋体"/>
          <w:sz w:val="21"/>
          <w:szCs w:val="21"/>
          <w:highlight w:val="none"/>
        </w:rPr>
        <w:t xml:space="preserve">提交投标文件截止时间、开标时间和地点</w:t>
      </w:r>
      <w:r>
        <w:rPr>
          <w:rFonts w:ascii="宋体" w:hAnsi="宋体" w:eastAsia="宋体"/>
          <w:sz w:val="21"/>
          <w:szCs w:val="21"/>
          <w:highlight w:val="none"/>
        </w:rPr>
      </w:r>
      <w:r/>
    </w:p>
    <w:p>
      <w:pPr>
        <w:pStyle w:val="1030"/>
        <w:ind w:firstLine="420"/>
        <w:spacing w:line="360" w:lineRule="auto"/>
        <w:rPr>
          <w:rFonts w:ascii="宋体" w:hAnsi="宋体"/>
          <w:bCs/>
          <w:szCs w:val="21"/>
          <w:highlight w:val="none"/>
          <w:u w:val="single"/>
        </w:rPr>
      </w:pPr>
      <w:r>
        <w:rPr>
          <w:rFonts w:hint="eastAsia" w:ascii="宋体" w:hAnsi="宋体"/>
          <w:szCs w:val="21"/>
          <w:highlight w:val="none"/>
          <w:lang w:bidi="ar"/>
        </w:rPr>
        <w:t xml:space="preserve">截止</w:t>
      </w:r>
      <w:r>
        <w:rPr>
          <w:rFonts w:ascii="宋体" w:hAnsi="宋体"/>
          <w:szCs w:val="21"/>
          <w:highlight w:val="none"/>
          <w:lang w:bidi="ar"/>
        </w:rPr>
        <w:t xml:space="preserve">时间：</w:t>
      </w:r>
      <w:r>
        <w:rPr>
          <w:rFonts w:hint="eastAsia" w:ascii="宋体" w:hAnsi="宋体"/>
          <w:szCs w:val="21"/>
          <w:highlight w:val="none"/>
          <w:lang w:bidi="ar"/>
        </w:rPr>
        <w:t xml:space="preserve">202</w:t>
      </w:r>
      <w:r>
        <w:rPr>
          <w:rFonts w:hint="eastAsia" w:ascii="宋体" w:hAnsi="宋体"/>
          <w:szCs w:val="21"/>
          <w:highlight w:val="none"/>
          <w:lang w:val="en-US" w:eastAsia="zh-CN" w:bidi="ar"/>
        </w:rPr>
        <w:t xml:space="preserve">6</w:t>
      </w:r>
      <w:r>
        <w:rPr>
          <w:rFonts w:hint="eastAsia" w:ascii="宋体" w:hAnsi="宋体"/>
          <w:szCs w:val="21"/>
          <w:highlight w:val="none"/>
          <w:lang w:bidi="ar"/>
        </w:rPr>
        <w:t xml:space="preserve">年</w:t>
      </w:r>
      <w:r>
        <w:rPr>
          <w:rFonts w:hint="eastAsia" w:ascii="宋体" w:hAnsi="宋体"/>
          <w:szCs w:val="21"/>
          <w:highlight w:val="none"/>
          <w:lang w:val="en-US" w:eastAsia="zh-CN" w:bidi="ar"/>
        </w:rPr>
        <w:t xml:space="preserve">3</w:t>
      </w:r>
      <w:r>
        <w:rPr>
          <w:rFonts w:hint="eastAsia" w:ascii="宋体" w:hAnsi="宋体"/>
          <w:szCs w:val="21"/>
          <w:highlight w:val="none"/>
          <w:lang w:bidi="ar"/>
        </w:rPr>
        <w:t xml:space="preserve">月</w:t>
      </w:r>
      <w:r>
        <w:rPr>
          <w:rFonts w:hint="eastAsia" w:ascii="宋体" w:hAnsi="宋体"/>
          <w:szCs w:val="21"/>
          <w:highlight w:val="none"/>
          <w:lang w:val="en-US" w:eastAsia="zh-CN" w:bidi="ar"/>
        </w:rPr>
        <w:t xml:space="preserve">31</w:t>
      </w:r>
      <w:r>
        <w:rPr>
          <w:rFonts w:hint="eastAsia" w:ascii="宋体" w:hAnsi="宋体"/>
          <w:szCs w:val="21"/>
          <w:highlight w:val="none"/>
          <w:lang w:bidi="ar"/>
        </w:rPr>
        <w:t xml:space="preserve">日</w:t>
      </w:r>
      <w:r>
        <w:rPr>
          <w:rFonts w:hint="eastAsia" w:ascii="宋体" w:hAnsi="宋体"/>
          <w:szCs w:val="21"/>
          <w:highlight w:val="none"/>
          <w:lang w:val="en-US" w:eastAsia="zh-CN" w:bidi="ar"/>
        </w:rPr>
        <w:t xml:space="preserve">上午9</w:t>
      </w:r>
      <w:r>
        <w:rPr>
          <w:rFonts w:hint="eastAsia" w:ascii="宋体" w:hAnsi="宋体"/>
          <w:szCs w:val="21"/>
          <w:highlight w:val="none"/>
          <w:lang w:bidi="ar"/>
        </w:rPr>
        <w:t xml:space="preserve">:</w:t>
      </w:r>
      <w:r>
        <w:rPr>
          <w:rFonts w:hint="eastAsia" w:ascii="宋体" w:hAnsi="宋体"/>
          <w:szCs w:val="21"/>
          <w:highlight w:val="none"/>
          <w:lang w:val="en-US" w:eastAsia="zh-CN" w:bidi="ar"/>
        </w:rPr>
        <w:t xml:space="preserve">0</w:t>
      </w:r>
      <w:r>
        <w:rPr>
          <w:rFonts w:hint="eastAsia" w:ascii="宋体" w:hAnsi="宋体"/>
          <w:szCs w:val="21"/>
          <w:highlight w:val="none"/>
          <w:lang w:bidi="ar"/>
        </w:rPr>
        <w:t xml:space="preserve">0</w:t>
      </w:r>
      <w:r>
        <w:rPr>
          <w:rFonts w:ascii="宋体" w:hAnsi="宋体"/>
          <w:bCs/>
          <w:szCs w:val="21"/>
          <w:highlight w:val="none"/>
          <w:lang w:bidi="ar"/>
        </w:rPr>
        <w:t xml:space="preserve">（北京时间）</w:t>
      </w:r>
      <w:r>
        <w:rPr>
          <w:rFonts w:ascii="宋体" w:hAnsi="宋体"/>
          <w:iCs/>
          <w:szCs w:val="21"/>
          <w:highlight w:val="none"/>
          <w:lang w:bidi="ar"/>
        </w:rPr>
        <w:t xml:space="preserve">。</w:t>
      </w:r>
      <w:r>
        <w:rPr>
          <w:rFonts w:ascii="宋体" w:hAnsi="宋体"/>
          <w:bCs/>
          <w:szCs w:val="21"/>
          <w:highlight w:val="none"/>
          <w:u w:val="single"/>
        </w:rPr>
      </w:r>
      <w:r/>
    </w:p>
    <w:p>
      <w:pPr>
        <w:pStyle w:val="1030"/>
        <w:ind w:firstLine="420"/>
        <w:spacing w:line="360" w:lineRule="auto"/>
        <w:rPr>
          <w:rFonts w:hint="eastAsia" w:ascii="宋体" w:hAnsi="宋体" w:cs="宋体"/>
          <w:highlight w:val="none"/>
        </w:rPr>
      </w:pPr>
      <w:r>
        <w:rPr>
          <w:rFonts w:ascii="宋体" w:hAnsi="宋体"/>
          <w:szCs w:val="21"/>
          <w:highlight w:val="none"/>
          <w:lang w:bidi="ar"/>
        </w:rPr>
        <w:t xml:space="preserve">地点：</w:t>
      </w:r>
      <w:bookmarkStart w:id="27" w:name="_Toc35393625"/>
      <w:r/>
      <w:bookmarkStart w:id="28" w:name="_Toc35393794"/>
      <w:r/>
      <w:bookmarkStart w:id="29" w:name="_Toc28359007"/>
      <w:r/>
      <w:bookmarkStart w:id="30" w:name="_Toc28359084"/>
      <w:r>
        <w:rPr>
          <w:rFonts w:hint="eastAsia" w:ascii="宋体" w:hAnsi="宋体" w:cs="宋体"/>
          <w:highlight w:val="none"/>
          <w:u w:val="single"/>
        </w:rPr>
        <w:t xml:space="preserve">本项目采用不见面交易方式，无需到现场提交，</w:t>
      </w:r>
      <w:r>
        <w:rPr>
          <w:rFonts w:hint="eastAsia" w:ascii="宋体" w:hAnsi="宋体" w:cs="宋体"/>
          <w:highlight w:val="none"/>
          <w:u w:val="single"/>
          <w:lang w:eastAsia="zh-CN"/>
        </w:rPr>
        <w:t xml:space="preserve">投标人</w:t>
      </w:r>
      <w:r>
        <w:rPr>
          <w:rFonts w:hint="eastAsia" w:ascii="宋体" w:hAnsi="宋体" w:cs="宋体"/>
          <w:highlight w:val="none"/>
          <w:u w:val="single"/>
        </w:rPr>
        <w:t xml:space="preserve">登录“苏采云”政府采购一体化平台供应商端，通过系统在线提交电子投标文件</w:t>
      </w:r>
      <w:r>
        <w:rPr>
          <w:rFonts w:hint="eastAsia" w:ascii="宋体" w:hAnsi="宋体" w:cs="宋体"/>
          <w:highlight w:val="none"/>
        </w:rPr>
        <w:t xml:space="preserve">。</w:t>
      </w:r>
      <w:r>
        <w:rPr>
          <w:rFonts w:hint="eastAsia" w:ascii="宋体" w:hAnsi="宋体" w:cs="宋体"/>
          <w:highlight w:val="none"/>
        </w:rPr>
      </w:r>
      <w:r/>
    </w:p>
    <w:p>
      <w:pPr>
        <w:pStyle w:val="1030"/>
        <w:spacing w:line="360" w:lineRule="auto"/>
        <w:rPr>
          <w:rFonts w:ascii="宋体" w:hAnsi="宋体"/>
          <w:szCs w:val="21"/>
          <w:highlight w:val="none"/>
        </w:rPr>
      </w:pPr>
      <w:r>
        <w:rPr>
          <w:rFonts w:ascii="宋体" w:hAnsi="宋体"/>
          <w:b/>
          <w:bCs/>
          <w:szCs w:val="21"/>
          <w:highlight w:val="none"/>
        </w:rPr>
        <w:t xml:space="preserve">五、公告期限</w:t>
      </w:r>
      <w:bookmarkEnd w:id="27"/>
      <w:r/>
      <w:bookmarkEnd w:id="28"/>
      <w:r/>
      <w:bookmarkEnd w:id="29"/>
      <w:r/>
      <w:bookmarkEnd w:id="30"/>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自本公告发布之日起5个工作日。</w:t>
      </w:r>
      <w:r>
        <w:rPr>
          <w:rFonts w:ascii="宋体" w:hAnsi="宋体"/>
          <w:szCs w:val="21"/>
          <w:highlight w:val="none"/>
        </w:rPr>
      </w:r>
      <w:r/>
    </w:p>
    <w:p>
      <w:pPr>
        <w:pStyle w:val="1032"/>
        <w:jc w:val="left"/>
        <w:spacing w:before="0" w:line="360" w:lineRule="auto"/>
        <w:rPr>
          <w:rFonts w:ascii="宋体" w:hAnsi="宋体" w:eastAsia="宋体"/>
          <w:sz w:val="21"/>
          <w:szCs w:val="21"/>
          <w:highlight w:val="none"/>
        </w:rPr>
      </w:pPr>
      <w:r/>
      <w:bookmarkStart w:id="31" w:name="_Toc35393795"/>
      <w:r/>
      <w:bookmarkStart w:id="32" w:name="_Toc35393626"/>
      <w:r>
        <w:rPr>
          <w:rFonts w:ascii="宋体" w:hAnsi="宋体" w:eastAsia="宋体"/>
          <w:sz w:val="21"/>
          <w:szCs w:val="21"/>
          <w:highlight w:val="none"/>
        </w:rPr>
        <w:t xml:space="preserve">六、其他补充事宜</w:t>
      </w:r>
      <w:bookmarkEnd w:id="31"/>
      <w:r/>
      <w:bookmarkEnd w:id="32"/>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1.本项目需要落实的政府采购政策：</w:t>
      </w:r>
      <w:r>
        <w:rPr>
          <w:rFonts w:hint="eastAsia" w:ascii="宋体" w:hAnsi="宋体"/>
          <w:szCs w:val="21"/>
          <w:highlight w:val="none"/>
          <w:lang w:bidi="ar"/>
        </w:rPr>
        <w:t xml:space="preserve">/</w:t>
      </w:r>
      <w:r>
        <w:rPr>
          <w:rFonts w:ascii="宋体" w:hAnsi="宋体"/>
          <w:szCs w:val="21"/>
          <w:highlight w:val="none"/>
          <w:lang w:bidi="ar"/>
        </w:rPr>
        <w:t xml:space="preserve">。</w:t>
      </w:r>
      <w:r>
        <w:rPr>
          <w:rFonts w:ascii="宋体" w:hAnsi="宋体"/>
          <w:szCs w:val="21"/>
          <w:highlight w:val="none"/>
        </w:rPr>
        <w:t xml:space="preserve"> </w:t>
      </w:r>
      <w:r>
        <w:rPr>
          <w:rFonts w:ascii="宋体" w:hAnsi="宋体"/>
          <w:szCs w:val="21"/>
          <w:highlight w:val="none"/>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szCs w:val="21"/>
          <w:highlight w:val="none"/>
          <w:lang w:val="zh-TW" w:bidi="ar"/>
        </w:rPr>
      </w:r>
      <w:r/>
    </w:p>
    <w:p>
      <w:pPr>
        <w:pStyle w:val="1030"/>
        <w:ind w:firstLine="420"/>
        <w:spacing w:line="360" w:lineRule="auto"/>
        <w:rPr>
          <w:rFonts w:ascii="宋体" w:hAnsi="宋体"/>
          <w:szCs w:val="21"/>
          <w:highlight w:val="none"/>
          <w:lang w:bidi="ar"/>
        </w:rPr>
      </w:pPr>
      <w:r>
        <w:rPr>
          <w:rFonts w:hint="eastAsia" w:ascii="宋体" w:hAnsi="宋体"/>
          <w:szCs w:val="21"/>
          <w:highlight w:val="none"/>
          <w:lang w:val="zh-TW" w:bidi="ar"/>
        </w:rPr>
        <w:t xml:space="preserve">技术支持服务热线    0519-85588210、0519-85588</w:t>
      </w:r>
      <w:r>
        <w:rPr>
          <w:rFonts w:hint="eastAsia" w:ascii="宋体" w:hAnsi="宋体"/>
          <w:szCs w:val="21"/>
          <w:highlight w:val="none"/>
          <w:lang w:bidi="ar"/>
        </w:rPr>
        <w:t xml:space="preserve">163</w:t>
      </w:r>
      <w:r>
        <w:rPr>
          <w:rFonts w:ascii="宋体" w:hAnsi="宋体"/>
          <w:szCs w:val="21"/>
          <w:highlight w:val="none"/>
          <w:lang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CA认证证书办理（可邮寄）联系电话   0519-85588120</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2.1办理CA认证证书</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供应商登录常州市政府采购网“下载中心”下载并查阅 “江苏省政府采购数字证书CA及电子签章办理指南”，按照程序要求办理。</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2.2注册</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供应商登录常州市政府采购网“下载中心”-““苏采云”系统供应商操作手册”下载相关操作手册、操作视频等，查阅后进行自助注册。</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2.3控件、客户端下载</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供应商登录常州市政府采购网“下载中心”-“政府采购管理交易系统（苏采云）CA及签章控件驱动”下载相关控件和客户端。</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2.4 获取电子招标文件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供应商持CA数字认证证书登录“苏采云”政府采购一体化平台获取电子招标文件。未在规定期限内通过“苏采云”政府采购一体化平台获取招标文件的投标无效。</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2.5编制电子投标文件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2.6提交电子投标文件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供应商应于投标截止时间前在“苏采云”政府采购一体化平台提交电子投标文件，上传电子投标文件过程中请保持与互联网的连接畅通。</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2.7电子开标</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供应商使用CA认证证书登录“苏采云”政府采购一体化平台进行电子化不见面开标。</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2.8注意事项</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outlineLvl w:val="1"/>
      </w:pPr>
      <w:r>
        <w:rPr>
          <w:rFonts w:hint="eastAsia" w:ascii="宋体" w:hAnsi="宋体"/>
          <w:szCs w:val="21"/>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szCs w:val="21"/>
          <w:highlight w:val="none"/>
          <w:lang w:val="zh-TW" w:eastAsia="zh-CN" w:bidi="ar"/>
        </w:rPr>
        <w:t xml:space="preserve">投标人</w:t>
      </w:r>
      <w:r>
        <w:rPr>
          <w:rFonts w:hint="eastAsia" w:ascii="宋体" w:hAnsi="宋体"/>
          <w:szCs w:val="21"/>
          <w:highlight w:val="none"/>
          <w:lang w:val="zh-TW" w:bidi="ar"/>
        </w:rPr>
        <w:t xml:space="preserve">自行承担。</w:t>
      </w:r>
      <w:r>
        <w:rPr>
          <w:rFonts w:hint="eastAsia" w:ascii="宋体" w:hAnsi="宋体"/>
          <w:szCs w:val="21"/>
          <w:highlight w:val="none"/>
          <w:lang w:val="zh-TW" w:bidi="ar"/>
        </w:rPr>
      </w:r>
      <w:r/>
    </w:p>
    <w:p>
      <w:pPr>
        <w:pStyle w:val="1030"/>
        <w:ind w:firstLine="420"/>
        <w:spacing w:line="360" w:lineRule="auto"/>
        <w:rPr>
          <w:rFonts w:hint="eastAsia" w:ascii="宋体" w:hAnsi="宋体" w:cs="宋体"/>
          <w:b/>
          <w:bCs/>
          <w:szCs w:val="21"/>
          <w:highlight w:val="none"/>
        </w:rPr>
        <w:outlineLvl w:val="1"/>
      </w:pPr>
      <w:r>
        <w:rPr>
          <w:rFonts w:hint="eastAsia" w:ascii="宋体" w:hAnsi="宋体" w:cs="宋体"/>
          <w:szCs w:val="21"/>
          <w:highlight w:val="none"/>
        </w:rPr>
        <w:t xml:space="preserve">3.关于常州市中小企业政府采购信用融资</w:t>
      </w:r>
      <w:r>
        <w:rPr>
          <w:rFonts w:hint="eastAsia" w:ascii="宋体" w:hAnsi="宋体" w:cs="宋体"/>
          <w:b/>
          <w:bCs/>
          <w:szCs w:val="21"/>
          <w:highlight w:val="none"/>
        </w:rPr>
      </w:r>
      <w:r/>
    </w:p>
    <w:p>
      <w:pPr>
        <w:pStyle w:val="1030"/>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rPr>
          <w:rFonts w:hint="eastAsia" w:ascii="宋体" w:hAnsi="宋体" w:cs="宋体"/>
          <w:bCs/>
          <w:szCs w:val="21"/>
          <w:highlight w:val="none"/>
        </w:rPr>
      </w:r>
      <w:r/>
    </w:p>
    <w:p>
      <w:pPr>
        <w:pStyle w:val="1030"/>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申请条件及操作流程等事项详见《常州市财政局中国人民银行常州市中心支行关于进一步推进政府采购信用融资工作的通知》。</w:t>
      </w:r>
      <w:r>
        <w:rPr>
          <w:rFonts w:hint="eastAsia" w:ascii="宋体" w:hAnsi="宋体" w:cs="宋体"/>
          <w:bCs/>
          <w:szCs w:val="21"/>
          <w:highlight w:val="none"/>
        </w:rPr>
      </w:r>
      <w:r/>
    </w:p>
    <w:p>
      <w:pPr>
        <w:pStyle w:val="1030"/>
        <w:ind w:firstLine="422"/>
        <w:spacing w:line="360" w:lineRule="auto"/>
        <w:rPr>
          <w:rFonts w:hint="eastAsia" w:ascii="宋体" w:hAnsi="宋体" w:cs="宋体"/>
          <w:b/>
          <w:bCs/>
          <w:szCs w:val="21"/>
          <w:highlight w:val="none"/>
        </w:rPr>
        <w:outlineLvl w:val="1"/>
      </w:pPr>
      <w:r>
        <w:rPr>
          <w:rFonts w:hint="eastAsia" w:ascii="宋体" w:hAnsi="宋体" w:cs="宋体"/>
          <w:b/>
          <w:bCs/>
          <w:szCs w:val="21"/>
          <w:highlight w:val="none"/>
        </w:rPr>
        <w:t xml:space="preserve">七、对本次招标提出询问，请按以下方式联系</w:t>
      </w:r>
      <w:bookmarkEnd w:id="10"/>
      <w:r/>
      <w:bookmarkEnd w:id="11"/>
      <w:r/>
      <w:bookmarkEnd w:id="12"/>
      <w:r/>
      <w:bookmarkEnd w:id="13"/>
      <w:r/>
      <w:bookmarkEnd w:id="14"/>
      <w:r>
        <w:rPr>
          <w:rFonts w:hint="eastAsia" w:ascii="宋体" w:hAnsi="宋体" w:cs="宋体"/>
          <w:b/>
          <w:bCs/>
          <w:szCs w:val="21"/>
          <w:highlight w:val="none"/>
        </w:rPr>
      </w:r>
      <w:r/>
    </w:p>
    <w:p>
      <w:pPr>
        <w:pStyle w:val="1030"/>
        <w:ind w:firstLine="420"/>
        <w:spacing w:line="360" w:lineRule="auto"/>
        <w:rPr>
          <w:rFonts w:hint="eastAsia" w:ascii="宋体" w:hAnsi="宋体" w:cs="宋体"/>
          <w:szCs w:val="21"/>
          <w:highlight w:val="none"/>
        </w:rPr>
      </w:pPr>
      <w:r/>
      <w:bookmarkStart w:id="33" w:name="_Toc28359075"/>
      <w:r/>
      <w:bookmarkStart w:id="34" w:name="_Toc35393786"/>
      <w:r/>
      <w:bookmarkStart w:id="35" w:name="_Toc35393617"/>
      <w:r/>
      <w:bookmarkStart w:id="36" w:name="_Toc28358998"/>
      <w:r>
        <w:rPr>
          <w:rFonts w:hint="eastAsia" w:ascii="宋体" w:hAnsi="宋体" w:cs="宋体"/>
          <w:szCs w:val="21"/>
          <w:highlight w:val="none"/>
        </w:rPr>
        <w:t xml:space="preserve">1.采购人信息</w:t>
      </w:r>
      <w:bookmarkEnd w:id="33"/>
      <w:r/>
      <w:bookmarkEnd w:id="34"/>
      <w:r/>
      <w:bookmarkEnd w:id="35"/>
      <w:r/>
      <w:bookmarkEnd w:id="36"/>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常州市金坛区职业农民培育指导站</w:t>
      </w:r>
      <w:r>
        <w:rPr>
          <w:rFonts w:hint="eastAsia" w:ascii="宋体" w:hAnsi="宋体" w:cs="宋体"/>
          <w:szCs w:val="21"/>
          <w:highlight w:val="none"/>
        </w:rPr>
        <w:t xml:space="preserve">　　　　　　　　　　　</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lang w:eastAsia="zh-CN"/>
        </w:rPr>
        <w:t xml:space="preserve">常州市金坛区金坛大道150号</w:t>
      </w:r>
      <w:r>
        <w:rPr>
          <w:rFonts w:hint="eastAsia" w:ascii="宋体" w:hAnsi="宋体" w:cs="宋体"/>
          <w:szCs w:val="21"/>
          <w:highlight w:val="none"/>
        </w:rPr>
        <w:t xml:space="preserve">　　　　　　　　　　</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沈</w:t>
      </w:r>
      <w:r>
        <w:rPr>
          <w:rFonts w:hint="eastAsia" w:ascii="宋体" w:hAnsi="宋体" w:cs="宋体"/>
          <w:szCs w:val="21"/>
          <w:highlight w:val="none"/>
          <w:lang w:eastAsia="zh-CN"/>
        </w:rPr>
        <w:t xml:space="preserve">先生</w:t>
      </w:r>
      <w:r>
        <w:rPr>
          <w:rFonts w:hint="eastAsia" w:ascii="宋体" w:hAnsi="宋体" w:cs="宋体"/>
          <w:szCs w:val="21"/>
          <w:highlight w:val="none"/>
        </w:rPr>
        <w:t xml:space="preserve">           </w:t>
      </w:r>
      <w:r>
        <w:rPr>
          <w:rFonts w:hint="eastAsia" w:ascii="宋体" w:hAnsi="宋体" w:cs="宋体"/>
          <w:szCs w:val="21"/>
          <w:highlight w:val="none"/>
        </w:rPr>
      </w:r>
      <w:r/>
    </w:p>
    <w:p>
      <w:pPr>
        <w:pStyle w:val="1030"/>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电　话：</w:t>
      </w:r>
      <w:r>
        <w:rPr>
          <w:rFonts w:hint="eastAsia" w:ascii="宋体" w:hAnsi="宋体" w:cs="宋体"/>
          <w:szCs w:val="21"/>
          <w:highlight w:val="none"/>
          <w:lang w:val="en-US" w:eastAsia="zh-CN"/>
        </w:rPr>
        <w:t xml:space="preserve">0519-80189116</w:t>
      </w:r>
      <w:r>
        <w:rPr>
          <w:rFonts w:ascii="宋体" w:hAnsi="宋体" w:eastAsia="宋体" w:cs="宋体"/>
          <w:szCs w:val="21"/>
          <w:highlight w:val="none"/>
          <w:lang w:val="en-US" w:eastAsia="zh-CN"/>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称：江苏浩宇建设工程造价咨询有限公司</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址：常州市金坛区南环二路106号四楼</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bookmarkStart w:id="37" w:name="_Toc28359077"/>
      <w:r/>
      <w:bookmarkStart w:id="38" w:name="_Toc35393619"/>
      <w:r/>
      <w:bookmarkStart w:id="39" w:name="_Toc35393788"/>
      <w:r/>
      <w:bookmarkStart w:id="40" w:name="_Toc28359000"/>
      <w:r>
        <w:rPr>
          <w:rFonts w:hint="eastAsia" w:ascii="宋体" w:hAnsi="宋体" w:cs="宋体"/>
          <w:szCs w:val="21"/>
          <w:highlight w:val="none"/>
        </w:rPr>
        <w:t xml:space="preserve">3.项目联系方式</w:t>
      </w:r>
      <w:bookmarkEnd w:id="37"/>
      <w:r/>
      <w:bookmarkEnd w:id="38"/>
      <w:r/>
      <w:bookmarkEnd w:id="39"/>
      <w:r/>
      <w:bookmarkEnd w:id="40"/>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采购文件相关联系人：钱女士                </w:t>
      </w:r>
      <w:r>
        <w:rPr>
          <w:rFonts w:hint="eastAsia" w:ascii="宋体" w:hAnsi="宋体" w:cs="宋体"/>
          <w:szCs w:val="21"/>
          <w:highlight w:val="none"/>
        </w:rPr>
      </w:r>
      <w:r/>
    </w:p>
    <w:p>
      <w:pPr>
        <w:pStyle w:val="1030"/>
        <w:ind w:firstLine="420"/>
        <w:spacing w:line="360" w:lineRule="auto"/>
        <w:rPr>
          <w:rFonts w:hint="eastAsia" w:ascii="宋体" w:hAnsi="宋体" w:cs="宋体"/>
          <w:b/>
          <w:sz w:val="24"/>
          <w:highlight w:val="none"/>
        </w:rPr>
      </w:pPr>
      <w:r>
        <w:rPr>
          <w:rFonts w:hint="eastAsia" w:ascii="宋体" w:hAnsi="宋体" w:cs="宋体"/>
          <w:szCs w:val="21"/>
          <w:highlight w:val="none"/>
        </w:rPr>
        <w:t xml:space="preserve">电　话：</w:t>
      </w:r>
      <w:r>
        <w:rPr>
          <w:rFonts w:hint="eastAsia" w:ascii="宋体" w:hAnsi="宋体" w:cs="宋体"/>
          <w:szCs w:val="21"/>
          <w:highlight w:val="none"/>
          <w:lang w:val="zh-TW" w:eastAsia="zh-TW"/>
        </w:rPr>
        <w:t xml:space="preserve">0519-82660686</w:t>
      </w:r>
      <w:r>
        <w:rPr>
          <w:rFonts w:hint="eastAsia" w:ascii="宋体" w:hAnsi="宋体" w:cs="宋体"/>
          <w:szCs w:val="21"/>
          <w:highlight w:val="none"/>
        </w:rPr>
        <w:t xml:space="preserve">　</w:t>
      </w:r>
      <w:r>
        <w:rPr>
          <w:rFonts w:hint="eastAsia" w:ascii="宋体" w:hAnsi="宋体" w:cs="宋体"/>
          <w:sz w:val="24"/>
          <w:highlight w:val="none"/>
        </w:rPr>
        <w:t xml:space="preserve">　　　</w:t>
      </w:r>
      <w:r>
        <w:rPr>
          <w:rFonts w:hint="eastAsia" w:ascii="宋体" w:hAnsi="宋体" w:cs="宋体"/>
          <w:color w:val="000000"/>
          <w:sz w:val="24"/>
          <w:highlight w:val="none"/>
          <w:lang w:bidi="zh-TW"/>
        </w:rPr>
        <w:t xml:space="preserve">　　　　　　</w:t>
      </w:r>
      <w:r>
        <w:rPr>
          <w:rFonts w:hint="eastAsia" w:ascii="宋体" w:hAnsi="宋体" w:cs="宋体"/>
          <w:b/>
          <w:sz w:val="24"/>
          <w:highlight w:val="none"/>
        </w:rPr>
      </w:r>
      <w:r/>
    </w:p>
    <w:p>
      <w:pPr>
        <w:pStyle w:val="1030"/>
        <w:jc w:val="both"/>
        <w:spacing w:line="360" w:lineRule="auto"/>
        <w:rPr>
          <w:b/>
          <w:sz w:val="36"/>
          <w:szCs w:val="36"/>
          <w:highlight w:val="none"/>
        </w:rPr>
        <w:outlineLvl w:val="0"/>
      </w:pPr>
      <w:r/>
      <w:bookmarkStart w:id="41" w:name="_Toc512937850"/>
      <w:r/>
      <w:bookmarkStart w:id="42" w:name="_Toc195842950"/>
      <w:r/>
      <w:bookmarkStart w:id="43" w:name="_Toc127151777"/>
      <w:r/>
      <w:bookmarkStart w:id="44" w:name="_Toc265228423"/>
      <w:r/>
      <w:bookmarkStart w:id="45" w:name="_Toc353873938"/>
      <w:r/>
      <w:bookmarkStart w:id="46" w:name="_Toc226965856"/>
      <w:r/>
      <w:bookmarkStart w:id="47" w:name="_Toc264969275"/>
      <w:r/>
      <w:bookmarkStart w:id="48" w:name="_Toc305158928"/>
      <w:r/>
      <w:bookmarkStart w:id="49" w:name="_Toc99301420"/>
      <w:r/>
      <w:bookmarkStart w:id="50" w:name="_Toc150774783"/>
      <w:r/>
      <w:bookmarkStart w:id="51" w:name="_Toc127161488"/>
      <w:r/>
      <w:bookmarkStart w:id="52" w:name="_Toc305158854"/>
      <w:r/>
      <w:bookmarkStart w:id="53" w:name="_Toc353825548"/>
      <w:r>
        <w:rPr>
          <w:b/>
          <w:sz w:val="36"/>
          <w:szCs w:val="36"/>
          <w:highlight w:val="none"/>
        </w:rPr>
      </w:r>
      <w:r/>
    </w:p>
    <w:p>
      <w:pPr>
        <w:pStyle w:val="1030"/>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b/>
          <w:sz w:val="32"/>
          <w:szCs w:val="32"/>
          <w:highlight w:val="none"/>
        </w:rPr>
      </w:r>
      <w:r/>
    </w:p>
    <w:p>
      <w:pPr>
        <w:pStyle w:val="1032"/>
        <w:spacing w:before="0" w:line="360" w:lineRule="auto"/>
        <w:tabs>
          <w:tab w:val="center" w:pos="4592" w:leader="none"/>
          <w:tab w:val="left" w:pos="7860" w:leader="none"/>
        </w:tabs>
        <w:rPr>
          <w:rFonts w:ascii="Times New Roman" w:hAnsi="Times New Roman" w:eastAsia="宋体"/>
          <w:sz w:val="28"/>
          <w:highlight w:val="none"/>
        </w:rPr>
      </w:pPr>
      <w:r/>
      <w:bookmarkStart w:id="54" w:name="_Toc151193689"/>
      <w:r/>
      <w:bookmarkStart w:id="55" w:name="_Toc164608633"/>
      <w:r/>
      <w:bookmarkStart w:id="56" w:name="_Toc142311021"/>
      <w:r/>
      <w:bookmarkStart w:id="57" w:name="_Toc127161433"/>
      <w:r/>
      <w:bookmarkStart w:id="58" w:name="_Toc151193833"/>
      <w:r/>
      <w:bookmarkStart w:id="59" w:name="_Toc226965792"/>
      <w:r/>
      <w:bookmarkStart w:id="60" w:name="_Toc150774724"/>
      <w:r/>
      <w:bookmarkStart w:id="61" w:name="_Toc151190146"/>
      <w:r/>
      <w:bookmarkStart w:id="62" w:name="_Toc151193761"/>
      <w:r/>
      <w:bookmarkStart w:id="63" w:name="_Toc149720812"/>
      <w:r/>
      <w:bookmarkStart w:id="64" w:name="_Toc226337215"/>
      <w:r/>
      <w:bookmarkStart w:id="65" w:name="_Toc226965709"/>
      <w:r/>
      <w:bookmarkStart w:id="66" w:name="_Toc127151720"/>
      <w:r/>
      <w:bookmarkStart w:id="67" w:name="_Toc150480757"/>
      <w:r/>
      <w:bookmarkStart w:id="68" w:name="_Toc127151519"/>
      <w:r/>
      <w:bookmarkStart w:id="69" w:name="_Toc164229214"/>
      <w:r/>
      <w:bookmarkStart w:id="70" w:name="_Toc164351613"/>
      <w:r/>
      <w:bookmarkStart w:id="71" w:name="_Toc164608788"/>
      <w:r/>
      <w:bookmarkStart w:id="72" w:name="_Toc151193617"/>
      <w:r/>
      <w:bookmarkStart w:id="73" w:name="_Toc150774619"/>
      <w:r/>
      <w:bookmarkStart w:id="74" w:name="_Toc520356144"/>
      <w:r/>
      <w:bookmarkStart w:id="75" w:name="_Toc195842884"/>
      <w:r/>
      <w:bookmarkStart w:id="76" w:name="_Toc150509270"/>
      <w:r/>
      <w:bookmarkStart w:id="77" w:name="_Toc226309763"/>
      <w:r/>
      <w:bookmarkStart w:id="78" w:name="_Toc151193907"/>
      <w:r/>
      <w:bookmarkStart w:id="79" w:name="_Toc164229360"/>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030"/>
        <w:jc w:val="center"/>
        <w:rPr>
          <w:b/>
          <w:sz w:val="28"/>
          <w:szCs w:val="28"/>
          <w:highlight w:val="none"/>
        </w:rPr>
      </w:pPr>
      <w:r>
        <w:rPr>
          <w:b/>
          <w:sz w:val="28"/>
          <w:szCs w:val="28"/>
          <w:highlight w:val="none"/>
        </w:rPr>
      </w:r>
      <w:r/>
    </w:p>
    <w:p>
      <w:pPr>
        <w:pStyle w:val="1030"/>
        <w:ind w:firstLine="480"/>
        <w:spacing w:line="360" w:lineRule="auto"/>
        <w:rPr>
          <w:rFonts w:hint="eastAsia"/>
          <w:sz w:val="24"/>
          <w:highlight w:val="none"/>
        </w:rPr>
      </w:pPr>
      <w:r>
        <w:rPr>
          <w:rFonts w:hint="eastAsia" w:ascii="宋体" w:hAnsi="宋体" w:cs="宋体"/>
          <w:szCs w:val="21"/>
          <w:highlight w:val="none"/>
        </w:rPr>
        <w:t xml:space="preserve">本表是对供应商须知的具体补充和修改，如有矛盾，均以本资料表为准。标记</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szCs w:val="21"/>
          <w:highlight w:val="none"/>
        </w:rPr>
        <w:t xml:space="preserve">的选项意为适用于本项目，标记“□”的选项意为不适用于本项目。</w:t>
      </w:r>
      <w:r>
        <w:rPr>
          <w:rFonts w:hint="eastAsia"/>
          <w:sz w:val="24"/>
          <w:highlight w:val="none"/>
        </w:rPr>
      </w:r>
      <w:r/>
    </w:p>
    <w:tbl>
      <w:tblPr>
        <w:tblW w:w="100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4"/>
        <w:gridCol w:w="7551"/>
      </w:tblGrid>
      <w:tr>
        <w:trPr>
          <w:trHeight w:val="519"/>
          <w:tblHeader/>
        </w:trPr>
        <w:tc>
          <w:tcPr>
            <w:tcW w:w="758"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szCs w:val="21"/>
                <w:highlight w:val="none"/>
              </w:rPr>
              <w:t xml:space="preserve">序号</w:t>
            </w:r>
            <w:r>
              <w:rPr>
                <w:rFonts w:hint="eastAsia" w:ascii="宋体" w:hAnsi="宋体" w:cs="宋体"/>
                <w:b/>
                <w:bCs/>
                <w:szCs w:val="21"/>
                <w:highlight w:val="none"/>
              </w:rPr>
            </w:r>
            <w:r/>
          </w:p>
        </w:tc>
        <w:tc>
          <w:tcPr>
            <w:tcW w:w="1704"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551"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  服务</w:t>
            </w:r>
            <w:r>
              <w:rPr>
                <w:rFonts w:hint="eastAsia" w:ascii="宋体" w:hAnsi="宋体" w:cs="宋体"/>
                <w:szCs w:val="21"/>
                <w:highlight w:val="none"/>
                <w:u w:val="singl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  否</w:t>
            </w:r>
            <w:r>
              <w:rPr>
                <w:rFonts w:hint="eastAsia" w:ascii="宋体" w:hAnsi="宋体" w:cs="宋体"/>
                <w:szCs w:val="21"/>
                <w:highlight w:val="none"/>
              </w:rPr>
            </w:r>
            <w:r/>
          </w:p>
        </w:tc>
      </w:tr>
      <w:tr>
        <w:trPr>
          <w:trHeight w:val="417"/>
        </w:trPr>
        <w:tc>
          <w:tcPr>
            <w:tcW w:w="758" w:type="dxa"/>
            <w:vAlign w:val="center"/>
            <w:vMerge w:val="restart"/>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不组织</w:t>
            </w:r>
            <w:r>
              <w:rPr>
                <w:rFonts w:hint="eastAsia" w:ascii="宋体" w:hAnsi="宋体" w:cs="宋体"/>
                <w:szCs w:val="21"/>
                <w:highlight w:val="none"/>
              </w:rPr>
            </w:r>
            <w:r/>
          </w:p>
        </w:tc>
      </w:tr>
      <w:tr>
        <w:trPr>
          <w:trHeight w:val="439"/>
        </w:trPr>
        <w:tc>
          <w:tcPr>
            <w:tcW w:w="758" w:type="dxa"/>
            <w:vAlign w:val="center"/>
            <w:vMerge w:val="continue"/>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开标前答疑会</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不召开</w:t>
            </w:r>
            <w:r>
              <w:rPr>
                <w:rFonts w:hint="eastAsia" w:ascii="宋体" w:hAnsi="宋体" w:cs="宋体"/>
                <w:szCs w:val="21"/>
                <w:highlight w:val="non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样品</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投标样品递交：</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不需要</w:t>
            </w:r>
            <w:r>
              <w:rPr>
                <w:rFonts w:hint="eastAsia" w:ascii="宋体" w:hAnsi="宋体" w:cs="宋体"/>
                <w:szCs w:val="21"/>
                <w:highlight w:val="none"/>
              </w:rPr>
            </w:r>
            <w:r/>
          </w:p>
        </w:tc>
      </w:tr>
      <w:tr>
        <w:trPr>
          <w:trHeight w:val="388"/>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5</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551" w:type="dxa"/>
            <w:vAlign w:val="center"/>
            <w:textDirection w:val="lrTb"/>
            <w:noWrap w:val="false"/>
          </w:tcPr>
          <w:p>
            <w:pPr>
              <w:pStyle w:val="1030"/>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1.本项目采购标的对应的中小企业划分标准所属行业：</w:t>
            </w:r>
            <w:r>
              <w:rPr>
                <w:rFonts w:hint="eastAsia" w:ascii="宋体" w:hAnsi="宋体" w:eastAsia="宋体" w:cs="宋体"/>
                <w:b/>
                <w:bCs/>
                <w:szCs w:val="21"/>
                <w:highlight w:val="none"/>
              </w:rPr>
              <w:t xml:space="preserve">其他未列明行业</w:t>
            </w:r>
            <w:r>
              <w:rPr>
                <w:rFonts w:hint="eastAsia" w:ascii="宋体" w:hAnsi="宋体" w:eastAsia="宋体" w:cs="宋体"/>
                <w:szCs w:val="21"/>
                <w:highlight w:val="none"/>
              </w:rPr>
              <w:t xml:space="preserve">，【《关于印发中小企业划型标准规定的通知》（工信部联企业〔2011〕300号）】，按照本次采购标的所属行业的划型标准，符合条件的中小企业应按照询价文件格式要求提供</w:t>
            </w:r>
            <w:r>
              <w:rPr>
                <w:rFonts w:hint="eastAsia" w:ascii="宋体" w:hAnsi="宋体" w:eastAsia="宋体" w:cs="宋体"/>
                <w:b/>
                <w:bCs/>
                <w:szCs w:val="21"/>
                <w:highlight w:val="none"/>
                <w:u w:val="single"/>
              </w:rPr>
              <w:t xml:space="preserve">《中小企业声明函（工程、服务）》</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请正确填写中小企业申明函（工程、服务），未填报或缺项、漏项则报价不做相应扣除。</w:t>
            </w:r>
            <w:r>
              <w:rPr>
                <w:rFonts w:hint="eastAsia" w:ascii="宋体" w:hAnsi="宋体" w:eastAsia="宋体" w:cs="宋体"/>
                <w:szCs w:val="21"/>
                <w:highlight w:val="none"/>
              </w:rPr>
              <w:t xml:space="preserve">提交中小企业声明函并中标的，随中标公告一同公示。</w:t>
            </w:r>
            <w:r>
              <w:rPr>
                <w:rFonts w:hint="eastAsia" w:ascii="宋体" w:hAnsi="宋体" w:eastAsia="宋体" w:cs="宋体"/>
                <w:szCs w:val="21"/>
                <w:highlight w:val="none"/>
              </w:rPr>
            </w:r>
            <w:r/>
          </w:p>
          <w:p>
            <w:pPr>
              <w:pStyle w:val="1030"/>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根据财库〔2020〕46号财政部、工业和信息化部关于印发《政府采购促进中小企业发展管理办法》的通知，按照《政府采购促进中小企业发展管理办法》第四条要求，在政府采购活动中，供应商提供的货物符合下列情形的，享受本办法规定的中小企业扶持政策：（一）在服务采购项目中，服务全部由符合政策要求的中小企业承接，对于符合条件的</w:t>
            </w:r>
            <w:r>
              <w:rPr>
                <w:rFonts w:hint="eastAsia" w:ascii="宋体" w:hAnsi="宋体" w:eastAsia="宋体" w:cs="宋体"/>
                <w:b/>
                <w:bCs/>
                <w:szCs w:val="21"/>
                <w:highlight w:val="none"/>
                <w:u w:val="single"/>
              </w:rPr>
              <w:t xml:space="preserve">小型和微型企业</w:t>
            </w:r>
            <w:r>
              <w:rPr>
                <w:rFonts w:hint="eastAsia" w:ascii="宋体" w:hAnsi="宋体" w:eastAsia="宋体" w:cs="宋体"/>
                <w:szCs w:val="21"/>
                <w:highlight w:val="none"/>
              </w:rPr>
              <w:t xml:space="preserve">报价给予</w:t>
            </w:r>
            <w:r>
              <w:rPr>
                <w:rFonts w:hint="eastAsia" w:ascii="宋体" w:hAnsi="宋体" w:eastAsia="宋体" w:cs="宋体"/>
                <w:b/>
                <w:bCs/>
                <w:szCs w:val="21"/>
                <w:highlight w:val="none"/>
                <w:u w:val="single"/>
              </w:rPr>
              <w:t xml:space="preserve">20%</w:t>
            </w:r>
            <w:r>
              <w:rPr>
                <w:rFonts w:hint="eastAsia" w:ascii="宋体" w:hAnsi="宋体" w:eastAsia="宋体" w:cs="宋体"/>
                <w:szCs w:val="21"/>
                <w:highlight w:val="none"/>
              </w:rPr>
              <w:t xml:space="preserve">的扣除，用扣除后的价格参与评审。属于残疾人福利性单位、监狱企业的视同小微企业，给予价格扣除。供应商需按照谈判文件的要求提供相应的</w:t>
            </w:r>
            <w:r>
              <w:rPr>
                <w:rFonts w:hint="eastAsia" w:ascii="宋体" w:hAnsi="宋体" w:eastAsia="宋体" w:cs="宋体"/>
                <w:b/>
                <w:bCs/>
                <w:szCs w:val="21"/>
                <w:highlight w:val="none"/>
                <w:u w:val="single"/>
              </w:rPr>
              <w:t xml:space="preserve">《中小企业声明函（工程、服务）》</w:t>
            </w:r>
            <w:r>
              <w:rPr>
                <w:rFonts w:hint="eastAsia" w:ascii="宋体" w:hAnsi="宋体" w:eastAsia="宋体" w:cs="宋体"/>
                <w:szCs w:val="21"/>
                <w:highlight w:val="none"/>
                <w:u w:val="single"/>
              </w:rPr>
              <w:t xml:space="preserve">，请正确填写中小企业申明函（工程、服务）</w:t>
            </w:r>
            <w:r>
              <w:rPr>
                <w:rFonts w:hint="eastAsia" w:ascii="宋体" w:hAnsi="宋体" w:eastAsia="宋体" w:cs="宋体"/>
                <w:szCs w:val="21"/>
                <w:highlight w:val="none"/>
              </w:rPr>
              <w:t xml:space="preserve">，如填写错误或未填报或缺项、漏项则报价不做相应扣除。否则不予价格扣除。</w:t>
            </w:r>
            <w:r>
              <w:rPr>
                <w:rFonts w:hint="eastAsia" w:ascii="宋体" w:hAnsi="宋体" w:eastAsia="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eastAsia="宋体" w:cs="宋体"/>
                <w:szCs w:val="21"/>
                <w:highlight w:val="none"/>
              </w:rPr>
              <w:t xml:space="preserve">3.以上规定未尽事项，按《政府采购促进中小企业发展管理办法》</w:t>
            </w:r>
            <w:r>
              <w:rPr>
                <w:rFonts w:ascii="宋体" w:hAnsi="宋体" w:eastAsia="宋体" w:cs="Times New Roman"/>
                <w:bCs/>
                <w:szCs w:val="21"/>
                <w:highlight w:val="none"/>
              </w:rPr>
              <w:t xml:space="preserve">、</w:t>
            </w:r>
            <w:r>
              <w:rPr>
                <w:rFonts w:hint="eastAsia" w:ascii="宋体" w:hAnsi="宋体" w:eastAsia="宋体" w:cs="Times New Roman"/>
                <w:bCs/>
                <w:szCs w:val="21"/>
                <w:highlight w:val="none"/>
              </w:rPr>
              <w:t xml:space="preserve">《关于进一步加大政府采购支持中小企业力度的通知》</w:t>
            </w:r>
            <w:r>
              <w:rPr>
                <w:rFonts w:hint="eastAsia" w:ascii="宋体" w:hAnsi="宋体" w:eastAsia="宋体" w:cs="宋体"/>
                <w:szCs w:val="21"/>
                <w:highlight w:val="none"/>
              </w:rPr>
              <w:t xml:space="preserve">、《关于促进残疾人就业政府采购政策的通知》、《关于政府采购支持监狱企业发展有关问题的通知》等有关制度规定执行。</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6</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b w:val="0"/>
                <w:bCs/>
                <w:color w:val="000000"/>
                <w:szCs w:val="21"/>
                <w:highlight w:val="none"/>
                <w:lang w:val="en-US" w:eastAsia="zh-CN"/>
              </w:rPr>
              <w:t xml:space="preserve">投标单价</w:t>
            </w:r>
            <w:r>
              <w:rPr>
                <w:rFonts w:hint="eastAsia" w:ascii="宋体" w:hAnsi="宋体" w:cs="宋体"/>
                <w:b w:val="0"/>
                <w:bCs/>
                <w:color w:val="000000"/>
                <w:szCs w:val="21"/>
                <w:highlight w:val="none"/>
              </w:rPr>
              <w:t xml:space="preserve">不得高于最高</w:t>
            </w:r>
            <w:r>
              <w:rPr>
                <w:rFonts w:hint="eastAsia" w:ascii="宋体" w:hAnsi="宋体" w:cs="宋体"/>
                <w:b w:val="0"/>
                <w:bCs/>
                <w:color w:val="000000"/>
                <w:szCs w:val="21"/>
                <w:highlight w:val="none"/>
                <w:lang w:val="en-US" w:eastAsia="zh-CN"/>
              </w:rPr>
              <w:t xml:space="preserve">限制单价</w:t>
            </w:r>
            <w:r>
              <w:rPr>
                <w:rFonts w:hint="eastAsia" w:ascii="宋体" w:hAnsi="宋体" w:cs="宋体"/>
                <w:b w:val="0"/>
                <w:bCs/>
                <w:color w:val="000000"/>
                <w:szCs w:val="21"/>
                <w:highlight w:val="none"/>
              </w:rPr>
              <w:t xml:space="preserve">，否则作无效响应处理。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7</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8</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自提交投标文件的截止之日起算60日历天。</w:t>
            </w:r>
            <w:r>
              <w:rPr>
                <w:rFonts w:hint="eastAsia" w:ascii="宋体" w:hAnsi="宋体" w:cs="宋体"/>
                <w:szCs w:val="21"/>
                <w:highlight w:val="none"/>
              </w:rPr>
            </w:r>
            <w:r/>
          </w:p>
        </w:tc>
      </w:tr>
      <w:tr>
        <w:trPr>
          <w:trHeight w:val="816"/>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9</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分包</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 </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不允许</w:t>
            </w:r>
            <w:r>
              <w:rPr>
                <w:rFonts w:hint="eastAsia" w:ascii="宋体" w:hAnsi="宋体" w:cs="宋体"/>
                <w:szCs w:val="21"/>
                <w:highlight w:val="none"/>
                <w:u w:val="singl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10</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询问送达形式：投标人如对采购文件有疑问，须在202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日上午11：00时前，各投标单位将疑问以书面形式并加盖投标单位公章，以邮件传至江苏浩宇建设工程造价咨询有限公司247220171@qq.com并电话0519-82660686联系，并将疑问书面原件送至江苏浩宇建设工程造价咨询有限公司，逾期不予受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11</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接收询问和质疑的联系方式</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联系部门：江苏浩宇建设工程造价咨询有限公司；</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联系电话：0519-82660686；</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通讯地址：常州市金坛区南环二路106号四楼。</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12</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收费对象：</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中标人</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收费标准：</w:t>
            </w:r>
            <w:r>
              <w:rPr>
                <w:rFonts w:hint="eastAsia" w:ascii="宋体" w:hAnsi="宋体" w:eastAsia="宋体" w:cs="宋体"/>
                <w:sz w:val="21"/>
                <w:szCs w:val="21"/>
                <w:lang w:val="en-US" w:eastAsia="zh-CN"/>
              </w:rPr>
              <w:t xml:space="preserve">8000元。</w:t>
            </w:r>
            <w:r>
              <w:rPr>
                <w:rFonts w:hint="eastAsia" w:ascii="宋体" w:hAnsi="宋体" w:eastAsia="宋体" w:cs="宋体"/>
                <w:sz w:val="21"/>
                <w:szCs w:val="21"/>
              </w:rPr>
              <w:t xml:space="preserve">请</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人在报价时综合考虑</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缴纳时间：中标单位在领取中标通知书时一次性支付给招标代理单位。</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13</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是否允许联合体投标</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  否 </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W w:w="1704"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采购人对招标文件澄清、修改时间</w:t>
            </w:r>
            <w:r>
              <w:rPr>
                <w:rFonts w:hint="eastAsia" w:ascii="宋体" w:hAnsi="宋体" w:cs="宋体"/>
                <w:color w:val="000000"/>
                <w:szCs w:val="21"/>
                <w:highlight w:val="none"/>
              </w:rPr>
            </w:r>
            <w:r/>
          </w:p>
        </w:tc>
        <w:tc>
          <w:tcPr>
            <w:tcW w:w="7551" w:type="dxa"/>
            <w:vAlign w:val="center"/>
            <w:textDirection w:val="lrTb"/>
            <w:noWrap w:val="false"/>
          </w:tcPr>
          <w:p>
            <w:pPr>
              <w:pStyle w:val="1074"/>
              <w:ind w:left="0"/>
              <w:jc w:val="left"/>
              <w:spacing w:line="360" w:lineRule="auto"/>
              <w:rPr>
                <w:rFonts w:hint="eastAsia" w:ascii="宋体" w:eastAsia="宋体" w:cs="宋体"/>
                <w:sz w:val="21"/>
                <w:szCs w:val="21"/>
                <w:highlight w:val="none"/>
                <w:lang w:val="en-US" w:eastAsia="zh-CN"/>
              </w:rPr>
            </w:pPr>
            <w:r>
              <w:rPr>
                <w:rFonts w:hint="eastAsia" w:ascii="宋体" w:eastAsia="宋体" w:cs="宋体"/>
                <w:color w:val="000000"/>
                <w:sz w:val="21"/>
                <w:szCs w:val="21"/>
                <w:highlight w:val="none"/>
                <w:lang w:val="en-US" w:eastAsia="zh-CN"/>
              </w:rPr>
              <w:t xml:space="preserve">2026年3月4日至投标截止时间15日前</w:t>
            </w:r>
            <w:r>
              <w:rPr>
                <w:rFonts w:hint="eastAsia" w:ascii="宋体" w:eastAsia="宋体" w:cs="宋体"/>
                <w:sz w:val="21"/>
                <w:szCs w:val="21"/>
                <w:highlight w:val="none"/>
                <w:lang w:val="en-US" w:eastAsia="zh-CN"/>
              </w:rPr>
            </w:r>
            <w:r/>
          </w:p>
        </w:tc>
      </w:tr>
      <w:tr>
        <w:trPr>
          <w:trHeight w:val="684"/>
        </w:trPr>
        <w:tc>
          <w:tcPr>
            <w:tcW w:w="758"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1704"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是否收取履约保证金</w:t>
            </w:r>
            <w:r>
              <w:rPr>
                <w:rFonts w:hint="eastAsia" w:ascii="宋体" w:hAnsi="宋体" w:cs="宋体"/>
                <w:color w:val="000000"/>
                <w:szCs w:val="21"/>
                <w:highlight w:val="none"/>
              </w:rPr>
            </w:r>
            <w:r/>
          </w:p>
        </w:tc>
        <w:tc>
          <w:tcPr>
            <w:tcW w:w="7551" w:type="dxa"/>
            <w:vAlign w:val="center"/>
            <w:textDirection w:val="lrTb"/>
            <w:noWrap w:val="false"/>
          </w:tcPr>
          <w:p>
            <w:pPr>
              <w:pStyle w:val="1030"/>
              <w:spacing w:line="360" w:lineRule="auto"/>
              <w:rPr>
                <w:rFonts w:hint="eastAsia" w:ascii="宋体" w:hAnsi="宋体" w:cs="宋体"/>
                <w:bCs/>
                <w:color w:val="000000"/>
                <w:szCs w:val="21"/>
                <w:highlight w:val="none"/>
              </w:rPr>
            </w:pPr>
            <w:r>
              <w:rPr>
                <w:rFonts w:hint="eastAsia" w:ascii="宋体" w:hAnsi="宋体" w:cs="宋体"/>
                <w:szCs w:val="21"/>
                <w:highlight w:val="none"/>
                <w:lang w:val="zh-CN"/>
              </w:rPr>
              <w:t xml:space="preserve">■ </w:t>
            </w:r>
            <w:r>
              <w:rPr>
                <w:rFonts w:hint="eastAsia" w:ascii="宋体" w:hAnsi="宋体" w:cs="宋体"/>
                <w:szCs w:val="21"/>
                <w:highlight w:val="none"/>
              </w:rPr>
              <w:t xml:space="preserve"> </w:t>
            </w:r>
            <w:r>
              <w:rPr>
                <w:rFonts w:hint="eastAsia" w:ascii="宋体" w:hAnsi="宋体" w:cs="宋体"/>
                <w:bCs/>
                <w:szCs w:val="21"/>
                <w:highlight w:val="none"/>
              </w:rPr>
              <w:t xml:space="preserve">否</w:t>
            </w:r>
            <w:r>
              <w:rPr>
                <w:rFonts w:hint="eastAsia" w:ascii="宋体" w:hAnsi="宋体" w:cs="宋体"/>
                <w:bCs/>
                <w:color w:val="000000"/>
                <w:szCs w:val="21"/>
                <w:highlight w:val="none"/>
              </w:rPr>
            </w:r>
            <w:r/>
          </w:p>
        </w:tc>
      </w:tr>
    </w:tbl>
    <w:p>
      <w:pPr>
        <w:pStyle w:val="1030"/>
        <w:jc w:val="both"/>
        <w:spacing w:line="360" w:lineRule="auto"/>
        <w:tabs>
          <w:tab w:val="left" w:pos="5580" w:leader="none"/>
        </w:tabs>
        <w:rPr>
          <w:sz w:val="24"/>
          <w:highlight w:val="none"/>
        </w:rPr>
        <w:sectPr>
          <w:footerReference w:type="default" r:id="rId22"/>
          <w:footerReference w:type="first" r:id="rId23"/>
          <w:footnotePr/>
          <w:endnotePr/>
          <w:type w:val="nextPage"/>
          <w:pgSz w:w="11907" w:h="16838" w:orient="portrait"/>
          <w:pgMar w:top="1417" w:right="1134" w:bottom="1417" w:left="1701" w:header="850" w:footer="850" w:gutter="0"/>
          <w:pgNumType w:start="1"/>
          <w:cols w:num="1" w:sep="0" w:space="1701" w:equalWidth="1"/>
          <w:docGrid w:linePitch="360"/>
        </w:sectPr>
      </w:pPr>
      <w:r>
        <w:rPr>
          <w:sz w:val="24"/>
          <w:highlight w:val="none"/>
        </w:rPr>
      </w:r>
      <w:r/>
    </w:p>
    <w:p>
      <w:pPr>
        <w:pStyle w:val="1030"/>
        <w:jc w:val="center"/>
        <w:spacing w:before="240" w:after="240"/>
        <w:rPr>
          <w:b/>
          <w:sz w:val="28"/>
          <w:szCs w:val="28"/>
          <w:highlight w:val="none"/>
        </w:rPr>
      </w:pPr>
      <w:r/>
      <w:bookmarkStart w:id="80" w:name="_Toc150774722"/>
      <w:r/>
      <w:bookmarkStart w:id="81" w:name="_Toc142311019"/>
      <w:r/>
      <w:bookmarkStart w:id="82" w:name="_Toc127151517"/>
      <w:r/>
      <w:bookmarkStart w:id="83" w:name="_Toc150480755"/>
      <w:r/>
      <w:bookmarkStart w:id="84" w:name="_Toc226965790"/>
      <w:r/>
      <w:bookmarkStart w:id="85" w:name="_Toc353873932"/>
      <w:r/>
      <w:bookmarkStart w:id="86" w:name="_Toc305158859"/>
      <w:r/>
      <w:bookmarkStart w:id="87" w:name="_Toc353825542"/>
      <w:r/>
      <w:bookmarkStart w:id="88" w:name="_Toc195842882"/>
      <w:r/>
      <w:bookmarkStart w:id="89" w:name="_Toc264969207"/>
      <w:r/>
      <w:bookmarkStart w:id="90" w:name="_Toc226337213"/>
      <w:r/>
      <w:bookmarkStart w:id="91" w:name="_Toc353873662"/>
      <w:r/>
      <w:bookmarkStart w:id="92" w:name="_Toc265228355"/>
      <w:r/>
      <w:bookmarkStart w:id="93" w:name="_Toc305158785"/>
      <w:r>
        <w:rPr>
          <w:b/>
          <w:sz w:val="28"/>
          <w:szCs w:val="28"/>
          <w:highlight w:val="none"/>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b/>
          <w:sz w:val="28"/>
          <w:szCs w:val="28"/>
          <w:highlight w:val="none"/>
        </w:rPr>
      </w:r>
      <w:r/>
    </w:p>
    <w:p>
      <w:pPr>
        <w:pStyle w:val="1032"/>
        <w:jc w:val="left"/>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94" w:name="_Toc520356143"/>
      <w:r/>
      <w:bookmarkStart w:id="95" w:name="_Toc127151518"/>
      <w:r>
        <w:rPr>
          <w:rFonts w:ascii="Times New Roman" w:hAnsi="Times New Roman" w:eastAsia="宋体"/>
          <w:sz w:val="28"/>
          <w:highlight w:val="none"/>
        </w:rPr>
        <w:tab/>
      </w:r>
      <w:bookmarkEnd w:id="94"/>
      <w:r/>
      <w:bookmarkEnd w:id="95"/>
      <w:r/>
      <w:bookmarkStart w:id="96" w:name="_Toc226965708"/>
      <w:r/>
      <w:bookmarkStart w:id="97" w:name="_Toc150774723"/>
      <w:r/>
      <w:bookmarkStart w:id="98" w:name="_Toc305158860"/>
      <w:r/>
      <w:bookmarkStart w:id="99" w:name="_Toc151193760"/>
      <w:r/>
      <w:bookmarkStart w:id="100" w:name="_Toc150509269"/>
      <w:r/>
      <w:bookmarkStart w:id="101" w:name="_Toc151193832"/>
      <w:r/>
      <w:bookmarkStart w:id="102" w:name="_Toc226965791"/>
      <w:r/>
      <w:bookmarkStart w:id="103" w:name="_Toc265228356"/>
      <w:r/>
      <w:bookmarkStart w:id="104" w:name="_Toc142311020"/>
      <w:r/>
      <w:bookmarkStart w:id="105" w:name="_Toc195842883"/>
      <w:r/>
      <w:bookmarkStart w:id="106" w:name="_Toc305158786"/>
      <w:r/>
      <w:bookmarkStart w:id="107" w:name="_Toc150774618"/>
      <w:r/>
      <w:bookmarkStart w:id="108" w:name="_Toc151193616"/>
      <w:r/>
      <w:bookmarkStart w:id="109" w:name="_Toc151190145"/>
      <w:r/>
      <w:bookmarkStart w:id="110" w:name="_Toc226337214"/>
      <w:r/>
      <w:bookmarkStart w:id="111" w:name="_Toc151193688"/>
      <w:r/>
      <w:bookmarkStart w:id="112" w:name="_Toc151193906"/>
      <w:r/>
      <w:bookmarkStart w:id="113" w:name="_Toc264969208"/>
      <w:r/>
      <w:bookmarkStart w:id="114" w:name="_Toc150480756"/>
      <w:r/>
      <w:bookmarkStart w:id="115" w:name="_Toc226309762"/>
      <w:r>
        <w:rPr>
          <w:rFonts w:hint="eastAsia" w:ascii="宋体" w:hAnsi="宋体" w:eastAsia="宋体" w:cs="宋体"/>
          <w:sz w:val="21"/>
          <w:szCs w:val="21"/>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s>
        <w:rPr>
          <w:rFonts w:hint="eastAsia" w:ascii="宋体" w:hAnsi="宋体" w:cs="宋体"/>
          <w:szCs w:val="21"/>
          <w:highlight w:val="none"/>
        </w:rPr>
        <w:outlineLvl w:val="1"/>
      </w:pPr>
      <w:r/>
      <w:bookmarkStart w:id="116" w:name="_Toc305158861"/>
      <w:r/>
      <w:bookmarkStart w:id="117" w:name="_Toc265228357"/>
      <w:r/>
      <w:bookmarkStart w:id="118" w:name="_Toc264969209"/>
      <w:r/>
      <w:bookmarkStart w:id="119" w:name="_Toc305158787"/>
      <w:r>
        <w:rPr>
          <w:rFonts w:hint="eastAsia" w:ascii="宋体" w:hAnsi="宋体" w:cs="宋体"/>
          <w:szCs w:val="21"/>
          <w:highlight w:val="none"/>
        </w:rPr>
        <w:t xml:space="preserve">采购人、采购代理机构、投标人</w:t>
      </w:r>
      <w:bookmarkEnd w:id="116"/>
      <w:r/>
      <w:bookmarkEnd w:id="117"/>
      <w:r/>
      <w:bookmarkEnd w:id="118"/>
      <w:r/>
      <w:bookmarkEnd w:id="119"/>
      <w:r>
        <w:rPr>
          <w:rFonts w:hint="eastAsia" w:ascii="宋体" w:hAnsi="宋体" w:cs="宋体"/>
          <w:szCs w:val="21"/>
          <w:highlight w:val="none"/>
        </w:rPr>
        <w:t xml:space="preserve">、联合体</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投标人（也称“供应商”、“申请人”）：指向采购人提供货物、工程或者服务的法人、其他组织或者自然人。</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联合体：指两个以上的自然人、法人或者其他组织组成一个联合体，以一个供应商的身份共同参加政府采购。</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s>
        <w:rPr>
          <w:rFonts w:hint="eastAsia" w:ascii="宋体" w:hAnsi="宋体" w:cs="宋体"/>
          <w:szCs w:val="21"/>
          <w:highlight w:val="none"/>
        </w:rPr>
        <w:outlineLvl w:val="1"/>
      </w:pPr>
      <w:r/>
      <w:bookmarkStart w:id="120" w:name="_Toc164608789"/>
      <w:r/>
      <w:bookmarkStart w:id="121" w:name="_Toc305158862"/>
      <w:r/>
      <w:bookmarkStart w:id="122" w:name="_Toc226965710"/>
      <w:r/>
      <w:bookmarkStart w:id="123" w:name="_Toc151193908"/>
      <w:r/>
      <w:bookmarkStart w:id="124" w:name="_Toc164608634"/>
      <w:r/>
      <w:bookmarkStart w:id="125" w:name="_Toc151193834"/>
      <w:r/>
      <w:bookmarkStart w:id="126" w:name="_Toc127151520"/>
      <w:r/>
      <w:bookmarkStart w:id="127" w:name="_Toc226309764"/>
      <w:r/>
      <w:bookmarkStart w:id="128" w:name="_Toc150774725"/>
      <w:r/>
      <w:bookmarkStart w:id="129" w:name="_Toc150509271"/>
      <w:r/>
      <w:bookmarkStart w:id="130" w:name="_Toc142311022"/>
      <w:r/>
      <w:bookmarkStart w:id="131" w:name="_Toc127151721"/>
      <w:r/>
      <w:bookmarkStart w:id="132" w:name="_Toc151193762"/>
      <w:r/>
      <w:bookmarkStart w:id="133" w:name="_Toc265228358"/>
      <w:r/>
      <w:bookmarkStart w:id="134" w:name="_Toc226965793"/>
      <w:r/>
      <w:bookmarkStart w:id="135" w:name="_Toc149720813"/>
      <w:r/>
      <w:bookmarkStart w:id="136" w:name="_Toc164229215"/>
      <w:r/>
      <w:bookmarkStart w:id="137" w:name="_Toc151193618"/>
      <w:r/>
      <w:bookmarkStart w:id="138" w:name="_Toc150774620"/>
      <w:r/>
      <w:bookmarkStart w:id="139" w:name="_Toc305158788"/>
      <w:r/>
      <w:bookmarkStart w:id="140" w:name="_Toc151193690"/>
      <w:r/>
      <w:bookmarkStart w:id="141" w:name="_Toc151190147"/>
      <w:r/>
      <w:bookmarkStart w:id="142" w:name="_Toc127161434"/>
      <w:r/>
      <w:bookmarkStart w:id="143" w:name="_Toc226337216"/>
      <w:r/>
      <w:bookmarkStart w:id="144" w:name="_Toc164229361"/>
      <w:r/>
      <w:bookmarkStart w:id="145" w:name="_Toc150480758"/>
      <w:r/>
      <w:bookmarkStart w:id="146" w:name="_Toc264969210"/>
      <w:r/>
      <w:bookmarkStart w:id="147" w:name="_Toc164351614"/>
      <w:r/>
      <w:bookmarkStart w:id="148" w:name="_Toc195842885"/>
      <w:r>
        <w:rPr>
          <w:rFonts w:hint="eastAsia" w:ascii="宋体" w:hAnsi="宋体" w:cs="宋体"/>
          <w:szCs w:val="21"/>
          <w:highlight w:val="none"/>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szCs w:val="21"/>
          <w:highlight w:val="none"/>
        </w:rPr>
        <w:t xml:space="preserve">、项目属性、科研仪器设备采购、核心产品</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资金来源为财政性资金和/或本项目采购中无法与财政性资金分割的非财政性资金。</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项目属性见《投标人须知资料表》。</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是否属于科研仪器设备采购见《投标人须知资料表》。</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核心产品见《投标人须知资料表》。</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现场考察、开标前答疑会</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若《投标人须知资料表》中规定了组织现场考察、召开开标前答疑会，则投标人应按要求在规定的时间和地点参加。</w:t>
      </w:r>
      <w:bookmarkStart w:id="149" w:name="_Toc151193836"/>
      <w:r/>
      <w:bookmarkStart w:id="150" w:name="_Toc151190149"/>
      <w:r/>
      <w:bookmarkStart w:id="151" w:name="_Toc226309766"/>
      <w:r/>
      <w:bookmarkStart w:id="152" w:name="_Toc520356146"/>
      <w:r/>
      <w:bookmarkStart w:id="153" w:name="_Toc150774727"/>
      <w:r/>
      <w:bookmarkStart w:id="154" w:name="_Toc150774622"/>
      <w:r/>
      <w:bookmarkStart w:id="155" w:name="_Toc195842887"/>
      <w:r/>
      <w:bookmarkStart w:id="156" w:name="_Toc150509273"/>
      <w:r/>
      <w:bookmarkStart w:id="157" w:name="_Toc226337218"/>
      <w:r/>
      <w:bookmarkStart w:id="158" w:name="_Toc226965795"/>
      <w:r/>
      <w:bookmarkStart w:id="159" w:name="_Toc226965712"/>
      <w:r/>
      <w:bookmarkStart w:id="160" w:name="_Toc151193764"/>
      <w:r/>
      <w:bookmarkStart w:id="161" w:name="_Toc151193620"/>
      <w:r/>
      <w:bookmarkStart w:id="162" w:name="_Toc305158864"/>
      <w:r/>
      <w:bookmarkStart w:id="163" w:name="_Toc305158790"/>
      <w:r/>
      <w:bookmarkStart w:id="164" w:name="_Toc264969212"/>
      <w:r/>
      <w:bookmarkStart w:id="165" w:name="_Toc151193692"/>
      <w:r/>
      <w:bookmarkStart w:id="166" w:name="_Toc150480760"/>
      <w:r/>
      <w:bookmarkStart w:id="167" w:name="_Toc265228360"/>
      <w:r/>
      <w:bookmarkStart w:id="168" w:name="_Toc151193910"/>
      <w:r/>
      <w:bookmarkStart w:id="169" w:name="_Toc142311024"/>
      <w:r/>
      <w:bookmarkStart w:id="170" w:name="_Toc127151522"/>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样品</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样品的评审方法以及评审标准等内容见第四章《评标方法和评标标准》。</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政府采购政策（包括但不限于下列具体政策要求）</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进口产品</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中小企业、监狱企业及残疾人福利性单位</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中小企业定义：</w:t>
      </w:r>
      <w:r>
        <w:rPr>
          <w:rFonts w:hint="eastAsia" w:ascii="宋体" w:hAnsi="宋体" w:cs="宋体"/>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1"/>
          <w:numId w:val="9"/>
        </w:numPr>
        <w:keepLines w:val="0"/>
        <w:keepNext w:val="0"/>
        <w:pageBreakBefore w:val="0"/>
        <w:spacing w:line="480" w:lineRule="exact"/>
        <w:widowControl w:val="off"/>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1"/>
          <w:numId w:val="9"/>
        </w:numPr>
        <w:keepLines w:val="0"/>
        <w:keepNext w:val="0"/>
        <w:pageBreakBefore w:val="0"/>
        <w:spacing w:line="480" w:lineRule="exact"/>
        <w:widowControl w:val="off"/>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2"/>
          <w:numId w:val="9"/>
        </w:numPr>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供应商提供的货物、工程或者服务符合下列情形的，享受中小企业扶持政策：</w:t>
      </w:r>
      <w:r>
        <w:rPr>
          <w:rFonts w:hint="eastAsia" w:ascii="宋体" w:hAnsi="宋体" w:cs="宋体"/>
          <w:color w:val="000000"/>
          <w:szCs w:val="21"/>
          <w:highlight w:val="none"/>
        </w:rPr>
      </w:r>
      <w:r/>
    </w:p>
    <w:p>
      <w:pPr>
        <w:pStyle w:val="1030"/>
        <w:ind w:left="2835"/>
        <w:keepLines w:val="0"/>
        <w:keepNext w:val="0"/>
        <w:pageBreakBefore w:val="0"/>
        <w:spacing w:line="480" w:lineRule="exact"/>
        <w:widowControl w:val="off"/>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1030"/>
        <w:ind w:left="2835"/>
        <w:keepLines w:val="0"/>
        <w:keepNext w:val="0"/>
        <w:pageBreakBefore w:val="0"/>
        <w:spacing w:line="480" w:lineRule="exact"/>
        <w:widowControl w:val="off"/>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hint="eastAsia" w:ascii="宋体" w:hAnsi="宋体" w:cs="宋体"/>
          <w:color w:val="000000"/>
          <w:szCs w:val="21"/>
          <w:highlight w:val="none"/>
        </w:rPr>
      </w:r>
      <w:r/>
    </w:p>
    <w:p>
      <w:pPr>
        <w:pStyle w:val="1030"/>
        <w:ind w:left="2835"/>
        <w:keepLines w:val="0"/>
        <w:keepNext w:val="0"/>
        <w:pageBreakBefore w:val="0"/>
        <w:spacing w:line="480" w:lineRule="exact"/>
        <w:widowControl w:val="off"/>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rPr>
          <w:rFonts w:hint="eastAsia" w:ascii="宋体" w:hAnsi="宋体" w:cs="宋体"/>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残疾人福利单位定义：享受政府采购支持政策的残疾人福利性单位应当同时满足以下条件：</w:t>
      </w:r>
      <w:r>
        <w:rPr>
          <w:rFonts w:hint="eastAsia" w:ascii="宋体" w:hAnsi="宋体" w:cs="宋体"/>
          <w:szCs w:val="21"/>
          <w:highlight w:val="none"/>
        </w:rPr>
      </w:r>
      <w:r/>
    </w:p>
    <w:p>
      <w:pPr>
        <w:pStyle w:val="1128"/>
        <w:numPr>
          <w:ilvl w:val="2"/>
          <w:numId w:val="9"/>
        </w:numPr>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2"/>
          <w:numId w:val="9"/>
        </w:numPr>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安置的残疾人占本单位在职职工人数的比例不低于25%（含25%），并且安置的残疾人人数不少于10 人（含10 人）；</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依法与安置的每位残疾人签订了一年以上（含一年）的劳动合同或服务协议；</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本项目是否专门面向中小企业预留采购份额见第一章《投标邀请》。</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采购标的对应的中小企业划分标准所属行业见《投标人须知资料表》。</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小微企业价格评审优惠的政策调整：见第四章《评标方法和评标标准》。</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支持乡村产业振兴管理</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正版软件</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政府采购创新产品政策</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highlight w:val="none"/>
        </w:rPr>
      </w:r>
      <w:r/>
    </w:p>
    <w:p>
      <w:pPr>
        <w:pStyle w:val="1030"/>
        <w:ind w:firstLine="105"/>
        <w:spacing w:line="480" w:lineRule="exact"/>
        <w:rPr>
          <w:rFonts w:hint="eastAsia" w:ascii="宋体" w:hAnsi="宋体" w:cs="宋体"/>
          <w:szCs w:val="21"/>
          <w:highlight w:val="none"/>
        </w:rPr>
      </w:pPr>
      <w:r>
        <w:rPr>
          <w:rFonts w:hint="eastAsia" w:ascii="宋体" w:hAnsi="宋体" w:cs="宋体"/>
          <w:szCs w:val="21"/>
          <w:highlight w:val="none"/>
        </w:rPr>
        <w:t xml:space="preserve"> 5.7     绿色采购政策</w:t>
      </w:r>
      <w:r>
        <w:rPr>
          <w:rFonts w:hint="eastAsia" w:ascii="宋体" w:hAnsi="宋体" w:cs="宋体"/>
          <w:szCs w:val="21"/>
          <w:highlight w:val="none"/>
        </w:rPr>
      </w:r>
      <w:r/>
    </w:p>
    <w:p>
      <w:pPr>
        <w:pStyle w:val="1030"/>
        <w:ind w:firstLine="1050"/>
        <w:spacing w:line="480" w:lineRule="exact"/>
        <w:rPr>
          <w:rFonts w:hint="eastAsia" w:ascii="宋体" w:hAnsi="宋体" w:cs="宋体"/>
          <w:b/>
          <w:szCs w:val="21"/>
          <w:highlight w:val="none"/>
        </w:rPr>
      </w:pPr>
      <w:r>
        <w:rPr>
          <w:rFonts w:hint="eastAsia" w:ascii="宋体" w:hAnsi="宋体" w:cs="宋体"/>
          <w:szCs w:val="21"/>
          <w:highlight w:val="none"/>
        </w:rPr>
        <w:t xml:space="preserve">5.7.1  </w:t>
      </w:r>
      <w:r>
        <w:rPr>
          <w:rFonts w:hint="eastAsia" w:ascii="宋体" w:hAnsi="宋体" w:cs="宋体"/>
          <w:b/>
          <w:szCs w:val="21"/>
          <w:highlight w:val="none"/>
        </w:rPr>
        <w:t xml:space="preserve">绿色数据中心政策 </w:t>
      </w:r>
      <w:r>
        <w:rPr>
          <w:rFonts w:hint="eastAsia" w:ascii="宋体" w:hAnsi="宋体" w:cs="宋体"/>
          <w:b/>
          <w:szCs w:val="21"/>
          <w:highlight w:val="none"/>
        </w:rPr>
      </w:r>
      <w:r/>
    </w:p>
    <w:p>
      <w:pPr>
        <w:pStyle w:val="1030"/>
        <w:ind w:left="1197"/>
        <w:spacing w:line="480" w:lineRule="exact"/>
        <w:rPr>
          <w:rFonts w:hint="eastAsia" w:ascii="宋体" w:hAnsi="宋体" w:cs="宋体"/>
          <w:szCs w:val="21"/>
          <w:highlight w:val="none"/>
        </w:rPr>
      </w:pPr>
      <w:r>
        <w:rPr>
          <w:rFonts w:hint="eastAsia" w:ascii="宋体" w:hAnsi="宋体" w:cs="宋体"/>
          <w:szCs w:val="21"/>
          <w:highlight w:val="none"/>
        </w:rPr>
        <w:t xml:space="preserve">依据《绿色数据中心政府采购需求标准（试行）》（财办库〔2023〕7 号）文件精神，采购</w:t>
      </w:r>
      <w:r>
        <w:rPr>
          <w:rFonts w:hint="eastAsia" w:ascii="宋体" w:hAnsi="宋体" w:cs="宋体"/>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highlight w:val="none"/>
        </w:rPr>
      </w:r>
      <w:r/>
    </w:p>
    <w:p>
      <w:pPr>
        <w:pStyle w:val="1030"/>
        <w:ind w:firstLine="1050"/>
        <w:spacing w:line="480" w:lineRule="exact"/>
        <w:rPr>
          <w:rFonts w:hint="eastAsia" w:ascii="宋体" w:hAnsi="宋体" w:cs="宋体"/>
          <w:szCs w:val="21"/>
          <w:highlight w:val="none"/>
        </w:rPr>
      </w:pPr>
      <w:r>
        <w:rPr>
          <w:rFonts w:hint="eastAsia" w:ascii="宋体" w:hAnsi="宋体" w:cs="宋体"/>
          <w:szCs w:val="21"/>
          <w:highlight w:val="none"/>
        </w:rPr>
        <w:t xml:space="preserve">5.7.2 推广应用绿色建材</w:t>
      </w:r>
      <w:r>
        <w:rPr>
          <w:rFonts w:hint="eastAsia" w:ascii="宋体" w:hAnsi="宋体" w:cs="宋体"/>
          <w:szCs w:val="21"/>
          <w:highlight w:val="none"/>
        </w:rPr>
      </w:r>
      <w:r/>
    </w:p>
    <w:p>
      <w:pPr>
        <w:pStyle w:val="1030"/>
        <w:ind w:left="1197"/>
        <w:spacing w:line="480" w:lineRule="exact"/>
        <w:rPr>
          <w:rFonts w:hint="eastAsia" w:ascii="宋体" w:hAnsi="宋体" w:cs="宋体"/>
          <w:szCs w:val="21"/>
          <w:highlight w:val="none"/>
        </w:rPr>
      </w:pPr>
      <w:r>
        <w:rPr>
          <w:rFonts w:hint="eastAsia" w:ascii="宋体" w:hAnsi="宋体" w:cs="宋体"/>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Cs w:val="21"/>
          <w:highlight w:val="none"/>
        </w:rPr>
      </w:r>
      <w:r/>
    </w:p>
    <w:p>
      <w:pPr>
        <w:pStyle w:val="1030"/>
        <w:ind w:firstLine="945"/>
        <w:spacing w:line="480" w:lineRule="exact"/>
        <w:rPr>
          <w:rFonts w:hint="eastAsia" w:ascii="宋体" w:hAnsi="宋体" w:cs="宋体"/>
          <w:szCs w:val="21"/>
          <w:highlight w:val="none"/>
        </w:rPr>
      </w:pPr>
      <w:r>
        <w:rPr>
          <w:rFonts w:hint="eastAsia" w:ascii="宋体" w:hAnsi="宋体" w:cs="宋体"/>
          <w:szCs w:val="21"/>
          <w:highlight w:val="none"/>
        </w:rPr>
        <w:t xml:space="preserve">5.7.3 优先使用低挥发性有机化合物产品</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投标费用</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Cs w:val="21"/>
          <w:highlight w:val="none"/>
        </w:rPr>
      </w:r>
      <w:r/>
    </w:p>
    <w:p>
      <w:pPr>
        <w:pStyle w:val="1030"/>
        <w:ind w:left="1080"/>
        <w:spacing w:line="360" w:lineRule="auto"/>
        <w:tabs>
          <w:tab w:val="left" w:pos="1080" w:leader="none"/>
        </w:tabs>
        <w:rPr>
          <w:rFonts w:hint="eastAsia" w:ascii="宋体" w:hAnsi="宋体" w:cs="宋体"/>
          <w:szCs w:val="21"/>
          <w:highlight w:val="none"/>
        </w:rPr>
      </w:pPr>
      <w:r/>
      <w:bookmarkStart w:id="171" w:name="_1.8_计量单位"/>
      <w:r/>
      <w:bookmarkEnd w:id="171"/>
      <w:r>
        <w:rPr>
          <w:rFonts w:hint="eastAsia" w:ascii="宋体" w:hAnsi="宋体" w:cs="宋体"/>
          <w:szCs w:val="21"/>
          <w:highlight w:val="none"/>
        </w:rPr>
      </w:r>
      <w:r/>
    </w:p>
    <w:p>
      <w:pPr>
        <w:pStyle w:val="1032"/>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   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172" w:name="_Toc226965796"/>
      <w:r/>
      <w:bookmarkStart w:id="173" w:name="_Toc264969213"/>
      <w:r/>
      <w:bookmarkStart w:id="174" w:name="_Toc305158791"/>
      <w:r/>
      <w:bookmarkStart w:id="175" w:name="_Toc151193765"/>
      <w:r/>
      <w:bookmarkStart w:id="176" w:name="_Toc149720816"/>
      <w:r/>
      <w:bookmarkStart w:id="177" w:name="_Toc127151523"/>
      <w:r/>
      <w:bookmarkStart w:id="178" w:name="_Toc164229218"/>
      <w:r/>
      <w:bookmarkStart w:id="179" w:name="_Toc150480761"/>
      <w:r/>
      <w:bookmarkStart w:id="180" w:name="_Toc151193837"/>
      <w:r/>
      <w:bookmarkStart w:id="181" w:name="_Toc164608792"/>
      <w:r/>
      <w:bookmarkStart w:id="182" w:name="_Toc164608637"/>
      <w:r/>
      <w:bookmarkStart w:id="183" w:name="_Toc150774728"/>
      <w:r/>
      <w:bookmarkStart w:id="184" w:name="_Toc520356147"/>
      <w:r/>
      <w:bookmarkStart w:id="185" w:name="_Toc127151724"/>
      <w:r/>
      <w:bookmarkStart w:id="186" w:name="_Toc226965713"/>
      <w:r/>
      <w:bookmarkStart w:id="187" w:name="_Toc150509274"/>
      <w:r/>
      <w:bookmarkStart w:id="188" w:name="_Toc127161437"/>
      <w:r/>
      <w:bookmarkStart w:id="189" w:name="_Toc226337219"/>
      <w:r/>
      <w:bookmarkStart w:id="190" w:name="_Toc265228361"/>
      <w:r/>
      <w:bookmarkStart w:id="191" w:name="_Toc226309767"/>
      <w:r/>
      <w:bookmarkStart w:id="192" w:name="_Toc305158865"/>
      <w:r/>
      <w:bookmarkStart w:id="193" w:name="_Toc195842888"/>
      <w:r/>
      <w:bookmarkStart w:id="194" w:name="_Toc151190150"/>
      <w:r/>
      <w:bookmarkStart w:id="195" w:name="_Toc164229364"/>
      <w:r/>
      <w:bookmarkStart w:id="196" w:name="_Toc150774623"/>
      <w:r/>
      <w:bookmarkStart w:id="197" w:name="_Toc151193621"/>
      <w:r/>
      <w:bookmarkStart w:id="198" w:name="_Toc151193693"/>
      <w:r/>
      <w:bookmarkStart w:id="199" w:name="_Toc164351617"/>
      <w:r/>
      <w:bookmarkStart w:id="200" w:name="_Toc151193911"/>
      <w:r/>
      <w:bookmarkStart w:id="201" w:name="_Toc142311025"/>
      <w:r>
        <w:rPr>
          <w:rFonts w:hint="eastAsia" w:ascii="宋体" w:hAnsi="宋体" w:cs="宋体"/>
          <w:szCs w:val="21"/>
          <w:highlight w:val="none"/>
        </w:rPr>
        <w:t xml:space="preserve">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宋体" w:hAnsi="宋体" w:cs="宋体"/>
          <w:szCs w:val="21"/>
          <w:highlight w:val="none"/>
        </w:rPr>
        <w:t xml:space="preserve">成</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招标文件包括以下部分：</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投标邀请</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投标人须知</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拟签订的合同文本</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投标文件格式</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900" w:leader="none"/>
          <w:tab w:val="left" w:pos="1080" w:leader="none"/>
          <w:tab w:val="left" w:pos="2014" w:leader="none"/>
        </w:tabs>
        <w:rPr>
          <w:rFonts w:hint="eastAsia" w:ascii="宋体" w:hAnsi="宋体" w:cs="宋体"/>
          <w:szCs w:val="21"/>
          <w:highlight w:val="none"/>
        </w:rPr>
        <w:outlineLvl w:val="1"/>
      </w:pPr>
      <w:r>
        <w:rPr>
          <w:rFonts w:hint="eastAsia" w:ascii="宋体" w:hAnsi="宋体" w:cs="宋体"/>
          <w:szCs w:val="21"/>
          <w:highlight w:val="none"/>
        </w:rPr>
        <w:t xml:space="preserve">对招标文件的澄清或修改</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Cs w:val="21"/>
          <w:highlight w:val="none"/>
        </w:rPr>
      </w:r>
      <w:r/>
    </w:p>
    <w:p>
      <w:pPr>
        <w:pStyle w:val="1030"/>
        <w:ind w:left="1080"/>
        <w:pageBreakBefore w:val="0"/>
        <w:spacing w:line="480" w:lineRule="exact"/>
        <w:widowControl w:val="off"/>
        <w:tabs>
          <w:tab w:val="left" w:pos="1080" w:leader="none"/>
          <w:tab w:val="left" w:pos="1561" w:leader="none"/>
        </w:tabs>
        <w:rPr>
          <w:rFonts w:hint="eastAsia" w:ascii="宋体" w:hAnsi="宋体" w:cs="宋体"/>
          <w:szCs w:val="21"/>
          <w:highlight w:val="none"/>
        </w:rPr>
      </w:pPr>
      <w:r/>
      <w:bookmarkStart w:id="202" w:name="_Toc195842891"/>
      <w:r/>
      <w:bookmarkStart w:id="203" w:name="_Toc226965799"/>
      <w:r/>
      <w:bookmarkStart w:id="204" w:name="_Toc305158868"/>
      <w:r/>
      <w:bookmarkStart w:id="205" w:name="_Toc151193840"/>
      <w:r/>
      <w:bookmarkStart w:id="206" w:name="_Toc305158794"/>
      <w:r/>
      <w:bookmarkStart w:id="207" w:name="_Toc150480764"/>
      <w:r/>
      <w:bookmarkStart w:id="208" w:name="_Toc516367020"/>
      <w:r/>
      <w:bookmarkStart w:id="209" w:name="_Toc265228364"/>
      <w:r/>
      <w:bookmarkStart w:id="210" w:name="_Toc151190153"/>
      <w:r/>
      <w:bookmarkStart w:id="211" w:name="_Toc226337222"/>
      <w:r/>
      <w:bookmarkStart w:id="212" w:name="_Toc150774731"/>
      <w:r/>
      <w:bookmarkStart w:id="213" w:name="_Toc127151526"/>
      <w:r/>
      <w:bookmarkStart w:id="214" w:name="_Toc151193914"/>
      <w:r/>
      <w:bookmarkStart w:id="215" w:name="_Toc226309770"/>
      <w:r/>
      <w:bookmarkStart w:id="216" w:name="_Toc151193624"/>
      <w:r/>
      <w:bookmarkStart w:id="217" w:name="_Toc150774626"/>
      <w:r/>
      <w:bookmarkStart w:id="218" w:name="_Toc520356150"/>
      <w:r/>
      <w:bookmarkStart w:id="219" w:name="_Toc264969216"/>
      <w:r/>
      <w:bookmarkStart w:id="220" w:name="_Toc150509277"/>
      <w:r/>
      <w:bookmarkStart w:id="221" w:name="_Toc142311028"/>
      <w:r/>
      <w:bookmarkStart w:id="222" w:name="_Toc226965716"/>
      <w:r/>
      <w:bookmarkStart w:id="223" w:name="_Toc151193768"/>
      <w:r/>
      <w:bookmarkStart w:id="224" w:name="_Toc151193696"/>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   投标文件</w:t>
      </w:r>
      <w:bookmarkEnd w:id="208"/>
      <w:r>
        <w:rPr>
          <w:rFonts w:hint="eastAsia" w:ascii="宋体" w:hAnsi="宋体" w:eastAsia="宋体" w:cs="宋体"/>
          <w:sz w:val="21"/>
          <w:szCs w:val="21"/>
          <w:highlight w:val="none"/>
        </w:rPr>
        <w:t xml:space="preserve">的编制</w:t>
      </w:r>
      <w:bookmarkEnd w:id="202"/>
      <w:r/>
      <w:bookmarkEnd w:id="203"/>
      <w:r/>
      <w:bookmarkEnd w:id="204"/>
      <w:r/>
      <w:bookmarkEnd w:id="205"/>
      <w:r/>
      <w:bookmarkEnd w:id="206"/>
      <w:r/>
      <w:bookmarkEnd w:id="207"/>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225" w:name="_Toc149720820"/>
      <w:r/>
      <w:bookmarkStart w:id="226" w:name="_Toc151190154"/>
      <w:r/>
      <w:bookmarkStart w:id="227" w:name="_Toc151193625"/>
      <w:r/>
      <w:bookmarkStart w:id="228" w:name="_Toc127161441"/>
      <w:r/>
      <w:bookmarkStart w:id="229" w:name="_Toc151193915"/>
      <w:r/>
      <w:bookmarkStart w:id="230" w:name="_Toc195842892"/>
      <w:r/>
      <w:bookmarkStart w:id="231" w:name="_Toc305158869"/>
      <w:r/>
      <w:bookmarkStart w:id="232" w:name="_Toc226965800"/>
      <w:r/>
      <w:bookmarkStart w:id="233" w:name="_Toc164229222"/>
      <w:r/>
      <w:bookmarkStart w:id="234" w:name="_Toc305158795"/>
      <w:r/>
      <w:bookmarkStart w:id="235" w:name="_Toc151193841"/>
      <w:r/>
      <w:bookmarkStart w:id="236" w:name="_Toc127151728"/>
      <w:r/>
      <w:bookmarkStart w:id="237" w:name="_Toc164608796"/>
      <w:r/>
      <w:bookmarkStart w:id="238" w:name="_Toc150774627"/>
      <w:r/>
      <w:bookmarkStart w:id="239" w:name="_Toc265228365"/>
      <w:r/>
      <w:bookmarkStart w:id="240" w:name="_Toc226965717"/>
      <w:r/>
      <w:bookmarkStart w:id="241" w:name="_Toc127151527"/>
      <w:r/>
      <w:bookmarkStart w:id="242" w:name="_Toc520356151"/>
      <w:r/>
      <w:bookmarkStart w:id="243" w:name="_Toc150480765"/>
      <w:r/>
      <w:bookmarkStart w:id="244" w:name="_Toc226337223"/>
      <w:r/>
      <w:bookmarkStart w:id="245" w:name="_Toc164608641"/>
      <w:r/>
      <w:bookmarkStart w:id="246" w:name="_Toc264969217"/>
      <w:r/>
      <w:bookmarkStart w:id="247" w:name="_Toc226309771"/>
      <w:r/>
      <w:bookmarkStart w:id="248" w:name="_Toc164229368"/>
      <w:r/>
      <w:bookmarkStart w:id="249" w:name="_Toc151193697"/>
      <w:r/>
      <w:bookmarkStart w:id="250" w:name="_Toc142311029"/>
      <w:r/>
      <w:bookmarkStart w:id="251" w:name="_Toc164351621"/>
      <w:r/>
      <w:bookmarkStart w:id="252" w:name="_Toc151193769"/>
      <w:r/>
      <w:bookmarkStart w:id="253" w:name="_Toc516367021"/>
      <w:r/>
      <w:bookmarkStart w:id="254" w:name="_Toc150509278"/>
      <w:r/>
      <w:bookmarkStart w:id="255" w:name="_Toc150774732"/>
      <w:r>
        <w:rPr>
          <w:rFonts w:hint="eastAsia" w:ascii="宋体" w:hAnsi="宋体" w:cs="宋体"/>
          <w:szCs w:val="21"/>
          <w:highlight w:val="none"/>
        </w:rPr>
        <w:t xml:space="preserve">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cs="宋体"/>
          <w:szCs w:val="21"/>
          <w:highlight w:val="none"/>
        </w:rPr>
        <w:t xml:space="preserve">及投标语言</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highlight w:val="none"/>
        </w:rPr>
        <w:t xml:space="preserve">无效投标</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除招标文件有特殊要求外，本项目投标所使用的计量单位，应采用中华人民共和国法定计量单位。</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256" w:name="_Toc127151528"/>
      <w:r/>
      <w:bookmarkStart w:id="257" w:name="_Toc151193626"/>
      <w:r/>
      <w:bookmarkStart w:id="258" w:name="_Toc151190155"/>
      <w:r/>
      <w:bookmarkStart w:id="259" w:name="_Toc150774628"/>
      <w:r/>
      <w:bookmarkStart w:id="260" w:name="_Toc226309772"/>
      <w:r/>
      <w:bookmarkStart w:id="261" w:name="_Toc265228366"/>
      <w:r/>
      <w:bookmarkStart w:id="262" w:name="_Toc151193916"/>
      <w:r/>
      <w:bookmarkStart w:id="263" w:name="_Toc226337224"/>
      <w:r/>
      <w:bookmarkStart w:id="264" w:name="_Toc305158796"/>
      <w:r/>
      <w:bookmarkStart w:id="265" w:name="_Toc127161442"/>
      <w:r/>
      <w:bookmarkStart w:id="266" w:name="_Toc226965801"/>
      <w:r/>
      <w:bookmarkStart w:id="267" w:name="_Toc264969218"/>
      <w:r/>
      <w:bookmarkStart w:id="268" w:name="_Toc164608642"/>
      <w:r/>
      <w:bookmarkStart w:id="269" w:name="_Toc226965718"/>
      <w:r/>
      <w:bookmarkStart w:id="270" w:name="_Toc164229223"/>
      <w:r/>
      <w:bookmarkStart w:id="271" w:name="_Toc150774733"/>
      <w:r/>
      <w:bookmarkStart w:id="272" w:name="_Toc149720821"/>
      <w:r/>
      <w:bookmarkStart w:id="273" w:name="_Toc164608797"/>
      <w:r/>
      <w:bookmarkStart w:id="274" w:name="_Toc164351622"/>
      <w:r/>
      <w:bookmarkStart w:id="275" w:name="_Toc127151729"/>
      <w:r/>
      <w:bookmarkStart w:id="276" w:name="_Toc142311030"/>
      <w:r/>
      <w:bookmarkStart w:id="277" w:name="_Toc195842893"/>
      <w:r/>
      <w:bookmarkStart w:id="278" w:name="_Toc150509279"/>
      <w:r/>
      <w:bookmarkStart w:id="279" w:name="_Toc151193698"/>
      <w:r/>
      <w:bookmarkStart w:id="280" w:name="_Toc151193770"/>
      <w:r/>
      <w:bookmarkStart w:id="281" w:name="_Toc520356152"/>
      <w:r/>
      <w:bookmarkStart w:id="282" w:name="_Toc305158870"/>
      <w:r/>
      <w:bookmarkStart w:id="283" w:name="_Toc150480766"/>
      <w:r/>
      <w:bookmarkStart w:id="284" w:name="_Toc151193842"/>
      <w:r/>
      <w:bookmarkStart w:id="285" w:name="_Ref467306676"/>
      <w:r/>
      <w:bookmarkStart w:id="286" w:name="_Ref467306195"/>
      <w:r/>
      <w:bookmarkStart w:id="287" w:name="_Toc164229369"/>
      <w:r/>
      <w:bookmarkStart w:id="288" w:name="_Toc516367022"/>
      <w:r>
        <w:rPr>
          <w:rFonts w:hint="eastAsia" w:ascii="宋体" w:hAnsi="宋体" w:cs="宋体"/>
          <w:szCs w:val="21"/>
          <w:highlight w:val="none"/>
        </w:rPr>
        <w:t xml:space="preserve">投标文件</w:t>
      </w:r>
      <w:bookmarkEnd w:id="285"/>
      <w:r/>
      <w:bookmarkEnd w:id="286"/>
      <w:r/>
      <w:bookmarkEnd w:id="288"/>
      <w:r>
        <w:rPr>
          <w:rFonts w:hint="eastAsia" w:ascii="宋体" w:hAnsi="宋体" w:cs="宋体"/>
          <w:szCs w:val="21"/>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7"/>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bookmarkStart w:id="289" w:name="_Ref467052588"/>
      <w:r>
        <w:rPr>
          <w:rFonts w:hint="eastAsia" w:ascii="宋体" w:hAnsi="宋体" w:cs="宋体"/>
          <w:szCs w:val="21"/>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对于招标文件中标记了“实质性格式”文件的，</w:t>
      </w:r>
      <w:r>
        <w:rPr>
          <w:rFonts w:hint="eastAsia" w:ascii="宋体" w:hAnsi="宋体" w:cs="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。未标记“实质性格式”的文件和招标文件未提供格式的内容，可由投标人自行编写。</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第四章《评标程序、评标方法和评标标准》中涉及的证明文件。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投标人认为应附的其他材料。</w:t>
      </w:r>
      <w:bookmarkEnd w:id="289"/>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290" w:name="_Toc520356155"/>
      <w:r/>
      <w:bookmarkStart w:id="291" w:name="_Toc142311032"/>
      <w:r/>
      <w:bookmarkStart w:id="292" w:name="_Toc150480768"/>
      <w:r/>
      <w:bookmarkStart w:id="293" w:name="_Toc127151731"/>
      <w:r/>
      <w:bookmarkStart w:id="294" w:name="_Toc127161444"/>
      <w:r/>
      <w:bookmarkStart w:id="295" w:name="_Toc150774735"/>
      <w:r/>
      <w:bookmarkStart w:id="296" w:name="_Toc151190157"/>
      <w:r/>
      <w:bookmarkStart w:id="297" w:name="_Toc195842895"/>
      <w:r/>
      <w:bookmarkStart w:id="298" w:name="_Toc149720823"/>
      <w:r/>
      <w:bookmarkStart w:id="299" w:name="_Toc164229371"/>
      <w:r/>
      <w:bookmarkStart w:id="300" w:name="_Toc150774630"/>
      <w:r/>
      <w:bookmarkStart w:id="301" w:name="_Toc151193772"/>
      <w:r/>
      <w:bookmarkStart w:id="302" w:name="_Toc164608799"/>
      <w:r/>
      <w:bookmarkStart w:id="303" w:name="_Toc164351624"/>
      <w:r/>
      <w:bookmarkStart w:id="304" w:name="_Toc151193918"/>
      <w:r/>
      <w:bookmarkStart w:id="305" w:name="_Toc150509281"/>
      <w:r/>
      <w:bookmarkStart w:id="306" w:name="_Toc127151530"/>
      <w:r/>
      <w:bookmarkStart w:id="307" w:name="_Toc164229225"/>
      <w:r/>
      <w:bookmarkStart w:id="308" w:name="_Toc151193628"/>
      <w:r/>
      <w:bookmarkStart w:id="309" w:name="_Toc151193700"/>
      <w:r/>
      <w:bookmarkStart w:id="310" w:name="_Toc151193844"/>
      <w:r/>
      <w:bookmarkStart w:id="311" w:name="_Toc164608644"/>
      <w:r>
        <w:rPr>
          <w:rFonts w:hint="eastAsia" w:ascii="宋体" w:hAnsi="宋体" w:cs="宋体"/>
          <w:szCs w:val="21"/>
          <w:highlight w:val="none"/>
        </w:rPr>
        <w:t xml:space="preserve">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所有投标均以人民币报价。</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按照招标文件要求完成本项目的全部相关服务费用。 </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采购人不得向供应商索要或者接受其给予的赠品、回扣或者与采购无关的其他商品、服务。</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312" w:name="_Toc164608645"/>
      <w:r/>
      <w:bookmarkStart w:id="313" w:name="_Toc164229226"/>
      <w:r/>
      <w:bookmarkStart w:id="314" w:name="_Toc127151531"/>
      <w:r/>
      <w:bookmarkStart w:id="315" w:name="_Toc151193629"/>
      <w:r/>
      <w:bookmarkStart w:id="316" w:name="_Toc151193701"/>
      <w:r/>
      <w:bookmarkStart w:id="317" w:name="_Toc150774631"/>
      <w:r/>
      <w:bookmarkStart w:id="318" w:name="_Toc305158799"/>
      <w:r/>
      <w:bookmarkStart w:id="319" w:name="_Ref467306513"/>
      <w:r/>
      <w:bookmarkStart w:id="320" w:name="_Toc164351625"/>
      <w:r/>
      <w:bookmarkStart w:id="321" w:name="_Toc151193845"/>
      <w:r/>
      <w:bookmarkStart w:id="322" w:name="_Toc150509282"/>
      <w:r/>
      <w:bookmarkStart w:id="323" w:name="_Toc226965721"/>
      <w:r/>
      <w:bookmarkStart w:id="324" w:name="_Toc142311033"/>
      <w:r/>
      <w:bookmarkStart w:id="325" w:name="_Toc127151732"/>
      <w:r/>
      <w:bookmarkStart w:id="326" w:name="_Toc164608800"/>
      <w:r/>
      <w:bookmarkStart w:id="327" w:name="_Toc151193773"/>
      <w:r/>
      <w:bookmarkStart w:id="328" w:name="_Toc226965804"/>
      <w:r/>
      <w:bookmarkStart w:id="329" w:name="_Toc264969221"/>
      <w:r/>
      <w:bookmarkStart w:id="330" w:name="_Toc149720824"/>
      <w:r/>
      <w:bookmarkStart w:id="331" w:name="_Toc305158873"/>
      <w:r/>
      <w:bookmarkStart w:id="332" w:name="_Toc226309775"/>
      <w:r/>
      <w:bookmarkStart w:id="333" w:name="_Toc195842896"/>
      <w:r/>
      <w:bookmarkStart w:id="334" w:name="_Toc226337227"/>
      <w:r/>
      <w:bookmarkStart w:id="335" w:name="_Toc151190158"/>
      <w:r/>
      <w:bookmarkStart w:id="336" w:name="_Toc150774736"/>
      <w:r/>
      <w:bookmarkStart w:id="337" w:name="_Toc164229372"/>
      <w:r/>
      <w:bookmarkStart w:id="338" w:name="_Toc151193919"/>
      <w:r/>
      <w:bookmarkStart w:id="339" w:name="_Toc150480769"/>
      <w:r/>
      <w:bookmarkStart w:id="340" w:name="_Toc265228369"/>
      <w:r/>
      <w:bookmarkStart w:id="341" w:name="_Toc127161445"/>
      <w:r/>
      <w:bookmarkStart w:id="342" w:name="_Toc520356156"/>
      <w:r>
        <w:rPr>
          <w:rFonts w:hint="eastAsia" w:ascii="宋体" w:hAnsi="宋体" w:cs="宋体"/>
          <w:szCs w:val="21"/>
          <w:highlight w:val="none"/>
        </w:rPr>
        <w:t xml:space="preserve">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szCs w:val="21"/>
          <w:highlight w:val="none"/>
        </w:rPr>
      </w:r>
      <w:r/>
    </w:p>
    <w:p>
      <w:pPr>
        <w:pStyle w:val="1030"/>
        <w:ind w:left="357"/>
        <w:pageBreakBefore w:val="0"/>
        <w:spacing w:line="480" w:lineRule="exact"/>
        <w:widowControl w:val="off"/>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根据江苏省和常州市的相关文件规定，免收投标保证金。</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343" w:name="_Toc226309776"/>
      <w:r/>
      <w:bookmarkStart w:id="344" w:name="_Toc226337228"/>
      <w:r/>
      <w:bookmarkStart w:id="345" w:name="_Toc164229227"/>
      <w:r/>
      <w:bookmarkStart w:id="346" w:name="_Toc150774737"/>
      <w:r/>
      <w:bookmarkStart w:id="347" w:name="_Toc127161446"/>
      <w:r/>
      <w:bookmarkStart w:id="348" w:name="_Toc151193920"/>
      <w:r/>
      <w:bookmarkStart w:id="349" w:name="_Toc265228370"/>
      <w:r/>
      <w:bookmarkStart w:id="350" w:name="_Toc226965805"/>
      <w:r/>
      <w:bookmarkStart w:id="351" w:name="_Toc226965722"/>
      <w:r/>
      <w:bookmarkStart w:id="352" w:name="_Toc150774632"/>
      <w:r/>
      <w:bookmarkStart w:id="353" w:name="_Toc305158800"/>
      <w:r/>
      <w:bookmarkStart w:id="354" w:name="_Toc164608646"/>
      <w:r/>
      <w:bookmarkStart w:id="355" w:name="_Toc150509283"/>
      <w:r/>
      <w:bookmarkStart w:id="356" w:name="_Toc151193630"/>
      <w:r/>
      <w:bookmarkStart w:id="357" w:name="_Toc151193774"/>
      <w:r/>
      <w:bookmarkStart w:id="358" w:name="_Toc142311034"/>
      <w:r/>
      <w:bookmarkStart w:id="359" w:name="_Toc127151532"/>
      <w:r/>
      <w:bookmarkStart w:id="360" w:name="_Toc195842897"/>
      <w:r/>
      <w:bookmarkStart w:id="361" w:name="_Toc164229373"/>
      <w:r/>
      <w:bookmarkStart w:id="362" w:name="_Toc149720825"/>
      <w:r/>
      <w:bookmarkStart w:id="363" w:name="_Toc264969222"/>
      <w:r/>
      <w:bookmarkStart w:id="364" w:name="_Toc151190159"/>
      <w:r/>
      <w:bookmarkStart w:id="365" w:name="_Toc151193702"/>
      <w:r/>
      <w:bookmarkStart w:id="366" w:name="_Toc164351626"/>
      <w:r/>
      <w:bookmarkStart w:id="367" w:name="_Toc305158874"/>
      <w:r/>
      <w:bookmarkStart w:id="368" w:name="_Toc150480770"/>
      <w:r/>
      <w:bookmarkStart w:id="369" w:name="_Toc127151733"/>
      <w:r/>
      <w:bookmarkStart w:id="370" w:name="_Toc520356157"/>
      <w:r/>
      <w:bookmarkStart w:id="371" w:name="_Toc151193846"/>
      <w:r/>
      <w:bookmarkStart w:id="372" w:name="_Toc164608801"/>
      <w:r>
        <w:rPr>
          <w:rFonts w:hint="eastAsia" w:ascii="宋体" w:hAnsi="宋体" w:cs="宋体"/>
          <w:szCs w:val="21"/>
          <w:highlight w:val="none"/>
        </w:rPr>
        <w:t xml:space="preserve">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投标文件应在本招标文件《投标人须知资料表》中规定的投标有效期内保持有效，投标有效期少于招标文件规定期限的，其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373" w:name="_Toc150509284"/>
      <w:r/>
      <w:bookmarkStart w:id="374" w:name="_Toc149720826"/>
      <w:r/>
      <w:bookmarkStart w:id="375" w:name="_Toc520356158"/>
      <w:r/>
      <w:bookmarkStart w:id="376" w:name="_Toc151193631"/>
      <w:r/>
      <w:bookmarkStart w:id="377" w:name="_Toc305158801"/>
      <w:r/>
      <w:bookmarkStart w:id="378" w:name="_Toc265228371"/>
      <w:r/>
      <w:bookmarkStart w:id="379" w:name="_Toc127151533"/>
      <w:r/>
      <w:bookmarkStart w:id="380" w:name="_Toc164229228"/>
      <w:r/>
      <w:bookmarkStart w:id="381" w:name="_Toc264969223"/>
      <w:r/>
      <w:bookmarkStart w:id="382" w:name="_Toc151193921"/>
      <w:r/>
      <w:bookmarkStart w:id="383" w:name="_Toc151193703"/>
      <w:r/>
      <w:bookmarkStart w:id="384" w:name="_Toc226337229"/>
      <w:r/>
      <w:bookmarkStart w:id="385" w:name="_Toc151193775"/>
      <w:r/>
      <w:bookmarkStart w:id="386" w:name="_Toc305158875"/>
      <w:r/>
      <w:bookmarkStart w:id="387" w:name="_Toc195842898"/>
      <w:r/>
      <w:bookmarkStart w:id="388" w:name="_Toc127161447"/>
      <w:r/>
      <w:bookmarkStart w:id="389" w:name="_Toc164229374"/>
      <w:r/>
      <w:bookmarkStart w:id="390" w:name="_Toc142311035"/>
      <w:r/>
      <w:bookmarkStart w:id="391" w:name="_Toc150774633"/>
      <w:r/>
      <w:bookmarkStart w:id="392" w:name="_Toc226309777"/>
      <w:r/>
      <w:bookmarkStart w:id="393" w:name="_Toc150480771"/>
      <w:r/>
      <w:bookmarkStart w:id="394" w:name="_Toc151193847"/>
      <w:r/>
      <w:bookmarkStart w:id="395" w:name="_Toc151190160"/>
      <w:r/>
      <w:bookmarkStart w:id="396" w:name="_Toc164608802"/>
      <w:r/>
      <w:bookmarkStart w:id="397" w:name="_Toc127151734"/>
      <w:r/>
      <w:bookmarkStart w:id="398" w:name="_Toc226965723"/>
      <w:r/>
      <w:bookmarkStart w:id="399" w:name="_Toc164608647"/>
      <w:r/>
      <w:bookmarkStart w:id="400" w:name="_Toc164351627"/>
      <w:r/>
      <w:bookmarkStart w:id="401" w:name="_Toc226965806"/>
      <w:r/>
      <w:bookmarkStart w:id="402" w:name="_Toc150774738"/>
      <w:r>
        <w:rPr>
          <w:rFonts w:hint="eastAsia" w:ascii="宋体" w:hAnsi="宋体" w:cs="宋体"/>
          <w:szCs w:val="21"/>
          <w:highlight w:val="none"/>
        </w:rPr>
        <w:t xml:space="preserve">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宋体" w:hAnsi="宋体" w:cs="宋体"/>
          <w:szCs w:val="21"/>
          <w:highlight w:val="none"/>
        </w:rPr>
        <w:t xml:space="preserve">、加盖公章</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bookmarkStart w:id="403" w:name="_Toc151193776"/>
      <w:r/>
      <w:bookmarkStart w:id="404" w:name="_Toc150774739"/>
      <w:r/>
      <w:bookmarkStart w:id="405" w:name="_Toc226965807"/>
      <w:r/>
      <w:bookmarkStart w:id="406" w:name="_Toc151193704"/>
      <w:r/>
      <w:bookmarkStart w:id="407" w:name="_Toc150509285"/>
      <w:r/>
      <w:bookmarkStart w:id="408" w:name="_Toc150774634"/>
      <w:r/>
      <w:bookmarkStart w:id="409" w:name="_Toc151190161"/>
      <w:r/>
      <w:bookmarkStart w:id="410" w:name="_Toc226309778"/>
      <w:r/>
      <w:bookmarkStart w:id="411" w:name="_Toc142311036"/>
      <w:r/>
      <w:bookmarkStart w:id="412" w:name="_Toc226337230"/>
      <w:r/>
      <w:bookmarkStart w:id="413" w:name="_Toc151193922"/>
      <w:r/>
      <w:bookmarkStart w:id="414" w:name="_Toc305158802"/>
      <w:r/>
      <w:bookmarkStart w:id="415" w:name="_Toc226965724"/>
      <w:r/>
      <w:bookmarkStart w:id="416" w:name="_Toc520356159"/>
      <w:r/>
      <w:bookmarkStart w:id="417" w:name="_Toc150480772"/>
      <w:r/>
      <w:bookmarkStart w:id="418" w:name="_Toc151193848"/>
      <w:r/>
      <w:bookmarkStart w:id="419" w:name="_Toc305158876"/>
      <w:r/>
      <w:bookmarkStart w:id="420" w:name="_Toc127151534"/>
      <w:r/>
      <w:bookmarkStart w:id="421" w:name="_Toc264969224"/>
      <w:r/>
      <w:bookmarkStart w:id="422" w:name="_Toc151193632"/>
      <w:r/>
      <w:bookmarkStart w:id="423" w:name="_Toc265228372"/>
      <w:r/>
      <w:bookmarkStart w:id="424" w:name="_Toc195842899"/>
      <w:r>
        <w:rPr>
          <w:rFonts w:hint="eastAsia" w:ascii="宋体" w:hAnsi="宋体" w:cs="宋体"/>
          <w:szCs w:val="21"/>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招标文件要求加盖公章的内容，一般通过投标文件编制工具加盖电子签章。</w:t>
      </w:r>
      <w:r>
        <w:rPr>
          <w:rFonts w:hint="eastAsia" w:ascii="宋体" w:hAnsi="宋体" w:cs="宋体"/>
          <w:szCs w:val="21"/>
          <w:highlight w:val="none"/>
        </w:rPr>
      </w:r>
      <w:r/>
    </w:p>
    <w:p>
      <w:pPr>
        <w:pStyle w:val="1030"/>
        <w:ind w:left="357"/>
        <w:pageBreakBefore w:val="0"/>
        <w:spacing w:line="480" w:lineRule="exact"/>
        <w:widowControl w:val="off"/>
        <w:tabs>
          <w:tab w:val="left" w:pos="90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   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425" w:name="_Toc520356160"/>
      <w:r/>
      <w:bookmarkStart w:id="426" w:name="_Toc127151535"/>
      <w:r/>
      <w:bookmarkStart w:id="427" w:name="_Toc151193633"/>
      <w:r/>
      <w:bookmarkStart w:id="428" w:name="_Toc150774635"/>
      <w:r/>
      <w:bookmarkStart w:id="429" w:name="_Toc164351629"/>
      <w:r/>
      <w:bookmarkStart w:id="430" w:name="_Toc151193705"/>
      <w:r/>
      <w:bookmarkStart w:id="431" w:name="_Toc164608649"/>
      <w:r/>
      <w:bookmarkStart w:id="432" w:name="_Toc164229230"/>
      <w:r/>
      <w:bookmarkStart w:id="433" w:name="_Toc150480773"/>
      <w:r/>
      <w:bookmarkStart w:id="434" w:name="_Toc151193777"/>
      <w:r/>
      <w:bookmarkStart w:id="435" w:name="_Toc127161449"/>
      <w:r/>
      <w:bookmarkStart w:id="436" w:name="_Toc127151736"/>
      <w:r/>
      <w:bookmarkStart w:id="437" w:name="_Toc150774740"/>
      <w:r/>
      <w:bookmarkStart w:id="438" w:name="_Toc226337231"/>
      <w:r/>
      <w:bookmarkStart w:id="439" w:name="_Toc150509286"/>
      <w:r/>
      <w:bookmarkStart w:id="440" w:name="_Toc305158803"/>
      <w:r/>
      <w:bookmarkStart w:id="441" w:name="_Toc164229376"/>
      <w:r/>
      <w:bookmarkStart w:id="442" w:name="_Toc142311037"/>
      <w:r/>
      <w:bookmarkStart w:id="443" w:name="_Toc226965725"/>
      <w:r/>
      <w:bookmarkStart w:id="444" w:name="_Toc149720828"/>
      <w:r/>
      <w:bookmarkStart w:id="445" w:name="_Toc151193849"/>
      <w:r/>
      <w:bookmarkStart w:id="446" w:name="_Toc305158877"/>
      <w:r/>
      <w:bookmarkStart w:id="447" w:name="_Toc164608804"/>
      <w:r/>
      <w:bookmarkStart w:id="448" w:name="_Toc265228373"/>
      <w:r/>
      <w:bookmarkStart w:id="449" w:name="_Toc226965808"/>
      <w:r/>
      <w:bookmarkStart w:id="450" w:name="_Toc195842900"/>
      <w:r/>
      <w:bookmarkStart w:id="451" w:name="_Toc151190162"/>
      <w:r/>
      <w:bookmarkStart w:id="452" w:name="_Toc264969225"/>
      <w:r/>
      <w:bookmarkStart w:id="453" w:name="_Toc226309779"/>
      <w:r/>
      <w:bookmarkStart w:id="454" w:name="_Toc151193923"/>
      <w:r>
        <w:rPr>
          <w:rFonts w:hint="eastAsia" w:ascii="宋体" w:hAnsi="宋体" w:cs="宋体"/>
          <w:szCs w:val="21"/>
          <w:highlight w:val="none"/>
        </w:rPr>
        <w:t xml:space="preserve">投标文件的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cs="宋体"/>
          <w:szCs w:val="21"/>
          <w:highlight w:val="none"/>
        </w:rPr>
        <w:t xml:space="preserve">提交</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本项目使用</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。投标人根据招标文件及</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供应商操作手册要求编制、生成并提交电子投标文件。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采购人及采购代理机构拒绝接受通过常州市政府采购业务管理平台以外任何形式提交的投标文件。</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455" w:name="_Toc520356161"/>
      <w:r/>
      <w:bookmarkStart w:id="456" w:name="_Toc226965726"/>
      <w:r/>
      <w:bookmarkStart w:id="457" w:name="_Toc164351630"/>
      <w:r/>
      <w:bookmarkStart w:id="458" w:name="_Toc164229377"/>
      <w:r/>
      <w:bookmarkStart w:id="459" w:name="_Toc151193924"/>
      <w:r/>
      <w:bookmarkStart w:id="460" w:name="_Toc127151536"/>
      <w:r/>
      <w:bookmarkStart w:id="461" w:name="_Toc151193634"/>
      <w:r/>
      <w:bookmarkStart w:id="462" w:name="_Toc150480774"/>
      <w:r/>
      <w:bookmarkStart w:id="463" w:name="_Toc305158878"/>
      <w:r/>
      <w:bookmarkStart w:id="464" w:name="_Toc226965809"/>
      <w:r/>
      <w:bookmarkStart w:id="465" w:name="_Toc264969226"/>
      <w:r/>
      <w:bookmarkStart w:id="466" w:name="_Toc150774741"/>
      <w:r/>
      <w:bookmarkStart w:id="467" w:name="_Toc195842901"/>
      <w:r/>
      <w:bookmarkStart w:id="468" w:name="_Toc265228374"/>
      <w:r/>
      <w:bookmarkStart w:id="469" w:name="_Toc142311038"/>
      <w:r/>
      <w:bookmarkStart w:id="470" w:name="_Toc151193706"/>
      <w:r/>
      <w:bookmarkStart w:id="471" w:name="_Toc151193850"/>
      <w:r/>
      <w:bookmarkStart w:id="472" w:name="_Toc150509287"/>
      <w:r/>
      <w:bookmarkStart w:id="473" w:name="_Toc151190163"/>
      <w:r/>
      <w:bookmarkStart w:id="474" w:name="_Toc127151737"/>
      <w:r/>
      <w:bookmarkStart w:id="475" w:name="_Toc164229231"/>
      <w:r/>
      <w:bookmarkStart w:id="476" w:name="_Toc150774636"/>
      <w:r/>
      <w:bookmarkStart w:id="477" w:name="_Toc226309780"/>
      <w:r/>
      <w:bookmarkStart w:id="478" w:name="_Toc305158804"/>
      <w:r/>
      <w:bookmarkStart w:id="479" w:name="_Toc226337232"/>
      <w:r/>
      <w:bookmarkStart w:id="480" w:name="_Toc149720829"/>
      <w:r/>
      <w:bookmarkStart w:id="481" w:name="_Toc164608650"/>
      <w:r/>
      <w:bookmarkStart w:id="482" w:name="_Toc164608805"/>
      <w:r/>
      <w:bookmarkStart w:id="483" w:name="_Toc127161450"/>
      <w:r/>
      <w:bookmarkStart w:id="484" w:name="_Toc151193778"/>
      <w:r>
        <w:rPr>
          <w:rFonts w:hint="eastAsia" w:ascii="宋体" w:hAnsi="宋体" w:cs="宋体"/>
          <w:szCs w:val="21"/>
          <w:highlight w:val="none"/>
        </w:rPr>
        <w:t xml:space="preserve">投标截止</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cs="宋体"/>
          <w:szCs w:val="21"/>
          <w:highlight w:val="none"/>
        </w:rPr>
        <w:t xml:space="preserve">时间</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投标人应在招标文件要求提交投标文件截止时间前，将电子投标文件提交至常州市政府采购业务管理平台。</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485" w:name="_Toc164608651"/>
      <w:r/>
      <w:bookmarkStart w:id="486" w:name="_Toc151193707"/>
      <w:r/>
      <w:bookmarkStart w:id="487" w:name="_Toc164229232"/>
      <w:r/>
      <w:bookmarkStart w:id="488" w:name="_Toc265228375"/>
      <w:r/>
      <w:bookmarkStart w:id="489" w:name="_Toc151190164"/>
      <w:r/>
      <w:bookmarkStart w:id="490" w:name="_Toc127151537"/>
      <w:r/>
      <w:bookmarkStart w:id="491" w:name="_Toc164351631"/>
      <w:r/>
      <w:bookmarkStart w:id="492" w:name="_Toc150774742"/>
      <w:r/>
      <w:bookmarkStart w:id="493" w:name="_Toc195842902"/>
      <w:r/>
      <w:bookmarkStart w:id="494" w:name="_Toc226965810"/>
      <w:r/>
      <w:bookmarkStart w:id="495" w:name="_Toc151193635"/>
      <w:r/>
      <w:bookmarkStart w:id="496" w:name="_Toc264969227"/>
      <w:r/>
      <w:bookmarkStart w:id="497" w:name="_Toc226309781"/>
      <w:r/>
      <w:bookmarkStart w:id="498" w:name="_Toc151193925"/>
      <w:r/>
      <w:bookmarkStart w:id="499" w:name="_Toc150480775"/>
      <w:r/>
      <w:bookmarkStart w:id="500" w:name="_Toc226337233"/>
      <w:r/>
      <w:bookmarkStart w:id="501" w:name="_Toc164608806"/>
      <w:r/>
      <w:bookmarkStart w:id="502" w:name="_Toc151193851"/>
      <w:r/>
      <w:bookmarkStart w:id="503" w:name="_Toc164229378"/>
      <w:r/>
      <w:bookmarkStart w:id="504" w:name="_Toc150509288"/>
      <w:r/>
      <w:bookmarkStart w:id="505" w:name="_Toc150774637"/>
      <w:r/>
      <w:bookmarkStart w:id="506" w:name="_Toc305158805"/>
      <w:r/>
      <w:bookmarkStart w:id="507" w:name="_Toc127151738"/>
      <w:r/>
      <w:bookmarkStart w:id="508" w:name="_Toc520356162"/>
      <w:r/>
      <w:bookmarkStart w:id="509" w:name="_Toc305158879"/>
      <w:r/>
      <w:bookmarkStart w:id="510" w:name="_Toc142311039"/>
      <w:r/>
      <w:bookmarkStart w:id="511" w:name="_Toc226965727"/>
      <w:r/>
      <w:bookmarkStart w:id="512" w:name="_Toc151193779"/>
      <w:r/>
      <w:bookmarkStart w:id="513" w:name="_Toc149720830"/>
      <w:r/>
      <w:bookmarkStart w:id="514" w:name="_Toc127161451"/>
      <w:r>
        <w:rPr>
          <w:rFonts w:hint="eastAsia" w:ascii="宋体" w:hAnsi="宋体" w:cs="宋体"/>
          <w:szCs w:val="21"/>
          <w:highlight w:val="none"/>
        </w:rPr>
        <w:t xml:space="preserve">投标文件的修改与撤回</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投标截止时间前，投标人可以通过常州市政府采购业务管理平台对所提交的投标文件进行补充、修改或者撤回。</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投标人对投标文件的补充、修改的内容应当按照招标文件要求签署、加盖公章，作为投标文件的组成部分。</w:t>
      </w:r>
      <w:r>
        <w:rPr>
          <w:rFonts w:hint="eastAsia" w:ascii="宋体" w:hAnsi="宋体" w:cs="宋体"/>
          <w:szCs w:val="21"/>
          <w:highlight w:val="none"/>
        </w:rPr>
      </w:r>
      <w:r/>
    </w:p>
    <w:p>
      <w:pPr>
        <w:pStyle w:val="1030"/>
        <w:pageBreakBefore w:val="0"/>
        <w:spacing w:line="480" w:lineRule="exact"/>
        <w:widowControl w:val="off"/>
        <w:rPr>
          <w:rFonts w:hint="eastAsia" w:ascii="宋体" w:hAnsi="宋体" w:cs="宋体"/>
          <w:szCs w:val="21"/>
          <w:highlight w:val="none"/>
        </w:rPr>
      </w:pPr>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bookmarkStart w:id="515" w:name="_Toc226309782"/>
      <w:r/>
      <w:bookmarkStart w:id="516" w:name="_Toc305158806"/>
      <w:r/>
      <w:bookmarkStart w:id="517" w:name="_Toc142311040"/>
      <w:r/>
      <w:bookmarkStart w:id="518" w:name="_Toc151193780"/>
      <w:r/>
      <w:bookmarkStart w:id="519" w:name="_Toc226337234"/>
      <w:r/>
      <w:bookmarkStart w:id="520" w:name="_Toc151190165"/>
      <w:r/>
      <w:bookmarkStart w:id="521" w:name="_Toc226965811"/>
      <w:r/>
      <w:bookmarkStart w:id="522" w:name="_Toc265228376"/>
      <w:r/>
      <w:bookmarkStart w:id="523" w:name="_Toc226965728"/>
      <w:r/>
      <w:bookmarkStart w:id="524" w:name="_Toc520356163"/>
      <w:r/>
      <w:bookmarkStart w:id="525" w:name="_Toc151193926"/>
      <w:r/>
      <w:bookmarkStart w:id="526" w:name="_Toc150509289"/>
      <w:r/>
      <w:bookmarkStart w:id="527" w:name="_Toc151193636"/>
      <w:r/>
      <w:bookmarkStart w:id="528" w:name="_Toc150774638"/>
      <w:r/>
      <w:bookmarkStart w:id="529" w:name="_Toc151193708"/>
      <w:r/>
      <w:bookmarkStart w:id="530" w:name="_Toc264969228"/>
      <w:r/>
      <w:bookmarkStart w:id="531" w:name="_Toc305158880"/>
      <w:r/>
      <w:bookmarkStart w:id="532" w:name="_Toc151193852"/>
      <w:r/>
      <w:bookmarkStart w:id="533" w:name="_Toc127151538"/>
      <w:r/>
      <w:bookmarkStart w:id="534" w:name="_Toc195842903"/>
      <w:r/>
      <w:bookmarkStart w:id="535" w:name="_Toc150774743"/>
      <w:r/>
      <w:bookmarkStart w:id="536" w:name="_Toc150480776"/>
      <w:r>
        <w:rPr>
          <w:rFonts w:hint="eastAsia" w:ascii="宋体" w:hAnsi="宋体" w:eastAsia="宋体" w:cs="宋体"/>
          <w:sz w:val="21"/>
          <w:szCs w:val="21"/>
          <w:highlight w:val="none"/>
        </w:rPr>
        <w:t xml:space="preserve">五   开标、资格审查及评标</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537" w:name="_Toc151193927"/>
      <w:r/>
      <w:bookmarkStart w:id="538" w:name="_Toc150774744"/>
      <w:r/>
      <w:bookmarkStart w:id="539" w:name="_Toc151190166"/>
      <w:r/>
      <w:bookmarkStart w:id="540" w:name="_Toc150774639"/>
      <w:r/>
      <w:bookmarkStart w:id="541" w:name="_Toc142311041"/>
      <w:r/>
      <w:bookmarkStart w:id="542" w:name="_Toc226965812"/>
      <w:r/>
      <w:bookmarkStart w:id="543" w:name="_Toc520356164"/>
      <w:r/>
      <w:bookmarkStart w:id="544" w:name="_Toc305158881"/>
      <w:r/>
      <w:bookmarkStart w:id="545" w:name="_Toc226309783"/>
      <w:r/>
      <w:bookmarkStart w:id="546" w:name="_Toc150480777"/>
      <w:r/>
      <w:bookmarkStart w:id="547" w:name="_Toc305158807"/>
      <w:r/>
      <w:bookmarkStart w:id="548" w:name="_Toc264969229"/>
      <w:r/>
      <w:bookmarkStart w:id="549" w:name="_Toc164229380"/>
      <w:r/>
      <w:bookmarkStart w:id="550" w:name="_Toc151193853"/>
      <w:r/>
      <w:bookmarkStart w:id="551" w:name="_Toc151193781"/>
      <w:r/>
      <w:bookmarkStart w:id="552" w:name="_Toc195842904"/>
      <w:r/>
      <w:bookmarkStart w:id="553" w:name="_Toc127151740"/>
      <w:r/>
      <w:bookmarkStart w:id="554" w:name="_Toc127161453"/>
      <w:r/>
      <w:bookmarkStart w:id="555" w:name="_Toc151193637"/>
      <w:r/>
      <w:bookmarkStart w:id="556" w:name="_Toc127151539"/>
      <w:r/>
      <w:bookmarkStart w:id="557" w:name="_Toc164608808"/>
      <w:r/>
      <w:bookmarkStart w:id="558" w:name="_Toc164351633"/>
      <w:r/>
      <w:bookmarkStart w:id="559" w:name="_Toc151193709"/>
      <w:r/>
      <w:bookmarkStart w:id="560" w:name="_Toc149720832"/>
      <w:r/>
      <w:bookmarkStart w:id="561" w:name="_Toc226965729"/>
      <w:r/>
      <w:bookmarkStart w:id="562" w:name="_Toc226337235"/>
      <w:r/>
      <w:bookmarkStart w:id="563" w:name="_Toc150509290"/>
      <w:r/>
      <w:bookmarkStart w:id="564" w:name="_Toc164229234"/>
      <w:r/>
      <w:bookmarkStart w:id="565" w:name="_Toc164608653"/>
      <w:r/>
      <w:bookmarkStart w:id="566" w:name="_Toc265228377"/>
      <w:r>
        <w:rPr>
          <w:rFonts w:hint="eastAsia" w:ascii="宋体" w:hAnsi="宋体" w:cs="宋体"/>
          <w:szCs w:val="21"/>
          <w:highlight w:val="none"/>
        </w:rPr>
        <w:t xml:space="preserve">开标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采购人或采购代理机构将按招标文件的规定，在投标截止时间的同一时间和招标文件预先确定的地点组织开标。</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本项目开标采用不见面招投标模式，使用常州市政府采购业务管理平台在线进行开标。投标人应在规定的时间内对投标文件进行解密，因非系统原因导致的解密失败，视为</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开标过程将使用常州市政府采购业务管理平台公布投标人名称、投标价格和招标文件规定的需要宣布的其他内容并进行记录，并由参加开标的各投标人代表在规定时间内确认</w:t>
      </w:r>
      <w:bookmarkStart w:id="567" w:name="_Toc520356165"/>
      <w:r>
        <w:rPr>
          <w:rFonts w:hint="eastAsia" w:ascii="宋体" w:hAnsi="宋体" w:cs="宋体"/>
          <w:szCs w:val="21"/>
          <w:highlight w:val="none"/>
        </w:rPr>
        <w:t xml:space="preserve">。投标人超过规定时间未确认但是未提出疑义的，系统将视同已确认。</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投标人不足3家的，不予开标。</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如果在采购活动过程中出现以下情形，导致“</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szCs w:val="21"/>
          <w:highlight w:val="none"/>
        </w:rPr>
        <w:br w:type="textWrapping" w:clear="all"/>
      </w:r>
      <w:r>
        <w:rPr>
          <w:rFonts w:hint="eastAsia" w:ascii="宋体" w:hAnsi="宋体" w:cs="宋体"/>
          <w:szCs w:val="21"/>
          <w:highlight w:val="none"/>
        </w:rPr>
        <w:t xml:space="preserve">1)平台系统发生故障而无法登录访问的；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2)平台系统应用或数据库出现错误，不能进行正常操作的；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3)平台系统发现严重安全漏洞，有潜在泄密危险的；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4)病毒发作导致平台系统不能进行正常操作的；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5)其他无法保证本次采购活动的公平、公正和安全的情况。</w:t>
      </w:r>
      <w:r>
        <w:rPr>
          <w:rFonts w:hint="eastAsia" w:ascii="宋体" w:hAnsi="宋体" w:cs="宋体"/>
          <w:szCs w:val="21"/>
          <w:highlight w:val="none"/>
        </w:rPr>
      </w:r>
      <w:r/>
    </w:p>
    <w:p>
      <w:pPr>
        <w:pStyle w:val="1030"/>
        <w:ind w:left="1134"/>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见第三章《资格审查》。</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End w:id="567"/>
      <w:r/>
      <w:bookmarkStart w:id="568" w:name="_Toc151193782"/>
      <w:r/>
      <w:bookmarkStart w:id="569" w:name="_Toc226965730"/>
      <w:r/>
      <w:bookmarkStart w:id="570" w:name="_Toc151190167"/>
      <w:r/>
      <w:bookmarkStart w:id="571" w:name="_Toc151193854"/>
      <w:r/>
      <w:bookmarkStart w:id="572" w:name="_Toc151193710"/>
      <w:r/>
      <w:bookmarkStart w:id="573" w:name="_Toc127151741"/>
      <w:r/>
      <w:bookmarkStart w:id="574" w:name="_Toc164351634"/>
      <w:r/>
      <w:bookmarkStart w:id="575" w:name="_Toc265228378"/>
      <w:r/>
      <w:bookmarkStart w:id="576" w:name="_Toc164608654"/>
      <w:r/>
      <w:bookmarkStart w:id="577" w:name="_Toc150774745"/>
      <w:r/>
      <w:bookmarkStart w:id="578" w:name="_Toc127151540"/>
      <w:r/>
      <w:bookmarkStart w:id="579" w:name="_Toc151193638"/>
      <w:r/>
      <w:bookmarkStart w:id="580" w:name="_Toc164608809"/>
      <w:r/>
      <w:bookmarkStart w:id="581" w:name="_Toc164229381"/>
      <w:r/>
      <w:bookmarkStart w:id="582" w:name="_Toc150480778"/>
      <w:r/>
      <w:bookmarkStart w:id="583" w:name="_Toc226309784"/>
      <w:r/>
      <w:bookmarkStart w:id="584" w:name="_Toc226965813"/>
      <w:r/>
      <w:bookmarkStart w:id="585" w:name="_Toc150774640"/>
      <w:r/>
      <w:bookmarkStart w:id="586" w:name="_Toc164229235"/>
      <w:r/>
      <w:bookmarkStart w:id="587" w:name="_Toc150509291"/>
      <w:r/>
      <w:bookmarkStart w:id="588" w:name="_Toc305158882"/>
      <w:r/>
      <w:bookmarkStart w:id="589" w:name="_Toc226337236"/>
      <w:r/>
      <w:bookmarkStart w:id="590" w:name="_Toc127161454"/>
      <w:r/>
      <w:bookmarkStart w:id="591" w:name="_Toc149720833"/>
      <w:r/>
      <w:bookmarkStart w:id="592" w:name="_Toc151193928"/>
      <w:r/>
      <w:bookmarkStart w:id="593" w:name="_Toc142311042"/>
      <w:r/>
      <w:bookmarkStart w:id="594" w:name="_Toc305158808"/>
      <w:r/>
      <w:bookmarkStart w:id="595" w:name="_Toc195842905"/>
      <w:r/>
      <w:bookmarkStart w:id="596" w:name="_Toc264969230"/>
      <w:r>
        <w:rPr>
          <w:rFonts w:hint="eastAsia" w:ascii="宋体" w:hAnsi="宋体" w:cs="宋体"/>
          <w:szCs w:val="21"/>
          <w:highlight w:val="none"/>
        </w:rPr>
        <w:t xml:space="preserve">评标委员会</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评标委员会根据政府采购有关规定和本次招标采购项目的特点进行组建，并负责具体评标事务，独立履行职责。</w:t>
      </w:r>
      <w:bookmarkStart w:id="597" w:name="_Toc520356166"/>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7"/>
      <w:r/>
      <w:bookmarkStart w:id="598" w:name="_Toc520356169"/>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见第四章《评标程序、评标方法和评标标准》。</w:t>
      </w:r>
      <w:r>
        <w:rPr>
          <w:rFonts w:hint="eastAsia" w:ascii="宋体" w:hAnsi="宋体" w:cs="宋体"/>
          <w:szCs w:val="21"/>
          <w:highlight w:val="none"/>
        </w:rPr>
      </w:r>
      <w:r/>
    </w:p>
    <w:p>
      <w:pPr>
        <w:pStyle w:val="1030"/>
        <w:ind w:left="1080"/>
        <w:pageBreakBefore w:val="0"/>
        <w:spacing w:line="480" w:lineRule="exact"/>
        <w:widowControl w:val="off"/>
        <w:tabs>
          <w:tab w:val="left" w:pos="36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bookmarkStart w:id="599" w:name="_Toc305158813"/>
      <w:r/>
      <w:bookmarkStart w:id="600" w:name="_Toc151193787"/>
      <w:r/>
      <w:bookmarkStart w:id="601" w:name="_Toc151193643"/>
      <w:r/>
      <w:bookmarkStart w:id="602" w:name="_Toc151193715"/>
      <w:r/>
      <w:bookmarkStart w:id="603" w:name="_Toc142311047"/>
      <w:r/>
      <w:bookmarkStart w:id="604" w:name="_Toc150774645"/>
      <w:r/>
      <w:bookmarkStart w:id="605" w:name="_Toc151193859"/>
      <w:r/>
      <w:bookmarkStart w:id="606" w:name="_Toc150774750"/>
      <w:r/>
      <w:bookmarkStart w:id="607" w:name="_Toc195842910"/>
      <w:r/>
      <w:bookmarkStart w:id="608" w:name="_Toc151193933"/>
      <w:r/>
      <w:bookmarkStart w:id="609" w:name="_Toc226309789"/>
      <w:r/>
      <w:bookmarkStart w:id="610" w:name="_Toc226965818"/>
      <w:r/>
      <w:bookmarkStart w:id="611" w:name="_Toc226965735"/>
      <w:r/>
      <w:bookmarkStart w:id="612" w:name="_Toc264969235"/>
      <w:r/>
      <w:bookmarkStart w:id="613" w:name="_Toc265228383"/>
      <w:r/>
      <w:bookmarkStart w:id="614" w:name="_Toc150480783"/>
      <w:r/>
      <w:bookmarkStart w:id="615" w:name="_Toc150509296"/>
      <w:r/>
      <w:bookmarkStart w:id="616" w:name="_Toc305158887"/>
      <w:r/>
      <w:bookmarkStart w:id="617" w:name="_Toc127151545"/>
      <w:r/>
      <w:bookmarkStart w:id="618" w:name="_Toc151190172"/>
      <w:r/>
      <w:bookmarkStart w:id="619" w:name="_Toc226337241"/>
      <w:r>
        <w:rPr>
          <w:rFonts w:hint="eastAsia" w:ascii="宋体" w:hAnsi="宋体" w:eastAsia="宋体" w:cs="宋体"/>
          <w:sz w:val="21"/>
          <w:szCs w:val="21"/>
          <w:highlight w:val="none"/>
        </w:rPr>
        <w:t xml:space="preserve">六   </w:t>
      </w:r>
      <w:bookmarkEnd w:id="598"/>
      <w:r>
        <w:rPr>
          <w:rFonts w:hint="eastAsia" w:ascii="宋体" w:hAnsi="宋体" w:eastAsia="宋体" w:cs="宋体"/>
          <w:sz w:val="21"/>
          <w:szCs w:val="21"/>
          <w:highlight w:val="none"/>
        </w:rPr>
        <w:t xml:space="preserve">确定中标</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Start w:id="620" w:name="_Toc151193717"/>
      <w:r/>
      <w:bookmarkStart w:id="621" w:name="_Toc150480785"/>
      <w:r/>
      <w:bookmarkStart w:id="622" w:name="_Toc151193861"/>
      <w:r/>
      <w:bookmarkStart w:id="623" w:name="_Toc195842912"/>
      <w:r/>
      <w:bookmarkStart w:id="624" w:name="_Toc150774752"/>
      <w:r/>
      <w:bookmarkStart w:id="625" w:name="_Toc265228385"/>
      <w:r/>
      <w:bookmarkStart w:id="626" w:name="_Toc151193789"/>
      <w:r/>
      <w:bookmarkStart w:id="627" w:name="_Toc305158815"/>
      <w:r/>
      <w:bookmarkStart w:id="628" w:name="_Toc151193935"/>
      <w:r/>
      <w:bookmarkStart w:id="629" w:name="_Toc151190174"/>
      <w:r/>
      <w:bookmarkStart w:id="630" w:name="_Toc164608661"/>
      <w:r/>
      <w:bookmarkStart w:id="631" w:name="_Toc305158889"/>
      <w:r/>
      <w:bookmarkStart w:id="632" w:name="_Toc226337243"/>
      <w:r/>
      <w:bookmarkStart w:id="633" w:name="_Toc142311049"/>
      <w:r/>
      <w:bookmarkStart w:id="634" w:name="_Toc226965737"/>
      <w:r/>
      <w:bookmarkStart w:id="635" w:name="_Toc149720840"/>
      <w:r/>
      <w:bookmarkStart w:id="636" w:name="_Toc127161461"/>
      <w:r/>
      <w:bookmarkStart w:id="637" w:name="_Toc151193645"/>
      <w:r/>
      <w:bookmarkStart w:id="638" w:name="_Toc164608816"/>
      <w:r/>
      <w:bookmarkStart w:id="639" w:name="_Toc150774647"/>
      <w:r/>
      <w:bookmarkStart w:id="640" w:name="_Toc127151547"/>
      <w:r/>
      <w:bookmarkStart w:id="641" w:name="_Toc127151748"/>
      <w:r/>
      <w:bookmarkStart w:id="642" w:name="_Toc164229388"/>
      <w:r/>
      <w:bookmarkStart w:id="643" w:name="_Toc164229242"/>
      <w:r/>
      <w:bookmarkStart w:id="644" w:name="_Toc164351641"/>
      <w:r/>
      <w:bookmarkStart w:id="645" w:name="_Toc226965820"/>
      <w:r/>
      <w:bookmarkStart w:id="646" w:name="_Toc264969237"/>
      <w:r/>
      <w:bookmarkStart w:id="647" w:name="_Toc150509298"/>
      <w:r/>
      <w:bookmarkStart w:id="648" w:name="_Toc226309791"/>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采购人将在评标报告确定的中标候选人名单中按顺序确定中标人，中标候选人并列的，由采购人依法确定。</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649" w:name="_Toc226965822"/>
      <w:r/>
      <w:bookmarkStart w:id="650" w:name="_Toc127151549"/>
      <w:r/>
      <w:bookmarkStart w:id="651" w:name="_Toc151193791"/>
      <w:r/>
      <w:bookmarkStart w:id="652" w:name="_Toc305158817"/>
      <w:r/>
      <w:bookmarkStart w:id="653" w:name="_Toc226965739"/>
      <w:r/>
      <w:bookmarkStart w:id="654" w:name="_Ref467307090"/>
      <w:r/>
      <w:bookmarkStart w:id="655" w:name="_Ref467306425"/>
      <w:r/>
      <w:bookmarkStart w:id="656" w:name="_Toc520356176"/>
      <w:r/>
      <w:bookmarkStart w:id="657" w:name="_Toc305158891"/>
      <w:r/>
      <w:bookmarkStart w:id="658" w:name="_Toc265228387"/>
      <w:r/>
      <w:bookmarkStart w:id="659" w:name="_Toc164608818"/>
      <w:r/>
      <w:bookmarkStart w:id="660" w:name="_Toc150480787"/>
      <w:r/>
      <w:bookmarkStart w:id="661" w:name="_Toc150509300"/>
      <w:r/>
      <w:bookmarkStart w:id="662" w:name="_Toc151190176"/>
      <w:r/>
      <w:bookmarkStart w:id="663" w:name="_Toc226309793"/>
      <w:r/>
      <w:bookmarkStart w:id="664" w:name="_Toc150774754"/>
      <w:r/>
      <w:bookmarkStart w:id="665" w:name="_Toc127151750"/>
      <w:r/>
      <w:bookmarkStart w:id="666" w:name="_Toc127161463"/>
      <w:r/>
      <w:bookmarkStart w:id="667" w:name="_Toc195842914"/>
      <w:r/>
      <w:bookmarkStart w:id="668" w:name="_Toc164229390"/>
      <w:r/>
      <w:bookmarkStart w:id="669" w:name="_Toc164229244"/>
      <w:r/>
      <w:bookmarkStart w:id="670" w:name="_Toc264969239"/>
      <w:r/>
      <w:bookmarkStart w:id="671" w:name="_Toc151193937"/>
      <w:r/>
      <w:bookmarkStart w:id="672" w:name="_Toc226337245"/>
      <w:r/>
      <w:bookmarkStart w:id="673" w:name="_Toc164608663"/>
      <w:r/>
      <w:bookmarkStart w:id="674" w:name="_Toc150774649"/>
      <w:r/>
      <w:bookmarkStart w:id="675" w:name="_Toc164351643"/>
      <w:r/>
      <w:bookmarkStart w:id="676" w:name="_Toc142311051"/>
      <w:r/>
      <w:bookmarkStart w:id="677" w:name="_Toc149720842"/>
      <w:r/>
      <w:bookmarkStart w:id="678" w:name="_Toc151193647"/>
      <w:r/>
      <w:bookmarkStart w:id="679" w:name="_Toc151193863"/>
      <w:r/>
      <w:bookmarkStart w:id="680" w:name="_Toc151193719"/>
      <w:r>
        <w:rPr>
          <w:rFonts w:hint="eastAsia" w:ascii="宋体" w:hAnsi="宋体" w:cs="宋体"/>
          <w:szCs w:val="21"/>
          <w:highlight w:val="none"/>
        </w:rPr>
        <w:t xml:space="preserve">中标公告与中标通知书</w:t>
      </w:r>
      <w:bookmarkEnd w:id="652"/>
      <w:r/>
      <w:bookmarkEnd w:id="657"/>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采购人或采购代理机构自中标人确定之日起2个工作日内，</w:t>
      </w:r>
      <w:r>
        <w:rPr>
          <w:rFonts w:hint="eastAsia" w:ascii="宋体" w:hAnsi="宋体" w:cs="宋体"/>
          <w:color w:val="000000"/>
          <w:szCs w:val="21"/>
          <w:highlight w:val="none"/>
        </w:rPr>
        <w:t xml:space="preserve">在常州市政府采购网公告中标结果</w:t>
      </w:r>
      <w:r>
        <w:rPr>
          <w:rFonts w:hint="eastAsia" w:ascii="宋体" w:hAnsi="宋体" w:cs="宋体"/>
          <w:szCs w:val="21"/>
          <w:highlight w:val="none"/>
        </w:rPr>
        <w:t xml:space="preserve">，同时向中标人发出中标通知书，中标公告期限为1个工作日。</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废标</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在招标采购中，出现下列情形之一的，应予废标：</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符合专业条件的供应商或者对招标文件作实质响应的供应商不足三家的；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出现影响采购公正的违法、违规行为的；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投标人的报价均超过了采购预算，采购人不能支付的；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因重大变故，采购任务取消的。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pacing w:val="2"/>
          <w:szCs w:val="21"/>
          <w:highlight w:val="none"/>
        </w:rPr>
        <w:t xml:space="preserve">平台系统</w:t>
      </w:r>
      <w:r>
        <w:rPr>
          <w:rFonts w:hint="eastAsia" w:ascii="宋体" w:hAnsi="宋体" w:cs="宋体"/>
          <w:szCs w:val="21"/>
          <w:highlight w:val="none"/>
        </w:rPr>
        <w:t xml:space="preserve">出现序号18.8的所述情形，情况严重且影响采购活动公平、公正性的。</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废标后，采购人将废标理由通知所有投标人。</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End w:id="649"/>
      <w:r/>
      <w:bookmarkEnd w:id="650"/>
      <w:r/>
      <w:bookmarkEnd w:id="651"/>
      <w:r/>
      <w:bookmarkEnd w:id="653"/>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Start w:id="681" w:name="_Toc127151751"/>
      <w:r/>
      <w:bookmarkStart w:id="682" w:name="_Toc305158892"/>
      <w:r/>
      <w:bookmarkStart w:id="683" w:name="_Ref467307204"/>
      <w:r/>
      <w:bookmarkStart w:id="684" w:name="_Toc164229391"/>
      <w:r/>
      <w:bookmarkStart w:id="685" w:name="_Toc150509301"/>
      <w:r/>
      <w:bookmarkStart w:id="686" w:name="_Toc226965740"/>
      <w:r/>
      <w:bookmarkStart w:id="687" w:name="_Toc195842915"/>
      <w:r/>
      <w:bookmarkStart w:id="688" w:name="_Ref467306978"/>
      <w:r/>
      <w:bookmarkStart w:id="689" w:name="_Ref467306377"/>
      <w:r/>
      <w:bookmarkStart w:id="690" w:name="_Toc151193938"/>
      <w:r/>
      <w:bookmarkStart w:id="691" w:name="_Toc151190177"/>
      <w:r/>
      <w:bookmarkStart w:id="692" w:name="_Toc151193792"/>
      <w:r/>
      <w:bookmarkStart w:id="693" w:name="_Toc151193864"/>
      <w:r/>
      <w:bookmarkStart w:id="694" w:name="_Ref467307062"/>
      <w:r/>
      <w:bookmarkStart w:id="695" w:name="_Toc151193648"/>
      <w:r/>
      <w:bookmarkStart w:id="696" w:name="_Toc127151550"/>
      <w:r/>
      <w:bookmarkStart w:id="697" w:name="_Toc164351644"/>
      <w:r/>
      <w:bookmarkStart w:id="698" w:name="_Toc164608664"/>
      <w:r/>
      <w:bookmarkStart w:id="699" w:name="_Toc226337246"/>
      <w:r/>
      <w:bookmarkStart w:id="700" w:name="_Toc264969240"/>
      <w:r/>
      <w:bookmarkStart w:id="701" w:name="_Toc151193720"/>
      <w:r/>
      <w:bookmarkStart w:id="702" w:name="_Toc150774650"/>
      <w:r/>
      <w:bookmarkStart w:id="703" w:name="_Toc265228388"/>
      <w:r/>
      <w:bookmarkStart w:id="704" w:name="_Toc226965823"/>
      <w:r/>
      <w:bookmarkStart w:id="705" w:name="_Toc520356175"/>
      <w:r/>
      <w:bookmarkStart w:id="706" w:name="_Toc150774755"/>
      <w:r/>
      <w:bookmarkStart w:id="707" w:name="_Toc142311052"/>
      <w:r/>
      <w:bookmarkStart w:id="708" w:name="_Toc164608819"/>
      <w:r/>
      <w:bookmarkStart w:id="709" w:name="_Toc150480788"/>
      <w:r/>
      <w:bookmarkStart w:id="710" w:name="_Toc127161464"/>
      <w:r/>
      <w:bookmarkStart w:id="711" w:name="_Toc149720843"/>
      <w:r/>
      <w:bookmarkStart w:id="712" w:name="_Toc226309794"/>
      <w:r/>
      <w:bookmarkStart w:id="713" w:name="_Toc305158818"/>
      <w:r/>
      <w:bookmarkStart w:id="714" w:name="_Toc164229245"/>
      <w:r>
        <w:rPr>
          <w:rFonts w:hint="eastAsia" w:ascii="宋体" w:hAnsi="宋体" w:cs="宋体"/>
          <w:szCs w:val="21"/>
          <w:highlight w:val="none"/>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联合体中标的，联合体各方应当共同与采购人签订合同，就中标项目向采购人承担连带责任。</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政府采购合同不能转包。</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Cs w:val="21"/>
          <w:highlight w:val="none"/>
        </w:rPr>
        <w:t xml:space="preserve">，</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。中标人就采购项目和分包项目向采购人负责，分包供应商就分包项目承担责任。</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End w:id="654"/>
      <w:r/>
      <w:bookmarkEnd w:id="655"/>
      <w:r/>
      <w:bookmarkEnd w:id="656"/>
      <w:r>
        <w:rPr>
          <w:rFonts w:hint="eastAsia" w:ascii="宋体" w:hAnsi="宋体" w:cs="宋体"/>
          <w:szCs w:val="21"/>
          <w:highlight w:val="none"/>
        </w:rPr>
        <w:t xml:space="preserve">询问与质疑</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投标人对政府采购活动事项有疑问的，可依法提出询问，并按《投标人须知资料表》载明的形式送达采购人或采购代理机构。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采购人或采购代理机构对供应商依法提出的询问，在3个工作日内作出答复，但答复的内容不得涉及商业秘密。</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质疑</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b/>
          <w:szCs w:val="21"/>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质疑函须使用财政部制定的范本文件。（下载网址：</w:t>
      </w:r>
      <w:r>
        <w:rPr>
          <w:rFonts w:hint="eastAsia" w:ascii="宋体" w:hAnsi="宋体" w:cs="宋体"/>
          <w:szCs w:val="21"/>
          <w:highlight w:val="none"/>
        </w:rPr>
        <w:fldChar w:fldCharType="begin"/>
      </w:r>
      <w:r>
        <w:rPr>
          <w:rFonts w:hint="eastAsia" w:ascii="宋体" w:hAnsi="宋体" w:cs="宋体"/>
          <w:szCs w:val="21"/>
          <w:highlight w:val="none"/>
        </w:rPr>
        <w:instrText xml:space="preserve"> HYPERLINK "http://gks.mof.gov.cn/ztztz/zhengfucaigouguanli/201802/t20180201_2804589.htm" </w:instrText>
      </w:r>
      <w:r>
        <w:rPr>
          <w:rFonts w:hint="eastAsia" w:ascii="宋体" w:hAnsi="宋体" w:cs="宋体"/>
          <w:szCs w:val="21"/>
          <w:highlight w:val="none"/>
        </w:rPr>
        <w:fldChar w:fldCharType="separate"/>
      </w:r>
      <w:r>
        <w:rPr>
          <w:rStyle w:val="1108"/>
          <w:rFonts w:hint="eastAsia" w:ascii="宋体" w:hAnsi="宋体" w:cs="宋体"/>
          <w:szCs w:val="21"/>
          <w:highlight w:val="none"/>
        </w:rPr>
        <w:t xml:space="preserve">http://gk</w:t>
      </w:r>
      <w:bookmarkStart w:id="715" w:name="_Hlt100654014"/>
      <w:r>
        <w:rPr>
          <w:rStyle w:val="1108"/>
          <w:rFonts w:hint="eastAsia" w:ascii="宋体" w:hAnsi="宋体" w:cs="宋体"/>
          <w:szCs w:val="21"/>
          <w:highlight w:val="none"/>
        </w:rPr>
        <w:t xml:space="preserve">s</w:t>
      </w:r>
      <w:bookmarkEnd w:id="715"/>
      <w:r>
        <w:rPr>
          <w:rStyle w:val="1108"/>
          <w:rFonts w:hint="eastAsia" w:ascii="宋体" w:hAnsi="宋体" w:cs="宋体"/>
          <w:szCs w:val="21"/>
          <w:highlight w:val="none"/>
        </w:rPr>
        <w:t xml:space="preserve">.m</w:t>
      </w:r>
      <w:bookmarkStart w:id="716" w:name="_Hlt100653993"/>
      <w:r/>
      <w:bookmarkStart w:id="717" w:name="_Hlt100653994"/>
      <w:r>
        <w:rPr>
          <w:rStyle w:val="1108"/>
          <w:rFonts w:hint="eastAsia" w:ascii="宋体" w:hAnsi="宋体" w:cs="宋体"/>
          <w:szCs w:val="21"/>
          <w:highlight w:val="none"/>
        </w:rPr>
        <w:t xml:space="preserve">o</w:t>
      </w:r>
      <w:bookmarkEnd w:id="716"/>
      <w:r/>
      <w:bookmarkEnd w:id="717"/>
      <w:r>
        <w:rPr>
          <w:rStyle w:val="1108"/>
          <w:rFonts w:hint="eastAsia" w:ascii="宋体" w:hAnsi="宋体" w:cs="宋体"/>
          <w:szCs w:val="21"/>
          <w:highlight w:val="none"/>
        </w:rPr>
        <w:t xml:space="preserve">f.gov.cn/ztztz/zhengfucaigouguanli/201802/t20180201_2804589.htm</w:t>
      </w:r>
      <w:r>
        <w:rPr>
          <w:rFonts w:hint="eastAsia" w:ascii="宋体" w:hAnsi="宋体" w:cs="宋体"/>
          <w:szCs w:val="21"/>
          <w:highlight w:val="non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接收询问和质疑的联系部门、联系电话和通讯地址见《投标人须知资料表》。</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代理费</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szCs w:val="21"/>
          <w:highlight w:val="none"/>
        </w:rPr>
      </w:r>
      <w:r/>
    </w:p>
    <w:p>
      <w:pPr>
        <w:pStyle w:val="1030"/>
        <w:jc w:val="center"/>
        <w:spacing w:line="360" w:lineRule="auto"/>
        <w:rPr>
          <w:b/>
          <w:sz w:val="36"/>
          <w:szCs w:val="36"/>
          <w:highlight w:val="none"/>
        </w:rPr>
        <w:outlineLvl w:val="0"/>
      </w:pPr>
      <w:r/>
      <w:bookmarkStart w:id="718" w:name="_Toc127151554"/>
      <w:r/>
      <w:bookmarkStart w:id="719" w:name="_Toc226965827"/>
      <w:r/>
      <w:bookmarkStart w:id="720" w:name="_Toc150480792"/>
      <w:r/>
      <w:bookmarkStart w:id="721" w:name="_Toc353825544"/>
      <w:r/>
      <w:bookmarkStart w:id="722" w:name="_Toc150774759"/>
      <w:r/>
      <w:bookmarkStart w:id="723" w:name="_Toc142311056"/>
      <w:r/>
      <w:bookmarkStart w:id="724" w:name="_Toc305158822"/>
      <w:r/>
      <w:bookmarkStart w:id="725" w:name="_Toc353873664"/>
      <w:r/>
      <w:bookmarkStart w:id="726" w:name="_Toc226337250"/>
      <w:r/>
      <w:bookmarkStart w:id="727" w:name="_Toc265228392"/>
      <w:r/>
      <w:bookmarkStart w:id="728" w:name="_Toc353873934"/>
      <w:r/>
      <w:bookmarkStart w:id="729" w:name="_Toc305158896"/>
      <w:r/>
      <w:bookmarkStart w:id="730" w:name="_Toc264969244"/>
      <w:r>
        <w:rPr>
          <w:sz w:val="24"/>
          <w:highlight w:val="none"/>
        </w:rPr>
        <w:br w:type="page" w:clear="all"/>
      </w:r>
      <w:bookmarkStart w:id="731" w:name="_Toc99301421"/>
      <w:r>
        <w:rPr>
          <w:b/>
          <w:sz w:val="36"/>
          <w:szCs w:val="36"/>
          <w:highlight w:val="none"/>
        </w:rPr>
        <w:t xml:space="preserve">第三章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b/>
          <w:sz w:val="36"/>
          <w:szCs w:val="36"/>
          <w:highlight w:val="none"/>
        </w:rPr>
        <w:t xml:space="preserve">资格审查</w:t>
      </w:r>
      <w:bookmarkEnd w:id="731"/>
      <w:r/>
      <w:bookmarkStart w:id="732" w:name="_Toc487900382"/>
      <w:r>
        <w:rPr>
          <w:b/>
          <w:sz w:val="36"/>
          <w:szCs w:val="36"/>
          <w:highlight w:val="none"/>
        </w:rPr>
      </w:r>
      <w:r/>
    </w:p>
    <w:p>
      <w:pPr>
        <w:pStyle w:val="1030"/>
        <w:jc w:val="center"/>
        <w:spacing w:line="360" w:lineRule="auto"/>
        <w:tabs>
          <w:tab w:val="left" w:pos="360" w:leader="none"/>
          <w:tab w:val="left" w:pos="900" w:leader="none"/>
        </w:tabs>
        <w:rPr>
          <w:b/>
          <w:sz w:val="24"/>
          <w:highlight w:val="none"/>
        </w:rPr>
        <w:outlineLvl w:val="1"/>
      </w:pPr>
      <w:r/>
      <w:bookmarkStart w:id="733" w:name="_Toc99301422"/>
      <w:r>
        <w:rPr>
          <w:b/>
          <w:sz w:val="24"/>
          <w:highlight w:val="none"/>
        </w:rPr>
        <w:t xml:space="preserve">一、资格审查程序</w:t>
      </w:r>
      <w:bookmarkEnd w:id="733"/>
      <w:r>
        <w:rPr>
          <w:b/>
          <w:sz w:val="24"/>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开标结束后，采购人将根据《资格审查要求》中的规定，对投标人进行资格审查，并形成资格审查结果。</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《资格审查要求》中对格式有要求的，除招标文件另有规定外，均为“实质性格式”文件。</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投标人《资格证明文件》有任何一项不符合《资格审查要求》的，资格审查不合格，其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资格审查合格的投标人不足3家的，不进行评标。</w:t>
      </w:r>
      <w:r>
        <w:rPr>
          <w:rFonts w:hint="eastAsia" w:ascii="宋体" w:hAnsi="宋体" w:cs="宋体"/>
          <w:szCs w:val="21"/>
          <w:highlight w:val="none"/>
        </w:rPr>
      </w:r>
      <w:r/>
    </w:p>
    <w:p>
      <w:pPr>
        <w:pStyle w:val="1030"/>
        <w:jc w:val="left"/>
        <w:widowControl/>
        <w:rPr>
          <w:sz w:val="24"/>
          <w:highlight w:val="none"/>
        </w:rPr>
      </w:pPr>
      <w:r>
        <w:rPr>
          <w:sz w:val="24"/>
          <w:highlight w:val="none"/>
        </w:rPr>
      </w:r>
      <w:r/>
    </w:p>
    <w:p>
      <w:pPr>
        <w:pStyle w:val="1030"/>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32"/>
            <w:r/>
            <w:bookmarkStart w:id="734" w:name="_Hlt487972895"/>
            <w:r/>
            <w:bookmarkEnd w:id="734"/>
            <w:r/>
            <w:bookmarkStart w:id="735" w:name="_Toc127161490"/>
            <w:r/>
            <w:bookmarkStart w:id="736" w:name="_Toc353825550"/>
            <w:r/>
            <w:bookmarkStart w:id="737" w:name="_Toc226965858"/>
            <w:r/>
            <w:bookmarkStart w:id="738" w:name="_Toc353873940"/>
            <w:r/>
            <w:bookmarkStart w:id="739" w:name="_Toc127151779"/>
            <w:r>
              <w:rPr>
                <w:rFonts w:hint="eastAsia" w:ascii="宋体" w:hAnsi="宋体" w:cs="宋体"/>
                <w:b/>
                <w:szCs w:val="21"/>
              </w:rPr>
              <w:t xml:space="preserve">序号</w:t>
            </w:r>
            <w:r>
              <w:rPr>
                <w:rFonts w:hint="eastAsia" w:ascii="宋体" w:hAnsi="宋体" w:cs="宋体"/>
                <w:b/>
                <w:szCs w:val="21"/>
              </w:rPr>
            </w:r>
            <w:r/>
          </w:p>
        </w:tc>
        <w:tc>
          <w:tcPr>
            <w:tcW w:w="1066"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96"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881"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103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rPr>
                <w:rFonts w:hint="eastAsia" w:ascii="宋体" w:hAnsi="宋体" w:cs="宋体"/>
                <w:szCs w:val="21"/>
              </w:rPr>
            </w:r>
            <w:r/>
          </w:p>
          <w:p>
            <w:pPr>
              <w:pStyle w:val="103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rPr>
              <w:t xml:space="preserve">投标无效</w:t>
            </w:r>
            <w:r>
              <w:rPr>
                <w:rFonts w:hint="eastAsia" w:ascii="宋体" w:hAnsi="宋体" w:cs="宋体"/>
                <w:szCs w:val="21"/>
              </w:rPr>
              <w:t xml:space="preserve">。联合体形式投标的，联合体成员存在不良信用记录，视同联合体存在不良信用记录。</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无须投标人提供，由采购人或采购代理机构查询。</w:t>
            </w: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szCs w:val="21"/>
              </w:rPr>
              <w:t xml:space="preserve">落实政府采购政策需满足的资格要求</w:t>
            </w:r>
            <w:r>
              <w:rPr>
                <w:rFonts w:hint="eastAsia" w:ascii="宋体" w:hAnsi="宋体" w:cs="宋体"/>
                <w:szCs w:val="21"/>
              </w:rPr>
            </w:r>
            <w:r/>
          </w:p>
        </w:tc>
        <w:tc>
          <w:tcPr>
            <w:tcW w:w="2596" w:type="dxa"/>
            <w:vAlign w:val="center"/>
            <w:textDirection w:val="lrTb"/>
            <w:noWrap w:val="false"/>
          </w:tcPr>
          <w:p>
            <w:pPr>
              <w:pStyle w:val="1030"/>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rPr>
                <w:rFonts w:hint="eastAsia" w:ascii="宋体" w:hAnsi="宋体" w:cs="宋体"/>
                <w:szCs w:val="21"/>
              </w:rPr>
            </w:r>
            <w:r/>
          </w:p>
        </w:tc>
        <w:tc>
          <w:tcPr>
            <w:tcW w:w="881" w:type="dxa"/>
            <w:vAlign w:val="center"/>
            <w:textDirection w:val="lrTb"/>
            <w:noWrap w:val="false"/>
          </w:tcPr>
          <w:p>
            <w:pPr>
              <w:pStyle w:val="1030"/>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如有，见第一章《投标邀请》</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cantSplit/>
          <w:trHeight w:val="595"/>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2596" w:type="dxa"/>
            <w:vAlign w:val="center"/>
            <w:textDirection w:val="lrTb"/>
            <w:noWrap w:val="false"/>
          </w:tcPr>
          <w:p>
            <w:pPr>
              <w:pStyle w:val="1030"/>
              <w:numPr>
                <w:ilvl w:val="0"/>
                <w:numId w:val="0"/>
              </w:numPr>
              <w:spacing w:line="360" w:lineRule="auto"/>
              <w:rPr>
                <w:rFonts w:hint="eastAsia" w:ascii="宋体" w:hAnsi="宋体" w:eastAsia="宋体" w:cs="宋体"/>
                <w:szCs w:val="21"/>
                <w:highlight w:val="none"/>
                <w:lang w:eastAsia="zh-CN"/>
              </w:rPr>
            </w:pPr>
            <w:r>
              <w:rPr>
                <w:rFonts w:hint="eastAsia" w:ascii="宋体" w:hAnsi="宋体" w:eastAsia="宋体" w:cs="宋体"/>
                <w:sz w:val="21"/>
                <w:szCs w:val="21"/>
                <w:highlight w:val="none"/>
                <w:lang w:val="en-US" w:eastAsia="zh-CN"/>
              </w:rPr>
              <w:t xml:space="preserve">无</w:t>
            </w:r>
            <w:r>
              <w:rPr>
                <w:rFonts w:hint="eastAsia" w:ascii="宋体" w:hAnsi="宋体" w:eastAsia="宋体" w:cs="宋体"/>
                <w:szCs w:val="21"/>
                <w:highlight w:val="none"/>
                <w:lang w:eastAsia="zh-CN"/>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bl>
    <w:p>
      <w:pPr>
        <w:pStyle w:val="1030"/>
        <w:jc w:val="left"/>
        <w:widowControl/>
        <w:rPr>
          <w:rFonts w:hint="eastAsia"/>
          <w:b/>
          <w:bCs/>
          <w:szCs w:val="21"/>
          <w:highlight w:val="none"/>
        </w:rPr>
      </w:pPr>
      <w:r>
        <w:rPr>
          <w:rFonts w:hint="eastAsia"/>
          <w:b/>
          <w:bCs/>
          <w:szCs w:val="21"/>
          <w:highlight w:val="none"/>
        </w:rPr>
      </w:r>
      <w:r/>
    </w:p>
    <w:p>
      <w:pPr>
        <w:pStyle w:val="1030"/>
        <w:jc w:val="left"/>
        <w:spacing w:line="360" w:lineRule="auto"/>
        <w:widowControl/>
        <w:rPr>
          <w:sz w:val="24"/>
          <w:highlight w:val="none"/>
        </w:rPr>
      </w:pPr>
      <w:r>
        <w:rPr>
          <w:rFonts w:hint="eastAsia"/>
          <w:b/>
          <w:bCs/>
          <w:szCs w:val="21"/>
          <w:highlight w:val="none"/>
        </w:rPr>
        <w:t xml:space="preserve">注：</w:t>
      </w:r>
      <w:r>
        <w:rPr>
          <w:rFonts w:hint="eastAsia"/>
          <w:szCs w:val="21"/>
          <w:highlight w:val="none"/>
        </w:rPr>
        <w:t xml:space="preserve">上述资料为投标人资格后审审查材料的必要材料，</w:t>
      </w:r>
      <w:r>
        <w:rPr>
          <w:rFonts w:hint="eastAsia"/>
          <w:b/>
          <w:bCs/>
          <w:szCs w:val="21"/>
          <w:highlight w:val="none"/>
        </w:rPr>
        <w:t xml:space="preserve">必须按要求提供证明文件的电子件或电子证照</w:t>
      </w:r>
      <w:r>
        <w:rPr>
          <w:rFonts w:hint="eastAsia"/>
          <w:szCs w:val="21"/>
          <w:highlight w:val="none"/>
        </w:rPr>
        <w:t xml:space="preserve">，否则视作无效响应，资料不全或不符合要求的作资格审查不合格处理，资格审查不合格的投标人不再进入后续评审。</w:t>
      </w:r>
      <w:r>
        <w:rPr>
          <w:sz w:val="24"/>
          <w:highlight w:val="none"/>
        </w:rPr>
      </w:r>
      <w:r/>
    </w:p>
    <w:p>
      <w:pPr>
        <w:pStyle w:val="1030"/>
        <w:jc w:val="center"/>
        <w:spacing w:line="360" w:lineRule="auto"/>
        <w:rPr>
          <w:b/>
          <w:sz w:val="36"/>
          <w:szCs w:val="36"/>
          <w:highlight w:val="none"/>
        </w:rPr>
        <w:outlineLvl w:val="0"/>
      </w:pPr>
      <w:r/>
      <w:bookmarkStart w:id="740" w:name="_Toc99301423"/>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both"/>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第四章   </w:t>
      </w:r>
      <w:bookmarkEnd w:id="735"/>
      <w:r/>
      <w:bookmarkEnd w:id="736"/>
      <w:r/>
      <w:bookmarkEnd w:id="737"/>
      <w:r/>
      <w:bookmarkEnd w:id="738"/>
      <w:r/>
      <w:bookmarkEnd w:id="739"/>
      <w:r/>
      <w:bookmarkStart w:id="741" w:name="_Hlt164229061"/>
      <w:r/>
      <w:bookmarkEnd w:id="741"/>
      <w:r>
        <w:rPr>
          <w:b/>
          <w:sz w:val="36"/>
          <w:szCs w:val="36"/>
          <w:highlight w:val="none"/>
        </w:rPr>
        <w:t xml:space="preserve">评标程序、评标方法和评标标准</w:t>
      </w:r>
      <w:bookmarkEnd w:id="740"/>
      <w:r>
        <w:rPr>
          <w:b/>
          <w:sz w:val="36"/>
          <w:szCs w:val="36"/>
          <w:highlight w:val="none"/>
        </w:rPr>
      </w:r>
      <w:r/>
    </w:p>
    <w:p>
      <w:pPr>
        <w:pStyle w:val="1030"/>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030"/>
        <w:numPr>
          <w:ilvl w:val="0"/>
          <w:numId w:val="12"/>
        </w:numPr>
        <w:spacing w:line="360" w:lineRule="auto"/>
        <w:tabs>
          <w:tab w:val="left" w:pos="360" w:leader="none"/>
          <w:tab w:val="left" w:pos="900" w:leader="none"/>
        </w:tabs>
        <w:rPr>
          <w:szCs w:val="21"/>
          <w:highlight w:val="none"/>
        </w:rPr>
        <w:outlineLvl w:val="1"/>
      </w:pPr>
      <w:r/>
      <w:bookmarkStart w:id="742" w:name="_Toc164608655"/>
      <w:r/>
      <w:bookmarkStart w:id="743" w:name="_Toc265228379"/>
      <w:r/>
      <w:bookmarkStart w:id="744" w:name="_Toc226965731"/>
      <w:r/>
      <w:bookmarkStart w:id="745" w:name="_Toc151193711"/>
      <w:r/>
      <w:bookmarkStart w:id="746" w:name="_Toc127151742"/>
      <w:r/>
      <w:bookmarkStart w:id="747" w:name="_Toc150509292"/>
      <w:r/>
      <w:bookmarkStart w:id="748" w:name="_Toc195842906"/>
      <w:r/>
      <w:bookmarkStart w:id="749" w:name="_Toc151193855"/>
      <w:r/>
      <w:bookmarkStart w:id="750" w:name="_Toc164229236"/>
      <w:r/>
      <w:bookmarkStart w:id="751" w:name="_Toc150480779"/>
      <w:r/>
      <w:bookmarkStart w:id="752" w:name="_Toc149720834"/>
      <w:r/>
      <w:bookmarkStart w:id="753" w:name="_Toc164608810"/>
      <w:r/>
      <w:bookmarkStart w:id="754" w:name="_Toc164351635"/>
      <w:r/>
      <w:bookmarkStart w:id="755" w:name="_Toc164229382"/>
      <w:r/>
      <w:bookmarkStart w:id="756" w:name="_Toc150774641"/>
      <w:r/>
      <w:bookmarkStart w:id="757" w:name="_Toc226337237"/>
      <w:r/>
      <w:bookmarkStart w:id="758" w:name="_Toc150774746"/>
      <w:r/>
      <w:bookmarkStart w:id="759" w:name="_Toc142311043"/>
      <w:r/>
      <w:bookmarkStart w:id="760" w:name="_Toc305158809"/>
      <w:r/>
      <w:bookmarkStart w:id="761" w:name="_Toc151193929"/>
      <w:r/>
      <w:bookmarkStart w:id="762" w:name="_Toc226309785"/>
      <w:r/>
      <w:bookmarkStart w:id="763" w:name="_Toc151193639"/>
      <w:r/>
      <w:bookmarkStart w:id="764" w:name="_Toc226965814"/>
      <w:r/>
      <w:bookmarkStart w:id="765" w:name="_Toc127151541"/>
      <w:r/>
      <w:bookmarkStart w:id="766" w:name="_Toc305158883"/>
      <w:r/>
      <w:bookmarkStart w:id="767" w:name="_Toc151193783"/>
      <w:r/>
      <w:bookmarkStart w:id="768" w:name="_Toc151190168"/>
      <w:r/>
      <w:bookmarkStart w:id="769" w:name="_Toc264969231"/>
      <w:r/>
      <w:bookmarkStart w:id="770" w:name="_Toc127161455"/>
      <w:r/>
      <w:bookmarkStart w:id="771" w:name="_Toc353873941"/>
      <w:r/>
      <w:bookmarkStart w:id="772" w:name="_Toc353825551"/>
      <w:r/>
      <w:bookmarkStart w:id="773" w:name="_Toc353873935"/>
      <w:r/>
      <w:bookmarkStart w:id="774" w:name="_Toc226337251"/>
      <w:r/>
      <w:bookmarkStart w:id="775" w:name="_Toc265228393"/>
      <w:r/>
      <w:bookmarkStart w:id="776" w:name="_Toc127151555"/>
      <w:r/>
      <w:bookmarkStart w:id="777" w:name="_Toc305158823"/>
      <w:r/>
      <w:bookmarkStart w:id="778" w:name="_Toc353825545"/>
      <w:r/>
      <w:bookmarkStart w:id="779" w:name="_Toc142311057"/>
      <w:r/>
      <w:bookmarkStart w:id="780" w:name="_Toc150774760"/>
      <w:r/>
      <w:bookmarkStart w:id="781" w:name="_Toc305158897"/>
      <w:r/>
      <w:bookmarkStart w:id="782" w:name="_Toc226965828"/>
      <w:r/>
      <w:bookmarkStart w:id="783" w:name="_Toc150480793"/>
      <w:r/>
      <w:bookmarkStart w:id="784" w:name="_Toc195842920"/>
      <w:r/>
      <w:bookmarkStart w:id="785" w:name="_Toc353873665"/>
      <w:r/>
      <w:bookmarkStart w:id="786" w:name="_Toc264969245"/>
      <w:r>
        <w:rPr>
          <w:szCs w:val="21"/>
          <w:highlight w:val="none"/>
        </w:rPr>
        <w:t xml:space="preserve">投标文件的符合性审查</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szCs w:val="21"/>
          <w:highlight w:val="none"/>
        </w:rPr>
      </w:r>
      <w:r/>
    </w:p>
    <w:p>
      <w:pPr>
        <w:pStyle w:val="1030"/>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评标委员会对资格审查合格的投标人的投标文件进行符合性审查，以确定其是否满足招标文件的实质性要求。</w:t>
      </w:r>
      <w:bookmarkStart w:id="787" w:name="_Toc520356167"/>
      <w:r>
        <w:rPr>
          <w:szCs w:val="21"/>
          <w:highlight w:val="none"/>
        </w:rPr>
      </w:r>
      <w:r/>
    </w:p>
    <w:p>
      <w:pPr>
        <w:pStyle w:val="1030"/>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评标委员会根据《符合性审查</w:t>
      </w:r>
      <w:r>
        <w:rPr>
          <w:rFonts w:hint="eastAsia"/>
          <w:szCs w:val="21"/>
          <w:highlight w:val="none"/>
        </w:rPr>
        <w:t xml:space="preserve">要求</w:t>
      </w:r>
      <w:r>
        <w:rPr>
          <w:szCs w:val="21"/>
          <w:highlight w:val="none"/>
        </w:rPr>
        <w:t xml:space="preserve">》中规定的审查因素和审查内容，对投标人的投标文件是否实质上响应招标文件进行符合性审查，并形成符合性审查评审结果。</w:t>
      </w:r>
      <w:r>
        <w:rPr>
          <w:rFonts w:hint="eastAsia"/>
          <w:szCs w:val="21"/>
          <w:highlight w:val="none"/>
        </w:rPr>
        <w:t xml:space="preserve">投标人《商务技术文件》有任何一项不符合</w:t>
      </w:r>
      <w:r>
        <w:rPr>
          <w:szCs w:val="21"/>
          <w:highlight w:val="none"/>
        </w:rPr>
        <w:t xml:space="preserve">《符合性审查</w:t>
      </w:r>
      <w:r>
        <w:rPr>
          <w:rFonts w:hint="eastAsia"/>
          <w:szCs w:val="21"/>
          <w:highlight w:val="none"/>
        </w:rPr>
        <w:t xml:space="preserve">要求</w:t>
      </w:r>
      <w:r>
        <w:rPr>
          <w:szCs w:val="21"/>
          <w:highlight w:val="none"/>
        </w:rPr>
        <w:t xml:space="preserve">》</w:t>
      </w:r>
      <w:bookmarkEnd w:id="787"/>
      <w:r>
        <w:rPr>
          <w:rFonts w:hint="eastAsia"/>
          <w:szCs w:val="21"/>
          <w:highlight w:val="none"/>
        </w:rPr>
        <w:t xml:space="preserve">要求的，</w:t>
      </w:r>
      <w:r>
        <w:rPr>
          <w:rFonts w:hint="eastAsia"/>
          <w:b/>
          <w:szCs w:val="21"/>
          <w:highlight w:val="none"/>
        </w:rPr>
        <w:t xml:space="preserve">投标无效</w:t>
      </w:r>
      <w:r>
        <w:rPr>
          <w:rFonts w:hint="eastAsia"/>
          <w:szCs w:val="21"/>
          <w:highlight w:val="none"/>
        </w:rPr>
        <w:t xml:space="preserve">。</w:t>
      </w:r>
      <w:r>
        <w:rPr>
          <w:szCs w:val="21"/>
          <w:highlight w:val="none"/>
        </w:rPr>
      </w:r>
      <w:r/>
    </w:p>
    <w:p>
      <w:pPr>
        <w:pStyle w:val="1030"/>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976"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审查因素</w:t>
            </w:r>
            <w:r>
              <w:rPr>
                <w:rFonts w:hint="eastAsia" w:ascii="宋体" w:hAnsi="宋体" w:cs="宋体"/>
                <w:b/>
                <w:color w:val="000000"/>
                <w:szCs w:val="21"/>
                <w:highlight w:val="none"/>
              </w:rPr>
            </w:r>
            <w:r/>
          </w:p>
        </w:tc>
        <w:tc>
          <w:tcPr>
            <w:tcW w:w="3620"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审查内容</w:t>
            </w:r>
            <w:r>
              <w:rPr>
                <w:rFonts w:hint="eastAsia" w:ascii="宋体" w:hAnsi="宋体" w:cs="宋体"/>
                <w:b/>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szCs w:val="21"/>
                <w:highlight w:val="none"/>
              </w:rPr>
              <w:t xml:space="preserve">第五章《采购需求》</w:t>
            </w:r>
            <w:r>
              <w:rPr>
                <w:rFonts w:hint="eastAsia" w:ascii="宋体" w:hAnsi="宋体" w:cs="宋体"/>
                <w:color w:val="000000"/>
                <w:szCs w:val="21"/>
                <w:highlight w:val="none"/>
              </w:rPr>
              <w:t xml:space="preserve">中★号条款要求的；（如有）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分包承担主体资质（如有）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分包承担主体具备《投标人须知资料表》载明的资质条件且提供了资质证书电子件（如有）；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分包意向协议</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按招标文件规定签订并提供分包意向协议原件的电子件的；</w:t>
            </w:r>
            <w:r>
              <w:rPr>
                <w:rFonts w:hint="eastAsia" w:ascii="宋体" w:hAnsi="宋体" w:cs="宋体"/>
                <w:szCs w:val="21"/>
                <w:highlight w:val="none"/>
              </w:rPr>
              <w:t xml:space="preserve">（如有）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报价合理，或</w:t>
            </w:r>
            <w:r>
              <w:rPr>
                <w:rFonts w:hint="eastAsia" w:ascii="宋体" w:hAnsi="宋体" w:cs="宋体"/>
                <w:szCs w:val="21"/>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进口产品</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招标文件不接受进口产品投标的内容时，投标人所投产品非进口产品的；（如有）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w:t>
            </w:r>
            <w:r>
              <w:rPr>
                <w:rFonts w:hint="eastAsia" w:ascii="宋体" w:hAnsi="宋体" w:cs="宋体"/>
                <w:szCs w:val="21"/>
                <w:highlight w:val="none"/>
              </w:rPr>
              <w:t xml:space="preserve">（包含使用同一MAC地址的计算机制作电子响应文件的情形）</w:t>
            </w:r>
            <w:r>
              <w:rPr>
                <w:rFonts w:hint="eastAsia" w:ascii="宋体" w:hAnsi="宋体" w:cs="宋体"/>
                <w:color w:val="000000"/>
                <w:szCs w:val="21"/>
                <w:highlight w:val="none"/>
              </w:rPr>
              <w:t xml:space="preserve">；（二）不同投标人委托同一单位或者个人办理投标事宜</w:t>
            </w:r>
            <w:r>
              <w:rPr>
                <w:rFonts w:hint="eastAsia" w:ascii="宋体" w:hAnsi="宋体" w:cs="宋体"/>
                <w:szCs w:val="21"/>
                <w:highlight w:val="none"/>
              </w:rPr>
              <w:t xml:space="preserve">（包含使用同一MAC地址的计算机提交或者解密电子响应文件的情形）</w:t>
            </w:r>
            <w:r>
              <w:rPr>
                <w:rFonts w:hint="eastAsia" w:ascii="宋体" w:hAnsi="宋体" w:cs="宋体"/>
                <w:color w:val="000000"/>
                <w:szCs w:val="21"/>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附加条件</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投标文件未含有采购人不能接受的附加条件的；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其他无效情形</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投标人、投标文件不存在不符合法律、法规和招标文件规定的其他无效情形。</w:t>
            </w:r>
            <w:r>
              <w:rPr>
                <w:rFonts w:hint="eastAsia" w:ascii="宋体" w:hAnsi="宋体" w:cs="宋体"/>
                <w:color w:val="000000"/>
                <w:szCs w:val="21"/>
                <w:highlight w:val="none"/>
              </w:rPr>
            </w:r>
            <w:r/>
          </w:p>
        </w:tc>
      </w:tr>
    </w:tbl>
    <w:p>
      <w:pPr>
        <w:pStyle w:val="1030"/>
        <w:numPr>
          <w:ilvl w:val="0"/>
          <w:numId w:val="13"/>
        </w:numPr>
        <w:spacing w:line="360" w:lineRule="auto"/>
        <w:tabs>
          <w:tab w:val="left" w:pos="900" w:leader="none"/>
          <w:tab w:val="left" w:pos="1080" w:leader="none"/>
          <w:tab w:val="left" w:pos="1589" w:leader="none"/>
        </w:tabs>
        <w:rPr>
          <w:sz w:val="24"/>
          <w:highlight w:val="none"/>
        </w:rPr>
        <w:sectPr>
          <w:headerReference w:type="even" r:id="rId12"/>
          <w:headerReference w:type="first" r:id="rId13"/>
          <w:footerReference w:type="even" r:id="rId24"/>
          <w:footerReference w:type="first" r:id="rId25"/>
          <w:footnotePr/>
          <w:endnotePr/>
          <w:type w:val="nextPage"/>
          <w:pgSz w:w="11907" w:h="16838" w:orient="portrait"/>
          <w:pgMar w:top="1417" w:right="1134" w:bottom="1417" w:left="1701" w:header="850" w:footer="850" w:gutter="0"/>
          <w:cols w:num="1" w:sep="0" w:space="1701" w:equalWidth="1"/>
          <w:docGrid w:linePitch="360"/>
        </w:sectPr>
      </w:pPr>
      <w:r>
        <w:rPr>
          <w:sz w:val="24"/>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bookmarkEnd w:id="771"/>
      <w:r/>
      <w:bookmarkEnd w:id="772"/>
      <w:r>
        <w:rPr>
          <w:rFonts w:hint="eastAsia" w:ascii="宋体" w:hAnsi="宋体" w:cs="宋体"/>
          <w:szCs w:val="21"/>
          <w:highlight w:val="none"/>
        </w:rPr>
        <w:t xml:space="preserve">投标文件有关事项的澄清或者说明</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过程中，评标委员会将通过常州市政府采购业务管理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highlight w:val="none"/>
        </w:rPr>
        <w:t xml:space="preserve">无效投标处理</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投标文件报价出现前后不一致的，按照下列规定修正：</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招标文件对于报价修正是否另有规定：</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u w:val="single"/>
        </w:rPr>
      </w:pPr>
      <w:r>
        <w:rPr>
          <w:rFonts w:hint="eastAsia" w:ascii="宋体" w:hAnsi="宋体" w:cs="宋体"/>
          <w:szCs w:val="21"/>
          <w:highlight w:val="none"/>
        </w:rPr>
        <w:t xml:space="preserve">□有，具体规定为：______________</w:t>
      </w:r>
      <w:r>
        <w:rPr>
          <w:rFonts w:hint="eastAsia" w:ascii="宋体" w:hAnsi="宋体" w:cs="宋体"/>
          <w:szCs w:val="21"/>
          <w:highlight w:val="none"/>
          <w:u w:val="single"/>
        </w:rPr>
      </w:r>
      <w:r/>
    </w:p>
    <w:p>
      <w:pPr>
        <w:pStyle w:val="1030"/>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无，按下述2.4.2-2.4.7项规定修正。</w:t>
      </w:r>
      <w:r>
        <w:rPr>
          <w:rFonts w:hint="eastAsia" w:ascii="宋体" w:hAnsi="宋体" w:cs="宋体"/>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投标文件中开标一览表（报价表）内容与投标文件中相应内容不一致的，以开标一览表（报价表）为准；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大写金额和小写金额不一致的，以大写金额为准；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单价金额小数点或者百分比有明显错位的，以开标一览表的总价为准，并修改单价；</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总价金额与按单价汇总金额不一致的，以单价金额计算结果为准。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同时出现两种以上不一致的，按照前款规定的顺序修正。修正后的报价经投标人书面确认后产生约束力，投标人不确认的，其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对于未预留份额专门面向中小企业采购的采购项目，以及预留份额项目中的非预留部分采购包，对</w:t>
      </w:r>
      <w:r>
        <w:rPr>
          <w:rFonts w:hint="eastAsia" w:ascii="宋体" w:hAnsi="宋体" w:cs="宋体"/>
          <w:b/>
          <w:szCs w:val="21"/>
          <w:highlight w:val="none"/>
        </w:rPr>
        <w:t xml:space="preserve">小微企业</w:t>
      </w:r>
      <w:r>
        <w:rPr>
          <w:rFonts w:hint="eastAsia" w:ascii="宋体" w:hAnsi="宋体" w:cs="宋体"/>
          <w:szCs w:val="21"/>
          <w:highlight w:val="none"/>
        </w:rPr>
        <w:t xml:space="preserve">报价给予</w:t>
      </w:r>
      <w:r>
        <w:rPr>
          <w:rFonts w:hint="eastAsia" w:ascii="宋体" w:hAnsi="宋体" w:cs="宋体"/>
          <w:szCs w:val="21"/>
          <w:highlight w:val="none"/>
          <w:u w:val="single"/>
        </w:rPr>
        <w:t xml:space="preserve">20</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对于未预留份额专门面向中小企业采购的采购项目，以及预留份额项目中的非预留部分采购包，且接受大中型企业与</w:t>
      </w:r>
      <w:r>
        <w:rPr>
          <w:rFonts w:hint="eastAsia" w:ascii="宋体" w:hAnsi="宋体" w:cs="宋体"/>
          <w:b/>
          <w:szCs w:val="21"/>
          <w:highlight w:val="none"/>
        </w:rPr>
        <w:t xml:space="preserve">小微企业</w:t>
      </w:r>
      <w:r>
        <w:rPr>
          <w:rFonts w:hint="eastAsia" w:ascii="宋体" w:hAnsi="宋体" w:cs="宋体"/>
          <w:szCs w:val="21"/>
          <w:highlight w:val="none"/>
        </w:rPr>
        <w:t xml:space="preserve">组成联合体或者允许大中型企业向一家或者多家</w:t>
      </w:r>
      <w:r>
        <w:rPr>
          <w:rFonts w:hint="eastAsia" w:ascii="宋体" w:hAnsi="宋体" w:cs="宋体"/>
          <w:b/>
          <w:szCs w:val="21"/>
          <w:highlight w:val="none"/>
        </w:rPr>
        <w:t xml:space="preserve">小微企业</w:t>
      </w:r>
      <w:r>
        <w:rPr>
          <w:rFonts w:hint="eastAsia" w:ascii="宋体" w:hAnsi="宋体" w:cs="宋体"/>
          <w:szCs w:val="21"/>
          <w:highlight w:val="none"/>
        </w:rPr>
        <w:t xml:space="preserve">分包的采购项目，对于联合协议或者分包意向协议约定</w:t>
      </w:r>
      <w:r>
        <w:rPr>
          <w:rFonts w:hint="eastAsia" w:ascii="宋体" w:hAnsi="宋体" w:cs="宋体"/>
          <w:b/>
          <w:szCs w:val="21"/>
          <w:highlight w:val="none"/>
        </w:rPr>
        <w:t xml:space="preserve">小微企业</w:t>
      </w:r>
      <w:r>
        <w:rPr>
          <w:rFonts w:hint="eastAsia" w:ascii="宋体" w:hAnsi="宋体" w:cs="宋体"/>
          <w:szCs w:val="21"/>
          <w:highlight w:val="none"/>
        </w:rPr>
        <w:t xml:space="preserve">的合同份额占到合同总金额30%以上的联合体或者大中型企业的报价给予</w:t>
      </w:r>
      <w:r>
        <w:rPr>
          <w:rFonts w:hint="eastAsia" w:ascii="宋体" w:hAnsi="宋体" w:cs="宋体"/>
          <w:szCs w:val="21"/>
          <w:highlight w:val="none"/>
          <w:u w:val="single"/>
        </w:rPr>
        <w:t xml:space="preserve">3</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组成联合体或者接受分包的小微企业与联合体内其他企业、分包企业之间存在直接控股、管理关系的，不享受价格扣除优惠政策。</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价格扣除比例对小型企业和微型企业同等对待，不作区分。</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color w:val="000000"/>
          <w:szCs w:val="21"/>
          <w:highlight w:val="none"/>
        </w:rPr>
        <w:t xml:space="preserve">中小企业参加政府采购活动，应当按照招标文件给定的格式出具《中小企业声明函》，否则不得享受相关中小企业扶持政策。</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残疾人福利性单位按招标文件要求提供了《残疾人福利性单位声明函》（见附件）的，视同小微企业。</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若投标人同时属于小型或微型企业、监狱企业、残疾人福利性单位中的两种及以上，将不重复享受小微企业价格扣减的优惠政策。</w:t>
      </w:r>
      <w:r>
        <w:rPr>
          <w:rFonts w:hint="eastAsia" w:ascii="宋体" w:hAnsi="宋体" w:cs="宋体"/>
          <w:szCs w:val="21"/>
          <w:highlight w:val="none"/>
        </w:rPr>
      </w:r>
      <w:r/>
    </w:p>
    <w:p>
      <w:pPr>
        <w:pStyle w:val="1030"/>
        <w:numPr>
          <w:ilvl w:val="1"/>
          <w:numId w:val="12"/>
        </w:numPr>
        <w:ind w:left="1077" w:hanging="720"/>
        <w:keepLines w:val="0"/>
        <w:keepNext w:val="0"/>
        <w:pageBreakBefore w:val="0"/>
        <w:spacing w:line="440" w:lineRule="exact"/>
        <w:widowControl w:val="off"/>
        <w:tabs>
          <w:tab w:val="left" w:pos="1080" w:leader="none"/>
          <w:tab w:val="left" w:pos="1589"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评审过程中出现下列情形之一的，</w:t>
      </w:r>
      <w:r>
        <w:rPr>
          <w:rFonts w:hint="eastAsia" w:ascii="宋体" w:hAnsi="宋体" w:eastAsia="宋体" w:cs="宋体"/>
          <w:color w:val="0000ff"/>
          <w:szCs w:val="21"/>
          <w:lang w:eastAsia="zh-CN"/>
        </w:rPr>
        <w:t xml:space="preserve">评标委员会</w:t>
      </w:r>
      <w:r>
        <w:rPr>
          <w:rFonts w:hint="eastAsia" w:ascii="宋体" w:hAnsi="宋体" w:eastAsia="宋体" w:cs="宋体"/>
          <w:color w:val="0000ff"/>
          <w:szCs w:val="21"/>
          <w:lang w:val="en-US" w:eastAsia="zh-CN"/>
        </w:rPr>
        <w:t xml:space="preserve">应当启动异常低价响应审查程序：</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（1）投标报价低于全部通过符合性审查投标人投标报价平均值50%的，即投标报价&lt;全部通过符合性审查投标人投标报价平均值×50%；</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（2）投标报价低于通过符合性审查的次低报价投标人投标报价50%的，即投标报价&lt;通过符合性审查的次低报价投标人投标报价×50%；</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（3）投标报价低于采购项目最高限价45%的，即投标报价&lt;采购项目最高限价×45%；</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（4）评标委员会基于专业判断，认为投标人报价过低，有可能影响产品质量或者不能诚信履约的其他情形。</w:t>
      </w:r>
      <w:r>
        <w:rPr>
          <w:rFonts w:hint="eastAsia" w:ascii="宋体" w:hAnsi="宋体" w:eastAsia="宋体" w:cs="宋体"/>
          <w:color w:val="0000ff"/>
          <w:szCs w:val="21"/>
          <w:lang w:val="en-US" w:eastAsia="zh-CN"/>
        </w:rPr>
      </w:r>
      <w:r/>
    </w:p>
    <w:p>
      <w:pPr>
        <w:pStyle w:val="1030"/>
        <w:numPr>
          <w:ilvl w:val="1"/>
          <w:numId w:val="12"/>
        </w:numPr>
        <w:ind w:left="1077" w:hanging="720"/>
        <w:keepLines w:val="0"/>
        <w:keepNext w:val="0"/>
        <w:pageBreakBefore w:val="0"/>
        <w:spacing w:line="440" w:lineRule="exact"/>
        <w:widowControl w:val="off"/>
        <w:tabs>
          <w:tab w:val="left" w:pos="1080" w:leader="none"/>
          <w:tab w:val="left" w:pos="1589" w:leader="none"/>
        </w:tabs>
        <w:rPr>
          <w:rFonts w:hint="eastAsia" w:ascii="宋体" w:hAnsi="宋体" w:eastAsia="宋体" w:cs="宋体"/>
          <w:szCs w:val="21"/>
          <w:highlight w:val="none"/>
        </w:rPr>
      </w:pPr>
      <w:r>
        <w:rPr>
          <w:rFonts w:hint="eastAsia" w:ascii="宋体" w:hAnsi="宋体" w:eastAsia="宋体" w:cs="宋体"/>
          <w:color w:val="0000ff"/>
          <w:szCs w:val="21"/>
          <w:lang w:val="en-US" w:eastAsia="zh-CN"/>
        </w:rPr>
        <w:t xml:space="preserve">启动异常低价响应审查后，评标委员会应当要求相关投标人在评标现场合理的时间（30分钟）内，提供项目具体成本测算等与报价合理性相关的书面说明及相关证明材</w:t>
      </w:r>
      <w:r>
        <w:rPr>
          <w:rFonts w:hint="eastAsia" w:ascii="宋体" w:hAnsi="宋体" w:eastAsia="宋体" w:cs="宋体"/>
          <w:color w:val="0000ff"/>
          <w:szCs w:val="21"/>
          <w:lang w:val="en-US" w:eastAsia="zh-CN"/>
        </w:rPr>
        <w:t xml:space="preserve">料（包括但不限于原材料成本、人工成本、制造费用等），对投标价格作出解释，由评标委员会依据专业经验，参考同类项目中标（成交）价格、类似产品市场价格水平、行业人工费用标准、国家有关部门指导行业协会发布的行业平均成本等情况，对投标人报价合理性进行判断。其中，属于第（3）项情形，投标人已随投标文件一并提交相关书面说明及必要的证明材料的，在评审时可不再重复提交。投标人不提供书面说明、证明材料，或者提供的书面说明、证明材料不能证明其报价合理性的，评标委员会应当将其作为无效响应处理。审查相关情况应当在评审报告中进行记录。</w:t>
      </w:r>
      <w:r>
        <w:rPr>
          <w:rFonts w:hint="eastAsia" w:ascii="宋体" w:hAnsi="宋体" w:eastAsia="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投标文件的比较和评价</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评标方法和评标标准</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本项目采用的评标方法为：</w:t>
      </w:r>
      <w:r>
        <w:rPr>
          <w:rFonts w:hint="eastAsia" w:ascii="宋体" w:hAnsi="宋体" w:cs="宋体"/>
          <w:szCs w:val="21"/>
          <w:highlight w:val="none"/>
        </w:rPr>
      </w:r>
      <w:r/>
    </w:p>
    <w:p>
      <w:pPr>
        <w:pStyle w:val="1030"/>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highlight w:val="none"/>
        </w:rPr>
      </w:r>
      <w:r/>
    </w:p>
    <w:p>
      <w:pPr>
        <w:pStyle w:val="1030"/>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hint="eastAsia" w:ascii="宋体" w:hAnsi="宋体" w:cs="宋体"/>
          <w:szCs w:val="21"/>
          <w:highlight w:val="none"/>
        </w:rPr>
        <w:t xml:space="preserve">□最低评标价法，指投标文件满足招标文件全部实质性要求，且投标报价最低的投标人为中标候选人的评标方法。</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s>
        <w:rPr>
          <w:rFonts w:hint="eastAsia" w:ascii="宋体" w:hAnsi="宋体" w:cs="宋体"/>
          <w:szCs w:val="21"/>
          <w:highlight w:val="none"/>
          <w:u w:val="single"/>
        </w:rPr>
      </w:pPr>
      <w:r>
        <w:rPr>
          <w:rFonts w:hint="eastAsia" w:ascii="宋体" w:hAnsi="宋体" w:cs="宋体"/>
          <w:szCs w:val="21"/>
          <w:highlight w:val="none"/>
        </w:rPr>
        <w:t xml:space="preserve">□其他方式，具体要求：_____</w:t>
      </w:r>
      <w:r>
        <w:rPr>
          <w:rFonts w:hint="eastAsia" w:ascii="宋体" w:hAnsi="宋体" w:cs="宋体"/>
          <w:szCs w:val="21"/>
          <w:highlight w:val="none"/>
          <w:u w:val="singl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非政府强制采购的节能产品或环境标志产品，依据品目清单和认证证书实施政府优先采购。优先采购的具体规定（如涉及）/。</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关于无线局域网认证产品政府采购清单中的产品，优先采购的具体规定（如涉及）/。</w:t>
      </w:r>
      <w:r>
        <w:rPr>
          <w:rFonts w:hint="eastAsia" w:ascii="宋体" w:hAnsi="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w:t>
      </w:r>
      <w:bookmarkStart w:id="788" w:name="_Ref467307010"/>
      <w:r/>
      <w:bookmarkStart w:id="789" w:name="_Toc164229241"/>
      <w:r/>
      <w:bookmarkStart w:id="790" w:name="_Toc150774751"/>
      <w:r/>
      <w:bookmarkStart w:id="791" w:name="_Toc164351640"/>
      <w:r/>
      <w:bookmarkStart w:id="792" w:name="_Toc305158814"/>
      <w:r/>
      <w:bookmarkStart w:id="793" w:name="_Toc142311048"/>
      <w:r/>
      <w:bookmarkStart w:id="794" w:name="_Toc127161460"/>
      <w:r/>
      <w:bookmarkStart w:id="795" w:name="_Toc151190173"/>
      <w:r/>
      <w:bookmarkStart w:id="796" w:name="_Toc226965736"/>
      <w:r/>
      <w:bookmarkStart w:id="797" w:name="_Toc149720839"/>
      <w:r/>
      <w:bookmarkStart w:id="798" w:name="_Toc265228384"/>
      <w:r/>
      <w:bookmarkStart w:id="799" w:name="_Toc150774646"/>
      <w:r/>
      <w:bookmarkStart w:id="800" w:name="_Toc164608815"/>
      <w:r/>
      <w:bookmarkStart w:id="801" w:name="_Toc127151546"/>
      <w:r/>
      <w:bookmarkStart w:id="802" w:name="_Toc151193934"/>
      <w:r/>
      <w:bookmarkStart w:id="803" w:name="_Toc164608660"/>
      <w:r/>
      <w:bookmarkStart w:id="804" w:name="_Toc264969236"/>
      <w:r/>
      <w:bookmarkStart w:id="805" w:name="_Toc127151747"/>
      <w:r/>
      <w:bookmarkStart w:id="806" w:name="_Toc150509297"/>
      <w:r/>
      <w:bookmarkStart w:id="807" w:name="_Toc151193860"/>
      <w:r/>
      <w:bookmarkStart w:id="808" w:name="_Toc151193644"/>
      <w:r/>
      <w:bookmarkStart w:id="809" w:name="_Toc150480784"/>
      <w:r/>
      <w:bookmarkStart w:id="810" w:name="_Toc151193788"/>
      <w:r/>
      <w:bookmarkStart w:id="811" w:name="_Toc226965819"/>
      <w:r/>
      <w:bookmarkStart w:id="812" w:name="_Toc195842911"/>
      <w:r/>
      <w:bookmarkStart w:id="813" w:name="_Toc226337242"/>
      <w:r/>
      <w:bookmarkStart w:id="814" w:name="_Toc164229387"/>
      <w:r/>
      <w:bookmarkStart w:id="815" w:name="_Toc520356170"/>
      <w:r/>
      <w:bookmarkStart w:id="816" w:name="_Toc226309790"/>
      <w:r/>
      <w:bookmarkStart w:id="817" w:name="_Toc305158888"/>
      <w:r/>
      <w:bookmarkStart w:id="818" w:name="_Toc151193716"/>
      <w:r>
        <w:rPr>
          <w:rFonts w:hint="eastAsia" w:ascii="宋体" w:hAnsi="宋体" w:cs="宋体"/>
          <w:szCs w:val="21"/>
          <w:highlight w:val="none"/>
        </w:rPr>
        <w:t xml:space="preserve">中标候选人名单</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highlight w:val="none"/>
        </w:rPr>
      </w:r>
      <w:r/>
    </w:p>
    <w:p>
      <w:pPr>
        <w:pStyle w:val="1071"/>
        <w:ind w:left="993" w:firstLine="119"/>
        <w:spacing w:line="440" w:lineRule="exact"/>
        <w:tabs>
          <w:tab w:val="left" w:pos="900" w:leader="none"/>
          <w:tab w:val="left" w:pos="2127" w:leader="none"/>
        </w:tabs>
        <w:rPr>
          <w:rFonts w:hAnsi="宋体" w:cs="宋体"/>
          <w:szCs w:val="21"/>
          <w:highlight w:val="none"/>
        </w:rPr>
      </w:pPr>
      <w:r>
        <w:rPr>
          <w:rFonts w:hAnsi="宋体"/>
          <w:szCs w:val="21"/>
          <w:highlight w:val="none"/>
        </w:rPr>
        <w:t xml:space="preserve">■</w:t>
      </w:r>
      <w:r>
        <w:rPr>
          <w:rFonts w:hAnsi="宋体" w:cs="宋体"/>
          <w:szCs w:val="21"/>
          <w:highlight w:val="none"/>
        </w:rPr>
        <w:t xml:space="preserve">随机抽取</w:t>
      </w:r>
      <w:r>
        <w:rPr>
          <w:rFonts w:hAnsi="宋体" w:cs="宋体"/>
          <w:szCs w:val="21"/>
          <w:highlight w:val="none"/>
        </w:rPr>
      </w:r>
      <w:r/>
    </w:p>
    <w:p>
      <w:pPr>
        <w:pStyle w:val="1071"/>
        <w:ind w:left="993" w:firstLine="119"/>
        <w:spacing w:line="440" w:lineRule="exact"/>
        <w:tabs>
          <w:tab w:val="left" w:pos="900" w:leader="none"/>
          <w:tab w:val="left" w:pos="2127" w:leader="none"/>
        </w:tabs>
        <w:rPr>
          <w:rFonts w:hAnsi="宋体" w:cs="宋体"/>
          <w:szCs w:val="21"/>
          <w:highlight w:val="none"/>
        </w:rPr>
      </w:pPr>
      <w:r>
        <w:rPr>
          <w:rFonts w:hAnsi="宋体" w:cs="宋体"/>
          <w:szCs w:val="21"/>
          <w:highlight w:val="none"/>
        </w:rPr>
        <w:t xml:space="preserve">□其他方式，具体要求：_____</w:t>
      </w:r>
      <w:r>
        <w:rPr>
          <w:rFonts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若有多个投标人得分最高且报价相同，则由采购人随机抽取确定中标人。评分分值计算保留小数点后两位，第三位四舍五入。</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评标委员会要对评分汇总情况进行复核，特别是对排名第一的、报价最低的、投标或响应文件被认定为无效的情形进行重点复核。</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报告违法行为</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highlight w:val="none"/>
        </w:rPr>
      </w:r>
      <w:r/>
    </w:p>
    <w:p>
      <w:pPr>
        <w:pStyle w:val="1030"/>
        <w:jc w:val="left"/>
        <w:spacing w:line="360" w:lineRule="auto"/>
        <w:widowControl/>
        <w:rPr>
          <w:rFonts w:hint="eastAsia" w:ascii="宋体" w:hAnsi="宋体" w:cs="宋体"/>
          <w:b/>
          <w:szCs w:val="21"/>
          <w:highlight w:val="none"/>
        </w:rPr>
      </w:pPr>
      <w:r>
        <w:rPr>
          <w:rFonts w:hint="eastAsia" w:ascii="宋体" w:hAnsi="宋体" w:cs="宋体"/>
          <w:b/>
          <w:szCs w:val="21"/>
          <w:highlight w:val="none"/>
        </w:rPr>
      </w:r>
      <w:r/>
    </w:p>
    <w:p>
      <w:pPr>
        <w:pStyle w:val="1030"/>
        <w:jc w:val="center"/>
        <w:spacing w:line="360" w:lineRule="auto"/>
        <w:tabs>
          <w:tab w:val="left" w:pos="360" w:leader="none"/>
          <w:tab w:val="left" w:pos="900" w:leader="none"/>
        </w:tabs>
        <w:rPr>
          <w:b/>
          <w:sz w:val="24"/>
          <w:highlight w:val="none"/>
        </w:rPr>
        <w:outlineLvl w:val="1"/>
      </w:pPr>
      <w:r>
        <w:rPr>
          <w:b/>
          <w:sz w:val="24"/>
          <w:highlight w:val="none"/>
        </w:rPr>
      </w:r>
      <w:r/>
    </w:p>
    <w:p>
      <w:pPr>
        <w:pStyle w:val="1030"/>
        <w:jc w:val="both"/>
        <w:spacing w:line="360" w:lineRule="auto"/>
        <w:tabs>
          <w:tab w:val="left" w:pos="360" w:leader="none"/>
          <w:tab w:val="left" w:pos="900" w:leader="none"/>
        </w:tabs>
        <w:rPr>
          <w:b/>
          <w:sz w:val="24"/>
          <w:highlight w:val="none"/>
        </w:rPr>
        <w:outlineLvl w:val="1"/>
      </w:pPr>
      <w:r>
        <w:rPr>
          <w:b/>
          <w:sz w:val="24"/>
          <w:highlight w:val="none"/>
        </w:rPr>
      </w:r>
      <w:r/>
    </w:p>
    <w:p>
      <w:pPr>
        <w:pStyle w:val="1030"/>
        <w:jc w:val="center"/>
        <w:spacing w:line="360" w:lineRule="auto"/>
        <w:tabs>
          <w:tab w:val="left" w:pos="360" w:leader="none"/>
          <w:tab w:val="left" w:pos="900" w:leader="none"/>
        </w:tabs>
        <w:rPr>
          <w:b/>
          <w:sz w:val="24"/>
          <w:highlight w:val="none"/>
        </w:rPr>
        <w:outlineLvl w:val="1"/>
      </w:pPr>
      <w:r>
        <w:rPr>
          <w:b/>
          <w:sz w:val="24"/>
          <w:highlight w:val="none"/>
        </w:rPr>
        <w:br w:type="page" w:clear="all"/>
      </w:r>
      <w:r>
        <w:rPr>
          <w:b/>
          <w:sz w:val="24"/>
          <w:highlight w:val="none"/>
        </w:rPr>
        <w:t xml:space="preserve">二、评标标准</w:t>
      </w:r>
      <w:r>
        <w:rPr>
          <w:b/>
          <w:sz w:val="24"/>
          <w:highlight w:val="none"/>
        </w:rPr>
      </w:r>
      <w:r/>
    </w:p>
    <w:tbl>
      <w:tblPr>
        <w:tblpPr w:horzAnchor="page" w:tblpXSpec="center" w:vertAnchor="text" w:tblpY="394" w:leftFromText="180" w:topFromText="0" w:rightFromText="180" w:bottomFromText="0"/>
        <w:tblW w:w="99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26"/>
        <w:gridCol w:w="700"/>
        <w:gridCol w:w="4523"/>
        <w:gridCol w:w="702"/>
        <w:gridCol w:w="702"/>
        <w:gridCol w:w="702"/>
        <w:gridCol w:w="702"/>
      </w:tblGrid>
      <w:tr>
        <w:trPr/>
        <w:tc>
          <w:tcPr>
            <w:tcW w:w="835"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序号</w:t>
            </w:r>
            <w:r>
              <w:rPr>
                <w:rFonts w:hint="eastAsia"/>
                <w:b/>
                <w:bCs/>
                <w:szCs w:val="21"/>
                <w:highlight w:val="none"/>
                <w:lang w:bidi="ar"/>
              </w:rPr>
            </w:r>
            <w:r/>
          </w:p>
        </w:tc>
        <w:tc>
          <w:tcPr>
            <w:tcW w:w="1126"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评分因素</w:t>
            </w:r>
            <w:r>
              <w:rPr>
                <w:rFonts w:hint="eastAsia"/>
                <w:b/>
                <w:bCs/>
                <w:szCs w:val="21"/>
                <w:highlight w:val="none"/>
                <w:lang w:bidi="ar"/>
              </w:rPr>
            </w:r>
            <w:r/>
          </w:p>
        </w:tc>
        <w:tc>
          <w:tcPr>
            <w:tcW w:w="700"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分值</w:t>
            </w:r>
            <w:r>
              <w:rPr>
                <w:rFonts w:hint="eastAsia"/>
                <w:b/>
                <w:bCs/>
                <w:szCs w:val="21"/>
                <w:highlight w:val="none"/>
                <w:lang w:bidi="ar"/>
              </w:rPr>
            </w:r>
            <w:r/>
          </w:p>
        </w:tc>
        <w:tc>
          <w:tcPr>
            <w:tcW w:w="4523"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ascii="宋体" w:hAnsi="宋体" w:cs="宋体"/>
                <w:b/>
                <w:bCs/>
                <w:szCs w:val="21"/>
              </w:rPr>
              <w:t xml:space="preserve">评分标准和评审材料</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最低分值</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最高分值</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是否暗标评审</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是否客观分</w:t>
            </w:r>
            <w:r>
              <w:rPr>
                <w:rFonts w:hint="eastAsia"/>
                <w:b/>
                <w:bCs/>
                <w:szCs w:val="21"/>
                <w:highlight w:val="none"/>
                <w:lang w:bidi="ar"/>
              </w:rPr>
            </w:r>
            <w:r/>
          </w:p>
        </w:tc>
      </w:tr>
      <w:tr>
        <w:trPr>
          <w:trHeight w:val="90"/>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1</w:t>
            </w:r>
            <w:r>
              <w:rPr>
                <w:rFonts w:hint="eastAsia"/>
                <w:szCs w:val="21"/>
                <w:highlight w:val="none"/>
              </w:rPr>
            </w:r>
            <w:r/>
          </w:p>
        </w:tc>
        <w:tc>
          <w:tcPr>
            <w:tcW w:w="1126" w:type="dxa"/>
            <w:vAlign w:val="center"/>
            <w:textDirection w:val="lrTb"/>
            <w:noWrap w:val="false"/>
          </w:tcPr>
          <w:p>
            <w:pPr>
              <w:pStyle w:val="1030"/>
              <w:jc w:val="center"/>
              <w:widowControl/>
              <w:rPr>
                <w:rFonts w:hint="eastAsia"/>
                <w:szCs w:val="21"/>
                <w:highlight w:val="none"/>
                <w:lang w:bidi="ar"/>
              </w:rPr>
              <w:framePr w:vAnchor="text" w:hAnchor="page" w:xAlign="center" w:y="394"/>
            </w:pPr>
            <w:r>
              <w:rPr>
                <w:rFonts w:hint="eastAsia"/>
                <w:szCs w:val="21"/>
                <w:highlight w:val="none"/>
                <w:lang w:bidi="ar"/>
              </w:rPr>
              <w:t xml:space="preserve">价格分</w:t>
            </w:r>
            <w:r>
              <w:rPr>
                <w:rFonts w:hint="eastAsia"/>
                <w:szCs w:val="21"/>
                <w:highlight w:val="none"/>
                <w:lang w:bidi="ar"/>
              </w:rPr>
            </w:r>
            <w:r/>
          </w:p>
        </w:tc>
        <w:tc>
          <w:tcPr>
            <w:tcW w:w="700" w:type="dxa"/>
            <w:vAlign w:val="center"/>
            <w:textDirection w:val="lrTb"/>
            <w:noWrap w:val="false"/>
          </w:tcPr>
          <w:p>
            <w:pPr>
              <w:pStyle w:val="1030"/>
              <w:jc w:val="center"/>
              <w:widowControl/>
              <w:rPr>
                <w:rFonts w:hint="eastAsia" w:eastAsia="宋体"/>
                <w:szCs w:val="21"/>
                <w:highlight w:val="none"/>
                <w:lang w:eastAsia="zh-CN" w:bidi="ar"/>
              </w:rPr>
              <w:framePr w:vAnchor="text" w:hAnchor="page" w:xAlign="center" w:y="394"/>
            </w:pPr>
            <w:r>
              <w:rPr>
                <w:rFonts w:hint="eastAsia"/>
                <w:szCs w:val="21"/>
                <w:highlight w:val="none"/>
                <w:lang w:bidi="ar"/>
              </w:rPr>
              <w:t xml:space="preserve">1</w:t>
            </w:r>
            <w:r>
              <w:rPr>
                <w:rFonts w:hint="eastAsia"/>
                <w:szCs w:val="21"/>
                <w:highlight w:val="none"/>
                <w:lang w:val="en-US" w:eastAsia="zh-CN" w:bidi="ar"/>
              </w:rPr>
              <w:t xml:space="preserve">0</w:t>
            </w:r>
            <w:r>
              <w:rPr>
                <w:rFonts w:hint="eastAsia" w:eastAsia="宋体"/>
                <w:szCs w:val="21"/>
                <w:highlight w:val="none"/>
                <w:lang w:eastAsia="zh-CN" w:bidi="ar"/>
              </w:rPr>
            </w:r>
            <w:r/>
          </w:p>
        </w:tc>
        <w:tc>
          <w:tcPr>
            <w:tcW w:w="4523" w:type="dxa"/>
            <w:vAlign w:val="center"/>
            <w:textDirection w:val="lrTb"/>
            <w:noWrap w:val="false"/>
          </w:tcPr>
          <w:p>
            <w:pPr>
              <w:pStyle w:val="1030"/>
              <w:spacing w:line="360" w:lineRule="auto"/>
              <w:rPr>
                <w:rFonts w:hint="eastAsia"/>
                <w:szCs w:val="21"/>
                <w:highlight w:val="none"/>
                <w:lang w:bidi="ar"/>
              </w:rPr>
              <w:framePr w:vAnchor="text" w:hAnchor="page" w:xAlign="center" w:y="394"/>
            </w:pPr>
            <w:r>
              <w:rPr>
                <w:rFonts w:hint="eastAsia"/>
                <w:szCs w:val="21"/>
                <w:highlight w:val="none"/>
                <w:lang w:bidi="ar"/>
              </w:rPr>
              <w:t xml:space="preserve">满足招标文件要求且投标价格最低的投标报价为评标基准价，其价格分为满分。其他投标人的价格分统一按照下列公式计算：</w:t>
            </w:r>
            <w:r>
              <w:rPr>
                <w:rFonts w:hint="eastAsia"/>
                <w:szCs w:val="21"/>
                <w:highlight w:val="none"/>
                <w:lang w:bidi="ar"/>
              </w:rPr>
            </w:r>
            <w:r/>
          </w:p>
          <w:p>
            <w:pPr>
              <w:pStyle w:val="1030"/>
              <w:spacing w:line="360" w:lineRule="auto"/>
              <w:rPr>
                <w:rFonts w:hint="eastAsia"/>
                <w:szCs w:val="21"/>
                <w:highlight w:val="none"/>
                <w:lang w:bidi="ar"/>
              </w:rPr>
              <w:framePr w:vAnchor="text" w:hAnchor="page" w:xAlign="center" w:y="394"/>
            </w:pPr>
            <w:r>
              <w:rPr>
                <w:rFonts w:hint="eastAsia"/>
                <w:szCs w:val="21"/>
                <w:highlight w:val="none"/>
                <w:lang w:bidi="ar"/>
              </w:rPr>
              <w:t xml:space="preserve">投标报价得分＝（评标基准价/投标报价）×1</w:t>
            </w:r>
            <w:r>
              <w:rPr>
                <w:rFonts w:hint="eastAsia"/>
                <w:szCs w:val="21"/>
                <w:highlight w:val="none"/>
                <w:lang w:val="en-US" w:eastAsia="zh-CN" w:bidi="ar"/>
              </w:rPr>
              <w:t xml:space="preserve">0</w:t>
            </w:r>
            <w:r>
              <w:rPr>
                <w:rFonts w:hint="eastAsia"/>
                <w:szCs w:val="21"/>
                <w:highlight w:val="none"/>
                <w:lang w:bidi="ar"/>
              </w:rPr>
              <w:t xml:space="preserve">。</w:t>
            </w:r>
            <w:r>
              <w:rPr>
                <w:rFonts w:hint="eastAsia"/>
                <w:szCs w:val="21"/>
                <w:highlight w:val="none"/>
                <w:lang w:bidi="ar"/>
              </w:rPr>
            </w:r>
            <w:r/>
          </w:p>
        </w:tc>
        <w:tc>
          <w:tcPr>
            <w:tcW w:w="702" w:type="dxa"/>
            <w:vAlign w:val="center"/>
            <w:textDirection w:val="lrTb"/>
            <w:noWrap w:val="false"/>
          </w:tcPr>
          <w:p>
            <w:pPr>
              <w:pStyle w:val="1030"/>
              <w:jc w:val="center"/>
              <w:rPr>
                <w:rFonts w:hint="eastAsia" w:eastAsia="宋体"/>
                <w:szCs w:val="21"/>
                <w:highlight w:val="none"/>
                <w:lang w:val="en-US" w:eastAsia="zh-CN" w:bidi="ar"/>
              </w:rPr>
              <w:framePr w:vAnchor="text" w:hAnchor="page" w:xAlign="center" w:y="394"/>
            </w:pPr>
            <w:r>
              <w:rPr>
                <w:rFonts w:hint="eastAsia"/>
                <w:szCs w:val="21"/>
                <w:highlight w:val="none"/>
                <w:lang w:val="en-US" w:eastAsia="zh-CN" w:bidi="ar"/>
              </w:rPr>
              <w:t xml:space="preserve">0</w:t>
            </w:r>
            <w:r>
              <w:rPr>
                <w:rFonts w:hint="eastAsia" w:eastAsia="宋体"/>
                <w:szCs w:val="21"/>
                <w:highlight w:val="none"/>
                <w:lang w:val="en-US" w:eastAsia="zh-CN" w:bidi="ar"/>
              </w:rPr>
            </w:r>
            <w:r/>
          </w:p>
        </w:tc>
        <w:tc>
          <w:tcPr>
            <w:tcW w:w="702" w:type="dxa"/>
            <w:vAlign w:val="center"/>
            <w:textDirection w:val="lrTb"/>
            <w:noWrap w:val="false"/>
          </w:tcPr>
          <w:p>
            <w:pPr>
              <w:pStyle w:val="1030"/>
              <w:jc w:val="center"/>
              <w:rPr>
                <w:rFonts w:eastAsia="宋体"/>
                <w:szCs w:val="21"/>
                <w:highlight w:val="none"/>
                <w:lang w:val="en-US" w:eastAsia="zh-CN" w:bidi="ar"/>
              </w:rPr>
              <w:framePr w:vAnchor="text" w:hAnchor="page" w:xAlign="center" w:y="394"/>
            </w:pPr>
            <w:r>
              <w:rPr>
                <w:rFonts w:hint="eastAsia"/>
                <w:szCs w:val="21"/>
                <w:highlight w:val="none"/>
                <w:lang w:val="en-US" w:eastAsia="zh-CN" w:bidi="ar"/>
              </w:rPr>
              <w:t xml:space="preserve">10</w:t>
            </w:r>
            <w:r>
              <w:rPr>
                <w:rFonts w:eastAsia="宋体"/>
                <w:szCs w:val="21"/>
                <w:highlight w:val="none"/>
                <w:lang w:val="en-US" w:eastAsia="zh-CN" w:bidi="ar"/>
              </w:rPr>
            </w:r>
            <w:r/>
          </w:p>
        </w:tc>
        <w:tc>
          <w:tcPr>
            <w:tcW w:w="702" w:type="dxa"/>
            <w:vAlign w:val="center"/>
            <w:textDirection w:val="lrTb"/>
            <w:noWrap w:val="false"/>
          </w:tcPr>
          <w:p>
            <w:pPr>
              <w:pStyle w:val="1030"/>
              <w:jc w:val="center"/>
              <w:rPr>
                <w:rFonts w:hint="eastAsia" w:eastAsia="宋体"/>
                <w:szCs w:val="21"/>
                <w:highlight w:val="none"/>
                <w:lang w:eastAsia="zh-CN" w:bidi="ar"/>
              </w:rPr>
              <w:framePr w:vAnchor="text" w:hAnchor="page" w:xAlign="center" w:y="394"/>
            </w:pPr>
            <w:r>
              <w:rPr>
                <w:rFonts w:hint="eastAsia"/>
                <w:szCs w:val="21"/>
                <w:highlight w:val="none"/>
                <w:lang w:eastAsia="zh-CN" w:bidi="ar"/>
              </w:rPr>
              <w:t xml:space="preserve">否</w:t>
            </w:r>
            <w:r>
              <w:rPr>
                <w:rFonts w:hint="eastAsia" w:eastAsia="宋体"/>
                <w:szCs w:val="21"/>
                <w:highlight w:val="none"/>
                <w:lang w:eastAsia="zh-CN" w:bidi="ar"/>
              </w:rPr>
            </w:r>
            <w:r/>
          </w:p>
        </w:tc>
        <w:tc>
          <w:tcPr>
            <w:tcW w:w="702" w:type="dxa"/>
            <w:vAlign w:val="center"/>
            <w:textDirection w:val="lrTb"/>
            <w:noWrap w:val="false"/>
          </w:tcPr>
          <w:p>
            <w:pPr>
              <w:pStyle w:val="1030"/>
              <w:jc w:val="center"/>
              <w:rPr>
                <w:rFonts w:hint="eastAsia" w:eastAsia="宋体"/>
                <w:szCs w:val="21"/>
                <w:highlight w:val="none"/>
                <w:lang w:eastAsia="zh-CN" w:bidi="ar"/>
              </w:rPr>
              <w:framePr w:vAnchor="text" w:hAnchor="page" w:xAlign="center" w:y="394"/>
            </w:pPr>
            <w:r>
              <w:rPr>
                <w:rFonts w:hint="eastAsia"/>
                <w:szCs w:val="21"/>
                <w:highlight w:val="none"/>
                <w:lang w:eastAsia="zh-CN" w:bidi="ar"/>
              </w:rPr>
              <w:t xml:space="preserve">是</w:t>
            </w:r>
            <w:r>
              <w:rPr>
                <w:rFonts w:hint="eastAsia" w:eastAsia="宋体"/>
                <w:szCs w:val="21"/>
                <w:highlight w:val="none"/>
                <w:lang w:eastAsia="zh-CN" w:bidi="ar"/>
              </w:rPr>
            </w:r>
            <w:r/>
          </w:p>
        </w:tc>
      </w:tr>
      <w:tr>
        <w:trPr>
          <w:trHeight w:val="676"/>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2</w:t>
            </w:r>
            <w:r>
              <w:rPr>
                <w:rFonts w:hint="eastAsia"/>
                <w:szCs w:val="21"/>
                <w:highlight w:val="none"/>
              </w:rPr>
            </w:r>
            <w:r/>
          </w:p>
        </w:tc>
        <w:tc>
          <w:tcPr>
            <w:tcW w:w="1126" w:type="dxa"/>
            <w:vAlign w:val="center"/>
            <w:textDirection w:val="lrTb"/>
            <w:noWrap w:val="false"/>
          </w:tcPr>
          <w:p>
            <w:pPr>
              <w:pStyle w:val="1030"/>
              <w:jc w:val="center"/>
              <w:widowControl/>
              <w:rPr>
                <w:rFonts w:hint="eastAsia"/>
                <w:szCs w:val="21"/>
                <w:highlight w:val="none"/>
                <w:lang w:bidi="ar"/>
              </w:rPr>
              <w:framePr w:vAnchor="text" w:hAnchor="page" w:xAlign="center" w:y="394"/>
            </w:pPr>
            <w:r>
              <w:rPr>
                <w:rFonts w:hint="eastAsia"/>
                <w:szCs w:val="21"/>
                <w:highlight w:val="none"/>
                <w:lang w:bidi="ar"/>
              </w:rPr>
              <w:t xml:space="preserve">主观分</w:t>
            </w:r>
            <w:r>
              <w:rPr>
                <w:rFonts w:hint="eastAsia"/>
                <w:szCs w:val="21"/>
                <w:highlight w:val="none"/>
                <w:lang w:bidi="ar"/>
              </w:rPr>
            </w:r>
            <w:r/>
          </w:p>
        </w:tc>
        <w:tc>
          <w:tcPr>
            <w:tcW w:w="700" w:type="dxa"/>
            <w:vAlign w:val="center"/>
            <w:textDirection w:val="lrTb"/>
            <w:noWrap w:val="false"/>
          </w:tcPr>
          <w:p>
            <w:pPr>
              <w:pStyle w:val="1030"/>
              <w:jc w:val="center"/>
              <w:widowControl/>
              <w:rPr>
                <w:rFonts w:eastAsia="宋体"/>
                <w:szCs w:val="21"/>
                <w:highlight w:val="none"/>
                <w:lang w:val="en-US" w:eastAsia="zh-CN" w:bidi="ar"/>
              </w:rPr>
              <w:framePr w:vAnchor="text" w:hAnchor="page" w:xAlign="center" w:y="394"/>
            </w:pPr>
            <w:r>
              <w:rPr>
                <w:rFonts w:hint="eastAsia"/>
                <w:szCs w:val="21"/>
                <w:highlight w:val="none"/>
                <w:lang w:val="en-US" w:eastAsia="zh-CN" w:bidi="ar"/>
              </w:rPr>
              <w:t xml:space="preserve">51</w:t>
            </w:r>
            <w:r>
              <w:rPr>
                <w:rFonts w:eastAsia="宋体"/>
                <w:szCs w:val="21"/>
                <w:highlight w:val="none"/>
                <w:lang w:val="en-US" w:eastAsia="zh-CN" w:bidi="ar"/>
              </w:rPr>
            </w:r>
            <w:r/>
          </w:p>
        </w:tc>
        <w:tc>
          <w:tcPr>
            <w:tcW w:w="4523" w:type="dxa"/>
            <w:vAlign w:val="center"/>
            <w:textDirection w:val="lrTb"/>
            <w:noWrap w:val="false"/>
          </w:tcPr>
          <w:p>
            <w:pPr>
              <w:pStyle w:val="1030"/>
              <w:ind w:firstLine="28"/>
              <w:jc w:val="center"/>
              <w:spacing w:line="360" w:lineRule="auto"/>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r>
      <w:tr>
        <w:trPr>
          <w:trHeight w:val="90"/>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2.1</w:t>
            </w:r>
            <w:r>
              <w:rPr>
                <w:szCs w:val="21"/>
                <w:highlight w:val="none"/>
              </w:rPr>
            </w:r>
            <w:r/>
          </w:p>
        </w:tc>
        <w:tc>
          <w:tcPr>
            <w:tcW w:w="1126" w:type="dxa"/>
            <w:vAlign w:val="center"/>
            <w:textDirection w:val="lrTb"/>
            <w:noWrap w:val="false"/>
          </w:tcPr>
          <w:p>
            <w:pPr>
              <w:pStyle w:val="1030"/>
              <w:jc w:val="center"/>
              <w:spacing w:line="360" w:lineRule="auto"/>
              <w:rPr>
                <w:rFonts w:ascii="宋体" w:hAnsi="宋体" w:eastAsia="宋体" w:cs="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项目理解程度</w:t>
            </w:r>
            <w:r>
              <w:rPr>
                <w:rFonts w:ascii="宋体" w:hAnsi="宋体" w:eastAsia="宋体" w:cs="宋体"/>
                <w:szCs w:val="21"/>
                <w:highlight w:val="none"/>
                <w:lang w:val="en-US" w:eastAsia="zh-CN"/>
              </w:rPr>
            </w:r>
            <w:r/>
          </w:p>
        </w:tc>
        <w:tc>
          <w:tcPr>
            <w:tcW w:w="700" w:type="dxa"/>
            <w:vAlign w:val="center"/>
            <w:textDirection w:val="lrTb"/>
            <w:noWrap w:val="false"/>
          </w:tcPr>
          <w:p>
            <w:pPr>
              <w:pStyle w:val="1030"/>
              <w:jc w:val="center"/>
              <w:spacing w:line="360" w:lineRule="auto"/>
              <w:rPr>
                <w:rFonts w:hint="eastAsia" w:eastAsia="宋体"/>
                <w:szCs w:val="21"/>
                <w:highlight w:val="none"/>
                <w:lang w:eastAsia="zh-CN"/>
              </w:rPr>
              <w:framePr w:vAnchor="text" w:hAnchor="page" w:xAlign="center" w:y="394"/>
            </w:pPr>
            <w:r>
              <w:rPr>
                <w:rFonts w:hint="eastAsia" w:ascii="宋体" w:hAnsi="宋体" w:eastAsia="宋体" w:cs="宋体"/>
                <w:szCs w:val="21"/>
                <w:lang w:val="en-US" w:eastAsia="zh-CN"/>
              </w:rPr>
              <w:t xml:space="preserve">5</w:t>
            </w:r>
            <w:r>
              <w:rPr>
                <w:rFonts w:hint="eastAsia" w:eastAsia="宋体"/>
                <w:szCs w:val="21"/>
                <w:highlight w:val="none"/>
                <w:lang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1.对本培训背景、目的的理解程度；</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2.对本培训</w:t>
            </w:r>
            <w:r>
              <w:rPr>
                <w:rFonts w:hint="eastAsia" w:ascii="宋体" w:hAnsi="宋体" w:eastAsia="宋体" w:cs="宋体"/>
                <w:color w:val="000000"/>
                <w:sz w:val="21"/>
                <w:szCs w:val="21"/>
              </w:rPr>
              <w:t xml:space="preserve">服务对象、最终成果</w:t>
            </w:r>
            <w:r>
              <w:rPr>
                <w:rFonts w:hint="eastAsia" w:ascii="宋体" w:hAnsi="宋体" w:eastAsia="宋体" w:cs="宋体"/>
                <w:color w:val="000000"/>
                <w:sz w:val="21"/>
                <w:szCs w:val="21"/>
                <w:lang w:val="en-US" w:eastAsia="zh-CN"/>
              </w:rPr>
              <w:t xml:space="preserve">的理解程度；</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考察以上内容，每满足任意一项内容得1分，最高得2分。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sz w:val="24"/>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5</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eastAsia="宋体" w:cs="宋体"/>
                <w:szCs w:val="21"/>
                <w:lang w:val="zh-CN"/>
              </w:rPr>
              <w:t xml:space="preserve">否</w:t>
            </w:r>
            <w:r>
              <w:rPr>
                <w:rFonts w:hint="eastAsia" w:eastAsia="宋体"/>
                <w:szCs w:val="21"/>
                <w:highlight w:val="none"/>
                <w:lang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eastAsia="宋体" w:cs="宋体"/>
                <w:szCs w:val="21"/>
                <w:lang w:val="zh-CN"/>
              </w:rPr>
              <w:t xml:space="preserve">否</w:t>
            </w:r>
            <w:r>
              <w:rPr>
                <w:rFonts w:hint="eastAsia" w:eastAsia="宋体"/>
                <w:szCs w:val="21"/>
                <w:highlight w:val="none"/>
                <w:lang w:eastAsia="zh-CN"/>
              </w:rPr>
            </w:r>
            <w:r/>
          </w:p>
        </w:tc>
      </w:tr>
      <w:tr>
        <w:trPr>
          <w:trHeight w:val="628"/>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2.2</w:t>
            </w:r>
            <w:r>
              <w:rPr>
                <w:szCs w:val="21"/>
                <w:highlight w:val="none"/>
              </w:rPr>
            </w:r>
            <w:r/>
          </w:p>
        </w:tc>
        <w:tc>
          <w:tcPr>
            <w:tcW w:w="1126" w:type="dxa"/>
            <w:vAlign w:val="center"/>
            <w:textDirection w:val="lrTb"/>
            <w:noWrap w:val="false"/>
          </w:tcPr>
          <w:p>
            <w:pPr>
              <w:pStyle w:val="1030"/>
              <w:jc w:val="center"/>
              <w:spacing w:line="360" w:lineRule="exact"/>
              <w:widowControl/>
              <w:rPr>
                <w:rFonts w:hint="eastAsia" w:ascii="宋体" w:hAnsi="宋体" w:eastAsia="宋体" w:cs="宋体"/>
                <w:szCs w:val="21"/>
                <w:highlight w:val="none"/>
                <w:lang w:eastAsia="zh-CN"/>
              </w:rPr>
              <w:framePr w:vAnchor="text" w:hAnchor="page" w:xAlign="center" w:y="394"/>
            </w:pPr>
            <w:r>
              <w:rPr>
                <w:rFonts w:hint="eastAsia" w:ascii="宋体" w:hAnsi="宋体" w:eastAsia="宋体" w:cs="宋体"/>
                <w:bCs/>
                <w:szCs w:val="21"/>
              </w:rPr>
              <w:t xml:space="preserve">培训方案</w:t>
            </w:r>
            <w:r>
              <w:rPr>
                <w:rFonts w:hint="eastAsia" w:ascii="宋体" w:hAnsi="宋体" w:eastAsia="宋体" w:cs="宋体"/>
                <w:szCs w:val="21"/>
                <w:highlight w:val="none"/>
                <w:lang w:eastAsia="zh-CN"/>
              </w:rPr>
            </w:r>
            <w:r/>
          </w:p>
        </w:tc>
        <w:tc>
          <w:tcPr>
            <w:tcW w:w="700" w:type="dxa"/>
            <w:vAlign w:val="center"/>
            <w:textDirection w:val="lrTb"/>
            <w:noWrap w:val="false"/>
          </w:tcPr>
          <w:p>
            <w:pPr>
              <w:pStyle w:val="1030"/>
              <w:jc w:val="center"/>
              <w:spacing w:line="360" w:lineRule="exact"/>
              <w:widowControl/>
              <w:rPr>
                <w:rFonts w:eastAsia="宋体"/>
                <w:szCs w:val="21"/>
                <w:highlight w:val="none"/>
                <w:lang w:val="en-US" w:eastAsia="zh-CN"/>
              </w:rPr>
              <w:framePr w:vAnchor="text" w:hAnchor="page" w:xAlign="center" w:y="394"/>
            </w:pPr>
            <w:r>
              <w:rPr>
                <w:rFonts w:hint="eastAsia" w:ascii="宋体" w:hAnsi="宋体" w:eastAsia="宋体" w:cs="宋体"/>
                <w:bCs/>
                <w:szCs w:val="21"/>
                <w:lang w:val="en-US" w:eastAsia="zh-CN"/>
              </w:rPr>
              <w:t xml:space="preserve">10</w:t>
            </w:r>
            <w:r>
              <w:rPr>
                <w:rFonts w:eastAsia="宋体"/>
                <w:szCs w:val="21"/>
                <w:highlight w:val="none"/>
                <w:lang w:val="en-US"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w:t>
            </w:r>
            <w:r>
              <w:rPr>
                <w:rFonts w:hint="eastAsia" w:ascii="宋体" w:hAnsi="宋体" w:eastAsia="宋体" w:cs="宋体"/>
                <w:sz w:val="21"/>
                <w:szCs w:val="21"/>
                <w:highlight w:val="none"/>
              </w:rPr>
              <w:t xml:space="preserve">“新农匠”</w:t>
            </w:r>
            <w:r>
              <w:rPr>
                <w:rFonts w:hint="eastAsia" w:ascii="宋体" w:hAnsi="宋体" w:eastAsia="宋体" w:cs="宋体"/>
                <w:sz w:val="21"/>
                <w:szCs w:val="21"/>
                <w:highlight w:val="none"/>
                <w:lang w:val="en-US" w:eastAsia="zh-CN"/>
              </w:rPr>
              <w:t xml:space="preserve">培训方案</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highlight w:val="none"/>
              </w:rPr>
              <w:t xml:space="preserve">“新农商”</w:t>
            </w:r>
            <w:r>
              <w:rPr>
                <w:rFonts w:hint="eastAsia" w:ascii="宋体" w:hAnsi="宋体" w:eastAsia="宋体" w:cs="宋体"/>
                <w:sz w:val="21"/>
                <w:szCs w:val="21"/>
                <w:highlight w:val="none"/>
                <w:lang w:val="en-US" w:eastAsia="zh-CN"/>
              </w:rPr>
              <w:t xml:space="preserve">培训方案</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w:t>
            </w:r>
            <w:r>
              <w:rPr>
                <w:rFonts w:hint="eastAsia" w:ascii="宋体" w:hAnsi="宋体" w:eastAsia="宋体" w:cs="宋体"/>
                <w:sz w:val="21"/>
                <w:szCs w:val="21"/>
                <w:highlight w:val="none"/>
              </w:rPr>
              <w:t xml:space="preserve">“新农服”</w:t>
            </w:r>
            <w:r>
              <w:rPr>
                <w:rFonts w:hint="eastAsia" w:ascii="宋体" w:hAnsi="宋体" w:eastAsia="宋体" w:cs="宋体"/>
                <w:sz w:val="21"/>
                <w:szCs w:val="21"/>
                <w:highlight w:val="none"/>
                <w:lang w:val="en-US" w:eastAsia="zh-CN"/>
              </w:rPr>
              <w:t xml:space="preserve">培训方案；</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考察以上内容，每满足任意一项内容得2分，最高得6分。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1.方案整体科学合理、针对性强、可操作性强，评审为优加4分；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3.方案不尽合理、针对性一般、可操作性一般，评审为中加2分； </w:t>
            </w:r>
            <w:r>
              <w:rPr>
                <w:rFonts w:hint="eastAsia" w:ascii="宋体" w:hAnsi="宋体" w:eastAsia="宋体" w:cs="宋体"/>
                <w:color w:val="000000"/>
                <w:sz w:val="21"/>
                <w:szCs w:val="21"/>
                <w:lang w:val="en-US" w:eastAsia="zh-CN"/>
              </w:rPr>
            </w:r>
            <w:r/>
          </w:p>
          <w:p>
            <w:pPr>
              <w:pStyle w:val="1030"/>
              <w:spacing w:line="360" w:lineRule="exact"/>
              <w:widowControl/>
              <w:rPr>
                <w:sz w:val="24"/>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10</w:t>
            </w:r>
            <w:r>
              <w:rPr>
                <w:rFonts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2.3</w:t>
            </w:r>
            <w:r>
              <w:rPr>
                <w:szCs w:val="21"/>
                <w:highlight w:val="none"/>
              </w:rPr>
            </w:r>
            <w:r/>
          </w:p>
        </w:tc>
        <w:tc>
          <w:tcPr>
            <w:tcW w:w="1126" w:type="dxa"/>
            <w:vAlign w:val="center"/>
            <w:textDirection w:val="lrTb"/>
            <w:noWrap w:val="false"/>
          </w:tcPr>
          <w:p>
            <w:pPr>
              <w:pStyle w:val="1030"/>
              <w:jc w:val="center"/>
              <w:spacing w:line="360" w:lineRule="exact"/>
              <w:widowControl/>
              <w:rPr>
                <w:rFonts w:ascii="宋体" w:hAnsi="宋体" w:cs="宋体"/>
                <w:szCs w:val="21"/>
                <w:highlight w:val="none"/>
                <w:lang w:bidi="ar"/>
              </w:rPr>
              <w:framePr w:vAnchor="text" w:hAnchor="page" w:xAlign="center" w:y="394"/>
            </w:pPr>
            <w:r>
              <w:rPr>
                <w:rFonts w:hint="eastAsia" w:ascii="宋体" w:hAnsi="宋体" w:eastAsia="宋体" w:cs="宋体"/>
                <w:bCs/>
                <w:szCs w:val="21"/>
                <w:lang w:eastAsia="zh-CN"/>
              </w:rPr>
              <w:t xml:space="preserve">人员配置方案</w:t>
            </w:r>
            <w:r>
              <w:rPr>
                <w:rFonts w:ascii="宋体" w:hAnsi="宋体" w:cs="宋体"/>
                <w:szCs w:val="21"/>
                <w:highlight w:val="none"/>
                <w:lang w:bidi="ar"/>
              </w:rPr>
            </w:r>
            <w:r/>
          </w:p>
        </w:tc>
        <w:tc>
          <w:tcPr>
            <w:tcW w:w="700"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w:t>
            </w:r>
            <w:r>
              <w:rPr>
                <w:rFonts w:hint="eastAsia" w:ascii="宋体" w:hAnsi="宋体"/>
                <w:szCs w:val="21"/>
              </w:rPr>
              <w:t xml:space="preserve">培训师资力量</w:t>
            </w:r>
            <w:r>
              <w:rPr>
                <w:rFonts w:hint="eastAsia" w:ascii="宋体" w:hAnsi="宋体"/>
                <w:szCs w:val="21"/>
                <w:lang w:val="en-US" w:eastAsia="zh-CN"/>
              </w:rPr>
              <w:t xml:space="preserve">配置</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w:t>
            </w:r>
            <w:r>
              <w:rPr>
                <w:rFonts w:hint="eastAsia" w:ascii="宋体" w:hAnsi="宋体"/>
                <w:szCs w:val="21"/>
              </w:rPr>
              <w:t xml:space="preserve">培训服务人员</w:t>
            </w:r>
            <w:r>
              <w:rPr>
                <w:rFonts w:hint="eastAsia" w:ascii="宋体" w:hAnsi="宋体"/>
                <w:szCs w:val="21"/>
                <w:lang w:val="en-US" w:eastAsia="zh-CN"/>
              </w:rPr>
              <w:t xml:space="preserve">配置</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考察以上内容，每满足任意一项内容得1.5分，最高得3分。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sz w:val="24"/>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2.4</w:t>
            </w:r>
            <w:r>
              <w:rPr>
                <w:szCs w:val="21"/>
                <w:highlight w:val="none"/>
              </w:rPr>
            </w:r>
            <w:r/>
          </w:p>
        </w:tc>
        <w:tc>
          <w:tcPr>
            <w:tcW w:w="1126" w:type="dxa"/>
            <w:vAlign w:val="center"/>
            <w:textDirection w:val="lrTb"/>
            <w:noWrap w:val="false"/>
          </w:tcPr>
          <w:p>
            <w:pPr>
              <w:pStyle w:val="1030"/>
              <w:jc w:val="center"/>
              <w:spacing w:line="360" w:lineRule="exact"/>
              <w:widowControl/>
              <w:rPr>
                <w:rFonts w:hint="eastAsia" w:ascii="宋体" w:hAnsi="宋体" w:eastAsia="宋体" w:cs="宋体"/>
                <w:szCs w:val="21"/>
                <w:highlight w:val="none"/>
                <w:lang w:eastAsia="zh-CN"/>
              </w:rPr>
              <w:framePr w:vAnchor="text" w:hAnchor="page" w:xAlign="center" w:y="394"/>
            </w:pPr>
            <w:r>
              <w:rPr>
                <w:rFonts w:hint="eastAsia" w:ascii="宋体" w:hAnsi="宋体"/>
                <w:szCs w:val="21"/>
              </w:rPr>
              <w:t xml:space="preserve">培训质量控制措施方案</w:t>
            </w:r>
            <w:r>
              <w:rPr>
                <w:rFonts w:hint="eastAsia" w:ascii="宋体" w:hAnsi="宋体" w:eastAsia="宋体" w:cs="宋体"/>
                <w:szCs w:val="21"/>
                <w:highlight w:val="none"/>
                <w:lang w:eastAsia="zh-CN"/>
              </w:rPr>
            </w:r>
            <w:r/>
          </w:p>
        </w:tc>
        <w:tc>
          <w:tcPr>
            <w:tcW w:w="700"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cs="宋体"/>
                <w:szCs w:val="21"/>
                <w:lang w:val="en-US" w:eastAsia="zh-CN"/>
              </w:rPr>
              <w:t xml:space="preserve">10</w:t>
            </w:r>
            <w:r>
              <w:rPr>
                <w:rFonts w:hint="eastAsia" w:eastAsia="宋体"/>
                <w:szCs w:val="21"/>
                <w:highlight w:val="none"/>
                <w:lang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1.场地、会务、质量保证措施；</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2.培训形式设置方案；</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3.培训考核与管理方案及控制措施</w:t>
            </w: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考察以上内容，每满足任意一项内容得2分，最高得6分。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1.方案整体科学合理、针对性强、可操作性强，评审为优加4分；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3.方案不尽合理、针对性一般、可操作性一般，评审为中加2分； </w:t>
            </w:r>
            <w:r>
              <w:rPr>
                <w:rFonts w:hint="eastAsia" w:ascii="宋体" w:hAnsi="宋体" w:eastAsia="宋体" w:cs="宋体"/>
                <w:color w:val="000000"/>
                <w:sz w:val="21"/>
                <w:szCs w:val="21"/>
                <w:lang w:val="en-US" w:eastAsia="zh-CN"/>
              </w:rPr>
            </w:r>
            <w:r/>
          </w:p>
          <w:p>
            <w:pPr>
              <w:pStyle w:val="1030"/>
              <w:spacing w:line="360" w:lineRule="exact"/>
              <w:widowControl/>
              <w:rPr>
                <w:sz w:val="24"/>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10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rFonts w:eastAsia="宋体"/>
                <w:szCs w:val="21"/>
                <w:highlight w:val="none"/>
                <w:lang w:val="en-US" w:eastAsia="zh-CN"/>
              </w:rPr>
              <w:framePr w:vAnchor="text" w:hAnchor="page" w:xAlign="center" w:y="394"/>
            </w:pPr>
            <w:r>
              <w:rPr>
                <w:rFonts w:hint="eastAsia"/>
                <w:szCs w:val="21"/>
                <w:highlight w:val="none"/>
                <w:lang w:val="en-US" w:eastAsia="zh-CN"/>
              </w:rPr>
              <w:t xml:space="preserve">2.5</w:t>
            </w:r>
            <w:r>
              <w:rPr>
                <w:rFonts w:eastAsia="宋体"/>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hint="eastAsia" w:ascii="宋体" w:hAnsi="宋体" w:eastAsia="宋体" w:cs="宋体"/>
                <w:szCs w:val="21"/>
                <w:highlight w:val="none"/>
                <w:lang w:val="en-US" w:eastAsia="zh-CN"/>
              </w:rPr>
              <w:framePr w:vAnchor="text" w:hAnchor="page" w:xAlign="center" w:y="394"/>
            </w:pPr>
            <w:r>
              <w:rPr>
                <w:rFonts w:hint="eastAsia" w:ascii="宋体" w:hAnsi="宋体" w:eastAsia="宋体" w:cs="宋体"/>
                <w:b w:val="0"/>
                <w:bCs/>
                <w:szCs w:val="21"/>
                <w:lang w:val="en-US" w:eastAsia="zh-CN"/>
              </w:rPr>
              <w:t xml:space="preserve">应急预案</w:t>
            </w:r>
            <w:r>
              <w:rPr>
                <w:rFonts w:hint="eastAsia" w:ascii="宋体" w:hAnsi="宋体" w:eastAsia="宋体" w:cs="宋体"/>
                <w:szCs w:val="21"/>
                <w:highlight w:val="none"/>
                <w:lang w:val="en-US" w:eastAsia="zh-CN"/>
              </w:rPr>
            </w:r>
            <w:r/>
          </w:p>
        </w:tc>
        <w:tc>
          <w:tcPr>
            <w:tcW w:w="700" w:type="dxa"/>
            <w:vAlign w:val="center"/>
            <w:textDirection w:val="lrTb"/>
            <w:noWrap w:val="false"/>
          </w:tcPr>
          <w:p>
            <w:pPr>
              <w:pStyle w:val="1030"/>
              <w:jc w:val="center"/>
              <w:spacing w:line="360" w:lineRule="exact"/>
              <w:widowControl/>
              <w:rPr>
                <w:szCs w:val="21"/>
                <w:highlight w:val="none"/>
                <w:lang w:val="en-US" w:eastAsia="zh-CN"/>
              </w:rPr>
              <w:framePr w:vAnchor="text" w:hAnchor="page" w:xAlign="center" w:y="394"/>
            </w:pPr>
            <w:r>
              <w:rPr>
                <w:rFonts w:hint="eastAsia" w:ascii="宋体" w:hAnsi="宋体" w:cs="宋体"/>
                <w:szCs w:val="21"/>
                <w:lang w:val="en-US" w:eastAsia="zh-CN"/>
              </w:rPr>
              <w:t xml:space="preserve">6</w:t>
            </w:r>
            <w:r>
              <w:rPr>
                <w:szCs w:val="21"/>
                <w:highlight w:val="none"/>
                <w:lang w:val="en-US"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培训服务人员队伍稳定保证措施</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应急处置措施</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考察以上内容，每满足任意一项内容得1.5分，最高得3分。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cs="宋体"/>
                <w:bCs/>
                <w:szCs w:val="21"/>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宋体" w:hAnsi="宋体" w:cs="宋体"/>
                <w:bCs/>
                <w:szCs w:val="21"/>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szCs w:val="21"/>
                <w:highlight w:val="none"/>
                <w:lang w:val="en-US" w:eastAsia="zh-CN"/>
              </w:rPr>
              <w:framePr w:vAnchor="text" w:hAnchor="page" w:xAlign="center" w:y="394"/>
            </w:pPr>
            <w:r>
              <w:rPr>
                <w:rFonts w:hint="eastAsia"/>
                <w:szCs w:val="21"/>
                <w:highlight w:val="none"/>
                <w:lang w:val="en-US" w:eastAsia="zh-CN"/>
              </w:rPr>
              <w:t xml:space="preserve">2.6</w:t>
            </w:r>
            <w:r>
              <w:rPr>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hint="eastAsia" w:ascii="宋体" w:hAnsi="宋体" w:eastAsia="宋体"/>
              </w:rPr>
              <w:framePr w:vAnchor="text" w:hAnchor="page" w:xAlign="center" w:y="394"/>
            </w:pPr>
            <w:r>
              <w:rPr>
                <w:rFonts w:hint="eastAsia" w:ascii="宋体" w:hAnsi="宋体" w:eastAsia="宋体" w:cs="宋体"/>
                <w:b w:val="0"/>
                <w:bCs/>
                <w:szCs w:val="21"/>
              </w:rPr>
              <w:t xml:space="preserve">学员安全管理方案</w:t>
            </w:r>
            <w:r>
              <w:rPr>
                <w:rFonts w:hint="eastAsia" w:ascii="宋体" w:hAnsi="宋体" w:eastAsia="宋体"/>
              </w:rPr>
            </w:r>
            <w:r/>
          </w:p>
        </w:tc>
        <w:tc>
          <w:tcPr>
            <w:tcW w:w="700" w:type="dxa"/>
            <w:vAlign w:val="center"/>
            <w:textDirection w:val="lrTb"/>
            <w:noWrap w:val="false"/>
          </w:tcPr>
          <w:p>
            <w:pPr>
              <w:pStyle w:val="1030"/>
              <w:jc w:val="center"/>
              <w:spacing w:line="360" w:lineRule="exact"/>
              <w:widowControl/>
              <w:rPr>
                <w:szCs w:val="21"/>
                <w:highlight w:val="none"/>
                <w:lang w:val="en-US" w:eastAsia="zh-CN"/>
              </w:rPr>
              <w:framePr w:vAnchor="text" w:hAnchor="page" w:xAlign="center" w:y="394"/>
            </w:pPr>
            <w:r>
              <w:rPr>
                <w:rFonts w:hint="eastAsia" w:ascii="宋体" w:hAnsi="宋体" w:cs="宋体"/>
                <w:szCs w:val="21"/>
                <w:lang w:val="en-US" w:eastAsia="zh-CN"/>
              </w:rPr>
              <w:t xml:space="preserve">8</w:t>
            </w:r>
            <w:r>
              <w:rPr>
                <w:szCs w:val="21"/>
                <w:highlight w:val="none"/>
                <w:lang w:val="en-US"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1.全流程安全管控方案；</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2.安全课程设置方案；</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w:t>
            </w:r>
            <w:r>
              <w:rPr>
                <w:rFonts w:hint="eastAsia" w:ascii="宋体" w:hAnsi="宋体" w:cs="宋体"/>
                <w:szCs w:val="21"/>
              </w:rPr>
              <w:t xml:space="preserve">安全监督检查</w:t>
            </w:r>
            <w:r>
              <w:rPr>
                <w:rFonts w:hint="eastAsia" w:ascii="宋体" w:hAnsi="宋体" w:cs="宋体"/>
                <w:szCs w:val="21"/>
                <w:lang w:val="en-US" w:eastAsia="zh-CN"/>
              </w:rPr>
              <w:t xml:space="preserve">方案；</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考察以上内容，每满足任意一项内容得2分，最高得6分。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2.方案较合理、有一定针对性、一定可操作性，评审为良加1.5分；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cs="宋体"/>
                <w:bCs/>
                <w:szCs w:val="21"/>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宋体" w:hAnsi="宋体" w:cs="宋体"/>
                <w:bCs/>
                <w:szCs w:val="21"/>
                <w:highlight w:val="none"/>
              </w:rPr>
            </w:r>
            <w:r/>
          </w:p>
        </w:tc>
        <w:tc>
          <w:tcPr>
            <w:tcW w:w="702" w:type="dxa"/>
            <w:vAlign w:val="center"/>
            <w:textDirection w:val="lrTb"/>
            <w:noWrap w:val="false"/>
          </w:tcPr>
          <w:p>
            <w:pPr>
              <w:pStyle w:val="1030"/>
              <w:jc w:val="center"/>
              <w:spacing w:line="360" w:lineRule="exact"/>
              <w:widowControl/>
              <w:rPr>
                <w:rFonts w:hint="eastAsia" w:eastAsia="宋体"/>
                <w:sz w:val="21"/>
                <w:szCs w:val="21"/>
                <w:highlight w:val="none"/>
                <w:lang w:val="en-US" w:eastAsia="zh-CN" w:bidi="ar-SA"/>
              </w:rPr>
              <w:framePr w:vAnchor="text" w:hAnchor="page" w:xAlign="center" w:y="394"/>
            </w:pPr>
            <w:r>
              <w:rPr>
                <w:rFonts w:hint="eastAsia" w:ascii="宋体" w:hAnsi="宋体" w:eastAsia="宋体" w:cs="宋体"/>
                <w:szCs w:val="21"/>
                <w:lang w:val="en-US" w:eastAsia="zh-CN"/>
              </w:rPr>
              <w:t xml:space="preserve">0</w:t>
            </w:r>
            <w:r>
              <w:rPr>
                <w:rFonts w:hint="eastAsia" w:eastAsia="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eastAsia="宋体"/>
                <w:sz w:val="21"/>
                <w:szCs w:val="21"/>
                <w:highlight w:val="none"/>
                <w:lang w:val="en-US" w:eastAsia="zh-CN" w:bidi="ar-SA"/>
              </w:rPr>
              <w:framePr w:vAnchor="text" w:hAnchor="page" w:xAlign="center" w:y="394"/>
            </w:pPr>
            <w:r>
              <w:rPr>
                <w:rFonts w:hint="eastAsia" w:ascii="宋体" w:hAnsi="宋体" w:eastAsia="宋体" w:cs="宋体"/>
                <w:szCs w:val="21"/>
                <w:lang w:val="en-US" w:eastAsia="zh-CN"/>
              </w:rPr>
              <w:t xml:space="preserve">8</w:t>
            </w:r>
            <w:r>
              <w:rPr>
                <w:rFonts w:hint="eastAsia" w:eastAsia="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sz w:val="21"/>
                <w:szCs w:val="21"/>
                <w:highlight w:val="none"/>
                <w:lang w:val="en-US" w:eastAsia="zh-CN" w:bidi="ar-SA"/>
              </w:rPr>
              <w:framePr w:vAnchor="text" w:hAnchor="page" w:xAlign="center" w:y="394"/>
            </w:pPr>
            <w:r>
              <w:rPr>
                <w:rFonts w:hint="eastAsia" w:ascii="宋体" w:hAnsi="宋体" w:eastAsia="宋体" w:cs="宋体"/>
                <w:szCs w:val="21"/>
                <w:lang w:val="zh-CN"/>
              </w:rPr>
              <w:t xml:space="preserve">否</w:t>
            </w:r>
            <w:r>
              <w:rPr>
                <w:rFonts w:hint="eastAsia"/>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sz w:val="21"/>
                <w:szCs w:val="21"/>
                <w:highlight w:val="none"/>
                <w:lang w:val="en-US" w:eastAsia="zh-CN" w:bidi="ar-SA"/>
              </w:rPr>
              <w:framePr w:vAnchor="text" w:hAnchor="page" w:xAlign="center" w:y="394"/>
            </w:pPr>
            <w:r>
              <w:rPr>
                <w:rFonts w:hint="eastAsia" w:ascii="宋体" w:hAnsi="宋体" w:eastAsia="宋体" w:cs="宋体"/>
                <w:szCs w:val="21"/>
                <w:lang w:val="zh-CN"/>
              </w:rPr>
              <w:t xml:space="preserve">否</w:t>
            </w:r>
            <w:r>
              <w:rPr>
                <w:rFonts w:hint="eastAsia"/>
                <w:sz w:val="21"/>
                <w:szCs w:val="21"/>
                <w:highlight w:val="none"/>
                <w:lang w:val="en-US" w:eastAsia="zh-CN" w:bidi="ar-SA"/>
              </w:rPr>
            </w:r>
            <w:r/>
          </w:p>
        </w:tc>
      </w:tr>
      <w:tr>
        <w:trPr>
          <w:trHeight w:val="628"/>
        </w:trPr>
        <w:tc>
          <w:tcPr>
            <w:tcW w:w="835" w:type="dxa"/>
            <w:vAlign w:val="center"/>
            <w:textDirection w:val="lrTb"/>
            <w:noWrap w:val="false"/>
          </w:tcPr>
          <w:p>
            <w:pPr>
              <w:pStyle w:val="1030"/>
              <w:ind w:firstLine="28"/>
              <w:jc w:val="center"/>
              <w:rPr>
                <w:szCs w:val="21"/>
                <w:highlight w:val="none"/>
                <w:lang w:val="en-US" w:eastAsia="zh-CN"/>
              </w:rPr>
              <w:framePr w:vAnchor="text" w:hAnchor="page" w:xAlign="center" w:y="394"/>
            </w:pPr>
            <w:r>
              <w:rPr>
                <w:rFonts w:hint="eastAsia"/>
                <w:szCs w:val="21"/>
                <w:highlight w:val="none"/>
                <w:lang w:val="en-US" w:eastAsia="zh-CN"/>
              </w:rPr>
              <w:t xml:space="preserve">2.7</w:t>
            </w:r>
            <w:r>
              <w:rPr>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hint="eastAsia" w:ascii="宋体" w:hAnsi="宋体" w:eastAsia="宋体" w:cs="宋体"/>
                <w:b w:val="0"/>
                <w:bCs/>
                <w:szCs w:val="21"/>
              </w:rPr>
              <w:framePr w:vAnchor="text" w:hAnchor="page" w:xAlign="center" w:y="394"/>
            </w:pPr>
            <w:r>
              <w:rPr>
                <w:rFonts w:hint="eastAsia" w:ascii="宋体" w:hAnsi="宋体" w:cs="宋体"/>
                <w:szCs w:val="21"/>
              </w:rPr>
              <w:t xml:space="preserve">后勤保障方案</w:t>
            </w:r>
            <w:r>
              <w:rPr>
                <w:rFonts w:hint="eastAsia" w:ascii="宋体" w:hAnsi="宋体" w:eastAsia="宋体" w:cs="宋体"/>
                <w:b w:val="0"/>
                <w:bCs/>
                <w:szCs w:val="21"/>
              </w:rPr>
            </w:r>
            <w:r/>
          </w:p>
        </w:tc>
        <w:tc>
          <w:tcPr>
            <w:tcW w:w="700" w:type="dxa"/>
            <w:vAlign w:val="center"/>
            <w:textDirection w:val="lrTb"/>
            <w:noWrap w:val="false"/>
          </w:tcPr>
          <w:p>
            <w:pPr>
              <w:pStyle w:val="1030"/>
              <w:jc w:val="center"/>
              <w:spacing w:line="360" w:lineRule="exact"/>
              <w:widowControl/>
              <w:rPr>
                <w:rFonts w:hint="eastAsia" w:ascii="宋体" w:hAnsi="宋体" w:cs="宋体"/>
                <w:szCs w:val="21"/>
                <w:lang w:val="en-US" w:eastAsia="zh-CN"/>
              </w:rPr>
              <w:framePr w:vAnchor="text" w:hAnchor="page" w:xAlign="center" w:y="394"/>
            </w:pPr>
            <w:r>
              <w:rPr>
                <w:rFonts w:hint="eastAsia" w:ascii="宋体" w:hAnsi="宋体" w:cs="宋体"/>
                <w:szCs w:val="21"/>
                <w:lang w:val="en-US" w:eastAsia="zh-CN"/>
              </w:rPr>
              <w:t xml:space="preserve">6</w:t>
            </w:r>
            <w:r>
              <w:rPr>
                <w:rFonts w:hint="eastAsia" w:ascii="宋体" w:hAnsi="宋体" w:cs="宋体"/>
                <w:szCs w:val="21"/>
                <w:lang w:val="en-US"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1.住宿条件配置方案；</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2.培训餐饮安全保证措施；</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3.场地、交通停车保障措施</w:t>
            </w:r>
            <w:r>
              <w:rPr>
                <w:rFonts w:hint="eastAsia" w:ascii="宋体" w:hAnsi="宋体" w:eastAsia="宋体" w:cs="宋体"/>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lang w:eastAsia="zh-CN"/>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宋体" w:hAnsi="宋体" w:eastAsia="宋体"/>
                <w:lang w:eastAsia="zh-CN"/>
              </w:rPr>
            </w:r>
            <w:r/>
          </w:p>
        </w:tc>
        <w:tc>
          <w:tcPr>
            <w:tcW w:w="702" w:type="dxa"/>
            <w:vAlign w:val="center"/>
            <w:textDirection w:val="lrTb"/>
            <w:noWrap w:val="false"/>
          </w:tcPr>
          <w:p>
            <w:pPr>
              <w:pStyle w:val="1030"/>
              <w:jc w:val="center"/>
              <w:spacing w:line="360" w:lineRule="exact"/>
              <w:widowControl/>
              <w:rPr>
                <w:rFonts w:hint="eastAsia" w:ascii="宋体" w:hAnsi="宋体" w:eastAsia="宋体" w:cs="宋体"/>
                <w:szCs w:val="21"/>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ascii="宋体" w:hAnsi="宋体" w:eastAsia="宋体" w:cs="宋体"/>
                <w:szCs w:val="21"/>
                <w:lang w:val="en-US" w:eastAsia="zh-CN"/>
              </w:rPr>
            </w:r>
            <w:r/>
          </w:p>
        </w:tc>
        <w:tc>
          <w:tcPr>
            <w:tcW w:w="702" w:type="dxa"/>
            <w:vAlign w:val="center"/>
            <w:textDirection w:val="lrTb"/>
            <w:noWrap w:val="false"/>
          </w:tcPr>
          <w:p>
            <w:pPr>
              <w:pStyle w:val="1030"/>
              <w:jc w:val="center"/>
              <w:spacing w:line="360" w:lineRule="exact"/>
              <w:widowControl/>
              <w:rPr>
                <w:rFonts w:hint="eastAsia" w:ascii="宋体" w:hAnsi="宋体" w:eastAsia="宋体" w:cs="宋体"/>
                <w:szCs w:val="21"/>
                <w:lang w:val="en-US" w:eastAsia="zh-CN"/>
              </w:rPr>
              <w:framePr w:vAnchor="text" w:hAnchor="page" w:xAlign="center" w:y="394"/>
            </w:pPr>
            <w:r>
              <w:rPr>
                <w:rFonts w:hint="eastAsia" w:ascii="宋体" w:hAnsi="宋体" w:eastAsia="宋体" w:cs="宋体"/>
                <w:szCs w:val="21"/>
                <w:lang w:val="en-US" w:eastAsia="zh-CN"/>
              </w:rPr>
              <w:t xml:space="preserve">6</w:t>
            </w:r>
            <w:r>
              <w:rPr>
                <w:rFonts w:hint="eastAsia" w:ascii="宋体" w:hAnsi="宋体" w:eastAsia="宋体" w:cs="宋体"/>
                <w:szCs w:val="21"/>
                <w:lang w:val="en-US" w:eastAsia="zh-CN"/>
              </w:rPr>
            </w:r>
            <w:r/>
          </w:p>
        </w:tc>
        <w:tc>
          <w:tcPr>
            <w:tcW w:w="702" w:type="dxa"/>
            <w:vAlign w:val="center"/>
            <w:textDirection w:val="lrTb"/>
            <w:noWrap w:val="false"/>
          </w:tcPr>
          <w:p>
            <w:pPr>
              <w:pStyle w:val="1030"/>
              <w:jc w:val="center"/>
              <w:spacing w:line="360" w:lineRule="exact"/>
              <w:widowControl/>
              <w:rPr>
                <w:rFonts w:hint="eastAsia" w:ascii="宋体" w:hAnsi="宋体" w:eastAsia="宋体" w:cs="宋体"/>
                <w:szCs w:val="21"/>
                <w:lang w:val="zh-CN"/>
              </w:rPr>
              <w:framePr w:vAnchor="text" w:hAnchor="page" w:xAlign="center" w:y="394"/>
            </w:pPr>
            <w:r>
              <w:rPr>
                <w:rFonts w:hint="eastAsia" w:ascii="宋体" w:hAnsi="宋体" w:eastAsia="宋体" w:cs="宋体"/>
                <w:szCs w:val="21"/>
                <w:lang w:val="zh-CN"/>
              </w:rPr>
              <w:t xml:space="preserve">否</w:t>
            </w:r>
            <w:r>
              <w:rPr>
                <w:rFonts w:hint="eastAsia" w:ascii="宋体" w:hAnsi="宋体" w:eastAsia="宋体" w:cs="宋体"/>
                <w:szCs w:val="21"/>
                <w:lang w:val="zh-CN"/>
              </w:rPr>
            </w:r>
            <w:r/>
          </w:p>
        </w:tc>
        <w:tc>
          <w:tcPr>
            <w:tcW w:w="702" w:type="dxa"/>
            <w:vAlign w:val="center"/>
            <w:textDirection w:val="lrTb"/>
            <w:noWrap w:val="false"/>
          </w:tcPr>
          <w:p>
            <w:pPr>
              <w:pStyle w:val="1030"/>
              <w:jc w:val="center"/>
              <w:spacing w:line="360" w:lineRule="exact"/>
              <w:widowControl/>
              <w:rPr>
                <w:rFonts w:hint="eastAsia" w:ascii="宋体" w:hAnsi="宋体" w:eastAsia="宋体" w:cs="宋体"/>
                <w:szCs w:val="21"/>
                <w:lang w:val="zh-CN"/>
              </w:rPr>
              <w:framePr w:vAnchor="text" w:hAnchor="page" w:xAlign="center" w:y="394"/>
            </w:pPr>
            <w:r>
              <w:rPr>
                <w:rFonts w:hint="eastAsia" w:ascii="宋体" w:hAnsi="宋体" w:eastAsia="宋体" w:cs="宋体"/>
                <w:szCs w:val="21"/>
                <w:lang w:val="zh-CN"/>
              </w:rPr>
              <w:t xml:space="preserve">否</w:t>
            </w:r>
            <w:r>
              <w:rPr>
                <w:rFonts w:hint="eastAsia" w:ascii="宋体" w:hAnsi="宋体" w:eastAsia="宋体" w:cs="宋体"/>
                <w:szCs w:val="21"/>
                <w:lang w:val="zh-CN"/>
              </w:rPr>
            </w:r>
            <w:r/>
          </w:p>
        </w:tc>
      </w:tr>
      <w:tr>
        <w:trPr>
          <w:trHeight w:val="454"/>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3</w:t>
            </w:r>
            <w:r>
              <w:rPr>
                <w:rFonts w:hint="eastAsia"/>
                <w:szCs w:val="21"/>
                <w:highlight w:val="none"/>
              </w:rPr>
            </w:r>
            <w:r/>
          </w:p>
        </w:tc>
        <w:tc>
          <w:tcPr>
            <w:tcW w:w="1126" w:type="dxa"/>
            <w:vAlign w:val="center"/>
            <w:textDirection w:val="lrTb"/>
            <w:noWrap w:val="false"/>
          </w:tcPr>
          <w:p>
            <w:pPr>
              <w:pStyle w:val="1030"/>
              <w:ind w:firstLine="28"/>
              <w:jc w:val="center"/>
              <w:rPr>
                <w:sz w:val="24"/>
                <w:highlight w:val="none"/>
              </w:rPr>
              <w:framePr w:vAnchor="text" w:hAnchor="page" w:xAlign="center" w:y="394"/>
            </w:pPr>
            <w:r>
              <w:rPr>
                <w:rFonts w:hint="eastAsia"/>
                <w:szCs w:val="21"/>
                <w:highlight w:val="none"/>
                <w:lang w:bidi="ar"/>
              </w:rPr>
              <w:t xml:space="preserve">客观分</w:t>
            </w:r>
            <w:r>
              <w:rPr>
                <w:sz w:val="24"/>
                <w:highlight w:val="none"/>
              </w:rPr>
            </w:r>
            <w:r/>
          </w:p>
        </w:tc>
        <w:tc>
          <w:tcPr>
            <w:tcW w:w="700" w:type="dxa"/>
            <w:vAlign w:val="center"/>
            <w:textDirection w:val="lrTb"/>
            <w:noWrap w:val="false"/>
          </w:tcPr>
          <w:p>
            <w:pPr>
              <w:pStyle w:val="1030"/>
              <w:ind w:firstLine="28"/>
              <w:jc w:val="center"/>
              <w:rPr>
                <w:rFonts w:eastAsia="宋体"/>
                <w:szCs w:val="21"/>
                <w:highlight w:val="none"/>
                <w:lang w:val="en-US" w:eastAsia="zh-CN"/>
              </w:rPr>
              <w:framePr w:vAnchor="text" w:hAnchor="page" w:xAlign="center" w:y="394"/>
            </w:pPr>
            <w:r>
              <w:rPr>
                <w:rFonts w:hint="eastAsia" w:eastAsia="宋体"/>
                <w:szCs w:val="21"/>
                <w:highlight w:val="none"/>
                <w:lang w:val="en-US" w:eastAsia="zh-CN"/>
              </w:rPr>
              <w:t xml:space="preserve">39</w:t>
            </w:r>
            <w:r>
              <w:rPr>
                <w:rFonts w:eastAsia="宋体"/>
                <w:szCs w:val="21"/>
                <w:highlight w:val="none"/>
                <w:lang w:val="en-US" w:eastAsia="zh-CN"/>
              </w:rPr>
            </w:r>
            <w:r/>
          </w:p>
        </w:tc>
        <w:tc>
          <w:tcPr>
            <w:tcW w:w="4523" w:type="dxa"/>
            <w:vAlign w:val="center"/>
            <w:textDirection w:val="lrTb"/>
            <w:noWrap w:val="false"/>
          </w:tcPr>
          <w:p>
            <w:pPr>
              <w:pStyle w:val="1030"/>
              <w:spacing w:line="360" w:lineRule="auto"/>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r>
      <w:tr>
        <w:trPr>
          <w:trHeight w:val="652"/>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3.1</w:t>
            </w:r>
            <w:r>
              <w:rPr>
                <w:szCs w:val="21"/>
                <w:highlight w:val="none"/>
              </w:rPr>
            </w:r>
            <w:r/>
          </w:p>
        </w:tc>
        <w:tc>
          <w:tcPr>
            <w:tcW w:w="1126" w:type="dxa"/>
            <w:vAlign w:val="center"/>
            <w:textDirection w:val="lrTb"/>
            <w:noWrap w:val="false"/>
          </w:tcPr>
          <w:p>
            <w:pPr>
              <w:pStyle w:val="1030"/>
              <w:jc w:val="center"/>
              <w:spacing w:line="360" w:lineRule="exact"/>
              <w:widowControl/>
              <w:rPr>
                <w:rFonts w:hint="eastAsia"/>
                <w:szCs w:val="21"/>
                <w:highlight w:val="none"/>
                <w:lang w:bidi="ar"/>
              </w:rPr>
              <w:framePr w:vAnchor="text" w:hAnchor="page" w:xAlign="center" w:y="394"/>
            </w:pPr>
            <w:r>
              <w:rPr>
                <w:rFonts w:hint="eastAsia" w:ascii="宋体" w:hAnsi="宋体" w:cs="宋体"/>
                <w:bCs/>
                <w:szCs w:val="21"/>
                <w:highlight w:val="none"/>
              </w:rPr>
              <w:t xml:space="preserve">类似业绩</w:t>
            </w:r>
            <w:r>
              <w:rPr>
                <w:rFonts w:hint="eastAsia"/>
                <w:szCs w:val="21"/>
                <w:highlight w:val="none"/>
                <w:lang w:bidi="ar"/>
              </w:rPr>
            </w:r>
            <w:r/>
          </w:p>
        </w:tc>
        <w:tc>
          <w:tcPr>
            <w:tcW w:w="700" w:type="dxa"/>
            <w:vAlign w:val="center"/>
            <w:textDirection w:val="lrTb"/>
            <w:noWrap w:val="false"/>
          </w:tcPr>
          <w:p>
            <w:pPr>
              <w:pStyle w:val="1030"/>
              <w:jc w:val="center"/>
              <w:widowControl/>
              <w:rPr>
                <w:rFonts w:hint="eastAsia" w:eastAsia="宋体"/>
                <w:szCs w:val="21"/>
                <w:highlight w:val="none"/>
                <w:lang w:eastAsia="zh-CN"/>
              </w:rPr>
              <w:framePr w:vAnchor="text" w:hAnchor="page" w:xAlign="center" w:y="394"/>
            </w:pPr>
            <w:r>
              <w:rPr>
                <w:rFonts w:hint="eastAsia" w:ascii="宋体" w:hAnsi="宋体"/>
                <w:szCs w:val="21"/>
                <w:lang w:val="en-US" w:eastAsia="zh-CN"/>
              </w:rPr>
              <w:t xml:space="preserve">12    </w:t>
            </w:r>
            <w:r>
              <w:rPr>
                <w:rFonts w:hint="eastAsia" w:eastAsia="宋体"/>
                <w:szCs w:val="21"/>
                <w:highlight w:val="none"/>
                <w:lang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rPr>
              <w:framePr w:vAnchor="text" w:hAnchor="page" w:xAlign="center" w:y="394"/>
            </w:pP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lang w:eastAsia="zh-CN"/>
              </w:rPr>
              <w:t xml:space="preserve">自20</w:t>
            </w: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lang w:eastAsia="zh-CN"/>
              </w:rPr>
              <w:t xml:space="preserve">年1月1日以来（以合同签订</w:t>
            </w:r>
            <w:r>
              <w:rPr>
                <w:rFonts w:hint="eastAsia" w:ascii="宋体" w:hAnsi="宋体" w:eastAsia="宋体" w:cs="宋体"/>
                <w:color w:val="000000"/>
                <w:sz w:val="21"/>
                <w:szCs w:val="21"/>
                <w:lang w:val="en-US" w:eastAsia="zh-CN"/>
              </w:rPr>
              <w:t xml:space="preserve">时间</w:t>
            </w:r>
            <w:r>
              <w:rPr>
                <w:rFonts w:hint="eastAsia" w:ascii="宋体" w:hAnsi="宋体" w:eastAsia="宋体" w:cs="宋体"/>
                <w:color w:val="000000"/>
                <w:sz w:val="21"/>
                <w:szCs w:val="21"/>
                <w:lang w:eastAsia="zh-CN"/>
              </w:rPr>
              <w:t xml:space="preserve">为准）</w:t>
            </w:r>
            <w:r>
              <w:rPr>
                <w:rFonts w:hint="eastAsia" w:ascii="宋体" w:hAnsi="宋体" w:eastAsia="宋体" w:cs="宋体"/>
                <w:color w:val="000000"/>
                <w:sz w:val="21"/>
                <w:szCs w:val="21"/>
                <w:lang w:val="en-US" w:eastAsia="zh-CN"/>
              </w:rPr>
              <w:t xml:space="preserve">承担过高素质农民培训相关</w:t>
            </w:r>
            <w:r>
              <w:rPr>
                <w:rFonts w:hint="eastAsia" w:ascii="宋体" w:hAnsi="宋体" w:eastAsia="宋体" w:cs="宋体"/>
                <w:color w:val="000000"/>
                <w:sz w:val="21"/>
                <w:szCs w:val="21"/>
                <w:lang w:eastAsia="zh-CN"/>
              </w:rPr>
              <w:t xml:space="preserve">类似项目业绩</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每有一个得3分，</w:t>
            </w:r>
            <w:r>
              <w:rPr>
                <w:rFonts w:hint="eastAsia" w:ascii="宋体" w:hAnsi="宋体" w:eastAsia="宋体" w:cs="宋体"/>
                <w:color w:val="000000"/>
                <w:sz w:val="21"/>
                <w:szCs w:val="21"/>
                <w:lang w:eastAsia="zh-CN"/>
              </w:rPr>
              <w:t xml:space="preserve">最高得</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rPr>
            </w:r>
            <w:r/>
          </w:p>
          <w:p>
            <w:pPr>
              <w:pStyle w:val="1030"/>
              <w:spacing w:line="360" w:lineRule="exact"/>
              <w:widowControl/>
              <w:rPr>
                <w:rFonts w:hint="eastAsia"/>
                <w:highlight w:val="none"/>
              </w:rPr>
              <w:framePr w:vAnchor="text" w:hAnchor="page" w:xAlign="center" w:y="394"/>
            </w:pPr>
            <w:r>
              <w:rPr>
                <w:rFonts w:hint="eastAsia" w:ascii="宋体" w:hAnsi="宋体"/>
                <w:b/>
                <w:bCs/>
                <w:szCs w:val="21"/>
                <w:lang w:bidi="ar"/>
              </w:rPr>
              <w:t xml:space="preserve">注：提供业绩的合同扫描件</w:t>
            </w:r>
            <w:r>
              <w:rPr>
                <w:rFonts w:hint="eastAsia" w:ascii="宋体" w:hAnsi="宋体"/>
                <w:b/>
                <w:bCs/>
                <w:szCs w:val="21"/>
                <w:lang w:eastAsia="zh-CN" w:bidi="ar"/>
              </w:rPr>
              <w:t xml:space="preserve">（</w:t>
            </w:r>
            <w:r>
              <w:rPr>
                <w:rFonts w:hint="eastAsia" w:ascii="宋体" w:hAnsi="宋体"/>
                <w:b/>
                <w:bCs/>
                <w:szCs w:val="21"/>
                <w:lang w:val="en-US" w:eastAsia="zh-CN" w:bidi="ar"/>
              </w:rPr>
              <w:t xml:space="preserve">或照片）</w:t>
            </w:r>
            <w:r>
              <w:rPr>
                <w:rFonts w:hint="eastAsia" w:ascii="宋体" w:hAnsi="宋体"/>
                <w:b/>
                <w:bCs/>
                <w:szCs w:val="21"/>
                <w:lang w:bidi="ar"/>
              </w:rPr>
              <w:t xml:space="preserve">。不提供不得分。</w:t>
            </w:r>
            <w:r>
              <w:rPr>
                <w:rFonts w:hint="eastAsia"/>
                <w:highlight w:val="none"/>
              </w:rPr>
            </w:r>
            <w:r/>
          </w:p>
        </w:tc>
        <w:tc>
          <w:tcPr>
            <w:tcW w:w="702" w:type="dxa"/>
            <w:vAlign w:val="center"/>
            <w:textDirection w:val="lrTb"/>
            <w:noWrap w:val="false"/>
          </w:tcPr>
          <w:p>
            <w:pPr>
              <w:pStyle w:val="1030"/>
              <w:jc w:val="center"/>
              <w:spacing w:line="360" w:lineRule="auto"/>
              <w:rPr>
                <w:rFonts w:hint="eastAsia"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rFonts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12</w:t>
            </w:r>
            <w:r>
              <w:rPr>
                <w:rFonts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val="zh-CN"/>
              </w:rPr>
              <w:t xml:space="preserve">否</w:t>
            </w:r>
            <w:r>
              <w:rPr>
                <w:sz w:val="21"/>
                <w:szCs w:val="21"/>
                <w:highlight w:val="none"/>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eastAsia="zh-CN"/>
              </w:rPr>
              <w:t xml:space="preserve">是</w:t>
            </w:r>
            <w:r>
              <w:rPr>
                <w:sz w:val="21"/>
                <w:szCs w:val="21"/>
                <w:highlight w:val="none"/>
              </w:rPr>
            </w:r>
            <w:r/>
          </w:p>
        </w:tc>
      </w:tr>
      <w:tr>
        <w:trPr>
          <w:trHeight w:val="652"/>
        </w:trPr>
        <w:tc>
          <w:tcPr>
            <w:tcW w:w="835" w:type="dxa"/>
            <w:vAlign w:val="center"/>
            <w:textDirection w:val="lrTb"/>
            <w:noWrap w:val="false"/>
          </w:tcPr>
          <w:p>
            <w:pPr>
              <w:pStyle w:val="1030"/>
              <w:ind w:firstLine="28"/>
              <w:jc w:val="center"/>
              <w:rPr>
                <w:rFonts w:hint="eastAsia" w:eastAsia="宋体"/>
                <w:szCs w:val="21"/>
                <w:highlight w:val="none"/>
                <w:lang w:eastAsia="zh-CN"/>
              </w:rPr>
              <w:framePr w:vAnchor="text" w:hAnchor="page" w:xAlign="center" w:y="394"/>
            </w:pPr>
            <w:r>
              <w:rPr>
                <w:rFonts w:hint="eastAsia"/>
                <w:szCs w:val="21"/>
                <w:highlight w:val="none"/>
              </w:rPr>
              <w:t xml:space="preserve">3.</w:t>
            </w:r>
            <w:r>
              <w:rPr>
                <w:rFonts w:hint="eastAsia"/>
                <w:szCs w:val="21"/>
                <w:highlight w:val="none"/>
                <w:lang w:val="en-US" w:eastAsia="zh-CN"/>
              </w:rPr>
              <w:t xml:space="preserve">2</w:t>
            </w:r>
            <w:r>
              <w:rPr>
                <w:rFonts w:hint="eastAsia" w:eastAsia="宋体"/>
                <w:szCs w:val="21"/>
                <w:highlight w:val="none"/>
                <w:lang w:eastAsia="zh-CN"/>
              </w:rPr>
            </w:r>
            <w:r/>
          </w:p>
        </w:tc>
        <w:tc>
          <w:tcPr>
            <w:tcW w:w="1126" w:type="dxa"/>
            <w:vAlign w:val="center"/>
            <w:textDirection w:val="lrTb"/>
            <w:noWrap w:val="false"/>
          </w:tcPr>
          <w:p>
            <w:pPr>
              <w:pStyle w:val="1030"/>
              <w:jc w:val="center"/>
              <w:spacing w:line="360" w:lineRule="exact"/>
              <w:widowControl/>
              <w:rPr>
                <w:rFonts w:hint="eastAsia" w:eastAsia="宋体"/>
                <w:sz w:val="24"/>
                <w:highlight w:val="none"/>
                <w:lang w:eastAsia="zh-CN"/>
              </w:rPr>
              <w:framePr w:vAnchor="text" w:hAnchor="page" w:xAlign="center" w:y="394"/>
            </w:pPr>
            <w:r>
              <w:rPr>
                <w:rFonts w:hint="eastAsia" w:ascii="宋体" w:hAnsi="宋体" w:cs="宋体"/>
                <w:bCs/>
                <w:szCs w:val="21"/>
                <w:lang w:val="en-US" w:eastAsia="zh-CN"/>
              </w:rPr>
              <w:t xml:space="preserve">综合实力</w:t>
            </w:r>
            <w:r>
              <w:rPr>
                <w:rFonts w:hint="eastAsia" w:eastAsia="宋体"/>
                <w:sz w:val="24"/>
                <w:highlight w:val="none"/>
                <w:lang w:eastAsia="zh-CN"/>
              </w:rPr>
            </w:r>
            <w:r/>
          </w:p>
        </w:tc>
        <w:tc>
          <w:tcPr>
            <w:tcW w:w="700" w:type="dxa"/>
            <w:vAlign w:val="center"/>
            <w:textDirection w:val="lrTb"/>
            <w:noWrap w:val="false"/>
          </w:tcPr>
          <w:p>
            <w:pPr>
              <w:pStyle w:val="1030"/>
              <w:jc w:val="center"/>
              <w:widowControl/>
              <w:rPr>
                <w:rFonts w:eastAsia="宋体"/>
                <w:szCs w:val="21"/>
                <w:highlight w:val="none"/>
                <w:lang w:val="en-US" w:eastAsia="zh-CN"/>
              </w:rPr>
              <w:framePr w:vAnchor="text" w:hAnchor="page" w:xAlign="center" w:y="394"/>
            </w:pPr>
            <w:r>
              <w:rPr>
                <w:rFonts w:hint="eastAsia" w:ascii="宋体" w:hAnsi="宋体"/>
                <w:szCs w:val="21"/>
                <w:lang w:val="en-US" w:eastAsia="zh-CN"/>
              </w:rPr>
              <w:t xml:space="preserve">9</w:t>
            </w:r>
            <w:r>
              <w:rPr>
                <w:rFonts w:eastAsia="宋体"/>
                <w:szCs w:val="21"/>
                <w:highlight w:val="none"/>
                <w:lang w:val="en-US" w:eastAsia="zh-CN"/>
              </w:rPr>
            </w:r>
            <w:r/>
          </w:p>
        </w:tc>
        <w:tc>
          <w:tcPr>
            <w:tcW w:w="4523" w:type="dxa"/>
            <w:vAlign w:val="center"/>
            <w:textDirection w:val="lrTb"/>
            <w:noWrap w:val="false"/>
          </w:tcPr>
          <w:p>
            <w:pPr>
              <w:pStyle w:val="1030"/>
              <w:spacing w:line="360" w:lineRule="exact"/>
              <w:widowControl/>
              <w:rPr>
                <w:rFonts w:hint="eastAsia" w:ascii="宋体" w:hAnsi="宋体" w:eastAsia="宋体" w:cs="Times New Roman"/>
                <w:b w:val="0"/>
                <w:bCs w:val="0"/>
                <w:szCs w:val="21"/>
                <w:lang w:val="en-US" w:eastAsia="zh-CN" w:bidi="ar"/>
              </w:rPr>
              <w:framePr w:vAnchor="text" w:hAnchor="page" w:xAlign="center" w:y="394"/>
            </w:pPr>
            <w:r>
              <w:rPr>
                <w:rFonts w:hint="eastAsia" w:ascii="宋体" w:hAnsi="宋体" w:eastAsia="宋体" w:cs="Times New Roman"/>
                <w:b w:val="0"/>
                <w:bCs w:val="0"/>
                <w:szCs w:val="21"/>
                <w:lang w:val="en-US" w:eastAsia="zh-CN" w:bidi="ar"/>
              </w:rPr>
              <w:t xml:space="preserve">供应商获得省级及以上行政主管部门颁发的关于农业或培训方面的荣誉证书的，每有一个得3分；供应商获得市级行政主管部门颁发的关于农业或培训方面的荣誉证书的，每有一个得2分；限评3份，本项最高得9分。</w:t>
            </w:r>
            <w:r>
              <w:rPr>
                <w:rFonts w:hint="eastAsia" w:ascii="宋体" w:hAnsi="宋体" w:eastAsia="宋体" w:cs="Times New Roman"/>
                <w:b w:val="0"/>
                <w:bCs w:val="0"/>
                <w:szCs w:val="21"/>
                <w:lang w:val="en-US" w:eastAsia="zh-CN" w:bidi="ar"/>
              </w:rPr>
            </w:r>
            <w:r/>
          </w:p>
          <w:p>
            <w:pPr>
              <w:pStyle w:val="1030"/>
              <w:spacing w:line="360" w:lineRule="exact"/>
              <w:widowControl/>
              <w:rPr>
                <w:lang w:val="en-US" w:eastAsia="zh-CN"/>
              </w:rPr>
              <w:framePr w:vAnchor="text" w:hAnchor="page" w:xAlign="center" w:y="394"/>
            </w:pPr>
            <w:r>
              <w:rPr>
                <w:rFonts w:hint="eastAsia" w:ascii="宋体" w:hAnsi="宋体" w:eastAsia="宋体" w:cs="Times New Roman"/>
                <w:b/>
                <w:bCs/>
                <w:szCs w:val="21"/>
                <w:lang w:val="en-US" w:eastAsia="zh-CN" w:bidi="ar"/>
              </w:rPr>
              <w:t xml:space="preserve">注：提供认证证书</w:t>
            </w:r>
            <w:r>
              <w:rPr>
                <w:rFonts w:hint="eastAsia" w:ascii="宋体" w:hAnsi="宋体"/>
                <w:b/>
                <w:bCs/>
                <w:szCs w:val="21"/>
                <w:lang w:bidi="ar"/>
              </w:rPr>
              <w:t xml:space="preserve">扫描件</w:t>
            </w:r>
            <w:r>
              <w:rPr>
                <w:rFonts w:hint="eastAsia" w:ascii="宋体" w:hAnsi="宋体"/>
                <w:b/>
                <w:bCs/>
                <w:szCs w:val="21"/>
                <w:lang w:eastAsia="zh-CN" w:bidi="ar"/>
              </w:rPr>
              <w:t xml:space="preserve">（</w:t>
            </w:r>
            <w:r>
              <w:rPr>
                <w:rFonts w:hint="eastAsia" w:ascii="宋体" w:hAnsi="宋体"/>
                <w:b/>
                <w:bCs/>
                <w:szCs w:val="21"/>
                <w:lang w:val="en-US" w:eastAsia="zh-CN" w:bidi="ar"/>
              </w:rPr>
              <w:t xml:space="preserve">或照片），</w:t>
            </w:r>
            <w:r>
              <w:rPr>
                <w:rFonts w:hint="eastAsia" w:ascii="宋体" w:hAnsi="宋体"/>
                <w:b/>
                <w:bCs/>
                <w:szCs w:val="21"/>
                <w:lang w:bidi="ar"/>
              </w:rPr>
              <w:t xml:space="preserve">不提供不得分。</w:t>
            </w:r>
            <w:r>
              <w:rPr>
                <w:lang w:val="en-US" w:eastAsia="zh-CN"/>
              </w:rPr>
            </w:r>
            <w:r/>
          </w:p>
        </w:tc>
        <w:tc>
          <w:tcPr>
            <w:tcW w:w="702" w:type="dxa"/>
            <w:vAlign w:val="center"/>
            <w:textDirection w:val="lrTb"/>
            <w:noWrap w:val="false"/>
          </w:tcPr>
          <w:p>
            <w:pPr>
              <w:pStyle w:val="1030"/>
              <w:jc w:val="center"/>
              <w:spacing w:line="360" w:lineRule="auto"/>
              <w:rPr>
                <w:rFonts w:hint="eastAsia"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rFonts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9</w:t>
            </w:r>
            <w:r>
              <w:rPr>
                <w:rFonts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val="zh-CN"/>
              </w:rPr>
              <w:t xml:space="preserve">否</w:t>
            </w:r>
            <w:r>
              <w:rPr>
                <w:sz w:val="21"/>
                <w:szCs w:val="21"/>
                <w:highlight w:val="none"/>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eastAsia="zh-CN"/>
              </w:rPr>
              <w:t xml:space="preserve">是</w:t>
            </w:r>
            <w:r>
              <w:rPr>
                <w:sz w:val="21"/>
                <w:szCs w:val="21"/>
                <w:highlight w:val="none"/>
              </w:rPr>
            </w:r>
            <w:r/>
          </w:p>
        </w:tc>
      </w:tr>
      <w:tr>
        <w:trPr>
          <w:trHeight w:val="417"/>
        </w:trPr>
        <w:tc>
          <w:tcPr>
            <w:tcW w:w="835" w:type="dxa"/>
            <w:vAlign w:val="center"/>
            <w:textDirection w:val="lrTb"/>
            <w:noWrap w:val="false"/>
          </w:tcPr>
          <w:p>
            <w:pPr>
              <w:pStyle w:val="1030"/>
              <w:ind w:firstLine="28"/>
              <w:jc w:val="center"/>
              <w:rPr>
                <w:rFonts w:eastAsia="宋体"/>
                <w:szCs w:val="21"/>
                <w:highlight w:val="none"/>
                <w:lang w:val="en-US" w:eastAsia="zh-CN"/>
              </w:rPr>
              <w:framePr w:vAnchor="text" w:hAnchor="page" w:xAlign="center" w:y="394"/>
            </w:pPr>
            <w:r>
              <w:rPr>
                <w:rFonts w:hint="eastAsia"/>
                <w:szCs w:val="21"/>
                <w:highlight w:val="none"/>
                <w:lang w:val="en-US" w:eastAsia="zh-CN"/>
              </w:rPr>
              <w:t xml:space="preserve">3.3</w:t>
            </w:r>
            <w:r>
              <w:rPr>
                <w:rFonts w:eastAsia="宋体"/>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eastAsia="宋体"/>
                <w:szCs w:val="21"/>
                <w:highlight w:val="none"/>
                <w:lang w:val="en-US" w:eastAsia="zh-CN" w:bidi="ar"/>
              </w:rPr>
              <w:framePr w:vAnchor="text" w:hAnchor="page" w:xAlign="center" w:y="394"/>
            </w:pPr>
            <w:r>
              <w:rPr>
                <w:rFonts w:hint="eastAsia" w:cs="宋体"/>
              </w:rPr>
              <w:t xml:space="preserve">项目组成员</w:t>
            </w:r>
            <w:r>
              <w:rPr>
                <w:rFonts w:hint="eastAsia" w:ascii="宋体" w:hAnsi="宋体"/>
                <w:szCs w:val="21"/>
                <w:lang w:eastAsia="zh-CN"/>
              </w:rPr>
              <w:t xml:space="preserve">（</w:t>
            </w:r>
            <w:r>
              <w:rPr>
                <w:rFonts w:hint="eastAsia" w:ascii="宋体" w:hAnsi="宋体"/>
                <w:szCs w:val="21"/>
                <w:lang w:val="en-US" w:eastAsia="zh-CN"/>
              </w:rPr>
              <w:t xml:space="preserve">含项目负责人）</w:t>
            </w:r>
            <w:r>
              <w:rPr>
                <w:rFonts w:eastAsia="宋体"/>
                <w:szCs w:val="21"/>
                <w:highlight w:val="none"/>
                <w:lang w:val="en-US" w:eastAsia="zh-CN" w:bidi="ar"/>
              </w:rPr>
            </w:r>
            <w:r/>
          </w:p>
        </w:tc>
        <w:tc>
          <w:tcPr>
            <w:tcW w:w="700" w:type="dxa"/>
            <w:vAlign w:val="center"/>
            <w:textDirection w:val="lrTb"/>
            <w:noWrap w:val="false"/>
          </w:tcPr>
          <w:p>
            <w:pPr>
              <w:pStyle w:val="1030"/>
              <w:jc w:val="center"/>
              <w:widowControl/>
              <w:rPr>
                <w:rFonts w:eastAsia="宋体"/>
                <w:szCs w:val="21"/>
                <w:highlight w:val="none"/>
                <w:lang w:val="en-US" w:eastAsia="zh-CN"/>
              </w:rPr>
              <w:framePr w:vAnchor="text" w:hAnchor="page" w:xAlign="center" w:y="394"/>
            </w:pPr>
            <w:r>
              <w:rPr>
                <w:rFonts w:hint="eastAsia" w:ascii="宋体" w:hAnsi="宋体"/>
                <w:szCs w:val="21"/>
                <w:lang w:val="en-US" w:eastAsia="zh-CN"/>
              </w:rPr>
              <w:t xml:space="preserve">18</w:t>
            </w:r>
            <w:r>
              <w:rPr>
                <w:rFonts w:eastAsia="宋体"/>
                <w:szCs w:val="21"/>
                <w:highlight w:val="none"/>
                <w:lang w:val="en-US" w:eastAsia="zh-CN"/>
              </w:rPr>
            </w:r>
            <w:r/>
          </w:p>
        </w:tc>
        <w:tc>
          <w:tcPr>
            <w:tcW w:w="4523" w:type="dxa"/>
            <w:vAlign w:val="center"/>
            <w:textDirection w:val="lrTb"/>
            <w:noWrap w:val="false"/>
          </w:tcPr>
          <w:p>
            <w:pPr>
              <w:pStyle w:val="1030"/>
              <w:numPr>
                <w:ilvl w:val="0"/>
                <w:numId w:val="0"/>
              </w:numPr>
              <w:ind w:left="0" w:firstLine="0"/>
              <w:spacing w:line="360" w:lineRule="exact"/>
              <w:widowControl/>
              <w:rPr>
                <w:rFonts w:hint="eastAsia" w:ascii="宋体" w:hAnsi="宋体"/>
                <w:szCs w:val="21"/>
              </w:rPr>
              <w:framePr w:vAnchor="text" w:hAnchor="page" w:xAlign="center" w:y="394"/>
            </w:pPr>
            <w:r>
              <w:rPr>
                <w:rFonts w:hint="eastAsia" w:ascii="宋体" w:hAnsi="宋体"/>
                <w:szCs w:val="21"/>
                <w:lang w:val="en-US" w:eastAsia="zh-CN"/>
              </w:rPr>
              <w:t xml:space="preserve">供应商</w:t>
            </w:r>
            <w:r>
              <w:rPr>
                <w:rFonts w:hint="eastAsia" w:ascii="宋体" w:hAnsi="宋体"/>
                <w:szCs w:val="21"/>
              </w:rPr>
              <w:t xml:space="preserve">拟</w:t>
            </w:r>
            <w:r>
              <w:rPr>
                <w:rFonts w:hint="eastAsia" w:ascii="宋体" w:hAnsi="宋体"/>
                <w:szCs w:val="21"/>
                <w:lang w:val="en-US" w:eastAsia="zh-CN"/>
              </w:rPr>
              <w:t xml:space="preserve">配备的</w:t>
            </w:r>
            <w:r>
              <w:rPr>
                <w:rFonts w:hint="eastAsia" w:ascii="宋体" w:hAnsi="宋体"/>
                <w:szCs w:val="21"/>
              </w:rPr>
              <w:t xml:space="preserve">项目组成员</w:t>
            </w:r>
            <w:r>
              <w:rPr>
                <w:rFonts w:hint="eastAsia" w:ascii="宋体" w:hAnsi="宋体"/>
                <w:szCs w:val="21"/>
                <w:lang w:eastAsia="zh-CN"/>
              </w:rPr>
              <w:t xml:space="preserve">（</w:t>
            </w:r>
            <w:r>
              <w:rPr>
                <w:rFonts w:hint="eastAsia" w:ascii="宋体" w:hAnsi="宋体"/>
                <w:szCs w:val="21"/>
                <w:lang w:val="en-US" w:eastAsia="zh-CN"/>
              </w:rPr>
              <w:t xml:space="preserve">含项目负责人）中</w:t>
            </w:r>
            <w:r>
              <w:rPr>
                <w:rFonts w:hint="eastAsia" w:ascii="宋体" w:hAnsi="宋体"/>
                <w:szCs w:val="21"/>
              </w:rPr>
              <w:t xml:space="preserve">：具有</w:t>
            </w:r>
            <w:r>
              <w:rPr>
                <w:rFonts w:hint="eastAsia" w:ascii="宋体" w:hAnsi="宋体"/>
                <w:szCs w:val="21"/>
                <w:lang w:val="en-US" w:eastAsia="zh-CN"/>
              </w:rPr>
              <w:t xml:space="preserve">农业相关类专业</w:t>
            </w:r>
            <w:r>
              <w:rPr>
                <w:rFonts w:hint="eastAsia" w:ascii="宋体" w:hAnsi="宋体"/>
                <w:szCs w:val="21"/>
              </w:rPr>
              <w:t xml:space="preserve">高级</w:t>
            </w:r>
            <w:r>
              <w:rPr>
                <w:rFonts w:hint="eastAsia" w:ascii="宋体" w:hAnsi="宋体"/>
                <w:szCs w:val="21"/>
                <w:lang w:val="en-US" w:eastAsia="zh-CN"/>
              </w:rPr>
              <w:t xml:space="preserve">及以上</w:t>
            </w:r>
            <w:r>
              <w:rPr>
                <w:rFonts w:hint="eastAsia" w:ascii="宋体" w:hAnsi="宋体"/>
                <w:szCs w:val="21"/>
              </w:rPr>
              <w:t xml:space="preserve">职称证书的，有一个得</w:t>
            </w:r>
            <w:r>
              <w:rPr>
                <w:rFonts w:hint="eastAsia" w:ascii="宋体" w:hAnsi="宋体"/>
                <w:szCs w:val="21"/>
                <w:lang w:val="en-US" w:eastAsia="zh-CN"/>
              </w:rPr>
              <w:t xml:space="preserve">3</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lang w:val="en-US" w:eastAsia="zh-CN"/>
              </w:rPr>
              <w:t xml:space="preserve">具有农业相关类专业中级职称证书的，有一个得2分；限评6人，</w:t>
            </w:r>
            <w:r>
              <w:rPr>
                <w:rFonts w:hint="eastAsia" w:ascii="宋体" w:hAnsi="宋体"/>
                <w:szCs w:val="21"/>
              </w:rPr>
              <w:t xml:space="preserve">本项最高得</w:t>
            </w:r>
            <w:r>
              <w:rPr>
                <w:rFonts w:hint="eastAsia" w:ascii="宋体" w:hAnsi="宋体"/>
                <w:szCs w:val="21"/>
                <w:lang w:val="en-US" w:eastAsia="zh-CN"/>
              </w:rPr>
              <w:t xml:space="preserve">18</w:t>
            </w:r>
            <w:r>
              <w:rPr>
                <w:rFonts w:hint="eastAsia" w:ascii="宋体" w:hAnsi="宋体"/>
                <w:szCs w:val="21"/>
              </w:rPr>
              <w:t xml:space="preserve">分。</w:t>
            </w:r>
            <w:r>
              <w:rPr>
                <w:rFonts w:hint="eastAsia" w:ascii="宋体" w:hAnsi="宋体"/>
                <w:szCs w:val="21"/>
              </w:rPr>
            </w:r>
            <w:r/>
          </w:p>
          <w:p>
            <w:pPr>
              <w:pStyle w:val="1030"/>
              <w:numPr>
                <w:ilvl w:val="0"/>
                <w:numId w:val="0"/>
              </w:numPr>
              <w:ind w:left="0" w:firstLine="0"/>
              <w:spacing w:line="360" w:lineRule="exact"/>
              <w:widowControl/>
              <w:rPr>
                <w:rFonts w:ascii="宋体" w:hAnsi="宋体" w:eastAsia="宋体" w:cs="宋体"/>
                <w:b/>
                <w:szCs w:val="21"/>
                <w:highlight w:val="none"/>
                <w:lang w:val="en-US" w:eastAsia="zh-CN"/>
              </w:rPr>
              <w:framePr w:vAnchor="text" w:hAnchor="page" w:xAlign="center" w:y="394"/>
            </w:pPr>
            <w:r>
              <w:rPr>
                <w:rFonts w:hint="eastAsia" w:ascii="宋体" w:hAnsi="宋体" w:eastAsia="宋体" w:cs="Times New Roman"/>
                <w:b/>
                <w:bCs/>
                <w:szCs w:val="21"/>
                <w:lang w:eastAsia="zh-CN" w:bidi="ar"/>
              </w:rPr>
              <w:t xml:space="preserve">注：</w:t>
            </w:r>
            <w:r>
              <w:rPr>
                <w:rFonts w:hint="eastAsia" w:ascii="宋体" w:hAnsi="宋体" w:eastAsia="宋体" w:cs="Times New Roman"/>
                <w:b/>
                <w:bCs/>
                <w:szCs w:val="21"/>
                <w:lang w:eastAsia="zh-CN" w:bidi="ar"/>
              </w:rPr>
              <w:t xml:space="preserve">同一人员以最高职称计分，</w:t>
            </w:r>
            <w:r>
              <w:rPr>
                <w:rFonts w:hint="eastAsia" w:ascii="宋体" w:hAnsi="宋体" w:eastAsia="宋体" w:cs="Times New Roman"/>
                <w:b/>
                <w:bCs/>
                <w:szCs w:val="21"/>
                <w:lang w:eastAsia="zh-CN" w:bidi="ar"/>
              </w:rPr>
              <w:t xml:space="preserve">提供</w:t>
            </w:r>
            <w:r>
              <w:rPr>
                <w:rFonts w:hint="eastAsia" w:ascii="宋体" w:hAnsi="宋体" w:eastAsia="宋体" w:cs="Times New Roman"/>
                <w:b/>
                <w:bCs/>
                <w:szCs w:val="21"/>
                <w:lang w:val="en-US" w:eastAsia="zh-CN" w:bidi="ar"/>
              </w:rPr>
              <w:t xml:space="preserve">上述人员职称</w:t>
            </w:r>
            <w:r>
              <w:rPr>
                <w:rFonts w:hint="eastAsia" w:ascii="宋体" w:hAnsi="宋体" w:eastAsia="宋体" w:cs="Times New Roman"/>
                <w:b/>
                <w:bCs/>
                <w:szCs w:val="21"/>
                <w:lang w:eastAsia="zh-CN" w:bidi="ar"/>
              </w:rPr>
              <w:t xml:space="preserve">证书及</w:t>
            </w:r>
            <w:r>
              <w:rPr>
                <w:rFonts w:hint="eastAsia" w:ascii="宋体" w:hAnsi="宋体" w:eastAsia="宋体" w:cs="Times New Roman"/>
                <w:b/>
                <w:bCs/>
                <w:szCs w:val="21"/>
                <w:lang w:val="en-US" w:eastAsia="zh-CN" w:bidi="ar"/>
              </w:rPr>
              <w:t xml:space="preserve">投标</w:t>
            </w:r>
            <w:r>
              <w:rPr>
                <w:rFonts w:hint="eastAsia" w:ascii="宋体" w:hAnsi="宋体" w:eastAsia="宋体" w:cs="Times New Roman"/>
                <w:b/>
                <w:bCs/>
                <w:szCs w:val="21"/>
                <w:lang w:eastAsia="zh-CN" w:bidi="ar"/>
              </w:rPr>
              <w:t xml:space="preserve">截止日前半年内任意</w:t>
            </w:r>
            <w:r>
              <w:rPr>
                <w:rFonts w:hint="eastAsia" w:ascii="宋体" w:hAnsi="宋体" w:eastAsia="宋体" w:cs="Times New Roman"/>
                <w:b/>
                <w:bCs/>
                <w:szCs w:val="21"/>
                <w:lang w:val="en-US" w:eastAsia="zh-CN" w:bidi="ar"/>
              </w:rPr>
              <w:t xml:space="preserve">一</w:t>
            </w:r>
            <w:r>
              <w:rPr>
                <w:rFonts w:hint="eastAsia" w:ascii="宋体" w:hAnsi="宋体" w:eastAsia="宋体" w:cs="Times New Roman"/>
                <w:b/>
                <w:bCs/>
                <w:szCs w:val="21"/>
                <w:lang w:eastAsia="zh-CN" w:bidi="ar"/>
              </w:rPr>
              <w:t xml:space="preserve">个月供应商为</w:t>
            </w:r>
            <w:r>
              <w:rPr>
                <w:rFonts w:hint="eastAsia" w:ascii="宋体" w:hAnsi="宋体" w:eastAsia="宋体" w:cs="Times New Roman"/>
                <w:b/>
                <w:bCs/>
                <w:szCs w:val="21"/>
                <w:lang w:val="en-US" w:eastAsia="zh-CN" w:bidi="ar"/>
              </w:rPr>
              <w:t xml:space="preserve">其</w:t>
            </w:r>
            <w:r>
              <w:rPr>
                <w:rFonts w:hint="eastAsia" w:ascii="宋体" w:hAnsi="宋体" w:eastAsia="宋体" w:cs="Times New Roman"/>
                <w:b/>
                <w:bCs/>
                <w:szCs w:val="21"/>
                <w:lang w:eastAsia="zh-CN" w:bidi="ar"/>
              </w:rPr>
              <w:t xml:space="preserve">缴纳的社保证明材料（退休人员提供</w:t>
            </w:r>
            <w:r>
              <w:rPr>
                <w:rFonts w:hint="eastAsia" w:ascii="宋体" w:hAnsi="宋体" w:eastAsia="宋体" w:cs="Times New Roman"/>
                <w:b/>
                <w:bCs/>
                <w:szCs w:val="21"/>
                <w:lang w:val="en-US" w:eastAsia="zh-CN" w:bidi="ar"/>
              </w:rPr>
              <w:t xml:space="preserve">退休证及供应商与拟配备人员签订的</w:t>
            </w:r>
            <w:r>
              <w:rPr>
                <w:rFonts w:hint="eastAsia" w:ascii="宋体" w:hAnsi="宋体" w:eastAsia="宋体" w:cs="Times New Roman"/>
                <w:b/>
                <w:bCs/>
                <w:szCs w:val="21"/>
                <w:lang w:eastAsia="zh-CN" w:bidi="ar"/>
              </w:rPr>
              <w:t xml:space="preserve">返聘合同）扫描件（</w:t>
            </w:r>
            <w:r>
              <w:rPr>
                <w:rFonts w:hint="eastAsia" w:ascii="宋体" w:hAnsi="宋体" w:eastAsia="宋体" w:cs="Times New Roman"/>
                <w:b/>
                <w:bCs/>
                <w:szCs w:val="21"/>
                <w:lang w:val="en-US" w:eastAsia="zh-CN" w:bidi="ar"/>
              </w:rPr>
              <w:t xml:space="preserve">或照片）</w:t>
            </w:r>
            <w:r>
              <w:rPr>
                <w:rFonts w:hint="eastAsia" w:ascii="宋体" w:hAnsi="宋体" w:eastAsia="宋体" w:cs="Times New Roman"/>
                <w:b/>
                <w:bCs/>
                <w:szCs w:val="21"/>
                <w:lang w:eastAsia="zh-CN" w:bidi="ar"/>
              </w:rPr>
              <w:t xml:space="preserve">，不提供或提供不全不得分。</w:t>
            </w:r>
            <w:r>
              <w:rPr>
                <w:rFonts w:ascii="宋体" w:hAnsi="宋体" w:eastAsia="宋体" w:cs="宋体"/>
                <w:b/>
                <w:szCs w:val="21"/>
                <w:highlight w:val="none"/>
                <w:lang w:val="en-US" w:eastAsia="zh-CN"/>
              </w:rPr>
            </w:r>
            <w:r/>
          </w:p>
        </w:tc>
        <w:tc>
          <w:tcPr>
            <w:tcW w:w="702" w:type="dxa"/>
            <w:vAlign w:val="center"/>
            <w:textDirection w:val="lrTb"/>
            <w:noWrap w:val="false"/>
          </w:tcPr>
          <w:p>
            <w:pPr>
              <w:pStyle w:val="1030"/>
              <w:jc w:val="center"/>
              <w:spacing w:line="360" w:lineRule="auto"/>
              <w:rPr>
                <w:rFonts w:hint="eastAsia"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rFonts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18</w:t>
            </w:r>
            <w:r>
              <w:rPr>
                <w:rFonts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val="zh-CN"/>
              </w:rPr>
              <w:t xml:space="preserve">否</w:t>
            </w:r>
            <w:r>
              <w:rPr>
                <w:sz w:val="21"/>
                <w:szCs w:val="21"/>
                <w:highlight w:val="none"/>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eastAsia="zh-CN"/>
              </w:rPr>
              <w:t xml:space="preserve">是</w:t>
            </w:r>
            <w:r>
              <w:rPr>
                <w:sz w:val="21"/>
                <w:szCs w:val="21"/>
                <w:highlight w:val="none"/>
              </w:rPr>
            </w:r>
            <w:r/>
          </w:p>
        </w:tc>
      </w:tr>
      <w:tr>
        <w:trPr>
          <w:trHeight w:val="495"/>
        </w:trPr>
        <w:tc>
          <w:tcPr>
            <w:tcW w:w="835"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1126" w:type="dxa"/>
            <w:vAlign w:val="center"/>
            <w:textDirection w:val="lrTb"/>
            <w:noWrap w:val="false"/>
          </w:tcPr>
          <w:p>
            <w:pPr>
              <w:pStyle w:val="1030"/>
              <w:ind w:firstLine="28"/>
              <w:jc w:val="center"/>
              <w:rPr>
                <w:rFonts w:hint="eastAsia"/>
                <w:szCs w:val="21"/>
                <w:highlight w:val="none"/>
                <w:lang w:bidi="ar"/>
              </w:rPr>
              <w:framePr w:vAnchor="text" w:hAnchor="page" w:xAlign="center" w:y="394"/>
            </w:pPr>
            <w:r>
              <w:rPr>
                <w:rFonts w:hint="eastAsia"/>
                <w:szCs w:val="21"/>
                <w:highlight w:val="none"/>
                <w:lang w:bidi="ar"/>
              </w:rPr>
              <w:t xml:space="preserve">合计</w:t>
            </w:r>
            <w:r>
              <w:rPr>
                <w:rFonts w:hint="eastAsia"/>
                <w:szCs w:val="21"/>
                <w:highlight w:val="none"/>
                <w:lang w:bidi="ar"/>
              </w:rPr>
            </w:r>
            <w:r/>
          </w:p>
        </w:tc>
        <w:tc>
          <w:tcPr>
            <w:tcW w:w="700" w:type="dxa"/>
            <w:vAlign w:val="center"/>
            <w:textDirection w:val="lrTb"/>
            <w:noWrap w:val="false"/>
          </w:tcPr>
          <w:p>
            <w:pPr>
              <w:pStyle w:val="1030"/>
              <w:ind w:firstLine="28"/>
              <w:jc w:val="center"/>
              <w:rPr>
                <w:sz w:val="24"/>
                <w:highlight w:val="none"/>
              </w:rPr>
              <w:framePr w:vAnchor="text" w:hAnchor="page" w:xAlign="center" w:y="394"/>
            </w:pPr>
            <w:r>
              <w:rPr>
                <w:rFonts w:hint="eastAsia"/>
                <w:sz w:val="24"/>
                <w:highlight w:val="none"/>
              </w:rPr>
              <w:t xml:space="preserve">100</w:t>
            </w:r>
            <w:r>
              <w:rPr>
                <w:sz w:val="24"/>
                <w:highlight w:val="none"/>
              </w:rPr>
            </w:r>
            <w:r/>
          </w:p>
        </w:tc>
        <w:tc>
          <w:tcPr>
            <w:tcW w:w="4523" w:type="dxa"/>
            <w:vAlign w:val="center"/>
            <w:textDirection w:val="lrTb"/>
            <w:noWrap w:val="false"/>
          </w:tcPr>
          <w:p>
            <w:pPr>
              <w:pStyle w:val="1030"/>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r>
    </w:tbl>
    <w:p>
      <w:pPr>
        <w:pStyle w:val="1030"/>
        <w:ind w:firstLine="420"/>
        <w:spacing w:line="560" w:lineRule="exact"/>
        <w:rPr>
          <w:rFonts w:ascii="宋体" w:hAnsi="宋体"/>
          <w:szCs w:val="21"/>
          <w:highlight w:val="none"/>
        </w:rPr>
      </w:pPr>
      <w:r>
        <w:rPr>
          <w:rFonts w:hint="eastAsia" w:ascii="宋体" w:hAnsi="宋体"/>
          <w:szCs w:val="21"/>
          <w:highlight w:val="none"/>
        </w:rPr>
        <w:t xml:space="preserve">注：1）评标标准中要求提供的证明文件及资料等在响应文件中提供扫描件</w:t>
      </w:r>
      <w:r>
        <w:rPr>
          <w:rFonts w:hint="eastAsia" w:ascii="宋体" w:hAnsi="宋体"/>
          <w:szCs w:val="21"/>
          <w:highlight w:val="none"/>
          <w:lang w:eastAsia="zh-CN"/>
        </w:rPr>
        <w:t xml:space="preserve">（或照片）</w:t>
      </w:r>
      <w:r>
        <w:rPr>
          <w:rFonts w:hint="eastAsia" w:ascii="宋体" w:hAnsi="宋体"/>
          <w:szCs w:val="21"/>
          <w:highlight w:val="none"/>
        </w:rPr>
        <w:t xml:space="preserve">，材料内容、印章必须完整、清晰可辨且在有效期内。采购小组成员半数以上认定模糊无法辨认的不得分；</w:t>
      </w:r>
      <w:r>
        <w:rPr>
          <w:rFonts w:ascii="宋体" w:hAnsi="宋体"/>
          <w:szCs w:val="21"/>
          <w:highlight w:val="none"/>
        </w:rPr>
      </w:r>
      <w:r/>
    </w:p>
    <w:p>
      <w:pPr>
        <w:pStyle w:val="1030"/>
        <w:ind w:firstLine="420"/>
        <w:spacing w:line="560" w:lineRule="exact"/>
        <w:rPr>
          <w:rFonts w:hint="eastAsia"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）评标时，未能按以上要求提供相应证明的，不作为评标依据，不得分。</w:t>
      </w:r>
      <w:r>
        <w:rPr>
          <w:rFonts w:hint="eastAsia" w:ascii="宋体" w:hAnsi="宋体"/>
          <w:szCs w:val="21"/>
          <w:highlight w:val="none"/>
        </w:rPr>
      </w:r>
      <w:r/>
    </w:p>
    <w:p>
      <w:pPr>
        <w:pStyle w:val="1030"/>
        <w:ind w:firstLine="420"/>
        <w:spacing w:line="560" w:lineRule="exact"/>
        <w:rPr>
          <w:rFonts w:hint="eastAsia"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）扫描件</w:t>
      </w:r>
      <w:r>
        <w:rPr>
          <w:rFonts w:hint="eastAsia" w:ascii="宋体" w:hAnsi="宋体"/>
          <w:szCs w:val="21"/>
          <w:highlight w:val="none"/>
          <w:lang w:eastAsia="zh-CN"/>
        </w:rPr>
        <w:t xml:space="preserve">（或照片）</w:t>
      </w:r>
      <w:r>
        <w:rPr>
          <w:rFonts w:hint="eastAsia" w:ascii="宋体" w:hAnsi="宋体"/>
          <w:szCs w:val="21"/>
          <w:highlight w:val="none"/>
        </w:rPr>
        <w:t xml:space="preserve">要求字迹清晰，确保文字内容能看清无变形；</w:t>
      </w:r>
      <w:r>
        <w:rPr>
          <w:rFonts w:hint="eastAsia" w:ascii="宋体" w:hAnsi="宋体"/>
          <w:szCs w:val="21"/>
          <w:highlight w:val="none"/>
        </w:rPr>
      </w:r>
      <w:r/>
    </w:p>
    <w:p>
      <w:pPr>
        <w:pStyle w:val="1030"/>
        <w:ind w:firstLine="420"/>
        <w:spacing w:line="560" w:lineRule="exact"/>
        <w:rPr>
          <w:b/>
          <w:sz w:val="36"/>
          <w:szCs w:val="36"/>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w:t>
      </w:r>
      <w:r>
        <w:rPr>
          <w:rFonts w:hint="eastAsia" w:ascii="宋体" w:hAnsi="宋体"/>
          <w:szCs w:val="21"/>
          <w:highlight w:val="none"/>
          <w:lang w:val="en-US" w:eastAsia="zh-CN"/>
        </w:rPr>
        <w:t xml:space="preserve">投标</w:t>
      </w:r>
      <w:r>
        <w:rPr>
          <w:rFonts w:hint="eastAsia" w:ascii="宋体" w:hAnsi="宋体"/>
          <w:szCs w:val="21"/>
          <w:highlight w:val="none"/>
        </w:rPr>
        <w:t xml:space="preserve">人按评分细则所有得分项目均视为对本次招标的承诺，成交后均作为合同的组成部分。</w:t>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Start w:id="819" w:name="_Toc99301424"/>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第五章   采购需求</w:t>
      </w:r>
      <w:bookmarkEnd w:id="819"/>
      <w:r>
        <w:rPr>
          <w:b/>
          <w:sz w:val="36"/>
          <w:szCs w:val="36"/>
          <w:highlight w:val="none"/>
        </w:rPr>
      </w:r>
      <w:r/>
    </w:p>
    <w:p>
      <w:pPr>
        <w:pStyle w:val="1301"/>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一、</w:t>
      </w:r>
      <w:r>
        <w:rPr>
          <w:rFonts w:hint="eastAsia" w:ascii="宋体" w:hAnsi="宋体" w:eastAsia="宋体" w:cs="宋体"/>
          <w:sz w:val="21"/>
          <w:szCs w:val="21"/>
        </w:rPr>
        <w:t xml:space="preserve">采购标的</w:t>
      </w:r>
      <w:r>
        <w:rPr>
          <w:rFonts w:hint="eastAsia" w:ascii="宋体" w:hAnsi="宋体" w:eastAsia="宋体" w:cs="宋体"/>
          <w:sz w:val="21"/>
          <w:szCs w:val="21"/>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1．项目名称：</w:t>
      </w:r>
      <w:r>
        <w:rPr>
          <w:rFonts w:hint="eastAsia" w:ascii="宋体" w:cs="宋体"/>
          <w:b w:val="0"/>
          <w:bCs/>
          <w:color w:val="000000"/>
          <w:sz w:val="21"/>
          <w:szCs w:val="21"/>
          <w:highlight w:val="none"/>
          <w:lang w:eastAsia="zh-CN"/>
        </w:rPr>
        <w:t xml:space="preserve">2025年常州市金坛区中央财政高素质农民培育项目</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2．预算金额：</w:t>
      </w:r>
      <w:r>
        <w:rPr>
          <w:rFonts w:hint="eastAsia" w:ascii="宋体" w:hAnsi="宋体" w:eastAsia="宋体" w:cs="宋体"/>
          <w:sz w:val="21"/>
          <w:szCs w:val="21"/>
          <w:highlight w:val="none"/>
          <w:lang w:val="en-US" w:eastAsia="zh-CN"/>
        </w:rPr>
        <w:t xml:space="preserve">108.3</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3．最高限价：</w:t>
      </w:r>
      <w:r>
        <w:rPr>
          <w:rFonts w:hint="eastAsia" w:ascii="宋体" w:hAnsi="宋体" w:eastAsia="宋体" w:cs="宋体"/>
          <w:sz w:val="21"/>
          <w:szCs w:val="21"/>
          <w:highlight w:val="none"/>
          <w:lang w:val="en-US" w:eastAsia="zh-CN"/>
        </w:rPr>
        <w:t xml:space="preserve">最高限制单价为3800元/人。</w:t>
      </w:r>
      <w:r>
        <w:rPr>
          <w:rFonts w:hint="eastAsia" w:ascii="宋体" w:hAnsi="宋体" w:eastAsia="宋体" w:cs="宋体"/>
          <w:sz w:val="21"/>
          <w:szCs w:val="21"/>
          <w:highlight w:val="none"/>
          <w:lang w:eastAsia="zh-CN"/>
        </w:rPr>
        <w:t xml:space="preserve">响应单价不得高于最高限制单价</w:t>
      </w:r>
      <w:r>
        <w:rPr>
          <w:rFonts w:hint="eastAsia" w:ascii="宋体" w:hAnsi="宋体" w:eastAsia="宋体" w:cs="宋体"/>
          <w:sz w:val="21"/>
          <w:szCs w:val="21"/>
          <w:highlight w:val="none"/>
        </w:rPr>
        <w:t xml:space="preserve">，否则作无效响应处理。</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4．采购项目概况：根据江苏省农业农村厅《关于印发江苏省2025年中央财政高素质农民培育工作实施方案的通知》（苏农办科〔2025〕2号）要求，组织开展</w:t>
      </w:r>
      <w:r>
        <w:rPr>
          <w:rFonts w:hint="eastAsia" w:ascii="宋体" w:hAnsi="宋体" w:eastAsia="宋体" w:cs="宋体"/>
          <w:sz w:val="21"/>
          <w:szCs w:val="21"/>
          <w:highlight w:val="none"/>
          <w:lang w:eastAsia="zh-CN"/>
        </w:rPr>
        <w:t xml:space="preserve">2025年常州市金坛区中央财政高素质农民培育项目</w:t>
      </w:r>
      <w:r>
        <w:rPr>
          <w:rFonts w:hint="eastAsia" w:ascii="宋体" w:hAnsi="宋体" w:eastAsia="宋体" w:cs="宋体"/>
          <w:sz w:val="21"/>
          <w:szCs w:val="21"/>
          <w:highlight w:val="none"/>
        </w:rPr>
        <w:t xml:space="preserve">。对</w:t>
      </w:r>
      <w:r>
        <w:rPr>
          <w:rFonts w:hint="eastAsia" w:ascii="宋体" w:hAnsi="宋体" w:eastAsia="宋体" w:cs="宋体"/>
          <w:sz w:val="21"/>
          <w:szCs w:val="21"/>
          <w:highlight w:val="none"/>
          <w:lang w:val="en-US" w:eastAsia="zh-CN"/>
        </w:rPr>
        <w:t xml:space="preserve">金坛</w:t>
      </w:r>
      <w:r>
        <w:rPr>
          <w:rFonts w:hint="eastAsia" w:ascii="宋体" w:hAnsi="宋体" w:eastAsia="宋体" w:cs="宋体"/>
          <w:sz w:val="21"/>
          <w:szCs w:val="21"/>
          <w:highlight w:val="none"/>
        </w:rPr>
        <w:t xml:space="preserve">区全区范围内选送的285名学员开展常规任务培训，分别进行“新农匠”、“新农商”、“新农服”三类培训。</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5．合同履行期限：</w:t>
      </w:r>
      <w:r>
        <w:rPr>
          <w:rFonts w:hint="eastAsia" w:ascii="宋体" w:hAnsi="宋体" w:eastAsia="宋体" w:cs="宋体"/>
          <w:color w:val="000000"/>
          <w:szCs w:val="21"/>
          <w:highlight w:val="none"/>
          <w:lang w:eastAsia="zh-CN"/>
        </w:rPr>
        <w:t xml:space="preserve">2026年7月31日前完成采购人要求的培训内容。</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6．是/否接受联合体投标：</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7．是/否接受分支机构参与响应：</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8．是/否属于政府购买服务：</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9．是/否接受进口产品投标：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10．是/否专门面向中小企业预留采购份额：</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eastAsia="宋体"/>
          <w:highlight w:val="none"/>
          <w:lang w:val="en-US" w:eastAsia="zh-CN"/>
        </w:rPr>
      </w:pPr>
      <w:r>
        <w:rPr>
          <w:rFonts w:hint="eastAsia" w:ascii="宋体" w:hAnsi="宋体" w:eastAsia="宋体" w:cs="宋体"/>
          <w:sz w:val="21"/>
          <w:szCs w:val="21"/>
          <w:highlight w:val="none"/>
        </w:rPr>
        <w:t xml:space="preserve">11．本项目的特定资格要求：</w:t>
      </w:r>
      <w:r>
        <w:rPr>
          <w:rFonts w:hint="eastAsia" w:ascii="宋体" w:hAnsi="宋体" w:eastAsia="宋体" w:cs="宋体"/>
          <w:sz w:val="21"/>
          <w:szCs w:val="21"/>
          <w:highlight w:val="none"/>
          <w:lang w:val="en-US" w:eastAsia="zh-CN"/>
        </w:rPr>
        <w:t xml:space="preserve">无</w:t>
      </w:r>
      <w:r>
        <w:rPr>
          <w:rFonts w:hint="eastAsia" w:eastAsia="宋体"/>
          <w:highlight w:val="none"/>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12．项目类别：服务类</w:t>
      </w:r>
      <w:r>
        <w:rPr>
          <w:rFonts w:hint="eastAsia" w:ascii="宋体" w:hAnsi="宋体" w:eastAsia="宋体" w:cs="宋体"/>
          <w:sz w:val="21"/>
          <w:szCs w:val="21"/>
          <w:highlight w:val="none"/>
        </w:rPr>
      </w:r>
      <w:r/>
    </w:p>
    <w:p>
      <w:pPr>
        <w:pStyle w:val="1301"/>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二、商务要求</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i/>
          <w:sz w:val="21"/>
          <w:szCs w:val="21"/>
          <w:highlight w:val="none"/>
          <w:lang w:eastAsia="zh-CN"/>
        </w:rPr>
      </w:pPr>
      <w:r>
        <w:rPr>
          <w:rFonts w:hint="eastAsia" w:ascii="宋体" w:hAnsi="宋体" w:eastAsia="宋体" w:cs="宋体"/>
          <w:sz w:val="21"/>
          <w:szCs w:val="21"/>
          <w:highlight w:val="none"/>
        </w:rPr>
        <w:t xml:space="preserve">1．实施期限</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Cs w:val="21"/>
          <w:highlight w:val="none"/>
          <w:lang w:eastAsia="zh-CN"/>
        </w:rPr>
        <w:t xml:space="preserve">2026年7月31日前完成采购人要求的培训内容</w:t>
      </w:r>
      <w:r>
        <w:rPr>
          <w:rFonts w:hint="eastAsia" w:ascii="宋体" w:hAnsi="宋体" w:eastAsia="宋体" w:cs="宋体"/>
          <w:sz w:val="21"/>
          <w:szCs w:val="21"/>
          <w:highlight w:val="none"/>
          <w:lang w:eastAsia="zh-CN"/>
        </w:rPr>
        <w:t xml:space="preserve">。</w:t>
      </w:r>
      <w:r>
        <w:rPr>
          <w:rFonts w:hint="eastAsia" w:ascii="宋体" w:hAnsi="宋体" w:eastAsia="宋体" w:cs="宋体"/>
          <w:i/>
          <w:sz w:val="21"/>
          <w:szCs w:val="21"/>
          <w:highlight w:val="none"/>
          <w:lang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2．付款方式</w:t>
      </w:r>
      <w:r>
        <w:rPr>
          <w:rFonts w:hint="eastAsia" w:ascii="宋体" w:hAnsi="宋体" w:eastAsia="宋体" w:cs="宋体"/>
          <w:sz w:val="21"/>
          <w:szCs w:val="21"/>
          <w:highlight w:val="none"/>
          <w:lang w:eastAsia="zh-CN"/>
        </w:rPr>
        <w:t xml:space="preserve">：培训工作结束后，采购人按实际培训人数结算，一次性支付服务费。</w:t>
      </w:r>
      <w:r>
        <w:rPr>
          <w:rFonts w:hint="eastAsia" w:ascii="宋体" w:hAnsi="宋体" w:eastAsia="宋体" w:cs="宋体"/>
          <w:sz w:val="21"/>
          <w:szCs w:val="21"/>
          <w:highlight w:val="none"/>
          <w:lang w:val="en-US" w:eastAsia="zh-CN"/>
        </w:rPr>
        <w:t xml:space="preserve">付款前，供应商需开具等额的符合规定的正式发票。</w:t>
      </w:r>
      <w:r>
        <w:rPr>
          <w:rFonts w:ascii="宋体" w:hAnsi="宋体" w:eastAsia="宋体" w:cs="宋体"/>
          <w:sz w:val="21"/>
          <w:szCs w:val="21"/>
          <w:highlight w:val="none"/>
          <w:lang w:val="en-US" w:eastAsia="zh-CN"/>
        </w:rPr>
      </w:r>
      <w:r/>
    </w:p>
    <w:p>
      <w:pPr>
        <w:pStyle w:val="1301"/>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三、技术要求</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1．基本要求</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w:t>
      </w:r>
      <w:r>
        <w:rPr>
          <w:rFonts w:hint="eastAsia" w:ascii="宋体" w:hAnsi="宋体" w:eastAsia="宋体" w:cs="宋体"/>
          <w:sz w:val="21"/>
          <w:szCs w:val="21"/>
          <w:highlight w:val="none"/>
          <w:lang w:val="en-US" w:eastAsia="zh-CN"/>
        </w:rPr>
        <w:t xml:space="preserve">按国家和行业现行的法律、法规执行。</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服务要求</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（1）项目概况。</w:t>
      </w:r>
      <w:bookmarkStart w:id="820" w:name="_Hlk208306807"/>
      <w:r>
        <w:rPr>
          <w:rFonts w:hint="eastAsia" w:ascii="宋体" w:hAnsi="宋体" w:eastAsia="宋体" w:cs="宋体"/>
          <w:sz w:val="21"/>
          <w:szCs w:val="21"/>
          <w:lang w:val="en-US" w:eastAsia="zh-CN"/>
        </w:rPr>
        <w:t xml:space="preserve">聚焦</w:t>
      </w:r>
      <w:r>
        <w:rPr>
          <w:rFonts w:hint="eastAsia" w:ascii="宋体" w:hAnsi="宋体" w:eastAsia="宋体" w:cs="宋体"/>
          <w:sz w:val="21"/>
          <w:szCs w:val="21"/>
          <w:highlight w:val="none"/>
        </w:rPr>
        <w:t xml:space="preserve">“新农匠”、“新农商”、“新农服”</w:t>
      </w:r>
      <w:r>
        <w:rPr>
          <w:rFonts w:hint="eastAsia" w:ascii="宋体" w:hAnsi="宋体" w:eastAsia="宋体" w:cs="宋体"/>
          <w:sz w:val="21"/>
          <w:szCs w:val="21"/>
          <w:lang w:val="en-US" w:eastAsia="zh-CN"/>
        </w:rPr>
        <w:t xml:space="preserve">，</w:t>
      </w:r>
      <w:bookmarkEnd w:id="820"/>
      <w:r>
        <w:rPr>
          <w:rFonts w:hint="eastAsia" w:ascii="宋体" w:hAnsi="宋体" w:eastAsia="宋体" w:cs="宋体"/>
          <w:sz w:val="21"/>
          <w:szCs w:val="21"/>
          <w:lang w:val="en-US" w:eastAsia="zh-CN"/>
        </w:rPr>
        <w:t xml:space="preserve">开展粮油和重要农产品生产经营主体提升工程（新农匠）培训85人，新产业新业态带头人（新农商）培训80人，文明乡风建设素质素养提升工程（新农服）培训120人。</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培训对象和内容。培育对象为正在从事或有意愿从事农业农村领域生产、经营、服务的农民和返乡人员，主要培育新型农业经营主体带头人和乡村振兴骨干人员。内容围绕农村一二三融合发展和乡村新产业新业态，突出“农业+”新产业，全面提升带头人专业技能和综合素质。</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培训方式和时间。培训课程主要通过课堂教学（包含线上线下）、实践教学、观摩交流等形式进行，原则上每个培训班人数不超过50人，每期培训总天数原则上不少于5天，每天不超过8个学时，1学时为45分钟。学时不包含报到和返程时间，线上学习学时数不超过总学时数的15%。培训完成后对学员开展跟踪服务，时长不超过1年，次数不少于2次，跟踪服务人数不少于培训班总人数的30%。</w:t>
      </w:r>
      <w:r>
        <w:rPr>
          <w:rFonts w:hint="eastAsia" w:ascii="宋体" w:hAnsi="宋体" w:cs="Times New Roman"/>
          <w:bCs/>
          <w:color w:val="000000"/>
        </w:rPr>
        <w:t xml:space="preserve">培训班任务均须于202</w:t>
      </w:r>
      <w:r>
        <w:rPr>
          <w:rFonts w:hint="eastAsia" w:ascii="宋体" w:hAnsi="宋体" w:cs="Times New Roman"/>
          <w:bCs/>
          <w:color w:val="000000"/>
          <w:lang w:val="en-US" w:eastAsia="zh-CN"/>
        </w:rPr>
        <w:t xml:space="preserve">6</w:t>
      </w:r>
      <w:r>
        <w:rPr>
          <w:rFonts w:hint="eastAsia" w:ascii="宋体" w:hAnsi="宋体" w:cs="Times New Roman"/>
          <w:bCs/>
          <w:color w:val="000000"/>
        </w:rPr>
        <w:t xml:space="preserve">年</w:t>
      </w:r>
      <w:r>
        <w:rPr>
          <w:rFonts w:hint="eastAsia" w:ascii="宋体" w:hAnsi="宋体" w:cs="Times New Roman"/>
          <w:bCs/>
          <w:color w:val="000000"/>
          <w:lang w:val="en-US" w:eastAsia="zh-CN"/>
        </w:rPr>
        <w:t xml:space="preserve">7</w:t>
      </w:r>
      <w:r>
        <w:rPr>
          <w:rFonts w:hint="eastAsia" w:ascii="宋体" w:hAnsi="宋体" w:cs="Times New Roman"/>
          <w:bCs/>
          <w:color w:val="000000"/>
        </w:rPr>
        <w:t xml:space="preserve">月底前完成。</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（4）培训要求</w:t>
      </w:r>
      <w:r>
        <w:rPr>
          <w:rFonts w:hint="eastAsia" w:ascii="宋体" w:hAnsi="宋体" w:eastAsia="宋体" w:cs="宋体"/>
          <w:sz w:val="21"/>
          <w:szCs w:val="21"/>
          <w:highlight w:val="none"/>
          <w:lang w:val="en-US" w:eastAsia="zh-CN"/>
        </w:rPr>
        <w:t xml:space="preserve">。按照《关于加强农技人员和高素质农民培训管理切实提高培训实效的通知》（苏农办科〔2024〕3号）要求，科学制定方案，精心选配师资，丰富办班形式，强化学风建设，确保培训质量。加强与农业农村部门沟通协调，合理安排培训时间，做好培训规范化管理。具体培育要求按照农业农村部办公厅《关于做好2025年高素质农民培育工作的通知》（农办社〔2025〕3号）执行。</w:t>
      </w:r>
      <w:r>
        <w:rPr>
          <w:rFonts w:hint="eastAsia"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（5）培训管理。应当符合农业农村部《高素质农民培育项目管理工作规程（试行）》和《高素质农民培育规范（修订）》。</w:t>
      </w:r>
      <w:r>
        <w:rPr>
          <w:rFonts w:hint="eastAsia"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（6）中标</w:t>
      </w:r>
      <w:r>
        <w:rPr>
          <w:rFonts w:hint="eastAsia" w:ascii="宋体" w:hAnsi="宋体" w:eastAsia="宋体" w:cs="宋体"/>
          <w:sz w:val="21"/>
          <w:szCs w:val="21"/>
        </w:rPr>
        <w:t xml:space="preserve">培训机构要严格按照制定的教学计划开展培训，不得擅自更改、缩短课时，保证实际课时和学习内容保保质保量完成；要严明学习纪律，坚持做好培训期间的考勤登记工作；注重培训质量、培训效果，课后反馈，采购人负责对培训过程进行监督、指导、服务。</w:t>
      </w:r>
      <w:r>
        <w:rPr>
          <w:rFonts w:hint="eastAsia" w:ascii="宋体" w:hAnsi="宋体" w:eastAsia="宋体" w:cs="宋体"/>
          <w:sz w:val="21"/>
          <w:szCs w:val="21"/>
        </w:rPr>
      </w:r>
      <w:r/>
    </w:p>
    <w:p>
      <w:pPr>
        <w:pStyle w:val="1030"/>
        <w:ind w:firstLine="64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培训期满后，由</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rPr>
        <w:t xml:space="preserve">培训机构按照规定颁发相应的培训合格证书。</w:t>
      </w:r>
      <w:r>
        <w:rPr>
          <w:rFonts w:hint="eastAsia" w:ascii="宋体" w:hAnsi="宋体" w:eastAsia="宋体" w:cs="宋体"/>
          <w:sz w:val="21"/>
          <w:szCs w:val="21"/>
        </w:rPr>
      </w:r>
      <w:r/>
    </w:p>
    <w:p>
      <w:pPr>
        <w:pStyle w:val="1030"/>
        <w:ind w:firstLine="64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培训过程中所涉及的费用标准应按采购人及相关部门规定执行，不得超标。</w:t>
      </w:r>
      <w:r>
        <w:rPr>
          <w:rFonts w:hint="eastAsia" w:ascii="宋体" w:hAnsi="宋体" w:eastAsia="宋体" w:cs="宋体"/>
          <w:sz w:val="21"/>
          <w:szCs w:val="21"/>
        </w:rPr>
      </w:r>
      <w:r/>
    </w:p>
    <w:p>
      <w:pPr>
        <w:pStyle w:val="1030"/>
        <w:ind w:firstLine="64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培训所需的教材、设备、设施由培训机构提供。室内外培训场地、食宿交通应由培训机构沟通、对接到位。</w:t>
      </w:r>
      <w:r>
        <w:rPr>
          <w:rFonts w:hint="eastAsia" w:ascii="宋体" w:hAnsi="宋体" w:eastAsia="宋体" w:cs="宋体"/>
          <w:sz w:val="21"/>
          <w:szCs w:val="21"/>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培训结束后</w:t>
      </w:r>
      <w:r>
        <w:rPr>
          <w:rFonts w:hint="eastAsia" w:ascii="宋体" w:hAnsi="宋体" w:eastAsia="宋体" w:cs="宋体"/>
          <w:sz w:val="21"/>
          <w:szCs w:val="21"/>
          <w:lang w:val="en-US" w:eastAsia="zh-CN"/>
        </w:rPr>
        <w:t xml:space="preserve">及时</w:t>
      </w:r>
      <w:r>
        <w:rPr>
          <w:rFonts w:hint="eastAsia" w:ascii="宋体" w:hAnsi="宋体" w:eastAsia="宋体" w:cs="宋体"/>
          <w:sz w:val="21"/>
          <w:szCs w:val="21"/>
        </w:rPr>
        <w:t xml:space="preserve">向采购人提供培训成果评估报告。包括但不限于：学员满意度、知识、技能、态度等方面的收获等。</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其他要求</w:t>
      </w:r>
      <w:r>
        <w:rPr>
          <w:rFonts w:hint="eastAsia" w:ascii="宋体" w:hAnsi="宋体" w:eastAsia="宋体" w:cs="宋体"/>
          <w:sz w:val="21"/>
          <w:szCs w:val="21"/>
          <w:lang w:eastAsia="zh-CN"/>
        </w:rPr>
        <w:t xml:space="preserve">：</w:t>
      </w:r>
      <w:r>
        <w:rPr>
          <w:rFonts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报价要求：本项目报价为</w:t>
      </w:r>
      <w:r>
        <w:rPr>
          <w:rFonts w:hint="eastAsia" w:ascii="宋体" w:hAnsi="宋体" w:eastAsia="宋体" w:cs="宋体"/>
          <w:b/>
          <w:bCs/>
          <w:sz w:val="21"/>
          <w:szCs w:val="21"/>
          <w:highlight w:val="none"/>
          <w:lang w:val="en-US" w:eastAsia="zh-CN"/>
        </w:rPr>
        <w:t xml:space="preserve">固定单价</w:t>
      </w:r>
      <w:r>
        <w:rPr>
          <w:rFonts w:hint="eastAsia" w:ascii="宋体" w:hAnsi="宋体" w:eastAsia="宋体" w:cs="宋体"/>
          <w:sz w:val="21"/>
          <w:szCs w:val="21"/>
          <w:lang w:val="en-US" w:eastAsia="zh-CN"/>
        </w:rPr>
        <w:t xml:space="preserve">，投标报价应包括但不限于完成本项目完必要的培训成本、需求调研费用、学员培训资料费、教学耗材费、食宿费、场租费、交通费、讲课费（劳务费）、人身意外保险、跟踪服务费、在线学习费用、工作典型与案例宣介税费、税金、项目验收费用、政策性文件规定及合同包含的所有风险、责任等各项应有费用，采购人不再支付其他任何费用。</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sz w:val="21"/>
          <w:szCs w:val="21"/>
          <w:lang w:val="en-US" w:eastAsia="zh-CN"/>
        </w:rPr>
        <w:t xml:space="preserve">报价货币为人民币，评审时以人民币为准。</w:t>
      </w:r>
      <w:r>
        <w:rPr>
          <w:rFonts w:hint="eastAsia" w:ascii="宋体" w:hAnsi="宋体" w:eastAsia="宋体" w:cs="宋体"/>
          <w:b/>
          <w:bCs/>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．采购标的对应的中小企业划分标准所属行业一览表</w:t>
      </w:r>
      <w:r>
        <w:rPr>
          <w:rFonts w:hint="eastAsia" w:ascii="宋体" w:hAnsi="宋体" w:eastAsia="宋体" w:cs="宋体"/>
          <w:sz w:val="21"/>
          <w:szCs w:val="21"/>
        </w:rPr>
      </w:r>
      <w:r/>
    </w:p>
    <w:tbl>
      <w:tblPr>
        <w:tblW w:w="0" w:type="auto"/>
        <w:jc w:val="center"/>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5233"/>
        <w:gridCol w:w="3309"/>
      </w:tblGrid>
      <w:tr>
        <w:trPr>
          <w:cantSplit/>
          <w:trHeight w:val="595"/>
        </w:trPr>
        <w:tc>
          <w:tcPr>
            <w:tcW w:w="736"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5233"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采购标的</w:t>
            </w:r>
            <w:r>
              <w:rPr>
                <w:rFonts w:hint="eastAsia" w:ascii="宋体" w:hAnsi="宋体" w:eastAsia="宋体" w:cs="宋体"/>
                <w:sz w:val="21"/>
                <w:szCs w:val="21"/>
              </w:rPr>
            </w:r>
            <w:r/>
          </w:p>
        </w:tc>
        <w:tc>
          <w:tcPr>
            <w:tcW w:w="3309"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rPr>
                <w:rFonts w:hint="eastAsia" w:ascii="宋体" w:hAnsi="宋体" w:eastAsia="宋体" w:cs="宋体"/>
                <w:sz w:val="21"/>
                <w:szCs w:val="21"/>
              </w:rPr>
            </w:r>
            <w:r/>
          </w:p>
        </w:tc>
      </w:tr>
      <w:tr>
        <w:trPr>
          <w:cantSplit/>
          <w:trHeight w:val="616"/>
        </w:trPr>
        <w:tc>
          <w:tcPr>
            <w:tcW w:w="736"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5233"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Times New Roman"/>
                <w:szCs w:val="21"/>
                <w:lang w:eastAsia="zh-CN"/>
              </w:rPr>
              <w:t xml:space="preserve">2025年常州市金坛区中央财政高素质农民培育项目</w:t>
            </w:r>
            <w:r>
              <w:rPr>
                <w:rFonts w:hint="eastAsia" w:ascii="宋体" w:hAnsi="宋体" w:eastAsia="宋体" w:cs="宋体"/>
                <w:sz w:val="21"/>
                <w:szCs w:val="21"/>
                <w:lang w:eastAsia="zh-CN"/>
              </w:rPr>
            </w:r>
            <w:r/>
          </w:p>
        </w:tc>
        <w:tc>
          <w:tcPr>
            <w:tcW w:w="3309"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其他未列明行业</w:t>
            </w:r>
            <w:r>
              <w:rPr>
                <w:rFonts w:hint="eastAsia" w:ascii="宋体" w:hAnsi="宋体" w:eastAsia="宋体" w:cs="宋体"/>
                <w:sz w:val="21"/>
                <w:szCs w:val="21"/>
                <w:lang w:eastAsia="zh-CN"/>
              </w:rPr>
            </w:r>
            <w:r/>
          </w:p>
        </w:tc>
      </w:tr>
    </w:tbl>
    <w:p>
      <w:pPr>
        <w:pStyle w:val="1287"/>
        <w:numPr>
          <w:ilvl w:val="0"/>
          <w:numId w:val="0"/>
        </w:numPr>
        <w:ind w:firstLine="630"/>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b w:val="0"/>
          <w:bCs/>
          <w:sz w:val="21"/>
          <w:szCs w:val="21"/>
          <w:lang w:val="en-US" w:eastAsia="zh-CN"/>
        </w:rPr>
        <w:t xml:space="preserve">服务类产品清单</w:t>
      </w:r>
      <w:r>
        <w:rPr>
          <w:rFonts w:hint="eastAsia" w:ascii="宋体" w:hAnsi="宋体" w:eastAsia="宋体" w:cs="宋体"/>
          <w:b w:val="0"/>
          <w:bCs/>
          <w:sz w:val="21"/>
          <w:szCs w:val="21"/>
          <w:lang w:val="en-US" w:eastAsia="zh-CN"/>
        </w:rPr>
      </w:r>
      <w:r/>
    </w:p>
    <w:tbl>
      <w:tblPr>
        <w:tblW w:w="9495" w:type="dxa"/>
        <w:tblInd w:w="2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372"/>
        <w:gridCol w:w="4389"/>
        <w:gridCol w:w="999"/>
        <w:gridCol w:w="922"/>
      </w:tblGrid>
      <w:tr>
        <w:trPr>
          <w:cantSplit/>
          <w:trHeight w:val="796"/>
        </w:trPr>
        <w:tc>
          <w:tcPr>
            <w:tcW w:w="813" w:type="dxa"/>
            <w:vAlign w:val="center"/>
            <w:textDirection w:val="lrTb"/>
            <w:noWrap w:val="false"/>
          </w:tcPr>
          <w:p>
            <w:pPr>
              <w:pStyle w:val="1301"/>
              <w:ind w:firstLine="0"/>
              <w:jc w:val="center"/>
              <w:spacing w:line="240" w:lineRule="auto"/>
              <w:rPr>
                <w:rFonts w:hint="eastAsia" w:ascii="宋体" w:hAnsi="宋体" w:eastAsia="宋体" w:cs="宋体"/>
              </w:rPr>
            </w:pPr>
            <w:r>
              <w:rPr>
                <w:rFonts w:hint="eastAsia" w:ascii="宋体" w:hAnsi="宋体" w:eastAsia="宋体" w:cs="宋体"/>
              </w:rPr>
              <w:t xml:space="preserve">序号</w:t>
            </w:r>
            <w:r>
              <w:rPr>
                <w:rFonts w:hint="eastAsia" w:ascii="宋体" w:hAnsi="宋体" w:eastAsia="宋体" w:cs="宋体"/>
              </w:rPr>
            </w:r>
            <w:r/>
          </w:p>
        </w:tc>
        <w:tc>
          <w:tcPr>
            <w:tcW w:w="2372" w:type="dxa"/>
            <w:vAlign w:val="center"/>
            <w:textDirection w:val="lrTb"/>
            <w:noWrap w:val="false"/>
          </w:tcPr>
          <w:p>
            <w:pPr>
              <w:pStyle w:val="1301"/>
              <w:ind w:firstLine="0"/>
              <w:jc w:val="center"/>
              <w:spacing w:line="240" w:lineRule="auto"/>
              <w:rPr>
                <w:rFonts w:hint="eastAsia" w:ascii="宋体" w:hAnsi="宋体" w:eastAsia="宋体" w:cs="宋体"/>
              </w:rPr>
            </w:pPr>
            <w:r>
              <w:rPr>
                <w:rFonts w:hint="eastAsia" w:ascii="宋体" w:hAnsi="宋体" w:eastAsia="宋体" w:cs="宋体"/>
              </w:rPr>
              <w:t xml:space="preserve">服务名称</w:t>
            </w:r>
            <w:r>
              <w:rPr>
                <w:rFonts w:hint="eastAsia" w:ascii="宋体" w:hAnsi="宋体" w:eastAsia="宋体" w:cs="宋体"/>
              </w:rPr>
            </w:r>
            <w:r/>
          </w:p>
        </w:tc>
        <w:tc>
          <w:tcPr>
            <w:tcW w:w="4389" w:type="dxa"/>
            <w:vAlign w:val="center"/>
            <w:textDirection w:val="lrTb"/>
            <w:noWrap w:val="false"/>
          </w:tcPr>
          <w:p>
            <w:pPr>
              <w:pStyle w:val="1301"/>
              <w:ind w:firstLine="0"/>
              <w:jc w:val="center"/>
              <w:spacing w:line="240" w:lineRule="auto"/>
              <w:rPr>
                <w:rFonts w:hint="eastAsia" w:ascii="宋体" w:hAnsi="宋体" w:eastAsia="宋体" w:cs="宋体"/>
              </w:rPr>
            </w:pPr>
            <w:r>
              <w:rPr>
                <w:rFonts w:hint="eastAsia" w:ascii="宋体" w:hAnsi="宋体" w:eastAsia="宋体" w:cs="宋体"/>
              </w:rPr>
              <w:t xml:space="preserve">服务内容</w:t>
            </w:r>
            <w:r>
              <w:rPr>
                <w:rFonts w:hint="eastAsia" w:ascii="宋体" w:hAnsi="宋体" w:eastAsia="宋体" w:cs="宋体"/>
              </w:rPr>
            </w:r>
            <w:r/>
          </w:p>
        </w:tc>
        <w:tc>
          <w:tcPr>
            <w:tcW w:w="999" w:type="dxa"/>
            <w:vAlign w:val="center"/>
            <w:textDirection w:val="lrTb"/>
            <w:noWrap w:val="false"/>
          </w:tcPr>
          <w:p>
            <w:pPr>
              <w:pStyle w:val="1301"/>
              <w:ind w:firstLine="0"/>
              <w:jc w:val="center"/>
              <w:spacing w:line="240" w:lineRule="auto"/>
              <w:rPr>
                <w:rFonts w:hint="eastAsia" w:ascii="宋体" w:hAnsi="宋体" w:eastAsia="宋体" w:cs="宋体"/>
              </w:rPr>
            </w:pPr>
            <w:r>
              <w:rPr>
                <w:rFonts w:hint="eastAsia" w:ascii="宋体" w:hAnsi="宋体" w:eastAsia="宋体" w:cs="宋体"/>
              </w:rPr>
              <w:t xml:space="preserve">单位</w:t>
            </w:r>
            <w:r>
              <w:rPr>
                <w:rFonts w:hint="eastAsia" w:ascii="宋体" w:hAnsi="宋体" w:eastAsia="宋体" w:cs="宋体"/>
              </w:rPr>
            </w:r>
            <w:r/>
          </w:p>
        </w:tc>
        <w:tc>
          <w:tcPr>
            <w:tcW w:w="922" w:type="dxa"/>
            <w:vAlign w:val="center"/>
            <w:textDirection w:val="lrTb"/>
            <w:noWrap w:val="false"/>
          </w:tcPr>
          <w:p>
            <w:pPr>
              <w:pStyle w:val="1301"/>
              <w:ind w:firstLine="0"/>
              <w:jc w:val="center"/>
              <w:spacing w:line="240" w:lineRule="auto"/>
              <w:rPr>
                <w:rFonts w:hint="eastAsia" w:ascii="宋体" w:hAnsi="宋体" w:eastAsia="宋体" w:cs="宋体"/>
              </w:rPr>
            </w:pPr>
            <w:r>
              <w:rPr>
                <w:rFonts w:hint="eastAsia" w:ascii="宋体" w:hAnsi="宋体" w:eastAsia="宋体" w:cs="宋体"/>
              </w:rPr>
              <w:t xml:space="preserve">数量</w:t>
            </w:r>
            <w:r>
              <w:rPr>
                <w:rFonts w:hint="eastAsia" w:ascii="宋体" w:hAnsi="宋体" w:eastAsia="宋体" w:cs="宋体"/>
              </w:rPr>
            </w:r>
            <w:r/>
          </w:p>
        </w:tc>
      </w:tr>
      <w:tr>
        <w:trPr>
          <w:cantSplit/>
          <w:trHeight w:val="4039"/>
        </w:trPr>
        <w:tc>
          <w:tcPr>
            <w:tcW w:w="813" w:type="dxa"/>
            <w:vAlign w:val="center"/>
            <w:textDirection w:val="lrTb"/>
            <w:noWrap w:val="false"/>
          </w:tcPr>
          <w:p>
            <w:pPr>
              <w:pStyle w:val="1030"/>
              <w:ind w:firstLine="0"/>
              <w:jc w:val="center"/>
              <w:spacing w:line="24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W w:w="2372"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Times New Roman"/>
                <w:szCs w:val="21"/>
                <w:lang w:eastAsia="zh-CN"/>
              </w:rPr>
              <w:t xml:space="preserve">2025年常州市金坛区中央财政高素质农民培育项目</w:t>
            </w:r>
            <w:r>
              <w:rPr>
                <w:rFonts w:hint="eastAsia" w:ascii="宋体" w:hAnsi="宋体" w:eastAsia="宋体" w:cs="宋体"/>
              </w:rPr>
            </w:r>
            <w:r/>
          </w:p>
        </w:tc>
        <w:tc>
          <w:tcPr>
            <w:tcW w:w="4389"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highlight w:val="none"/>
              </w:rPr>
              <w:t xml:space="preserve">根据江苏省农业农村厅《关于印发江苏省2025年中央财政高素质农民培育工作实施方案的通知》（苏农办科〔2025〕2号）要求，组织开展</w:t>
            </w:r>
            <w:r>
              <w:rPr>
                <w:rFonts w:hint="eastAsia" w:ascii="宋体" w:hAnsi="宋体" w:eastAsia="宋体" w:cs="宋体"/>
                <w:sz w:val="21"/>
                <w:szCs w:val="21"/>
                <w:highlight w:val="none"/>
                <w:lang w:eastAsia="zh-CN"/>
              </w:rPr>
              <w:t xml:space="preserve">2025年常州市金坛区中央财政高素质农民培育项目</w:t>
            </w:r>
            <w:r>
              <w:rPr>
                <w:rFonts w:hint="eastAsia" w:ascii="宋体" w:hAnsi="宋体" w:eastAsia="宋体" w:cs="宋体"/>
                <w:sz w:val="21"/>
                <w:szCs w:val="21"/>
                <w:highlight w:val="none"/>
              </w:rPr>
              <w:t xml:space="preserve">。对</w:t>
            </w:r>
            <w:r>
              <w:rPr>
                <w:rFonts w:hint="eastAsia" w:ascii="宋体" w:hAnsi="宋体" w:eastAsia="宋体" w:cs="宋体"/>
                <w:sz w:val="21"/>
                <w:szCs w:val="21"/>
                <w:highlight w:val="none"/>
                <w:lang w:val="en-US" w:eastAsia="zh-CN"/>
              </w:rPr>
              <w:t xml:space="preserve">金坛</w:t>
            </w:r>
            <w:r>
              <w:rPr>
                <w:rFonts w:hint="eastAsia" w:ascii="宋体" w:hAnsi="宋体" w:eastAsia="宋体" w:cs="宋体"/>
                <w:sz w:val="21"/>
                <w:szCs w:val="21"/>
                <w:highlight w:val="none"/>
              </w:rPr>
              <w:t xml:space="preserve">区全区范围内选送的285名学员开展常规任务培训，分别进行“新农匠”、“新农商”、“新农服”三类培训。</w:t>
            </w:r>
            <w:r>
              <w:rPr>
                <w:rFonts w:hint="eastAsia" w:ascii="宋体" w:hAnsi="宋体" w:eastAsia="宋体" w:cs="宋体"/>
                <w:lang w:eastAsia="zh-CN"/>
              </w:rPr>
            </w:r>
            <w:r/>
          </w:p>
        </w:tc>
        <w:tc>
          <w:tcPr>
            <w:tcW w:w="999"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项</w:t>
            </w:r>
            <w:r>
              <w:rPr>
                <w:rFonts w:hint="eastAsia" w:ascii="宋体" w:hAnsi="宋体" w:eastAsia="宋体" w:cs="宋体"/>
                <w:lang w:eastAsia="zh-CN"/>
              </w:rPr>
            </w:r>
            <w:r/>
          </w:p>
        </w:tc>
        <w:tc>
          <w:tcPr>
            <w:tcW w:w="922"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eastAsia="宋体" w:cs="宋体"/>
                <w:lang w:val="en-US" w:eastAsia="zh-CN"/>
              </w:rPr>
            </w:r>
            <w:r/>
          </w:p>
        </w:tc>
      </w:tr>
    </w:tbl>
    <w:p>
      <w:pPr>
        <w:pStyle w:val="1030"/>
        <w:jc w:val="both"/>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拟签订的合同文本</w:t>
      </w:r>
      <w:r>
        <w:rPr>
          <w:b/>
          <w:sz w:val="36"/>
          <w:szCs w:val="36"/>
          <w:highlight w:val="none"/>
        </w:rPr>
      </w:r>
      <w:r/>
    </w:p>
    <w:p>
      <w:pPr>
        <w:pStyle w:val="1030"/>
        <w:spacing w:before="120"/>
        <w:rPr>
          <w:rFonts w:hint="eastAsia" w:ascii="宋体" w:hAnsi="宋体" w:eastAsia="宋体" w:cs="宋体"/>
          <w:b/>
          <w:sz w:val="52"/>
          <w:szCs w:val="72"/>
        </w:rPr>
      </w:pPr>
      <w:r/>
      <w:bookmarkStart w:id="821" w:name="_Toc99301426"/>
      <w:r>
        <w:rPr>
          <w:rFonts w:hint="eastAsia" w:ascii="宋体" w:hAnsi="宋体" w:eastAsia="宋体" w:cs="宋体"/>
          <w:b/>
          <w:sz w:val="52"/>
          <w:szCs w:val="72"/>
        </w:rPr>
      </w:r>
      <w:r/>
    </w:p>
    <w:p>
      <w:pPr>
        <w:pStyle w:val="1030"/>
        <w:ind w:right="-517"/>
        <w:jc w:val="center"/>
        <w:spacing w:line="360" w:lineRule="auto"/>
        <w:rPr>
          <w:rFonts w:hint="eastAsia" w:ascii="宋体" w:hAnsi="宋体" w:eastAsia="宋体" w:cs="宋体"/>
          <w:bCs/>
          <w:spacing w:val="-34"/>
          <w:sz w:val="84"/>
        </w:rPr>
      </w:pPr>
      <w:r>
        <w:rPr>
          <w:rFonts w:hint="eastAsia" w:ascii="宋体" w:hAnsi="宋体" w:eastAsia="宋体" w:cs="宋体"/>
          <w:b/>
          <w:sz w:val="52"/>
          <w:szCs w:val="72"/>
        </w:rPr>
        <w:t xml:space="preserve">服务合同</w:t>
      </w:r>
      <w:r>
        <w:rPr>
          <w:rFonts w:hint="eastAsia" w:ascii="宋体" w:hAnsi="宋体" w:eastAsia="宋体" w:cs="宋体"/>
          <w:bCs/>
          <w:spacing w:val="-34"/>
          <w:sz w:val="84"/>
        </w:rPr>
      </w:r>
      <w:r/>
    </w:p>
    <w:p>
      <w:pPr>
        <w:pStyle w:val="1030"/>
        <w:spacing w:line="360" w:lineRule="auto"/>
        <w:rPr>
          <w:rFonts w:hint="eastAsia" w:ascii="宋体" w:hAnsi="宋体" w:eastAsia="宋体" w:cs="宋体"/>
        </w:rPr>
      </w:pPr>
      <w:r>
        <w:rPr>
          <w:rFonts w:hint="eastAsia" w:ascii="宋体" w:hAnsi="宋体" w:eastAsia="宋体" w:cs="宋体"/>
        </w:rPr>
      </w:r>
      <w:r/>
    </w:p>
    <w:p>
      <w:pPr>
        <w:pStyle w:val="1030"/>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0"/>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rPr>
          <w:rFonts w:hint="eastAsia" w:ascii="宋体" w:hAnsi="宋体" w:eastAsia="宋体" w:cs="宋体"/>
          <w:sz w:val="32"/>
        </w:rPr>
      </w:r>
      <w:r/>
    </w:p>
    <w:p>
      <w:pPr>
        <w:pStyle w:val="1030"/>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0"/>
        <w:ind w:firstLine="640"/>
        <w:keepLines w:val="0"/>
        <w:keepNext w:val="0"/>
        <w:pageBreakBefore w:val="0"/>
        <w:spacing w:line="1000" w:lineRule="exact"/>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lang w:eastAsia="zh-CN"/>
        </w:rPr>
        <w:t xml:space="preserve">项目</w:t>
      </w:r>
      <w:r>
        <w:rPr>
          <w:rFonts w:hint="eastAsia" w:ascii="宋体" w:hAnsi="宋体" w:eastAsia="宋体" w:cs="宋体"/>
          <w:sz w:val="32"/>
        </w:rPr>
        <w:t xml:space="preserve">编号：</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lang w:val="en-US" w:eastAsia="zh-CN"/>
        </w:rPr>
        <w:t xml:space="preserve"> </w:t>
      </w:r>
      <w:r>
        <w:rPr>
          <w:rFonts w:hint="eastAsia" w:ascii="宋体" w:hAnsi="宋体" w:eastAsia="宋体" w:cs="宋体"/>
          <w:b/>
          <w:sz w:val="32"/>
          <w:szCs w:val="32"/>
          <w:u w:val="single"/>
        </w:rPr>
        <w:t xml:space="preserve">       </w:t>
      </w:r>
      <w:r>
        <w:rPr>
          <w:rFonts w:hint="eastAsia" w:ascii="宋体" w:hAnsi="宋体" w:eastAsia="宋体" w:cs="宋体"/>
          <w:sz w:val="32"/>
        </w:rPr>
      </w:r>
      <w:r/>
    </w:p>
    <w:p>
      <w:pPr>
        <w:pStyle w:val="1030"/>
        <w:ind w:firstLine="640"/>
        <w:keepLines w:val="0"/>
        <w:keepNext w:val="0"/>
        <w:pageBreakBefore w:val="0"/>
        <w:spacing w:line="1000" w:lineRule="exact"/>
        <w:tabs>
          <w:tab w:val="left" w:pos="3045" w:leader="none"/>
          <w:tab w:val="left" w:pos="7140" w:leader="none"/>
          <w:tab w:val="left" w:pos="7350" w:leader="none"/>
        </w:tabs>
        <w:rPr>
          <w:rFonts w:hint="eastAsia" w:ascii="宋体" w:hAnsi="宋体" w:eastAsia="宋体" w:cs="宋体"/>
          <w:sz w:val="44"/>
        </w:rPr>
      </w:pPr>
      <w:r>
        <w:rPr>
          <w:rFonts w:hint="eastAsia" w:ascii="宋体" w:hAnsi="宋体" w:eastAsia="宋体" w:cs="宋体"/>
          <w:sz w:val="32"/>
        </w:rPr>
        <w:t xml:space="preserve">项目名称：</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lang w:val="en-US" w:eastAsia="zh-CN"/>
        </w:rPr>
        <w:t xml:space="preserve"> </w:t>
      </w:r>
      <w:r>
        <w:rPr>
          <w:rFonts w:hint="eastAsia" w:ascii="宋体" w:hAnsi="宋体" w:eastAsia="宋体" w:cs="宋体"/>
          <w:b/>
          <w:sz w:val="32"/>
          <w:szCs w:val="32"/>
          <w:u w:val="single"/>
        </w:rPr>
        <w:t xml:space="preserve">    </w:t>
      </w:r>
      <w:r>
        <w:rPr>
          <w:rFonts w:hint="eastAsia" w:ascii="宋体" w:hAnsi="宋体" w:eastAsia="宋体" w:cs="宋体"/>
          <w:sz w:val="32"/>
        </w:rPr>
        <w:t xml:space="preserve">     </w:t>
      </w:r>
      <w:r>
        <w:rPr>
          <w:rFonts w:hint="eastAsia" w:ascii="宋体" w:hAnsi="宋体" w:eastAsia="宋体" w:cs="宋体"/>
          <w:sz w:val="44"/>
        </w:rPr>
        <w:t xml:space="preserve">    </w:t>
      </w:r>
      <w:r>
        <w:rPr>
          <w:rFonts w:hint="eastAsia" w:ascii="宋体" w:hAnsi="宋体" w:eastAsia="宋体" w:cs="宋体"/>
          <w:sz w:val="44"/>
        </w:rPr>
      </w:r>
      <w:r/>
    </w:p>
    <w:p>
      <w:pPr>
        <w:pStyle w:val="1030"/>
        <w:ind w:firstLine="640"/>
        <w:jc w:val="left"/>
        <w:keepLines w:val="0"/>
        <w:keepNext w:val="0"/>
        <w:pageBreakBefore w:val="0"/>
        <w:spacing w:line="10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甲方（采购人）：</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rPr>
      </w:r>
      <w:r/>
    </w:p>
    <w:p>
      <w:pPr>
        <w:pStyle w:val="1030"/>
        <w:ind w:firstLine="640"/>
        <w:keepLines w:val="0"/>
        <w:keepNext w:val="0"/>
        <w:pageBreakBefore w:val="0"/>
        <w:spacing w:line="1000" w:lineRule="exact"/>
        <w:rPr>
          <w:rFonts w:hint="eastAsia" w:ascii="宋体" w:hAnsi="宋体" w:eastAsia="宋体" w:cs="宋体"/>
          <w:b/>
          <w:sz w:val="32"/>
          <w:szCs w:val="32"/>
          <w:u w:val="single"/>
        </w:rPr>
      </w:pPr>
      <w:r>
        <w:rPr>
          <w:rFonts w:hint="eastAsia" w:ascii="宋体" w:hAnsi="宋体" w:eastAsia="宋体" w:cs="宋体"/>
          <w:sz w:val="32"/>
          <w:szCs w:val="32"/>
          <w:highlight w:val="none"/>
        </w:rPr>
        <w:t xml:space="preserve">乙方（</w:t>
      </w:r>
      <w:r>
        <w:rPr>
          <w:rFonts w:hint="eastAsia" w:ascii="宋体" w:hAnsi="宋体" w:eastAsia="宋体" w:cs="宋体"/>
          <w:sz w:val="32"/>
          <w:szCs w:val="32"/>
          <w:highlight w:val="none"/>
          <w:lang w:val="en-US" w:eastAsia="zh-CN"/>
        </w:rPr>
        <w:t xml:space="preserve">供应商</w:t>
      </w:r>
      <w:r>
        <w:rPr>
          <w:rFonts w:hint="eastAsia" w:ascii="宋体" w:hAnsi="宋体" w:eastAsia="宋体" w:cs="宋体"/>
          <w:sz w:val="32"/>
          <w:szCs w:val="32"/>
          <w:highlight w:val="none"/>
        </w:rPr>
        <w:t xml:space="preserve">）：</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u w:val="single"/>
        </w:rPr>
        <w:t xml:space="preserve">                   </w:t>
      </w:r>
      <w:r>
        <w:rPr>
          <w:rFonts w:hint="eastAsia" w:ascii="宋体" w:hAnsi="宋体" w:eastAsia="宋体" w:cs="宋体"/>
          <w:b/>
          <w:sz w:val="32"/>
          <w:szCs w:val="32"/>
          <w:u w:val="single"/>
        </w:rPr>
      </w:r>
      <w:r/>
    </w:p>
    <w:p>
      <w:pPr>
        <w:pStyle w:val="1030"/>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spacing w:line="36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jc w:val="center"/>
        <w:spacing w:line="360" w:lineRule="auto"/>
        <w:tabs>
          <w:tab w:val="left" w:pos="3045" w:leader="none"/>
          <w:tab w:val="left" w:pos="7140" w:leader="none"/>
          <w:tab w:val="left" w:pos="7350" w:leader="none"/>
        </w:tabs>
        <w:rPr>
          <w:rFonts w:ascii="宋体" w:hAnsi="宋体" w:eastAsia="宋体" w:cs="Times New Roman"/>
          <w:sz w:val="32"/>
          <w:szCs w:val="32"/>
        </w:rPr>
      </w:pPr>
      <w:r>
        <w:rPr>
          <w:rFonts w:hint="eastAsia" w:ascii="宋体" w:hAnsi="宋体" w:eastAsia="宋体" w:cs="宋体"/>
          <w:bCs/>
          <w:sz w:val="32"/>
          <w:szCs w:val="32"/>
        </w:rPr>
        <w:t xml:space="preserve">签订日期：</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年</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月</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日</w:t>
      </w:r>
      <w:r>
        <w:rPr>
          <w:rFonts w:ascii="宋体" w:hAnsi="宋体" w:eastAsia="宋体" w:cs="Times New Roman"/>
          <w:sz w:val="32"/>
          <w:szCs w:val="32"/>
        </w:rPr>
      </w:r>
      <w:r/>
    </w:p>
    <w:p>
      <w:pPr>
        <w:pStyle w:val="1030"/>
        <w:jc w:val="both"/>
        <w:spacing w:line="360" w:lineRule="auto"/>
        <w:widowControl w:val="off"/>
        <w:rPr>
          <w:rFonts w:hint="eastAsia" w:ascii="宋体" w:hAnsi="宋体" w:eastAsia="宋体" w:cs="宋体"/>
          <w:b/>
          <w:color w:val="000000"/>
          <w:sz w:val="21"/>
          <w:szCs w:val="21"/>
          <w:lang w:val="zh-CN" w:eastAsia="zh-CN" w:bidi="ar-SA"/>
        </w:rPr>
      </w:pPr>
      <w:r>
        <w:rPr>
          <w:rFonts w:hint="eastAsia" w:ascii="宋体" w:hAnsi="宋体" w:eastAsia="宋体" w:cs="宋体"/>
          <w:b/>
          <w:color w:val="000000"/>
          <w:sz w:val="21"/>
          <w:szCs w:val="21"/>
          <w:lang w:val="zh-CN" w:eastAsia="zh-CN" w:bidi="ar-SA"/>
        </w:rPr>
      </w:r>
      <w:r/>
    </w:p>
    <w:p>
      <w:pPr>
        <w:pStyle w:val="1030"/>
        <w:ind w:firstLine="640"/>
        <w:keepLines w:val="0"/>
        <w:keepNext w:val="0"/>
        <w:pageBreakBefore w:val="0"/>
        <w:spacing w:line="480" w:lineRule="exact"/>
        <w:rPr>
          <w:rFonts w:hint="eastAsia" w:ascii="宋体" w:hAnsi="宋体" w:eastAsia="宋体" w:cs="宋体"/>
          <w:b/>
          <w:bCs/>
        </w:rPr>
      </w:pPr>
      <w:r>
        <w:rPr>
          <w:rFonts w:hint="eastAsia" w:ascii="宋体" w:hAnsi="宋体" w:eastAsia="宋体" w:cs="宋体"/>
          <w:b/>
          <w:bCs/>
        </w:rPr>
      </w:r>
      <w:r/>
    </w:p>
    <w:p>
      <w:pPr>
        <w:pStyle w:val="1030"/>
        <w:ind w:firstLine="640"/>
        <w:keepLines w:val="0"/>
        <w:keepNext w:val="0"/>
        <w:pageBreakBefore w:val="0"/>
        <w:spacing w:line="480" w:lineRule="exact"/>
        <w:rPr>
          <w:rFonts w:hint="eastAsia" w:ascii="宋体" w:hAnsi="宋体" w:eastAsia="宋体" w:cs="宋体"/>
          <w:b/>
          <w:bCs/>
        </w:rPr>
      </w:pPr>
      <w:r>
        <w:rPr>
          <w:rFonts w:hint="eastAsia" w:ascii="宋体" w:hAnsi="宋体" w:eastAsia="宋体" w:cs="宋体"/>
          <w:b/>
          <w:bCs/>
        </w:rPr>
      </w:r>
      <w:r/>
    </w:p>
    <w:p>
      <w:pPr>
        <w:pStyle w:val="1030"/>
        <w:ind w:firstLine="640"/>
        <w:keepLines w:val="0"/>
        <w:keepNext w:val="0"/>
        <w:pageBreakBefore w:val="0"/>
        <w:spacing w:line="480" w:lineRule="exact"/>
        <w:rPr>
          <w:rFonts w:hint="eastAsia" w:ascii="宋体" w:hAnsi="宋体" w:eastAsia="宋体" w:cs="宋体"/>
          <w:b/>
          <w:bCs/>
        </w:rPr>
      </w:pPr>
      <w:r>
        <w:rPr>
          <w:rFonts w:hint="eastAsia" w:ascii="宋体" w:hAnsi="宋体" w:eastAsia="宋体" w:cs="宋体"/>
          <w:b/>
          <w:bCs/>
        </w:rPr>
      </w:r>
      <w:r/>
    </w:p>
    <w:p>
      <w:pPr>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highlight w:val="none"/>
        </w:rPr>
      </w:r>
      <w:r>
        <w:rPr>
          <w:rFonts w:hint="eastAsia" w:ascii="宋体" w:hAnsi="宋体" w:eastAsia="宋体" w:cs="宋体"/>
          <w:highlight w:val="none"/>
        </w:rP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rPr>
        <w:t xml:space="preserve">甲方（</w:t>
      </w:r>
      <w:r>
        <w:rPr>
          <w:rFonts w:hint="eastAsia" w:ascii="宋体" w:hAnsi="宋体" w:eastAsia="宋体" w:cs="宋体"/>
          <w:b/>
          <w:bCs/>
          <w:lang w:eastAsia="zh-CN"/>
        </w:rPr>
        <w:t xml:space="preserve">采购人</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b/>
          <w:bCs/>
        </w:rPr>
        <w:t xml:space="preserve">乙方（</w:t>
      </w:r>
      <w:r>
        <w:rPr>
          <w:rFonts w:hint="eastAsia" w:ascii="宋体" w:hAnsi="宋体" w:eastAsia="宋体" w:cs="宋体"/>
          <w:b/>
          <w:bCs/>
          <w:lang w:eastAsia="zh-CN"/>
        </w:rPr>
        <w:t xml:space="preserve">供应商</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甲、乙双方根据</w:t>
      </w:r>
      <w:r>
        <w:rPr>
          <w:rFonts w:hint="eastAsia" w:ascii="宋体" w:hAnsi="宋体" w:eastAsia="宋体" w:cs="宋体"/>
          <w:lang w:eastAsia="zh-CN"/>
        </w:rPr>
        <w:t xml:space="preserve">2025年常州市金坛区中央财政高素质农民培育项目竞争性磋商</w:t>
      </w:r>
      <w:r>
        <w:rPr>
          <w:rFonts w:hint="eastAsia" w:ascii="宋体" w:hAnsi="宋体" w:eastAsia="宋体" w:cs="宋体"/>
        </w:rPr>
        <w:t xml:space="preserve">的结果，签署本合同。</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一、合同内容</w:t>
      </w:r>
      <w:r>
        <w:rPr>
          <w:rFonts w:hint="eastAsia" w:ascii="宋体" w:hAnsi="宋体" w:eastAsia="宋体" w:cs="宋体"/>
          <w:b/>
          <w:bCs/>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1.1 标的名称：</w:t>
      </w:r>
      <w:r>
        <w:rPr>
          <w:rFonts w:hint="eastAsia" w:ascii="宋体" w:hAnsi="宋体" w:eastAsia="宋体" w:cs="宋体"/>
          <w:lang w:eastAsia="zh-CN"/>
        </w:rPr>
      </w:r>
      <w:r/>
    </w:p>
    <w:p>
      <w:pPr>
        <w:pStyle w:val="1030"/>
        <w:ind w:firstLine="640"/>
        <w:keepLines w:val="0"/>
        <w:keepNext w:val="0"/>
        <w:pageBreakBefore w:val="0"/>
        <w:spacing w:line="480" w:lineRule="exact"/>
        <w:rPr>
          <w:rFonts w:ascii="宋体" w:hAnsi="宋体" w:eastAsia="宋体" w:cs="宋体"/>
          <w:lang w:val="en-US" w:eastAsia="zh-CN"/>
        </w:rPr>
      </w:pPr>
      <w:r>
        <w:rPr>
          <w:rFonts w:hint="eastAsia" w:ascii="宋体" w:hAnsi="宋体" w:eastAsia="宋体" w:cs="宋体"/>
        </w:rPr>
        <w:t xml:space="preserve">1.2标的质量：</w:t>
      </w:r>
      <w:r>
        <w:rPr>
          <w:rFonts w:hint="eastAsia" w:ascii="宋体" w:hAnsi="宋体" w:eastAsia="宋体" w:cs="宋体"/>
          <w:sz w:val="21"/>
          <w:szCs w:val="21"/>
          <w:lang w:val="en-US" w:eastAsia="zh-CN"/>
        </w:rPr>
        <w:t xml:space="preserve">按国家和行业现行的法律、法规执行</w:t>
      </w:r>
      <w:r>
        <w:rPr>
          <w:rFonts w:ascii="宋体" w:hAnsi="宋体" w:eastAsia="宋体" w:cs="宋体"/>
          <w:lang w:val="en-US" w:eastAsia="zh-CN"/>
        </w:rPr>
      </w:r>
      <w:r/>
    </w:p>
    <w:p>
      <w:pPr>
        <w:pStyle w:val="1030"/>
        <w:ind w:firstLine="640"/>
        <w:keepLines w:val="0"/>
        <w:keepNext w:val="0"/>
        <w:pageBreakBefore w:val="0"/>
        <w:spacing w:line="480" w:lineRule="exact"/>
        <w:rPr>
          <w:rFonts w:hint="eastAsia" w:ascii="宋体" w:hAnsi="宋体" w:eastAsia="宋体" w:cs="宋体"/>
          <w:lang w:val="en-US" w:eastAsia="zh-CN"/>
        </w:rPr>
      </w:pPr>
      <w:r>
        <w:rPr>
          <w:rFonts w:hint="eastAsia" w:ascii="宋体" w:hAnsi="宋体" w:eastAsia="宋体" w:cs="宋体"/>
        </w:rPr>
        <w:t xml:space="preserve">1.3 标的数量（规模）：</w:t>
      </w:r>
      <w:r>
        <w:rPr>
          <w:rFonts w:hint="eastAsia" w:ascii="宋体" w:hAnsi="宋体" w:eastAsia="宋体" w:cs="宋体"/>
          <w:lang w:val="en-US" w:eastAsia="zh-CN"/>
        </w:rPr>
        <w:t xml:space="preserve">1项</w:t>
      </w:r>
      <w:r>
        <w:rPr>
          <w:rFonts w:hint="eastAsia" w:ascii="宋体" w:hAnsi="宋体" w:eastAsia="宋体" w:cs="宋体"/>
          <w:lang w:val="en-US" w:eastAsia="zh-CN"/>
        </w:rPr>
      </w:r>
      <w:r/>
    </w:p>
    <w:p>
      <w:pPr>
        <w:pStyle w:val="1030"/>
        <w:ind w:firstLine="640"/>
        <w:keepLines w:val="0"/>
        <w:keepNext w:val="0"/>
        <w:pageBreakBefore w:val="0"/>
        <w:spacing w:line="480" w:lineRule="exact"/>
        <w:rPr>
          <w:rFonts w:hint="eastAsia" w:ascii="宋体" w:hAnsi="宋体" w:eastAsia="宋体" w:cs="宋体"/>
          <w:highlight w:val="none"/>
          <w:lang w:eastAsia="zh-CN"/>
        </w:rPr>
      </w:pPr>
      <w:r>
        <w:rPr>
          <w:rFonts w:hint="eastAsia" w:ascii="宋体" w:hAnsi="宋体" w:eastAsia="宋体" w:cs="宋体"/>
        </w:rPr>
        <w:t xml:space="preserve">1.4 履行期</w:t>
      </w:r>
      <w:r>
        <w:rPr>
          <w:rFonts w:hint="eastAsia" w:ascii="宋体" w:hAnsi="宋体" w:eastAsia="宋体" w:cs="宋体"/>
          <w:highlight w:val="none"/>
        </w:rPr>
        <w:t xml:space="preserve">限：</w:t>
      </w:r>
      <w:r>
        <w:rPr>
          <w:rFonts w:hint="eastAsia" w:ascii="宋体" w:hAnsi="宋体" w:eastAsia="宋体" w:cs="宋体"/>
          <w:highlight w:val="none"/>
          <w:lang w:eastAsia="zh-CN"/>
        </w:rPr>
        <w:t xml:space="preserve">2026年7月31日前完成</w:t>
      </w:r>
      <w:r>
        <w:rPr>
          <w:rFonts w:hint="eastAsia" w:ascii="宋体" w:hAnsi="宋体" w:eastAsia="宋体" w:cs="宋体"/>
          <w:highlight w:val="none"/>
          <w:lang w:val="en-US" w:eastAsia="zh-CN"/>
        </w:rPr>
        <w:t xml:space="preserve">甲方</w:t>
      </w:r>
      <w:r>
        <w:rPr>
          <w:rFonts w:hint="eastAsia" w:ascii="宋体" w:hAnsi="宋体" w:eastAsia="宋体" w:cs="宋体"/>
          <w:highlight w:val="none"/>
          <w:lang w:eastAsia="zh-CN"/>
        </w:rPr>
        <w:t xml:space="preserve">要求的培训内容。</w:t>
      </w:r>
      <w:r>
        <w:rPr>
          <w:rFonts w:hint="eastAsia" w:ascii="宋体" w:hAnsi="宋体" w:eastAsia="宋体" w:cs="宋体"/>
          <w:highlight w:val="none"/>
          <w:lang w:eastAsia="zh-CN"/>
        </w:rPr>
      </w:r>
      <w:r/>
    </w:p>
    <w:p>
      <w:pPr>
        <w:pStyle w:val="1030"/>
        <w:ind w:firstLine="640"/>
        <w:keepLines w:val="0"/>
        <w:keepNext w:val="0"/>
        <w:pageBreakBefore w:val="0"/>
        <w:spacing w:line="480" w:lineRule="exact"/>
        <w:rPr>
          <w:rFonts w:hint="eastAsia" w:ascii="宋体" w:hAnsi="宋体" w:eastAsia="宋体" w:cs="宋体"/>
          <w:highlight w:val="none"/>
          <w:lang w:eastAsia="zh-CN"/>
        </w:rPr>
      </w:pPr>
      <w:r>
        <w:rPr>
          <w:rFonts w:hint="eastAsia" w:ascii="宋体" w:hAnsi="宋体" w:eastAsia="宋体" w:cs="宋体"/>
          <w:highlight w:val="none"/>
        </w:rPr>
        <w:t xml:space="preserve">1.5 履行方式：</w:t>
      </w:r>
      <w:r>
        <w:rPr>
          <w:rFonts w:hint="eastAsia" w:ascii="宋体" w:hAnsi="宋体" w:eastAsia="宋体" w:cs="宋体"/>
          <w:highlight w:val="none"/>
          <w:lang w:eastAsia="zh-CN"/>
        </w:rPr>
        <w:t xml:space="preserve">提供服务、完成服务合同要求的全部内容。</w:t>
      </w:r>
      <w:r>
        <w:rPr>
          <w:rFonts w:hint="eastAsia" w:ascii="宋体" w:hAnsi="宋体" w:eastAsia="宋体" w:cs="宋体"/>
          <w:highlight w:val="none"/>
          <w:lang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1.6服务内容：根据江苏省农业农村厅《关于印发江苏省2025年中央财政高素质农民培育工作实施方案的通知》（苏农办科〔2025〕2号）要求，组织开展2025年常州市金坛区中央财政高素质农民培育项目。对金坛区全区范围内选送的285名学员开展常规任务培训，分别进行“新农匠”、“新农商”、“新农服”三类培训。</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二、合同金额</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2.1 本合同金额为（大写）：人民币</w:t>
      </w:r>
      <w:r>
        <w:rPr>
          <w:rFonts w:hint="eastAsia" w:ascii="宋体" w:hAnsi="宋体" w:eastAsia="宋体" w:cs="宋体"/>
          <w:highlight w:val="none"/>
          <w:lang w:val="en-US" w:eastAsia="zh-CN"/>
        </w:rPr>
        <w:t xml:space="preserve">每人</w:t>
      </w:r>
      <w:r>
        <w:rPr>
          <w:rFonts w:hint="eastAsia" w:ascii="宋体" w:hAnsi="宋体" w:eastAsia="宋体" w:cs="宋体"/>
          <w:highlight w:val="none"/>
        </w:rPr>
        <w:t xml:space="preserve">_____________元整（____________元</w:t>
      </w:r>
      <w:r>
        <w:rPr>
          <w:rFonts w:hint="eastAsia" w:ascii="宋体" w:hAnsi="宋体" w:eastAsia="宋体" w:cs="宋体"/>
          <w:highlight w:val="none"/>
          <w:lang w:val="en-US" w:eastAsia="zh-CN"/>
        </w:rPr>
        <w:t xml:space="preserve">/人</w:t>
      </w:r>
      <w:r>
        <w:rPr>
          <w:rFonts w:hint="eastAsia" w:ascii="宋体" w:hAnsi="宋体" w:eastAsia="宋体" w:cs="宋体"/>
          <w:highlight w:val="none"/>
        </w:rPr>
        <w:t xml:space="preserve">）。</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sz w:val="21"/>
          <w:szCs w:val="21"/>
          <w:lang w:val="en-US" w:eastAsia="zh-CN"/>
        </w:rPr>
        <w:t xml:space="preserve">本合同价格形式为</w:t>
      </w:r>
      <w:r>
        <w:rPr>
          <w:rFonts w:hint="eastAsia" w:ascii="宋体" w:hAnsi="宋体" w:eastAsia="宋体" w:cs="宋体"/>
          <w:b/>
          <w:bCs/>
          <w:sz w:val="21"/>
          <w:szCs w:val="21"/>
          <w:highlight w:val="none"/>
          <w:lang w:val="en-US" w:eastAsia="zh-CN"/>
        </w:rPr>
        <w:t xml:space="preserve">固定单价</w:t>
      </w:r>
      <w:r>
        <w:rPr>
          <w:rFonts w:hint="eastAsia" w:ascii="宋体" w:hAnsi="宋体" w:eastAsia="宋体" w:cs="宋体"/>
          <w:sz w:val="21"/>
          <w:szCs w:val="21"/>
          <w:lang w:val="en-US" w:eastAsia="zh-CN"/>
        </w:rPr>
        <w:t xml:space="preserve">，合同金额应包括但不限于完成本项目完必要的培训成本、需求调研费用、学员培训资料费、教学耗材费、食宿费、场租费、交通费、讲课费（劳务费）、人身意外保险、跟踪服务费、在线学习费用、工作典型与案例宣介税费、税金、项目验收费用、政策性文件规定及合同包含的所有风险、责任等各项应有费用，甲方不再支付其他任何费用。</w:t>
      </w:r>
      <w:r>
        <w:rPr>
          <w:rFonts w:hint="eastAsia" w:ascii="宋体" w:hAnsi="宋体" w:eastAsia="宋体" w:cs="宋体"/>
          <w:b/>
          <w:bCs/>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三、技术资料</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3.1乙方应按</w:t>
      </w:r>
      <w:r>
        <w:rPr>
          <w:rFonts w:hint="eastAsia" w:ascii="宋体" w:hAnsi="宋体" w:eastAsia="宋体" w:cs="宋体"/>
          <w:highlight w:val="none"/>
          <w:lang w:eastAsia="zh-CN"/>
        </w:rPr>
        <w:t xml:space="preserve">采购文件</w:t>
      </w:r>
      <w:r>
        <w:rPr>
          <w:rFonts w:hint="eastAsia" w:ascii="宋体" w:hAnsi="宋体" w:eastAsia="宋体" w:cs="宋体"/>
          <w:highlight w:val="none"/>
        </w:rPr>
        <w:t xml:space="preserve">规定的时间向甲方提供服务（包含与服务相关的货物）的有关技术资料。</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四、知识产权</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4.1本项目从征集至最终成果提交过程中的各类成果（含初步技术路线）及知识产权均归采购人所有而不被视为侵权，研究单位须无条件提供。</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对编制过程中的阶段性成果和方案享有版权和使用权，并可以进行展览、印刷、出版等。</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i/>
          <w:highlight w:val="none"/>
        </w:rPr>
      </w:pPr>
      <w:r>
        <w:rPr>
          <w:rFonts w:hint="eastAsia" w:ascii="宋体" w:hAnsi="宋体" w:eastAsia="宋体" w:cs="宋体"/>
          <w:highlight w:val="none"/>
          <w:lang w:val="en-US" w:eastAsia="zh-CN"/>
        </w:rPr>
        <w:t xml:space="preserve">4.2</w:t>
      </w:r>
      <w:r>
        <w:rPr>
          <w:rFonts w:hint="eastAsia" w:ascii="宋体" w:hAnsi="宋体" w:eastAsia="宋体" w:cs="宋体"/>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i/>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u w:val="single"/>
          <w:lang w:val="en-US" w:eastAsia="zh-CN" w:bidi="ar-SA"/>
        </w:rPr>
      </w:pPr>
      <w:r>
        <w:rPr>
          <w:rFonts w:hint="eastAsia" w:ascii="宋体" w:hAnsi="宋体" w:eastAsia="宋体" w:cs="宋体"/>
          <w:b/>
          <w:bCs/>
          <w:sz w:val="21"/>
          <w:szCs w:val="32"/>
          <w:highlight w:val="none"/>
          <w:lang w:val="en-US" w:eastAsia="zh-CN" w:bidi="ar-SA"/>
        </w:rPr>
        <w:t xml:space="preserve">五、产权担保</w:t>
      </w:r>
      <w:r>
        <w:rPr>
          <w:rFonts w:hint="eastAsia" w:ascii="宋体" w:hAnsi="宋体" w:eastAsia="宋体" w:cs="宋体"/>
          <w:sz w:val="21"/>
          <w:szCs w:val="32"/>
          <w:highlight w:val="none"/>
          <w:u w:val="singl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u w:val="single"/>
        </w:rPr>
      </w:pPr>
      <w:r>
        <w:rPr>
          <w:rFonts w:hint="eastAsia" w:ascii="宋体" w:hAnsi="宋体" w:eastAsia="宋体" w:cs="宋体"/>
          <w:highlight w:val="none"/>
        </w:rPr>
        <w:t xml:space="preserve">5.1 乙方保证所交付的服务（包含与服务相关的货物）的所有权完全属于乙方且无任何抵押、查封等产权瑕疵。</w:t>
      </w:r>
      <w:r>
        <w:rPr>
          <w:rFonts w:hint="eastAsia" w:ascii="宋体" w:hAnsi="宋体" w:eastAsia="宋体" w:cs="宋体"/>
          <w:highlight w:val="none"/>
          <w:u w:val="singl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六、履约保证金</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本项目</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不收取</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履约保证金。</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七、合同转包或分包</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7.1 乙方不得将合同标的转包给他人履行。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7.2 乙方不得将合同标的分包给他人履行。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7.3 乙方如有转包或未经甲方同意的分包行为，甲方有权解除合同。</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八、合同款项支付</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8.1分期付款：</w:t>
      </w:r>
      <w:r>
        <w:rPr>
          <w:rFonts w:hint="eastAsia" w:ascii="宋体" w:hAnsi="宋体" w:eastAsia="宋体" w:cs="宋体"/>
          <w:sz w:val="21"/>
          <w:szCs w:val="21"/>
          <w:highlight w:val="none"/>
          <w:u w:val="single"/>
          <w:lang w:eastAsia="zh-CN"/>
        </w:rPr>
        <w:t xml:space="preserve">培训工作结束后，</w:t>
      </w:r>
      <w:r>
        <w:rPr>
          <w:rFonts w:hint="eastAsia" w:ascii="宋体" w:hAnsi="宋体" w:eastAsia="宋体" w:cs="宋体"/>
          <w:sz w:val="21"/>
          <w:szCs w:val="21"/>
          <w:highlight w:val="none"/>
          <w:u w:val="single"/>
          <w:lang w:val="en-US" w:eastAsia="zh-CN"/>
        </w:rPr>
        <w:t xml:space="preserve">甲方</w:t>
      </w:r>
      <w:r>
        <w:rPr>
          <w:rFonts w:hint="eastAsia" w:ascii="宋体" w:hAnsi="宋体" w:eastAsia="宋体" w:cs="宋体"/>
          <w:sz w:val="21"/>
          <w:szCs w:val="21"/>
          <w:highlight w:val="none"/>
          <w:u w:val="single"/>
          <w:lang w:eastAsia="zh-CN"/>
        </w:rPr>
        <w:t xml:space="preserve">按实际培训人数结算，一次性支付服务费。</w:t>
      </w:r>
      <w:r>
        <w:rPr>
          <w:rFonts w:hint="eastAsia" w:ascii="宋体" w:hAnsi="宋体" w:eastAsia="宋体" w:cs="宋体"/>
          <w:sz w:val="21"/>
          <w:szCs w:val="21"/>
          <w:highlight w:val="none"/>
          <w:u w:val="single"/>
          <w:lang w:val="en-US" w:eastAsia="zh-CN"/>
        </w:rPr>
        <w:t xml:space="preserve">付款前，乙方需开具等额的符合规定的正式发票。</w:t>
      </w:r>
      <w:r>
        <w:rPr>
          <w:rFonts w:hint="eastAsia" w:ascii="宋体" w:hAnsi="宋体" w:eastAsia="宋体" w:cs="宋体"/>
          <w:highlight w:val="none"/>
        </w:rPr>
        <w:t xml:space="preserve">满足合同约定支付条件的，自收到发票后支付。</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九、税费</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9.1 </w:t>
      </w:r>
      <w:r>
        <w:rPr>
          <w:rFonts w:hint="eastAsia" w:ascii="宋体" w:hAnsi="宋体" w:eastAsia="宋体" w:cs="宋体"/>
          <w:highlight w:val="none"/>
          <w:lang w:val="en-US" w:eastAsia="zh-CN"/>
        </w:rPr>
        <w:t xml:space="preserve">合同价中已含税，</w:t>
      </w:r>
      <w:r>
        <w:rPr>
          <w:rFonts w:hint="eastAsia" w:ascii="宋体" w:hAnsi="宋体" w:eastAsia="宋体" w:cs="宋体"/>
          <w:highlight w:val="none"/>
        </w:rPr>
        <w:t xml:space="preserve">本合同执行中相关的一切税费均由乙方负担。</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十、项目验收</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10.1 甲方依法组织履约验收工作。</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10.3 对于实际使用人和甲方分离的项目，甲方邀请实际使用人参与验收。</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十一、违约责任</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11.1 甲方无正当理由拒绝接受乙方提供服务的，甲方向乙方偿付拒绝接受服务合同价款总值的违约金。</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11.2 甲方无故逾期验收和办理合同款项支付手续的,甲方应按逾期付款总额每日向乙方支付违约金。</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11.4 乙方所提供服务的标准不符合合同规定及</w:t>
      </w:r>
      <w:r>
        <w:rPr>
          <w:rFonts w:hint="eastAsia" w:ascii="宋体" w:hAnsi="宋体" w:eastAsia="宋体" w:cs="宋体"/>
          <w:highlight w:val="none"/>
          <w:lang w:eastAsia="zh-CN"/>
        </w:rPr>
        <w:t xml:space="preserve">采购文件</w:t>
      </w:r>
      <w:r>
        <w:rPr>
          <w:rFonts w:hint="eastAsia" w:ascii="宋体" w:hAnsi="宋体" w:eastAsia="宋体" w:cs="宋体"/>
          <w:highlight w:val="none"/>
        </w:rPr>
        <w:t xml:space="preserve">规定标准的，甲方有权拒绝接受服务，并可单方面解除合同。</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十二、不可抗力事件处理</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12.1 在合同有效期内，任何一方因不可抗力事件导致不能履行合同，则合同履行期可延长，其延长期与不可抗力影响期相同。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12.2 不可抗力事件发生后，应立即通知对方，并寄送有关权威机构出具的证明。</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highlight w:val="none"/>
        </w:rPr>
        <w:t xml:space="preserve">12</w:t>
      </w:r>
      <w:r>
        <w:rPr>
          <w:rFonts w:hint="eastAsia" w:ascii="宋体" w:hAnsi="宋体" w:eastAsia="宋体" w:cs="宋体"/>
        </w:rPr>
        <w:t xml:space="preserve">.3 不可抗力事件延续120天以上，双方应通过友好协商，确定是否继续履行合同。</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十三、解决争议的方法</w:t>
      </w:r>
      <w:r>
        <w:rPr>
          <w:rFonts w:hint="eastAsia" w:ascii="宋体" w:hAnsi="宋体" w:eastAsia="宋体" w:cs="宋体"/>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13.1双方在签订、履行合同中所发生的一切争议，应通过友好协商解决。如协商不成，由甲方住所地人民法院管辖。</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十四、合同生效及其他</w:t>
      </w:r>
      <w:r>
        <w:rPr>
          <w:rFonts w:hint="eastAsia" w:ascii="宋体" w:hAnsi="宋体" w:eastAsia="宋体" w:cs="宋体"/>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14.1 合同经双方法定代表人或授权委托代表人签字并加盖单位公章后生效。</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w:t>
      </w:r>
      <w:r>
        <w:rPr>
          <w:rFonts w:hint="eastAsia" w:ascii="宋体" w:hAnsi="宋体" w:eastAsia="宋体" w:cs="宋体"/>
          <w:lang w:val="en-US" w:eastAsia="zh-CN"/>
        </w:rPr>
        <w:t xml:space="preserve">2</w:t>
      </w:r>
      <w:r>
        <w:rPr>
          <w:rFonts w:hint="eastAsia" w:ascii="宋体" w:hAnsi="宋体" w:eastAsia="宋体" w:cs="宋体"/>
        </w:rPr>
        <w:t xml:space="preserve"> 本合同未尽事宜，遵照《中华人民共和国民法典》《中华人民共和国政府采购法》有关条文执行。</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w:t>
      </w:r>
      <w:r>
        <w:rPr>
          <w:rFonts w:hint="eastAsia" w:ascii="宋体" w:hAnsi="宋体" w:eastAsia="宋体" w:cs="宋体"/>
          <w:lang w:val="en-US" w:eastAsia="zh-CN"/>
        </w:rPr>
        <w:t xml:space="preserve">3</w:t>
      </w:r>
      <w:r>
        <w:rPr>
          <w:rFonts w:hint="eastAsia" w:ascii="宋体" w:hAnsi="宋体" w:eastAsia="宋体" w:cs="宋体"/>
        </w:rPr>
        <w:t xml:space="preserve"> 本合同一式</w:t>
      </w:r>
      <w:r>
        <w:rPr>
          <w:rFonts w:hint="eastAsia" w:ascii="宋体" w:hAnsi="宋体" w:eastAsia="宋体" w:cs="宋体"/>
          <w:lang w:val="en-US" w:eastAsia="zh-CN"/>
        </w:rPr>
        <w:t xml:space="preserve">六</w:t>
      </w:r>
      <w:r>
        <w:rPr>
          <w:rFonts w:hint="eastAsia" w:ascii="宋体" w:hAnsi="宋体" w:eastAsia="宋体" w:cs="宋体"/>
        </w:rPr>
        <w:t xml:space="preserve">份，具有同等法律效力，</w:t>
      </w:r>
      <w:r>
        <w:rPr>
          <w:rFonts w:hint="eastAsia" w:ascii="宋体" w:hAnsi="宋体" w:cs="宋体"/>
          <w:b w:val="0"/>
          <w:bCs w:val="0"/>
          <w:szCs w:val="21"/>
        </w:rPr>
        <w:t xml:space="preserve">甲方</w:t>
      </w:r>
      <w:r>
        <w:rPr>
          <w:rFonts w:hint="eastAsia" w:ascii="宋体" w:hAnsi="宋体" w:eastAsia="宋体" w:cs="宋体"/>
          <w:lang w:eastAsia="zh-CN"/>
        </w:rPr>
        <w:t xml:space="preserve">、</w:t>
      </w:r>
      <w:r>
        <w:rPr>
          <w:rFonts w:hint="eastAsia" w:ascii="宋体" w:hAnsi="宋体" w:eastAsia="宋体" w:cs="宋体"/>
        </w:rPr>
        <w:t xml:space="preserve">乙方</w:t>
      </w:r>
      <w:r>
        <w:rPr>
          <w:rFonts w:hint="eastAsia" w:ascii="宋体" w:hAnsi="宋体" w:eastAsia="宋体" w:cs="宋体"/>
          <w:lang w:eastAsia="zh-CN"/>
        </w:rPr>
        <w:t xml:space="preserve">、采购代理</w:t>
      </w:r>
      <w:r>
        <w:rPr>
          <w:rFonts w:hint="eastAsia" w:ascii="宋体" w:hAnsi="宋体" w:eastAsia="宋体" w:cs="宋体"/>
        </w:rPr>
        <w:t xml:space="preserve">各执</w:t>
      </w:r>
      <w:r>
        <w:rPr>
          <w:rFonts w:hint="eastAsia" w:ascii="宋体" w:hAnsi="宋体" w:eastAsia="宋体" w:cs="宋体"/>
          <w:lang w:eastAsia="zh-CN"/>
        </w:rPr>
        <w:t xml:space="preserve">二</w:t>
      </w:r>
      <w:r>
        <w:rPr>
          <w:rFonts w:hint="eastAsia" w:ascii="宋体" w:hAnsi="宋体" w:eastAsia="宋体" w:cs="宋体"/>
        </w:rPr>
        <w:t xml:space="preserve">份。</w:t>
      </w:r>
      <w:r>
        <w:rPr>
          <w:rFonts w:hint="eastAsia" w:ascii="宋体" w:hAnsi="宋体" w:eastAsia="宋体" w:cs="宋体"/>
        </w:rPr>
      </w:r>
      <w:r/>
    </w:p>
    <w:tbl>
      <w:tblPr>
        <w:tblW w:w="9354" w:type="dxa"/>
        <w:tblInd w:w="-108" w:type="dxa"/>
        <w:tblLayout w:type="fixed"/>
        <w:tblCellMar>
          <w:left w:w="108" w:type="dxa"/>
          <w:top w:w="0" w:type="dxa"/>
          <w:right w:w="108" w:type="dxa"/>
          <w:bottom w:w="0" w:type="dxa"/>
        </w:tblCellMar>
        <w:tblLook w:val="04A0" w:firstRow="1" w:lastRow="0" w:firstColumn="1" w:lastColumn="0" w:noHBand="0" w:noVBand="1"/>
      </w:tblPr>
      <w:tblGrid>
        <w:gridCol w:w="4679"/>
        <w:gridCol w:w="4675"/>
      </w:tblGrid>
      <w:tr>
        <w:trPr>
          <w:trHeight w:val="617"/>
        </w:trPr>
        <w:tc>
          <w:tcPr>
            <w:tcBorders>
              <w:top w:val="none" w:color="000000" w:sz="0" w:space="0"/>
              <w:left w:val="none" w:color="000000" w:sz="0" w:space="0"/>
              <w:bottom w:val="none" w:color="000000" w:sz="0" w:space="0"/>
              <w:right w:val="none" w:color="000000" w:sz="0" w:space="0"/>
            </w:tcBorders>
            <w:tcW w:w="4679" w:type="dxa"/>
            <w:vAlign w:val="top"/>
            <w:textDirection w:val="lrTb"/>
            <w:noWrap w:val="false"/>
          </w:tcPr>
          <w:p>
            <w:pPr>
              <w:pStyle w:val="1030"/>
              <w:jc w:val="left"/>
              <w:spacing w:line="480" w:lineRule="exact"/>
              <w:tabs>
                <w:tab w:val="center" w:pos="4153" w:leader="none"/>
                <w:tab w:val="right" w:pos="8306" w:leader="none"/>
              </w:tabs>
              <w:rPr>
                <w:rFonts w:hint="eastAsia" w:ascii="宋体" w:hAnsi="宋体" w:eastAsia="宋体" w:cs="宋体"/>
                <w:szCs w:val="21"/>
              </w:rPr>
            </w:pPr>
            <w:r>
              <w:rPr>
                <w:rFonts w:hint="eastAsia" w:ascii="宋体" w:hAnsi="宋体" w:cs="宋体"/>
                <w:b w:val="0"/>
                <w:bCs w:val="0"/>
                <w:szCs w:val="21"/>
              </w:rPr>
              <w:t xml:space="preserve">甲方</w:t>
            </w:r>
            <w:r>
              <w:rPr>
                <w:rFonts w:hint="eastAsia" w:ascii="宋体" w:hAnsi="宋体" w:eastAsia="宋体" w:cs="宋体"/>
                <w:szCs w:val="21"/>
              </w:rPr>
              <w:t xml:space="preserve">名称：（盖章）</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675" w:type="dxa"/>
            <w:vAlign w:val="top"/>
            <w:textDirection w:val="lrTb"/>
            <w:noWrap w:val="false"/>
          </w:tcPr>
          <w:p>
            <w:pPr>
              <w:pStyle w:val="1030"/>
              <w:jc w:val="left"/>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b w:val="0"/>
                <w:bCs w:val="0"/>
                <w:szCs w:val="21"/>
                <w:lang w:val="en-US" w:eastAsia="zh-CN"/>
              </w:rPr>
              <w:t xml:space="preserve">乙方</w:t>
            </w:r>
            <w:r>
              <w:rPr>
                <w:rFonts w:hint="eastAsia" w:ascii="宋体" w:hAnsi="宋体" w:eastAsia="宋体" w:cs="宋体"/>
                <w:szCs w:val="21"/>
              </w:rPr>
              <w:t xml:space="preserve">名称：（盖章）</w:t>
            </w:r>
            <w:r>
              <w:rPr>
                <w:rFonts w:hint="eastAsia" w:ascii="宋体" w:hAnsi="宋体" w:eastAsia="宋体" w:cs="宋体"/>
                <w:szCs w:val="21"/>
              </w:rPr>
            </w:r>
            <w:r/>
          </w:p>
        </w:tc>
      </w:tr>
      <w:tr>
        <w:trPr>
          <w:trHeight w:val="651"/>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rPr>
              <w:t xml:space="preserve">法定代表人：（签字或盖章）</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rPr>
              <w:t xml:space="preserve">法定代表人：（签字或盖章）</w:t>
            </w:r>
            <w:r>
              <w:rPr>
                <w:rFonts w:hint="eastAsia" w:ascii="宋体" w:hAnsi="宋体" w:eastAsia="宋体" w:cs="宋体"/>
                <w:szCs w:val="21"/>
              </w:rPr>
            </w:r>
            <w:r/>
          </w:p>
        </w:tc>
      </w:tr>
      <w:tr>
        <w:trPr>
          <w:trHeight w:val="713"/>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lang w:val="en-US" w:eastAsia="zh-CN"/>
              </w:rPr>
              <w:t xml:space="preserve">或</w:t>
            </w:r>
            <w:r>
              <w:rPr>
                <w:rFonts w:hint="eastAsia" w:ascii="宋体" w:hAnsi="宋体" w:eastAsia="宋体" w:cs="宋体"/>
                <w:szCs w:val="21"/>
              </w:rPr>
              <w:t xml:space="preserve">委托代理人：（签字）</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lang w:val="en-US" w:eastAsia="zh-CN"/>
              </w:rPr>
              <w:t xml:space="preserve">或</w:t>
            </w:r>
            <w:r>
              <w:rPr>
                <w:rFonts w:hint="eastAsia" w:ascii="宋体" w:hAnsi="宋体" w:eastAsia="宋体" w:cs="宋体"/>
                <w:szCs w:val="21"/>
              </w:rPr>
              <w:t xml:space="preserve">委托代理人：（签字）</w:t>
            </w:r>
            <w:r>
              <w:rPr>
                <w:rFonts w:hint="eastAsia" w:ascii="宋体" w:hAnsi="宋体" w:eastAsia="宋体" w:cs="宋体"/>
                <w:szCs w:val="21"/>
              </w:rPr>
            </w:r>
            <w:r/>
          </w:p>
        </w:tc>
      </w:tr>
    </w:tbl>
    <w:p>
      <w:pPr>
        <w:pStyle w:val="1030"/>
        <w:jc w:val="both"/>
        <w:spacing w:line="360" w:lineRule="auto"/>
        <w:rPr>
          <w:rFonts w:hint="eastAsia" w:ascii="宋体" w:hAnsi="宋体" w:eastAsia="宋体" w:cs="宋体"/>
        </w:rPr>
        <w:outlineLvl w:val="0"/>
      </w:pPr>
      <w:r>
        <w:rPr>
          <w:rFonts w:hint="eastAsia" w:ascii="宋体" w:hAnsi="宋体" w:eastAsia="宋体" w:cs="宋体"/>
        </w:rPr>
        <w:t xml:space="preserve">签订日期：</w:t>
      </w:r>
      <w:r>
        <w:rPr>
          <w:rFonts w:hint="eastAsia" w:ascii="宋体" w:hAnsi="宋体" w:eastAsia="宋体" w:cs="宋体"/>
          <w:lang w:val="en-US" w:eastAsia="zh-CN"/>
        </w:rPr>
        <w:t xml:space="preserve">   </w:t>
      </w:r>
      <w:r>
        <w:rPr>
          <w:rFonts w:hint="eastAsia" w:ascii="宋体" w:hAnsi="宋体" w:eastAsia="宋体" w:cs="宋体"/>
        </w:rPr>
        <w:t xml:space="preserve">年</w:t>
      </w:r>
      <w:r>
        <w:rPr>
          <w:rFonts w:hint="eastAsia" w:ascii="宋体" w:hAnsi="宋体" w:eastAsia="宋体" w:cs="宋体"/>
          <w:lang w:val="en-US" w:eastAsia="zh-CN"/>
        </w:rPr>
        <w:t xml:space="preserve">    </w:t>
      </w:r>
      <w:r>
        <w:rPr>
          <w:rFonts w:hint="eastAsia" w:ascii="宋体" w:hAnsi="宋体" w:eastAsia="宋体" w:cs="宋体"/>
        </w:rPr>
        <w:t xml:space="preserve">月</w:t>
      </w:r>
      <w:r>
        <w:rPr>
          <w:rFonts w:hint="eastAsia" w:ascii="宋体" w:hAnsi="宋体" w:eastAsia="宋体" w:cs="宋体"/>
          <w:lang w:val="en-US" w:eastAsia="zh-CN"/>
        </w:rPr>
        <w:t xml:space="preserve">    </w:t>
      </w:r>
      <w:r>
        <w:rPr>
          <w:rFonts w:hint="eastAsia" w:ascii="宋体" w:hAnsi="宋体" w:eastAsia="宋体" w:cs="宋体"/>
        </w:rPr>
        <w:t xml:space="preserve">日</w:t>
      </w:r>
      <w:r>
        <w:rPr>
          <w:rFonts w:hint="eastAsia" w:ascii="宋体" w:hAnsi="宋体" w:eastAsia="宋体" w:cs="宋体"/>
        </w:rPr>
      </w:r>
      <w:r/>
    </w:p>
    <w:p>
      <w:pPr>
        <w:pStyle w:val="1030"/>
        <w:jc w:val="center"/>
        <w:spacing w:line="360" w:lineRule="auto"/>
        <w:rPr>
          <w:b/>
          <w:sz w:val="36"/>
          <w:szCs w:val="36"/>
          <w:highlight w:val="none"/>
        </w:rPr>
        <w:outlineLvl w:val="0"/>
      </w:pPr>
      <w:r>
        <w:rPr>
          <w:rFonts w:hint="eastAsia" w:ascii="宋体" w:hAnsi="宋体" w:eastAsia="宋体" w:cs="宋体"/>
        </w:rPr>
        <w:br w:type="page" w:clear="all"/>
      </w:r>
      <w:r>
        <w:rPr>
          <w:b/>
          <w:sz w:val="36"/>
          <w:szCs w:val="36"/>
          <w:highlight w:val="none"/>
        </w:rPr>
        <w:t xml:space="preserve">第七章   投标文件格式</w:t>
      </w:r>
      <w:bookmarkEnd w:id="821"/>
      <w:r>
        <w:rPr>
          <w:b/>
          <w:sz w:val="36"/>
          <w:szCs w:val="36"/>
          <w:highlight w:val="none"/>
        </w:rPr>
      </w:r>
      <w:r/>
    </w:p>
    <w:p>
      <w:pPr>
        <w:pStyle w:val="1030"/>
        <w:spacing w:line="360" w:lineRule="auto"/>
        <w:tabs>
          <w:tab w:val="left" w:pos="900" w:leader="none"/>
          <w:tab w:val="left" w:pos="1980" w:leader="none"/>
        </w:tabs>
        <w:rPr>
          <w:b/>
          <w:sz w:val="24"/>
          <w:highlight w:val="none"/>
        </w:rPr>
      </w:pPr>
      <w:r>
        <w:rPr>
          <w:b/>
          <w:sz w:val="24"/>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b/>
          <w:szCs w:val="21"/>
          <w:highlight w:val="none"/>
        </w:rPr>
        <w:t xml:space="preserve">投标人编制文件须知</w:t>
      </w:r>
      <w:r>
        <w:rPr>
          <w:rFonts w:ascii="宋体" w:hAnsi="宋体"/>
          <w:szCs w:val="21"/>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szCs w:val="21"/>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2、</w:t>
      </w:r>
      <w:r>
        <w:rPr>
          <w:rFonts w:ascii="宋体" w:hAnsi="宋体"/>
          <w:szCs w:val="21"/>
          <w:highlight w:val="none"/>
        </w:rPr>
        <w:t xml:space="preserve">对于招标文件中标记了“实质性格式”文件的，</w:t>
      </w:r>
      <w:r>
        <w:rPr>
          <w:rFonts w:ascii="宋体" w:hAnsi="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Cs w:val="21"/>
          <w:highlight w:val="none"/>
        </w:rPr>
        <w:t xml:space="preserve">否则</w:t>
      </w:r>
      <w:r>
        <w:rPr>
          <w:rFonts w:ascii="宋体" w:hAnsi="宋体"/>
          <w:b/>
          <w:szCs w:val="21"/>
          <w:highlight w:val="none"/>
        </w:rPr>
        <w:t xml:space="preserve">投标无效</w:t>
      </w:r>
      <w:r>
        <w:rPr>
          <w:rFonts w:ascii="宋体" w:hAnsi="宋体"/>
          <w:szCs w:val="21"/>
          <w:highlight w:val="none"/>
        </w:rPr>
        <w:t xml:space="preserve">。未标记“实质性格式”的文件和招标文件未提供格式的内容，可由投标人自行编写。</w:t>
      </w:r>
      <w:r>
        <w:rPr>
          <w:rFonts w:ascii="宋体" w:hAnsi="宋体"/>
          <w:szCs w:val="21"/>
          <w:highlight w:val="none"/>
        </w:rPr>
      </w:r>
      <w:r/>
    </w:p>
    <w:p>
      <w:pPr>
        <w:pStyle w:val="1030"/>
        <w:ind w:left="142"/>
        <w:spacing w:line="360" w:lineRule="auto"/>
        <w:tabs>
          <w:tab w:val="left" w:pos="900" w:leader="none"/>
          <w:tab w:val="left" w:pos="1980" w:leader="none"/>
        </w:tabs>
        <w:rPr>
          <w:rFonts w:hint="eastAsia" w:ascii="宋体" w:hAnsi="宋体"/>
          <w:szCs w:val="21"/>
          <w:highlight w:val="none"/>
        </w:rPr>
      </w:pPr>
      <w:r>
        <w:rPr>
          <w:rFonts w:ascii="宋体" w:hAnsi="宋体"/>
          <w:szCs w:val="21"/>
          <w:highlight w:val="none"/>
        </w:rPr>
        <w:t xml:space="preserve">3、全部声明和问题的回答及所附材料必须是真实的、准确的和完整的。</w:t>
      </w:r>
      <w:r>
        <w:rPr>
          <w:rFonts w:hint="eastAsia" w:ascii="宋体" w:hAnsi="宋体"/>
          <w:szCs w:val="21"/>
          <w:highlight w:val="none"/>
        </w:rPr>
      </w:r>
      <w:r/>
    </w:p>
    <w:p>
      <w:pPr>
        <w:pStyle w:val="1030"/>
        <w:ind w:left="142"/>
        <w:spacing w:line="360" w:lineRule="auto"/>
        <w:tabs>
          <w:tab w:val="left" w:pos="900" w:leader="none"/>
          <w:tab w:val="left" w:pos="1980" w:leader="none"/>
        </w:tabs>
        <w:rPr>
          <w:b/>
          <w:sz w:val="24"/>
          <w:highlight w:val="none"/>
        </w:rPr>
      </w:pPr>
      <w:r>
        <w:rPr>
          <w:rFonts w:hint="eastAsia" w:ascii="宋体" w:hAnsi="宋体"/>
          <w:szCs w:val="21"/>
          <w:highlight w:val="none"/>
        </w:rPr>
        <w:t xml:space="preserve">4、实行电子化不见面交易方式的，加盖公章、签名等均通过</w:t>
      </w:r>
      <w:r>
        <w:rPr>
          <w:rFonts w:ascii="宋体" w:hAnsi="宋体"/>
          <w:szCs w:val="21"/>
          <w:highlight w:val="none"/>
        </w:rPr>
        <w:t xml:space="preserve">投标文件编制工具</w:t>
      </w:r>
      <w:r>
        <w:rPr>
          <w:rFonts w:hint="eastAsia" w:ascii="宋体" w:hAnsi="宋体"/>
          <w:szCs w:val="21"/>
          <w:highlight w:val="none"/>
        </w:rPr>
        <w:t xml:space="preserve">加盖电子公章、</w:t>
      </w:r>
      <w:r>
        <w:rPr>
          <w:rFonts w:ascii="宋体" w:hAnsi="宋体"/>
          <w:szCs w:val="21"/>
          <w:highlight w:val="none"/>
        </w:rPr>
        <w:t xml:space="preserve">签字</w:t>
      </w:r>
      <w:r>
        <w:rPr>
          <w:rFonts w:hint="eastAsia" w:ascii="宋体" w:hAnsi="宋体"/>
          <w:szCs w:val="21"/>
          <w:highlight w:val="none"/>
        </w:rPr>
        <w:t xml:space="preserve">、签章</w:t>
      </w:r>
      <w:r>
        <w:rPr>
          <w:rFonts w:ascii="宋体" w:hAnsi="宋体"/>
          <w:szCs w:val="21"/>
          <w:highlight w:val="none"/>
        </w:rPr>
        <w:t xml:space="preserve">或</w:t>
      </w:r>
      <w:r>
        <w:rPr>
          <w:rFonts w:hint="eastAsia" w:ascii="宋体" w:hAnsi="宋体"/>
          <w:szCs w:val="21"/>
          <w:highlight w:val="none"/>
        </w:rPr>
        <w:t xml:space="preserve">印鉴。</w:t>
      </w:r>
      <w:r>
        <w:rPr>
          <w:sz w:val="24"/>
          <w:highlight w:val="none"/>
        </w:rPr>
        <w:br w:type="page" w:clear="all"/>
      </w:r>
      <w:r>
        <w:rPr>
          <w:b/>
          <w:spacing w:val="20"/>
          <w:sz w:val="24"/>
          <w:highlight w:val="none"/>
        </w:rPr>
        <w:t xml:space="preserve">投标文件</w:t>
      </w:r>
      <w:r>
        <w:rPr>
          <w:b/>
          <w:sz w:val="24"/>
          <w:highlight w:val="none"/>
        </w:rPr>
        <w:t xml:space="preserve">封面（非实质性格式）</w:t>
      </w:r>
      <w:r>
        <w:rPr>
          <w:b/>
          <w:sz w:val="24"/>
          <w:highlight w:val="none"/>
        </w:rPr>
      </w:r>
      <w:r/>
    </w:p>
    <w:p>
      <w:pPr>
        <w:pStyle w:val="1030"/>
        <w:jc w:val="center"/>
        <w:rPr>
          <w:szCs w:val="21"/>
          <w:highlight w:val="none"/>
        </w:rPr>
      </w:pPr>
      <w:r>
        <w:rPr>
          <w:szCs w:val="21"/>
          <w:highlight w:val="none"/>
        </w:rPr>
      </w:r>
      <w:r/>
    </w:p>
    <w:p>
      <w:pPr>
        <w:pStyle w:val="1030"/>
        <w:jc w:val="center"/>
        <w:rPr>
          <w:b/>
          <w:spacing w:val="60"/>
          <w:sz w:val="84"/>
          <w:szCs w:val="84"/>
          <w:highlight w:val="none"/>
        </w:rPr>
      </w:pPr>
      <w:r>
        <w:rPr>
          <w:b/>
          <w:spacing w:val="60"/>
          <w:sz w:val="84"/>
          <w:szCs w:val="84"/>
          <w:highlight w:val="none"/>
        </w:rPr>
      </w:r>
      <w:r/>
    </w:p>
    <w:p>
      <w:pPr>
        <w:pStyle w:val="1030"/>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030"/>
        <w:ind w:firstLine="963"/>
        <w:rPr>
          <w:rFonts w:hint="eastAsia"/>
          <w:b/>
          <w:spacing w:val="60"/>
          <w:sz w:val="52"/>
          <w:szCs w:val="52"/>
          <w:highlight w:val="none"/>
        </w:rPr>
      </w:pPr>
      <w:r>
        <w:rPr>
          <w:rFonts w:hint="eastAsia"/>
          <w:b/>
          <w:spacing w:val="60"/>
          <w:sz w:val="52"/>
          <w:szCs w:val="52"/>
          <w:highlight w:val="none"/>
        </w:rPr>
      </w:r>
      <w:r/>
    </w:p>
    <w:p>
      <w:pPr>
        <w:pStyle w:val="1030"/>
        <w:ind w:firstLine="963"/>
        <w:rPr>
          <w:rFonts w:hint="eastAsia"/>
          <w:b/>
          <w:spacing w:val="60"/>
          <w:sz w:val="52"/>
          <w:szCs w:val="52"/>
          <w:highlight w:val="none"/>
        </w:rPr>
      </w:pPr>
      <w:r>
        <w:rPr>
          <w:rFonts w:hint="eastAsia"/>
          <w:b/>
          <w:spacing w:val="60"/>
          <w:sz w:val="52"/>
          <w:szCs w:val="5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30"/>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30"/>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1030"/>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30"/>
        <w:jc w:val="center"/>
        <w:rPr>
          <w:b/>
          <w:sz w:val="32"/>
          <w:szCs w:val="32"/>
          <w:highlight w:val="none"/>
        </w:rPr>
      </w:pPr>
      <w:r>
        <w:rPr>
          <w:b/>
          <w:sz w:val="32"/>
          <w:szCs w:val="32"/>
          <w:highlight w:val="none"/>
        </w:rPr>
      </w:r>
      <w:r/>
    </w:p>
    <w:p>
      <w:pPr>
        <w:pStyle w:val="1030"/>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030"/>
        <w:rPr>
          <w:b/>
          <w:highlight w:val="none"/>
        </w:rPr>
      </w:pPr>
      <w:r>
        <w:rPr>
          <w:b/>
          <w:highlight w:val="none"/>
        </w:rPr>
      </w:r>
      <w:r/>
    </w:p>
    <w:p>
      <w:pPr>
        <w:pStyle w:val="103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 </w:t>
      </w:r>
      <w:r>
        <w:rPr>
          <w:rFonts w:hint="eastAsia" w:ascii="宋体" w:hAnsi="宋体" w:cs="宋体"/>
          <w:szCs w:val="21"/>
          <w:highlight w:val="none"/>
        </w:rPr>
        <w:t xml:space="preserve">满足《中华人民共和国政府采购法》第二十二条规定及法律法规的其他规定</w:t>
      </w:r>
      <w:r>
        <w:rPr>
          <w:rFonts w:hint="eastAsia" w:ascii="宋体" w:hAnsi="宋体" w:cs="宋体"/>
          <w:color w:val="000000"/>
          <w:szCs w:val="21"/>
          <w:highlight w:val="none"/>
        </w:rPr>
      </w:r>
      <w:r/>
    </w:p>
    <w:p>
      <w:pPr>
        <w:pStyle w:val="1033"/>
        <w:rPr>
          <w:rFonts w:ascii="Times New Roman"/>
          <w:b w:val="0"/>
          <w:bCs/>
          <w:color w:val="000000"/>
          <w:highlight w:val="none"/>
          <w:u w:val="none"/>
        </w:rPr>
      </w:pPr>
      <w:r>
        <w:rPr>
          <w:rFonts w:hint="eastAsia" w:hAnsi="宋体" w:cs="宋体"/>
          <w:b w:val="0"/>
          <w:color w:val="000000"/>
          <w:sz w:val="21"/>
          <w:szCs w:val="21"/>
          <w:highlight w:val="none"/>
          <w:u w:val="none"/>
        </w:rPr>
        <w:t xml:space="preserve">1-1 投标人资格声明函（实质性格式）</w:t>
      </w:r>
      <w:r>
        <w:rPr>
          <w:rFonts w:ascii="Times New Roman"/>
          <w:b w:val="0"/>
          <w:bCs/>
          <w:color w:val="000000"/>
          <w:highlight w:val="none"/>
          <w:u w:val="none"/>
        </w:rPr>
      </w:r>
      <w:r/>
    </w:p>
    <w:p>
      <w:pPr>
        <w:pStyle w:val="1030"/>
        <w:jc w:val="center"/>
        <w:spacing w:before="16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30"/>
        <w:jc w:val="center"/>
        <w:spacing w:before="16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044"/>
        <w:ind w:firstLine="480"/>
        <w:spacing w:line="460" w:lineRule="exact"/>
        <w:rPr>
          <w:highlight w:val="none"/>
        </w:rPr>
      </w:pPr>
      <w:r>
        <w:rPr>
          <w:highlight w:val="none"/>
        </w:rPr>
      </w:r>
      <w:r/>
    </w:p>
    <w:p>
      <w:pPr>
        <w:pStyle w:val="1044"/>
        <w:ind w:firstLine="480"/>
        <w:spacing w:line="460" w:lineRule="exact"/>
        <w:rPr>
          <w:sz w:val="21"/>
          <w:szCs w:val="21"/>
          <w:highlight w:val="none"/>
          <w:u w:val="single"/>
        </w:rPr>
      </w:pPr>
      <w:r>
        <w:rPr>
          <w:rFonts w:hint="eastAsia"/>
          <w:sz w:val="21"/>
          <w:szCs w:val="21"/>
          <w:highlight w:val="none"/>
        </w:rPr>
        <w:t xml:space="preserve">致：</w:t>
      </w:r>
      <w:r>
        <w:rPr>
          <w:rFonts w:hint="eastAsia"/>
          <w:sz w:val="21"/>
          <w:szCs w:val="21"/>
          <w:highlight w:val="none"/>
          <w:u w:val="single"/>
        </w:rPr>
        <w:t xml:space="preserve">（采购人名称）</w:t>
      </w:r>
      <w:r>
        <w:rPr>
          <w:sz w:val="21"/>
          <w:szCs w:val="21"/>
          <w:highlight w:val="none"/>
          <w:u w:val="single"/>
        </w:rPr>
      </w:r>
      <w:r/>
    </w:p>
    <w:p>
      <w:pPr>
        <w:pStyle w:val="1044"/>
        <w:ind w:firstLine="480"/>
        <w:spacing w:line="460" w:lineRule="exact"/>
        <w:rPr>
          <w:sz w:val="21"/>
          <w:szCs w:val="21"/>
          <w:highlight w:val="none"/>
        </w:rPr>
      </w:pP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按照《中华人民共和国政府采购法》第二十二条和招标文件的规定，我单位郑重声明如下：</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一、我单位是按照中华人民共和国法律规定登记注册的，注册地点为</w:t>
      </w:r>
      <w:r>
        <w:rPr>
          <w:rFonts w:hint="eastAsia"/>
          <w:sz w:val="21"/>
          <w:szCs w:val="21"/>
          <w:highlight w:val="none"/>
          <w:u w:val="single"/>
        </w:rPr>
        <w:t xml:space="preserve">         </w:t>
      </w:r>
      <w:r>
        <w:rPr>
          <w:rFonts w:hint="eastAsia"/>
          <w:sz w:val="21"/>
          <w:szCs w:val="21"/>
          <w:highlight w:val="none"/>
        </w:rPr>
        <w:t xml:space="preserve">，全称为</w:t>
      </w:r>
      <w:r>
        <w:rPr>
          <w:rFonts w:hint="eastAsia"/>
          <w:sz w:val="21"/>
          <w:szCs w:val="21"/>
          <w:highlight w:val="none"/>
          <w:u w:val="single"/>
        </w:rPr>
        <w:t xml:space="preserve">        </w:t>
      </w:r>
      <w:r>
        <w:rPr>
          <w:rFonts w:hint="eastAsia"/>
          <w:sz w:val="21"/>
          <w:szCs w:val="21"/>
          <w:highlight w:val="none"/>
        </w:rPr>
        <w:t xml:space="preserve">，统一社会信用代码为</w:t>
      </w:r>
      <w:r>
        <w:rPr>
          <w:rFonts w:hint="eastAsia"/>
          <w:sz w:val="21"/>
          <w:szCs w:val="21"/>
          <w:highlight w:val="none"/>
          <w:u w:val="single"/>
        </w:rPr>
        <w:t xml:space="preserve">           </w:t>
      </w:r>
      <w:r>
        <w:rPr>
          <w:rFonts w:hint="eastAsia"/>
          <w:sz w:val="21"/>
          <w:szCs w:val="21"/>
          <w:highlight w:val="none"/>
        </w:rPr>
        <w:t xml:space="preserve"> ，法定代表人（单位负责人）为</w:t>
      </w:r>
      <w:r>
        <w:rPr>
          <w:rFonts w:hint="eastAsia"/>
          <w:sz w:val="21"/>
          <w:szCs w:val="21"/>
          <w:highlight w:val="none"/>
          <w:u w:val="single"/>
        </w:rPr>
        <w:t xml:space="preserve">         </w:t>
      </w:r>
      <w:r>
        <w:rPr>
          <w:rFonts w:hint="eastAsia"/>
          <w:sz w:val="21"/>
          <w:szCs w:val="21"/>
          <w:highlight w:val="none"/>
        </w:rPr>
        <w:t xml:space="preserve">，具有独立承担民事责任的能力</w:t>
      </w:r>
      <w:r>
        <w:rPr>
          <w:rFonts w:hint="eastAsia"/>
          <w:b/>
          <w:sz w:val="21"/>
          <w:szCs w:val="21"/>
          <w:highlight w:val="none"/>
        </w:rPr>
        <w:t xml:space="preserve">（如属于分公司经总公司授权参与项目，由总公司承担民事责任的，需提供总公司项目授权书）</w:t>
      </w:r>
      <w:r>
        <w:rPr>
          <w:rFonts w:hint="eastAsia"/>
          <w:sz w:val="21"/>
          <w:szCs w:val="21"/>
          <w:highlight w:val="none"/>
        </w:rPr>
        <w:t xml:space="preserve">。</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二、我单位具有良好的商业信誉（指投标人经营状况良好，无本资格声明第十条情形）和健全的财务会计制度。</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三、我单位依法进行纳税和社会保险申报并实际履行了义务。</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四、我单位具有履行本项目采购合同所必需的设备和专业技术能力，并具有履行合同的良好</w:t>
      </w:r>
      <w:r>
        <w:rPr>
          <w:sz w:val="21"/>
          <w:szCs w:val="21"/>
          <w:highlight w:val="none"/>
        </w:rPr>
        <w:t xml:space="preserve">记录</w:t>
      </w:r>
      <w:r>
        <w:rPr>
          <w:rFonts w:hint="eastAsia"/>
          <w:sz w:val="21"/>
          <w:szCs w:val="21"/>
          <w:highlight w:val="none"/>
        </w:rPr>
        <w:t xml:space="preserve">。为履行本项采购合同我单位具备如下主要设备和主要专业技术能力:</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主要设备有：</w:t>
      </w:r>
      <w:r>
        <w:rPr>
          <w:sz w:val="21"/>
          <w:szCs w:val="21"/>
          <w:highlight w:val="none"/>
          <w:u w:val="single"/>
        </w:rPr>
        <w:t xml:space="preserve">            </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主要专业技术能力有</w:t>
      </w:r>
      <w:r>
        <w:rPr>
          <w:rFonts w:hint="eastAsia"/>
          <w:sz w:val="21"/>
          <w:szCs w:val="21"/>
          <w:highlight w:val="none"/>
          <w:u w:val="single"/>
        </w:rPr>
        <w:t xml:space="preserve">                 </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六、我单位具备法律、行政法规规定的其他条件。</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七、与我单位存在“单位负责人为同一人或者存在直接控股、管理关系”的其他单位信息如下（如无此情形的，填写“无”）：</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1、与我单位的法定代表人（单位负责人）为同一人的其他单位如下：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2、我单位直接控股的其他单位如下：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3、与我单位存在管理关系的其他单位如下：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八、</w:t>
      </w:r>
      <w:r>
        <w:rPr>
          <w:sz w:val="21"/>
          <w:szCs w:val="21"/>
          <w:highlight w:val="none"/>
        </w:rPr>
        <w:t xml:space="preserve">我</w:t>
      </w:r>
      <w:r>
        <w:rPr>
          <w:rFonts w:hint="eastAsia"/>
          <w:sz w:val="21"/>
          <w:szCs w:val="21"/>
          <w:highlight w:val="none"/>
        </w:rPr>
        <w:t xml:space="preserve">单位</w:t>
      </w:r>
      <w:r>
        <w:rPr>
          <w:sz w:val="21"/>
          <w:szCs w:val="21"/>
          <w:highlight w:val="none"/>
        </w:rPr>
        <w:t xml:space="preserve">不属于为本项目提供整体设计、规范编制或者项目管理、监理、检测等服务的投标人。</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九、</w:t>
      </w:r>
      <w:r>
        <w:rPr>
          <w:sz w:val="21"/>
          <w:szCs w:val="21"/>
          <w:highlight w:val="none"/>
        </w:rPr>
        <w:t xml:space="preserve">我单位无以下不良信用记录情形：</w:t>
      </w:r>
      <w:r>
        <w:rPr>
          <w:sz w:val="21"/>
          <w:szCs w:val="21"/>
          <w:highlight w:val="none"/>
        </w:rPr>
      </w:r>
      <w:r/>
    </w:p>
    <w:p>
      <w:pPr>
        <w:pStyle w:val="1044"/>
        <w:ind w:firstLine="480"/>
        <w:spacing w:line="460" w:lineRule="exact"/>
        <w:rPr>
          <w:sz w:val="21"/>
          <w:szCs w:val="21"/>
          <w:highlight w:val="none"/>
        </w:rPr>
      </w:pPr>
      <w:r>
        <w:rPr>
          <w:sz w:val="21"/>
          <w:szCs w:val="21"/>
          <w:highlight w:val="none"/>
        </w:rPr>
        <w:t xml:space="preserve">1</w:t>
      </w:r>
      <w:r>
        <w:rPr>
          <w:rFonts w:hint="eastAsia"/>
          <w:sz w:val="21"/>
          <w:szCs w:val="21"/>
          <w:highlight w:val="none"/>
        </w:rPr>
        <w:t xml:space="preserve">、在“信用中国”网站被列入失信被执行人和重大税收违法案件当事人名单；</w:t>
      </w:r>
      <w:r>
        <w:rPr>
          <w:sz w:val="21"/>
          <w:szCs w:val="21"/>
          <w:highlight w:val="none"/>
        </w:rPr>
      </w:r>
      <w:r/>
    </w:p>
    <w:p>
      <w:pPr>
        <w:pStyle w:val="1044"/>
        <w:ind w:firstLine="480"/>
        <w:spacing w:line="460" w:lineRule="exact"/>
        <w:rPr>
          <w:sz w:val="21"/>
          <w:szCs w:val="21"/>
          <w:highlight w:val="none"/>
        </w:rPr>
      </w:pPr>
      <w:r>
        <w:rPr>
          <w:sz w:val="21"/>
          <w:szCs w:val="21"/>
          <w:highlight w:val="none"/>
        </w:rPr>
        <w:t xml:space="preserve">2</w:t>
      </w:r>
      <w:r>
        <w:rPr>
          <w:rFonts w:hint="eastAsia"/>
          <w:sz w:val="21"/>
          <w:szCs w:val="21"/>
          <w:highlight w:val="none"/>
        </w:rPr>
        <w:t xml:space="preserve">、在“中国政府采购网”网站被列入政府采购严重违法失信行为记录名单；</w:t>
      </w:r>
      <w:r>
        <w:rPr>
          <w:sz w:val="21"/>
          <w:szCs w:val="21"/>
          <w:highlight w:val="none"/>
        </w:rPr>
      </w:r>
      <w:r/>
    </w:p>
    <w:p>
      <w:pPr>
        <w:pStyle w:val="1044"/>
        <w:ind w:firstLine="480"/>
        <w:spacing w:line="460" w:lineRule="exact"/>
        <w:rPr>
          <w:sz w:val="21"/>
          <w:szCs w:val="21"/>
          <w:highlight w:val="none"/>
        </w:rPr>
      </w:pPr>
      <w:r>
        <w:rPr>
          <w:sz w:val="21"/>
          <w:szCs w:val="21"/>
          <w:highlight w:val="none"/>
        </w:rPr>
        <w:t xml:space="preserve">3</w:t>
      </w:r>
      <w:r>
        <w:rPr>
          <w:rFonts w:hint="eastAsia"/>
          <w:sz w:val="21"/>
          <w:szCs w:val="21"/>
          <w:highlight w:val="none"/>
        </w:rPr>
        <w:t xml:space="preserve">、</w:t>
      </w:r>
      <w:r>
        <w:rPr>
          <w:sz w:val="21"/>
          <w:szCs w:val="21"/>
          <w:highlight w:val="none"/>
        </w:rPr>
        <w:t xml:space="preserve">不符合《</w:t>
      </w:r>
      <w:r>
        <w:rPr>
          <w:rFonts w:hint="eastAsia"/>
          <w:sz w:val="21"/>
          <w:szCs w:val="21"/>
          <w:highlight w:val="none"/>
        </w:rPr>
        <w:t xml:space="preserve">中华人民共和国</w:t>
      </w:r>
      <w:r>
        <w:rPr>
          <w:sz w:val="21"/>
          <w:szCs w:val="21"/>
          <w:highlight w:val="none"/>
        </w:rPr>
        <w:t xml:space="preserve">政府采购法》第二十二条规定的条件。</w:t>
      </w:r>
      <w:r>
        <w:rPr>
          <w:sz w:val="21"/>
          <w:szCs w:val="21"/>
          <w:highlight w:val="none"/>
        </w:rPr>
      </w:r>
      <w:r/>
    </w:p>
    <w:p>
      <w:pPr>
        <w:pStyle w:val="1044"/>
        <w:ind w:firstLine="480"/>
        <w:spacing w:line="460" w:lineRule="exact"/>
        <w:rPr>
          <w:sz w:val="21"/>
          <w:szCs w:val="21"/>
          <w:highlight w:val="none"/>
        </w:rPr>
      </w:pP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我单位保证上述声明的事项都是真实的，如有虚假，我单位愿意承担相应的法律责任，并承担因此所造成的一切损失。</w:t>
      </w:r>
      <w:r>
        <w:rPr>
          <w:sz w:val="21"/>
          <w:szCs w:val="21"/>
          <w:highlight w:val="none"/>
        </w:rPr>
      </w:r>
      <w:r/>
    </w:p>
    <w:p>
      <w:pPr>
        <w:pStyle w:val="1044"/>
        <w:ind w:firstLine="480"/>
        <w:spacing w:line="460" w:lineRule="exact"/>
        <w:rPr>
          <w:sz w:val="21"/>
          <w:szCs w:val="21"/>
          <w:highlight w:val="none"/>
        </w:rPr>
      </w:pPr>
      <w:r>
        <w:rPr>
          <w:sz w:val="21"/>
          <w:szCs w:val="21"/>
          <w:highlight w:val="none"/>
        </w:rPr>
      </w:r>
      <w:r/>
    </w:p>
    <w:p>
      <w:pPr>
        <w:pStyle w:val="1044"/>
        <w:ind w:firstLine="480"/>
        <w:spacing w:line="460" w:lineRule="exact"/>
        <w:rPr>
          <w:sz w:val="21"/>
          <w:szCs w:val="21"/>
          <w:highlight w:val="none"/>
        </w:rPr>
      </w:pP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                                            投标人：（加盖公章）</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                                           法定代表人（或单位负责人）签字或盖章：</w:t>
      </w:r>
      <w:r>
        <w:rPr>
          <w:sz w:val="21"/>
          <w:szCs w:val="21"/>
          <w:highlight w:val="none"/>
        </w:rPr>
      </w:r>
      <w:r/>
    </w:p>
    <w:p>
      <w:pPr>
        <w:pStyle w:val="1044"/>
        <w:ind w:firstLine="4305"/>
        <w:spacing w:line="460" w:lineRule="exact"/>
        <w:rPr>
          <w:rFonts w:hint="eastAsia"/>
          <w:sz w:val="21"/>
          <w:szCs w:val="21"/>
          <w:highlight w:val="none"/>
        </w:rPr>
      </w:pPr>
      <w:r>
        <w:rPr>
          <w:rFonts w:hint="eastAsia"/>
          <w:sz w:val="21"/>
          <w:szCs w:val="21"/>
          <w:highlight w:val="none"/>
        </w:rPr>
        <w:t xml:space="preserve">日期：    年    月    日</w:t>
      </w:r>
      <w:r>
        <w:rPr>
          <w:rFonts w:hint="eastAsia"/>
          <w:sz w:val="21"/>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eastAsia="宋体"/>
          <w:sz w:val="24"/>
          <w:highlight w:val="none"/>
          <w:lang w:val="en-US" w:eastAsia="zh-CN"/>
        </w:rPr>
        <w:sectPr>
          <w:headerReference w:type="default" r:id="rId14"/>
          <w:footerReference w:type="default" r:id="rId26"/>
          <w:footnotePr/>
          <w:endnotePr/>
          <w:type w:val="nextPage"/>
          <w:pgSz w:w="11905" w:h="16838" w:orient="portrait"/>
          <w:pgMar w:top="1440" w:right="1134" w:bottom="1440" w:left="1134" w:header="850" w:footer="992" w:gutter="0"/>
          <w:cols w:num="1" w:sep="0" w:space="1701" w:equalWidth="1"/>
          <w:docGrid w:linePitch="360"/>
        </w:sectPr>
      </w:pPr>
      <w:r>
        <w:rPr>
          <w:szCs w:val="21"/>
          <w:highlight w:val="none"/>
        </w:rPr>
        <w:t xml:space="preserve">说明：</w:t>
      </w:r>
      <w:r>
        <w:rPr>
          <w:rFonts w:hint="eastAsia"/>
          <w:szCs w:val="21"/>
          <w:highlight w:val="none"/>
        </w:rPr>
        <w:t xml:space="preserve">供应商承诺不实的，依据《中华人民共和国政府采购法》第七十七条“提供虚假材料谋取中标、成交的”有关规定予以处理</w:t>
      </w:r>
      <w:r>
        <w:rPr>
          <w:rFonts w:hint="eastAsia"/>
          <w:szCs w:val="21"/>
          <w:highlight w:val="none"/>
          <w:lang w:eastAsia="zh-CN"/>
        </w:rPr>
        <w:t xml:space="preserve">。</w:t>
      </w:r>
      <w:r>
        <w:rPr>
          <w:rFonts w:hint="eastAsia" w:eastAsia="宋体"/>
          <w:sz w:val="24"/>
          <w:highlight w:val="none"/>
          <w:lang w:val="en-US" w:eastAsia="zh-CN"/>
        </w:rPr>
      </w:r>
      <w:r/>
    </w:p>
    <w:p>
      <w:pPr>
        <w:pStyle w:val="1030"/>
        <w:jc w:val="center"/>
        <w:keepLines w:val="0"/>
        <w:keepNext w:val="0"/>
        <w:pageBreakBefore w:val="0"/>
        <w:spacing w:line="360" w:lineRule="auto"/>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22" w:name="_Toc520356217"/>
      <w:r/>
      <w:bookmarkStart w:id="823" w:name="_Toc150774761"/>
      <w:r/>
      <w:bookmarkStart w:id="824" w:name="_Toc226965829"/>
      <w:r/>
      <w:bookmarkStart w:id="825" w:name="_Toc150480794"/>
      <w:r/>
      <w:bookmarkStart w:id="826" w:name="_Ref467988698"/>
      <w:r/>
      <w:bookmarkStart w:id="827" w:name="_Toc226309800"/>
      <w:r/>
      <w:bookmarkStart w:id="828" w:name="_Toc480942349"/>
      <w:r/>
      <w:bookmarkStart w:id="829" w:name="_Toc226337252"/>
      <w:r/>
      <w:bookmarkStart w:id="830" w:name="_Toc226965746"/>
      <w:r/>
      <w:bookmarkStart w:id="831" w:name="_Toc195842921"/>
      <w:r/>
      <w:bookmarkStart w:id="832" w:name="_Toc127151556"/>
      <w:r/>
      <w:bookmarkStart w:id="833" w:name="_Toc142311058"/>
      <w:r>
        <w:rPr>
          <w:rFonts w:hint="eastAsia" w:ascii="宋体" w:hAnsi="宋体"/>
          <w:b/>
          <w:sz w:val="32"/>
          <w:szCs w:val="32"/>
          <w:highlight w:val="none"/>
        </w:rPr>
      </w:r>
      <w:r/>
    </w:p>
    <w:p>
      <w:pPr>
        <w:pStyle w:val="1030"/>
        <w:jc w:val="center"/>
        <w:widowControl/>
        <w:rPr>
          <w:rFonts w:hint="eastAsia" w:ascii="宋体" w:hAnsi="宋体"/>
          <w:b/>
          <w:sz w:val="32"/>
          <w:szCs w:val="32"/>
          <w:highlight w:val="none"/>
        </w:rPr>
      </w:pPr>
      <w:r>
        <w:rPr>
          <w:rFonts w:hint="eastAsia" w:ascii="宋体" w:hAnsi="宋体"/>
          <w:b/>
          <w:sz w:val="32"/>
          <w:szCs w:val="32"/>
          <w:highlight w:val="none"/>
        </w:rPr>
      </w:r>
      <w:r/>
    </w:p>
    <w:p>
      <w:pPr>
        <w:pStyle w:val="1030"/>
        <w:spacing w:line="360" w:lineRule="auto"/>
        <w:rPr>
          <w:color w:val="000000"/>
          <w:sz w:val="24"/>
          <w:szCs w:val="20"/>
          <w:highlight w:val="none"/>
        </w:rPr>
        <w:outlineLvl w:val="2"/>
      </w:pPr>
      <w:r>
        <w:rPr>
          <w:rFonts w:hint="eastAsia" w:ascii="宋体" w:hAnsi="宋体" w:cs="宋体"/>
          <w:color w:val="000000"/>
          <w:szCs w:val="21"/>
          <w:highlight w:val="none"/>
        </w:rPr>
        <w:t xml:space="preserve">1  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cs="宋体"/>
          <w:color w:val="000000"/>
          <w:szCs w:val="21"/>
          <w:highlight w:val="none"/>
        </w:rPr>
        <w:t xml:space="preserve">函（实质性格式）</w:t>
      </w:r>
      <w:r>
        <w:rPr>
          <w:color w:val="000000"/>
          <w:sz w:val="24"/>
          <w:szCs w:val="20"/>
          <w:highlight w:val="none"/>
        </w:rPr>
      </w:r>
      <w:r/>
    </w:p>
    <w:p>
      <w:pPr>
        <w:pStyle w:val="1030"/>
        <w:spacing w:line="360" w:lineRule="auto"/>
        <w:tabs>
          <w:tab w:val="left" w:pos="5580" w:leader="none"/>
        </w:tabs>
        <w:rPr>
          <w:color w:val="000000"/>
          <w:sz w:val="24"/>
          <w:highlight w:val="none"/>
        </w:rPr>
      </w:pPr>
      <w:r>
        <w:rPr>
          <w:color w:val="000000"/>
          <w:sz w:val="24"/>
          <w:highlight w:val="none"/>
        </w:rPr>
      </w:r>
      <w:r/>
    </w:p>
    <w:p>
      <w:pPr>
        <w:pStyle w:val="1030"/>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3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103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我方参加你方就___________（项目名称，项目编号/包号）组织的招标活动，并对此项目进行投标。</w:t>
      </w:r>
      <w:r>
        <w:rPr>
          <w:rFonts w:hint="eastAsia" w:ascii="宋体" w:hAnsi="宋体" w:cs="宋体"/>
          <w:color w:val="000000"/>
          <w:szCs w:val="21"/>
          <w:highlight w:val="none"/>
        </w:rPr>
      </w:r>
      <w:r/>
    </w:p>
    <w:p>
      <w:pPr>
        <w:pStyle w:val="1030"/>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1030"/>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w:t>
      </w:r>
      <w:r>
        <w:rPr>
          <w:rFonts w:hint="eastAsia" w:ascii="宋体" w:hAnsi="宋体" w:cs="宋体"/>
          <w:szCs w:val="21"/>
          <w:highlight w:val="none"/>
        </w:rPr>
        <w:t xml:space="preserve">60</w:t>
      </w:r>
      <w:r>
        <w:rPr>
          <w:rFonts w:hint="eastAsia" w:ascii="宋体" w:hAnsi="宋体" w:cs="宋体"/>
          <w:color w:val="000000"/>
          <w:szCs w:val="21"/>
          <w:highlight w:val="none"/>
        </w:rPr>
        <w:t xml:space="preserve">个日历日。</w:t>
      </w:r>
      <w:r>
        <w:rPr>
          <w:rFonts w:hint="eastAsia" w:ascii="宋体" w:hAnsi="宋体" w:cs="宋体"/>
          <w:color w:val="000000"/>
          <w:szCs w:val="21"/>
          <w:highlight w:val="none"/>
        </w:rPr>
      </w:r>
      <w:r/>
    </w:p>
    <w:p>
      <w:pPr>
        <w:pStyle w:val="1030"/>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1030"/>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1030"/>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1030"/>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103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1030"/>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0"/>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30"/>
        <w:jc w:val="left"/>
        <w:widowControl/>
        <w:rPr>
          <w:rFonts w:hint="eastAsia"/>
          <w:color w:val="000000"/>
          <w:sz w:val="24"/>
          <w:highlight w:val="none"/>
        </w:rPr>
      </w:pPr>
      <w:r/>
      <w:bookmarkStart w:id="834" w:name="_Hlt520355938"/>
      <w:r/>
      <w:bookmarkEnd w:id="834"/>
      <w:r/>
      <w:bookmarkStart w:id="835" w:name="_Hlt520356243"/>
      <w:r/>
      <w:bookmarkEnd w:id="835"/>
      <w:r>
        <w:rPr>
          <w:color w:val="000000"/>
          <w:sz w:val="24"/>
          <w:highlight w:val="none"/>
        </w:rPr>
        <w:br w:type="page" w:clear="all"/>
      </w:r>
      <w:r>
        <w:rPr>
          <w:rFonts w:hint="eastAsia"/>
          <w:color w:val="000000"/>
          <w:sz w:val="24"/>
          <w:highlight w:val="none"/>
        </w:rPr>
      </w:r>
      <w:r/>
    </w:p>
    <w:p>
      <w:pPr>
        <w:pStyle w:val="1030"/>
        <w:jc w:val="left"/>
        <w:widowControl/>
        <w:rPr>
          <w:rFonts w:hint="eastAsia"/>
          <w:color w:val="000000"/>
          <w:sz w:val="24"/>
          <w:highlight w:val="none"/>
        </w:rPr>
      </w:pPr>
      <w:r>
        <w:rPr>
          <w:rFonts w:hint="eastAsia" w:ascii="宋体" w:hAnsi="宋体" w:cs="宋体"/>
          <w:color w:val="000000"/>
          <w:szCs w:val="21"/>
          <w:highlight w:val="none"/>
        </w:rPr>
        <w:t xml:space="preserve">2  法定代表人资格证明书（实质性格式）</w:t>
      </w:r>
      <w:r>
        <w:rPr>
          <w:rFonts w:hint="eastAsia"/>
          <w:color w:val="000000"/>
          <w:sz w:val="24"/>
          <w:highlight w:val="none"/>
        </w:rPr>
      </w:r>
      <w:r/>
    </w:p>
    <w:p>
      <w:pPr>
        <w:pStyle w:val="103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30"/>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单位名称:</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姓名:     性别:       年龄:      职务:</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系</w:t>
      </w:r>
      <w:r>
        <w:rPr>
          <w:rFonts w:hint="eastAsia" w:ascii="宋体" w:hAnsi="宋体"/>
          <w:szCs w:val="21"/>
          <w:highlight w:val="none"/>
          <w:u w:val="single"/>
        </w:rPr>
        <w:t xml:space="preserve">（投标单位名称）</w:t>
      </w:r>
      <w:r>
        <w:rPr>
          <w:rFonts w:hint="eastAsia" w:ascii="宋体" w:hAnsi="宋体"/>
          <w:szCs w:val="21"/>
          <w:highlight w:val="none"/>
        </w:rPr>
        <w:t xml:space="preserve">的法定代表人。为参与</w:t>
      </w:r>
      <w:r>
        <w:rPr>
          <w:rFonts w:hint="eastAsia" w:ascii="宋体" w:hAnsi="宋体"/>
          <w:szCs w:val="21"/>
          <w:highlight w:val="none"/>
          <w:u w:val="single"/>
        </w:rPr>
        <w:t xml:space="preserve">（项目名称）</w:t>
      </w:r>
      <w:r>
        <w:rPr>
          <w:rFonts w:hint="eastAsia" w:ascii="宋体" w:hAnsi="宋体"/>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szCs w:val="21"/>
          <w:highlight w:val="none"/>
        </w:rPr>
        <w:t xml:space="preserve">上述项目的投标文件、进行合同谈判、签署合同和处理与之有关的一切事务。</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特此证明。</w:t>
      </w:r>
      <w:r>
        <w:rPr>
          <w:rFonts w:ascii="宋体" w:hAnsi="宋体"/>
          <w:szCs w:val="21"/>
          <w:highlight w:val="none"/>
        </w:rPr>
      </w:r>
      <w:r/>
    </w:p>
    <w:p>
      <w:pPr>
        <w:pStyle w:val="1030"/>
        <w:spacing w:line="560" w:lineRule="exact"/>
        <w:rPr>
          <w:rFonts w:ascii="宋体" w:hAnsi="宋体"/>
          <w:szCs w:val="21"/>
          <w:highlight w:val="none"/>
        </w:rPr>
      </w:pPr>
      <w:r>
        <w:rPr>
          <w:rFonts w:ascii="宋体" w:hAnsi="宋体"/>
          <w:szCs w:val="21"/>
          <w:highlight w:val="none"/>
        </w:rPr>
      </w:r>
      <w:r/>
    </w:p>
    <w:p>
      <w:pPr>
        <w:pStyle w:val="1062"/>
        <w:ind w:right="-46"/>
        <w:spacing w:line="583" w:lineRule="auto"/>
        <w:tabs>
          <w:tab w:val="left" w:pos="567" w:leader="none"/>
        </w:tabs>
        <w:rPr>
          <w:spacing w:val="-3"/>
          <w:sz w:val="21"/>
          <w:szCs w:val="21"/>
          <w:highlight w:val="none"/>
        </w:rPr>
      </w:pPr>
      <w:r>
        <w:rPr>
          <w:sz w:val="21"/>
          <w:szCs w:val="21"/>
          <w:highlight w:val="none"/>
        </w:rPr>
        <w:t xml:space="preserve">附：</w:t>
      </w:r>
      <w:r>
        <w:rPr>
          <w:spacing w:val="-3"/>
          <w:sz w:val="21"/>
          <w:szCs w:val="21"/>
          <w:highlight w:val="none"/>
        </w:rPr>
        <w:t xml:space="preserve">法</w:t>
      </w:r>
      <w:r>
        <w:rPr>
          <w:sz w:val="21"/>
          <w:szCs w:val="21"/>
          <w:highlight w:val="none"/>
        </w:rPr>
        <w:t xml:space="preserve">定</w:t>
      </w:r>
      <w:r>
        <w:rPr>
          <w:spacing w:val="-3"/>
          <w:sz w:val="21"/>
          <w:szCs w:val="21"/>
          <w:highlight w:val="none"/>
        </w:rPr>
        <w:t xml:space="preserve">代</w:t>
      </w:r>
      <w:r>
        <w:rPr>
          <w:sz w:val="21"/>
          <w:szCs w:val="21"/>
          <w:highlight w:val="none"/>
        </w:rPr>
        <w:t xml:space="preserve">表</w:t>
      </w:r>
      <w:r>
        <w:rPr>
          <w:spacing w:val="-3"/>
          <w:sz w:val="21"/>
          <w:szCs w:val="21"/>
          <w:highlight w:val="none"/>
        </w:rPr>
        <w:t xml:space="preserve">人</w:t>
      </w:r>
      <w:r>
        <w:rPr>
          <w:sz w:val="21"/>
          <w:szCs w:val="21"/>
          <w:highlight w:val="none"/>
        </w:rPr>
        <w:t xml:space="preserve">（</w:t>
      </w:r>
      <w:r>
        <w:rPr>
          <w:spacing w:val="-3"/>
          <w:sz w:val="21"/>
          <w:szCs w:val="21"/>
          <w:highlight w:val="none"/>
        </w:rPr>
        <w:t xml:space="preserve">单</w:t>
      </w:r>
      <w:r>
        <w:rPr>
          <w:sz w:val="21"/>
          <w:szCs w:val="21"/>
          <w:highlight w:val="none"/>
        </w:rPr>
        <w:t xml:space="preserve">位</w:t>
      </w:r>
      <w:r>
        <w:rPr>
          <w:spacing w:val="-3"/>
          <w:sz w:val="21"/>
          <w:szCs w:val="21"/>
          <w:highlight w:val="none"/>
        </w:rPr>
        <w:t xml:space="preserve">负</w:t>
      </w:r>
      <w:r>
        <w:rPr>
          <w:sz w:val="21"/>
          <w:szCs w:val="21"/>
          <w:highlight w:val="none"/>
        </w:rPr>
        <w:t xml:space="preserve">责人</w:t>
      </w:r>
      <w:r>
        <w:rPr>
          <w:spacing w:val="-3"/>
          <w:sz w:val="21"/>
          <w:szCs w:val="21"/>
          <w:highlight w:val="none"/>
        </w:rPr>
        <w:t xml:space="preserve">）有效期内的身</w:t>
      </w:r>
      <w:r>
        <w:rPr>
          <w:rFonts w:hint="eastAsia"/>
          <w:spacing w:val="-3"/>
          <w:sz w:val="21"/>
          <w:szCs w:val="21"/>
          <w:highlight w:val="none"/>
        </w:rPr>
        <w:t xml:space="preserve">份</w:t>
      </w:r>
      <w:r>
        <w:rPr>
          <w:spacing w:val="-3"/>
          <w:sz w:val="21"/>
          <w:szCs w:val="21"/>
          <w:highlight w:val="none"/>
        </w:rPr>
        <w:t xml:space="preserve">证正反面</w:t>
      </w:r>
      <w:r>
        <w:rPr>
          <w:rFonts w:hint="eastAsia"/>
          <w:spacing w:val="-3"/>
          <w:sz w:val="21"/>
          <w:szCs w:val="21"/>
          <w:highlight w:val="none"/>
        </w:rPr>
        <w:t xml:space="preserve">电子</w:t>
      </w:r>
      <w:r>
        <w:rPr>
          <w:spacing w:val="-3"/>
          <w:sz w:val="21"/>
          <w:szCs w:val="21"/>
          <w:highlight w:val="none"/>
        </w:rPr>
        <w:t xml:space="preserve">件</w:t>
      </w:r>
      <w:r>
        <w:rPr>
          <w:rFonts w:hint="eastAsia"/>
          <w:spacing w:val="-3"/>
          <w:sz w:val="21"/>
          <w:szCs w:val="21"/>
          <w:highlight w:val="none"/>
        </w:rPr>
        <w:t xml:space="preserve">。</w:t>
      </w:r>
      <w:r>
        <w:rPr>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30"/>
        <w:spacing w:line="560" w:lineRule="exact"/>
        <w:rPr>
          <w:rFonts w:ascii="宋体" w:hAnsi="宋体"/>
          <w:szCs w:val="21"/>
          <w:highlight w:val="none"/>
        </w:rPr>
      </w:pPr>
      <w:r>
        <w:rPr>
          <w:rFonts w:hint="eastAsia" w:ascii="宋体" w:hAnsi="宋体"/>
          <w:szCs w:val="21"/>
          <w:highlight w:val="none"/>
        </w:rPr>
        <w:t xml:space="preserve">                     投标人：（加盖公章）</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hint="eastAsia" w:ascii="宋体" w:hAnsi="宋体"/>
          <w:szCs w:val="21"/>
          <w:highlight w:val="none"/>
        </w:rPr>
        <w:t xml:space="preserve">：</w:t>
      </w:r>
      <w:r>
        <w:rPr>
          <w:rFonts w:ascii="宋体" w:hAnsi="宋体"/>
          <w:szCs w:val="21"/>
          <w:highlight w:val="none"/>
        </w:rPr>
      </w:r>
      <w:r/>
    </w:p>
    <w:p>
      <w:pPr>
        <w:pStyle w:val="1030"/>
        <w:ind w:firstLine="3780"/>
        <w:spacing w:line="560" w:lineRule="exact"/>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hint="eastAsia" w:ascii="宋体" w:hAnsi="宋体" w:cs="宋体"/>
          <w:iCs/>
          <w:color w:val="000000"/>
          <w:szCs w:val="21"/>
          <w:highlight w:val="none"/>
        </w:rPr>
        <w:t xml:space="preserve">若供应商为事业单位或其他组织或分支机构（仅当招标文件注明允许分支机构投标的），则法定代表人（单位负责人）处的签署人可为单位负责人。</w:t>
      </w:r>
      <w:r>
        <w:rPr>
          <w:rFonts w:hint="eastAsia" w:ascii="宋体" w:hAnsi="宋体" w:cs="宋体"/>
          <w:iCs/>
          <w:color w:val="000000"/>
          <w:szCs w:val="21"/>
          <w:highlight w:val="none"/>
        </w:rPr>
      </w:r>
      <w:r/>
    </w:p>
    <w:p>
      <w:pPr>
        <w:pStyle w:val="1030"/>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s="宋体"/>
          <w:iCs/>
          <w:color w:val="000000"/>
          <w:szCs w:val="21"/>
          <w:highlight w:val="none"/>
        </w:rPr>
      </w:r>
      <w:r/>
    </w:p>
    <w:p>
      <w:pPr>
        <w:pStyle w:val="1030"/>
        <w:jc w:val="left"/>
        <w:widowControl/>
        <w:rPr>
          <w:rFonts w:hint="eastAsia"/>
          <w:color w:val="000000"/>
          <w:sz w:val="24"/>
          <w:highlight w:val="none"/>
        </w:rPr>
      </w:pPr>
      <w:r>
        <w:rPr>
          <w:rFonts w:hint="eastAsia"/>
          <w:color w:val="000000"/>
          <w:sz w:val="24"/>
          <w:highlight w:val="none"/>
        </w:rPr>
      </w:r>
      <w:r/>
    </w:p>
    <w:p>
      <w:pPr>
        <w:pStyle w:val="1030"/>
        <w:jc w:val="left"/>
        <w:widowControl/>
        <w:rPr>
          <w:rFonts w:hint="eastAsia"/>
          <w:color w:val="000000"/>
          <w:sz w:val="24"/>
          <w:highlight w:val="none"/>
        </w:rPr>
      </w:pPr>
      <w:r>
        <w:rPr>
          <w:rFonts w:hint="eastAsia"/>
          <w:color w:val="000000"/>
          <w:sz w:val="24"/>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 法定代表人授权委托书（实质性格式）</w:t>
      </w:r>
      <w:r>
        <w:rPr>
          <w:rFonts w:hint="eastAsia" w:ascii="宋体" w:hAnsi="宋体" w:cs="宋体"/>
          <w:color w:val="000000"/>
          <w:szCs w:val="21"/>
          <w:highlight w:val="none"/>
        </w:rPr>
      </w:r>
      <w:r/>
    </w:p>
    <w:p>
      <w:pPr>
        <w:pStyle w:val="1030"/>
        <w:jc w:val="center"/>
        <w:spacing w:line="360" w:lineRule="exact"/>
        <w:rPr>
          <w:rFonts w:hint="eastAsia" w:ascii="宋体" w:hAnsi="宋体"/>
          <w:b/>
          <w:sz w:val="32"/>
          <w:szCs w:val="32"/>
          <w:highlight w:val="none"/>
        </w:rPr>
      </w:pPr>
      <w:r>
        <w:rPr>
          <w:rFonts w:hint="eastAsia" w:ascii="宋体" w:hAnsi="宋体"/>
          <w:b/>
          <w:sz w:val="32"/>
          <w:szCs w:val="32"/>
          <w:highlight w:val="none"/>
        </w:rPr>
      </w:r>
      <w:r/>
    </w:p>
    <w:p>
      <w:pPr>
        <w:pStyle w:val="1030"/>
        <w:jc w:val="center"/>
        <w:spacing w:line="360" w:lineRule="exact"/>
        <w:rPr>
          <w:rFonts w:ascii="宋体" w:hAnsi="宋体" w:cs="宋体"/>
          <w:b/>
          <w:szCs w:val="21"/>
          <w:highlight w:val="none"/>
        </w:rPr>
      </w:pPr>
      <w:r>
        <w:rPr>
          <w:rFonts w:hint="eastAsia" w:ascii="宋体" w:hAnsi="宋体"/>
          <w:b/>
          <w:sz w:val="32"/>
          <w:szCs w:val="32"/>
          <w:highlight w:val="none"/>
        </w:rPr>
        <w:t xml:space="preserve">法定代表人授权委托书</w:t>
      </w:r>
      <w:r>
        <w:rPr>
          <w:rFonts w:ascii="宋体" w:hAnsi="宋体" w:cs="宋体"/>
          <w:b/>
          <w:szCs w:val="21"/>
          <w:highlight w:val="none"/>
        </w:rPr>
      </w:r>
      <w:r/>
    </w:p>
    <w:p>
      <w:pPr>
        <w:pStyle w:val="1030"/>
        <w:ind w:firstLine="420"/>
        <w:spacing w:line="360" w:lineRule="exact"/>
        <w:rPr>
          <w:rFonts w:ascii="宋体" w:hAnsi="宋体" w:cs="宋体"/>
          <w:szCs w:val="21"/>
          <w:highlight w:val="none"/>
        </w:rPr>
      </w:pPr>
      <w:r>
        <w:rPr>
          <w:rFonts w:ascii="宋体" w:hAnsi="宋体" w:cs="宋体"/>
          <w:szCs w:val="21"/>
          <w:highlight w:val="none"/>
        </w:rPr>
      </w:r>
      <w:r/>
    </w:p>
    <w:p>
      <w:pPr>
        <w:pStyle w:val="1030"/>
        <w:ind w:firstLine="420"/>
        <w:spacing w:line="480" w:lineRule="auto"/>
        <w:rPr>
          <w:rFonts w:ascii="宋体" w:hAnsi="宋体" w:cs="宋体"/>
          <w:szCs w:val="21"/>
          <w:highlight w:val="none"/>
        </w:rPr>
      </w:pPr>
      <w:r>
        <w:rPr>
          <w:rFonts w:hint="eastAsia" w:ascii="宋体" w:hAnsi="宋体" w:cs="宋体"/>
          <w:szCs w:val="21"/>
          <w:highlight w:val="none"/>
        </w:rPr>
        <w:t xml:space="preserve">本授权委托书声明：___________________________（投标人名称）的_______________________（法定代表人姓名、职务）代表投标人授权_______________________（被授权人的姓名、职务）为</w:t>
      </w:r>
      <w:r>
        <w:rPr>
          <w:rFonts w:hint="eastAsia" w:ascii="宋体" w:hAnsi="宋体" w:cs="宋体"/>
          <w:szCs w:val="21"/>
          <w:highlight w:val="none"/>
          <w:u w:val="single"/>
        </w:rPr>
        <w:t xml:space="preserve">      号（项目编号）</w:t>
      </w:r>
      <w:r>
        <w:rPr>
          <w:rFonts w:hint="eastAsia" w:ascii="宋体" w:hAnsi="宋体" w:cs="宋体"/>
          <w:szCs w:val="21"/>
          <w:highlight w:val="none"/>
        </w:rPr>
        <w:t xml:space="preserve">项目投标的合法代理人，全权负责参加本次政府采购项目招标、签订合约以及与之相关的各项工作。本投标人对代理人的签名负全部责任。</w:t>
      </w:r>
      <w:r>
        <w:rPr>
          <w:rFonts w:ascii="宋体" w:hAnsi="宋体" w:cs="宋体"/>
          <w:szCs w:val="21"/>
          <w:highlight w:val="none"/>
        </w:rPr>
      </w:r>
      <w:r/>
    </w:p>
    <w:p>
      <w:pPr>
        <w:pStyle w:val="1030"/>
        <w:ind w:firstLine="420"/>
        <w:spacing w:line="480" w:lineRule="auto"/>
        <w:rPr>
          <w:rFonts w:ascii="宋体" w:hAnsi="宋体" w:cs="宋体"/>
          <w:szCs w:val="21"/>
          <w:highlight w:val="none"/>
        </w:rPr>
      </w:pPr>
      <w:r>
        <w:rPr>
          <w:rFonts w:hint="eastAsia" w:ascii="宋体" w:hAnsi="宋体" w:cs="宋体"/>
          <w:szCs w:val="21"/>
          <w:highlight w:val="none"/>
        </w:rPr>
        <w:t xml:space="preserve">本授权书于__________年_______月________日签字生效，特此声明。</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法定代表人签字或盖章：               日期：</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代理人签字或盖章：                   日期：</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投标人章：</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地址：                               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开户行：</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账号：</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代理人身份证</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（复印件）</w:t>
      </w:r>
      <w:r>
        <w:rPr>
          <w:rFonts w:ascii="宋体" w:hAnsi="宋体" w:cs="宋体"/>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jc w:val="left"/>
        <w:widowControl/>
        <w:rPr>
          <w:rFonts w:hint="eastAsia"/>
          <w:color w:val="000000"/>
          <w:sz w:val="24"/>
          <w:szCs w:val="24"/>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pStyle w:val="1030"/>
        <w:jc w:val="left"/>
        <w:widowControl/>
        <w:rPr>
          <w:rFonts w:hint="eastAsia" w:ascii="宋体" w:hAnsi="宋体" w:cs="宋体"/>
          <w:color w:val="000000"/>
          <w:highlight w:val="none"/>
        </w:rPr>
      </w:pPr>
      <w:r>
        <w:rPr>
          <w:rFonts w:hint="eastAsia" w:ascii="宋体" w:hAnsi="宋体" w:cs="宋体"/>
          <w:color w:val="000000"/>
          <w:szCs w:val="21"/>
          <w:highlight w:val="none"/>
        </w:rPr>
        <w:t xml:space="preserve">4  政府采购供应商信用承诺书（实质性格式）</w:t>
      </w:r>
      <w:r>
        <w:rPr>
          <w:rFonts w:hint="eastAsia"/>
          <w:color w:val="000000"/>
          <w:sz w:val="24"/>
          <w:highlight w:val="none"/>
        </w:rPr>
      </w:r>
      <w:r/>
    </w:p>
    <w:p>
      <w:pPr>
        <w:pStyle w:val="1030"/>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30"/>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30"/>
        <w:ind w:firstLine="640"/>
        <w:rPr>
          <w:highlight w:val="none"/>
        </w:rPr>
      </w:pPr>
      <w:r>
        <w:rPr>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一、严格遵守国家法律、法规和规章，全面履行应尽的责任和义务，全面做到履约守信，具备《</w:t>
      </w:r>
      <w:r>
        <w:rPr>
          <w:rFonts w:hint="eastAsia"/>
          <w:szCs w:val="21"/>
          <w:highlight w:val="none"/>
        </w:rPr>
        <w:t xml:space="preserve">中华人民共和国</w:t>
      </w:r>
      <w:r>
        <w:rPr>
          <w:rFonts w:hint="eastAsia" w:ascii="宋体" w:hAnsi="宋体" w:cs="宋体"/>
          <w:szCs w:val="21"/>
          <w:highlight w:val="none"/>
        </w:rPr>
        <w:t xml:space="preserve">政府采购法》第二十二条第一款规定的条件。</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五、承诺本单位自觉接受行政管理部门、行业组织、社会公众、新闻舆论的监督。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七、承诺本单位在信用中国网站中无重大违法违规、较重或严重失信记录。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八、承诺本单位提出政府采购质疑和投诉坚持依法依规、诚实信用原则。</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九、根据政府采购相关法律法规的规定需要作出的其他承诺。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szCs w:val="21"/>
          <w:highlight w:val="none"/>
        </w:rPr>
      </w:r>
      <w:r/>
    </w:p>
    <w:p>
      <w:pPr>
        <w:pStyle w:val="1280"/>
        <w:ind w:right="1050" w:firstLine="25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jc w:val="left"/>
        <w:widowControl/>
        <w:rPr>
          <w:color w:val="000000"/>
          <w:sz w:val="24"/>
          <w:szCs w:val="20"/>
          <w:highlight w:val="none"/>
        </w:rPr>
      </w:pPr>
      <w:r/>
      <w:bookmarkStart w:id="836" w:name="_Hlt520343392"/>
      <w:r/>
      <w:bookmarkEnd w:id="836"/>
      <w:r/>
      <w:bookmarkStart w:id="837" w:name="_Hlt520274121"/>
      <w:r/>
      <w:bookmarkEnd w:id="837"/>
      <w:r/>
      <w:bookmarkStart w:id="838" w:name="_Hlt520355504"/>
      <w:r/>
      <w:bookmarkEnd w:id="838"/>
      <w:r/>
      <w:bookmarkStart w:id="839" w:name="_Hlt520274393"/>
      <w:r/>
      <w:bookmarkEnd w:id="839"/>
      <w:r/>
      <w:bookmarkStart w:id="840" w:name="_Hlt520350918"/>
      <w:r/>
      <w:bookmarkEnd w:id="840"/>
      <w:r/>
      <w:bookmarkStart w:id="841" w:name="_Hlt520273711"/>
      <w:r/>
      <w:bookmarkEnd w:id="841"/>
      <w:r/>
      <w:bookmarkStart w:id="842" w:name="_Hlt520274407"/>
      <w:r/>
      <w:bookmarkEnd w:id="842"/>
      <w:r/>
      <w:bookmarkStart w:id="843" w:name="_Hlt520343000"/>
      <w:r/>
      <w:bookmarkEnd w:id="843"/>
      <w:r/>
      <w:bookmarkStart w:id="844" w:name="_Hlt520274065"/>
      <w:r/>
      <w:bookmarkEnd w:id="844"/>
      <w:r/>
      <w:bookmarkStart w:id="845" w:name="_Hlt520271212"/>
      <w:r/>
      <w:bookmarkEnd w:id="845"/>
      <w:r/>
      <w:bookmarkStart w:id="846" w:name="_Toc226965830"/>
      <w:r/>
      <w:bookmarkStart w:id="847" w:name="_Toc480942350"/>
      <w:r/>
      <w:bookmarkStart w:id="848" w:name="_Ref467988705"/>
      <w:r/>
      <w:bookmarkStart w:id="849" w:name="_Toc265228395"/>
      <w:r/>
      <w:bookmarkStart w:id="850" w:name="_Toc142311059"/>
      <w:r/>
      <w:bookmarkStart w:id="851" w:name="_Toc150480795"/>
      <w:r/>
      <w:bookmarkStart w:id="852" w:name="_Toc305158825"/>
      <w:r/>
      <w:bookmarkStart w:id="853" w:name="_Toc195842922"/>
      <w:r/>
      <w:bookmarkStart w:id="854" w:name="_Toc226965747"/>
      <w:r/>
      <w:bookmarkStart w:id="855" w:name="_Toc520356218"/>
      <w:r/>
      <w:bookmarkStart w:id="856" w:name="_Toc305158899"/>
      <w:r/>
      <w:bookmarkStart w:id="857" w:name="_Toc226337253"/>
      <w:r/>
      <w:bookmarkStart w:id="858" w:name="_Toc264969247"/>
      <w:r/>
      <w:bookmarkStart w:id="859" w:name="_Toc150774762"/>
      <w:r/>
      <w:bookmarkStart w:id="860" w:name="_Toc127151557"/>
      <w:r/>
      <w:bookmarkStart w:id="861" w:name="_Toc226309801"/>
      <w:r>
        <w:rPr>
          <w:color w:val="000000"/>
          <w:sz w:val="24"/>
          <w:szCs w:val="20"/>
          <w:highlight w:val="none"/>
        </w:rPr>
        <w:br w:type="page" w:clear="all"/>
      </w:r>
      <w:r>
        <w:rPr>
          <w:color w:val="000000"/>
          <w:sz w:val="24"/>
          <w:szCs w:val="20"/>
          <w:highlight w:val="none"/>
        </w:rPr>
      </w:r>
      <w:r/>
    </w:p>
    <w:p>
      <w:pPr>
        <w:pStyle w:val="1030"/>
        <w:spacing w:line="360" w:lineRule="auto"/>
        <w:rPr>
          <w:color w:val="000000"/>
          <w:sz w:val="24"/>
          <w:szCs w:val="20"/>
          <w:highlight w:val="none"/>
        </w:rPr>
        <w:outlineLvl w:val="2"/>
      </w:pPr>
      <w:r>
        <w:rPr>
          <w:rFonts w:hint="eastAsia" w:ascii="宋体" w:hAnsi="宋体" w:cs="宋体"/>
          <w:color w:val="000000"/>
          <w:szCs w:val="21"/>
          <w:highlight w:val="none"/>
        </w:rPr>
        <w:t xml:space="preserve">5  开标一览表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rFonts w:hint="eastAsia" w:ascii="宋体" w:hAnsi="宋体" w:cs="宋体"/>
          <w:color w:val="000000"/>
          <w:szCs w:val="21"/>
          <w:highlight w:val="none"/>
        </w:rPr>
        <w:t xml:space="preserve">（实质性格式）</w:t>
      </w:r>
      <w:r>
        <w:rPr>
          <w:color w:val="000000"/>
          <w:sz w:val="24"/>
          <w:szCs w:val="20"/>
          <w:highlight w:val="none"/>
        </w:rPr>
      </w:r>
      <w:r/>
    </w:p>
    <w:p>
      <w:pPr>
        <w:pStyle w:val="1030"/>
        <w:jc w:val="center"/>
        <w:spacing w:line="360" w:lineRule="exact"/>
        <w:rPr>
          <w:b/>
          <w:color w:val="000000"/>
          <w:sz w:val="36"/>
          <w:szCs w:val="36"/>
          <w:highlight w:val="none"/>
        </w:rPr>
      </w:pPr>
      <w:r/>
      <w:bookmarkStart w:id="862" w:name="_Toc226337254"/>
      <w:r/>
      <w:bookmarkStart w:id="863" w:name="_Toc226309802"/>
      <w:r/>
      <w:bookmarkStart w:id="864" w:name="_Toc164608672"/>
      <w:r/>
      <w:bookmarkStart w:id="865" w:name="_Toc164608827"/>
      <w:r/>
      <w:bookmarkStart w:id="866" w:name="_Toc305158826"/>
      <w:r/>
      <w:bookmarkStart w:id="867" w:name="_Toc265228396"/>
      <w:r/>
      <w:bookmarkStart w:id="868" w:name="_Toc264969248"/>
      <w:r/>
      <w:bookmarkStart w:id="869" w:name="_Toc226965831"/>
      <w:r/>
      <w:bookmarkStart w:id="870" w:name="_Toc226965748"/>
      <w:r/>
      <w:bookmarkStart w:id="871" w:name="_Toc305158900"/>
      <w:r/>
      <w:bookmarkStart w:id="872" w:name="_Toc195842923"/>
      <w:r>
        <w:rPr>
          <w:rFonts w:hint="eastAsia"/>
          <w:b/>
          <w:color w:val="000000"/>
          <w:sz w:val="36"/>
          <w:szCs w:val="36"/>
          <w:highlight w:val="none"/>
        </w:rPr>
        <w:t xml:space="preserve">开标一览表</w:t>
      </w:r>
      <w:bookmarkEnd w:id="862"/>
      <w:r/>
      <w:bookmarkEnd w:id="863"/>
      <w:r/>
      <w:bookmarkEnd w:id="864"/>
      <w:r/>
      <w:bookmarkEnd w:id="865"/>
      <w:r/>
      <w:bookmarkEnd w:id="866"/>
      <w:r/>
      <w:bookmarkEnd w:id="867"/>
      <w:r/>
      <w:bookmarkEnd w:id="868"/>
      <w:r/>
      <w:bookmarkEnd w:id="869"/>
      <w:r/>
      <w:bookmarkEnd w:id="870"/>
      <w:r/>
      <w:bookmarkEnd w:id="871"/>
      <w:r/>
      <w:bookmarkEnd w:id="872"/>
      <w:r>
        <w:rPr>
          <w:b/>
          <w:color w:val="000000"/>
          <w:sz w:val="36"/>
          <w:szCs w:val="36"/>
          <w:highlight w:val="none"/>
        </w:rPr>
      </w:r>
      <w:r/>
    </w:p>
    <w:p>
      <w:pPr>
        <w:pStyle w:val="1030"/>
        <w:jc w:val="left"/>
        <w:spacing w:line="360" w:lineRule="auto"/>
        <w:tabs>
          <w:tab w:val="left" w:pos="1800" w:leader="none"/>
          <w:tab w:val="left" w:pos="5580" w:leader="none"/>
        </w:tabs>
        <w:rPr>
          <w:i/>
          <w:color w:val="ff0000"/>
          <w:sz w:val="24"/>
          <w:highlight w:val="none"/>
        </w:rPr>
      </w:pPr>
      <w:r>
        <w:rPr>
          <w:i/>
          <w:color w:val="ff0000"/>
          <w:sz w:val="24"/>
          <w:highlight w:val="none"/>
        </w:rPr>
      </w:r>
      <w:r/>
    </w:p>
    <w:tbl>
      <w:tblPr>
        <w:tblW w:w="9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4006"/>
        <w:gridCol w:w="1404"/>
        <w:gridCol w:w="1804"/>
      </w:tblGrid>
      <w:tr>
        <w:trPr>
          <w:trHeight w:val="800"/>
        </w:trPr>
        <w:tc>
          <w:tcPr>
            <w:tcW w:w="2130" w:type="dxa"/>
            <w:vAlign w:val="center"/>
            <w:textDirection w:val="lrTb"/>
            <w:noWrap w:val="false"/>
          </w:tcPr>
          <w:p>
            <w:pPr>
              <w:pStyle w:val="1030"/>
              <w:spacing w:line="400" w:lineRule="exact"/>
              <w:rPr>
                <w:rFonts w:ascii="宋体" w:hAnsi="宋体" w:cs="宋体"/>
                <w:bCs/>
                <w:szCs w:val="21"/>
                <w:highlight w:val="none"/>
              </w:rPr>
            </w:pPr>
            <w:r>
              <w:rPr>
                <w:rFonts w:hint="eastAsia" w:ascii="宋体" w:hAnsi="宋体" w:cs="宋体"/>
                <w:bCs/>
                <w:szCs w:val="21"/>
                <w:highlight w:val="none"/>
              </w:rPr>
              <w:t xml:space="preserve">采购项目编号</w:t>
            </w:r>
            <w:r>
              <w:rPr>
                <w:rFonts w:ascii="宋体" w:hAnsi="宋体" w:cs="宋体"/>
                <w:bCs/>
                <w:szCs w:val="21"/>
                <w:highlight w:val="none"/>
              </w:rPr>
            </w:r>
            <w:r/>
          </w:p>
        </w:tc>
        <w:tc>
          <w:tcPr>
            <w:gridSpan w:val="3"/>
            <w:tcW w:w="721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r>
        <w:trPr>
          <w:trHeight w:val="806"/>
        </w:trPr>
        <w:tc>
          <w:tcPr>
            <w:tcW w:w="2130" w:type="dxa"/>
            <w:vAlign w:val="center"/>
            <w:textDirection w:val="lrTb"/>
            <w:noWrap w:val="false"/>
          </w:tcPr>
          <w:p>
            <w:pPr>
              <w:pStyle w:val="1030"/>
              <w:spacing w:line="400" w:lineRule="exact"/>
              <w:rPr>
                <w:rFonts w:ascii="宋体" w:hAnsi="宋体" w:cs="宋体"/>
                <w:bCs/>
                <w:szCs w:val="21"/>
                <w:highlight w:val="none"/>
              </w:rPr>
            </w:pPr>
            <w:r>
              <w:rPr>
                <w:rFonts w:hint="eastAsia" w:ascii="宋体" w:hAnsi="宋体" w:cs="宋体"/>
                <w:bCs/>
                <w:szCs w:val="21"/>
                <w:highlight w:val="none"/>
              </w:rPr>
              <w:t xml:space="preserve">采购项目名称</w:t>
            </w:r>
            <w:r>
              <w:rPr>
                <w:rFonts w:ascii="宋体" w:hAnsi="宋体" w:cs="宋体"/>
                <w:bCs/>
                <w:szCs w:val="21"/>
                <w:highlight w:val="none"/>
              </w:rPr>
            </w:r>
            <w:r/>
          </w:p>
        </w:tc>
        <w:tc>
          <w:tcPr>
            <w:gridSpan w:val="3"/>
            <w:tcW w:w="721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r>
        <w:trPr>
          <w:trHeight w:val="925"/>
        </w:trPr>
        <w:tc>
          <w:tcPr>
            <w:tcW w:w="2130" w:type="dxa"/>
            <w:vAlign w:val="center"/>
            <w:textDirection w:val="lrTb"/>
            <w:noWrap w:val="false"/>
          </w:tcPr>
          <w:p>
            <w:pPr>
              <w:pStyle w:val="1030"/>
              <w:spacing w:line="400" w:lineRule="exact"/>
              <w:rPr>
                <w:rFonts w:hint="eastAsia" w:ascii="宋体" w:hAnsi="宋体" w:cs="宋体"/>
                <w:bCs/>
                <w:szCs w:val="21"/>
                <w:highlight w:val="none"/>
              </w:rPr>
            </w:pPr>
            <w:r>
              <w:rPr>
                <w:rFonts w:hint="eastAsia" w:ascii="宋体" w:hAnsi="宋体" w:cs="宋体"/>
                <w:bCs/>
                <w:szCs w:val="21"/>
                <w:highlight w:val="none"/>
              </w:rPr>
              <w:t xml:space="preserve">投标报价</w:t>
            </w:r>
            <w:r>
              <w:rPr>
                <w:rFonts w:hint="eastAsia" w:ascii="宋体" w:hAnsi="宋体" w:cs="宋体"/>
                <w:bCs/>
                <w:szCs w:val="21"/>
                <w:highlight w:val="none"/>
              </w:rPr>
            </w:r>
            <w:r/>
          </w:p>
        </w:tc>
        <w:tc>
          <w:tcPr>
            <w:tcW w:w="4006" w:type="dxa"/>
            <w:vAlign w:val="center"/>
            <w:textDirection w:val="lrTb"/>
            <w:noWrap w:val="false"/>
          </w:tcPr>
          <w:p>
            <w:pPr>
              <w:pStyle w:val="1030"/>
              <w:spacing w:line="400" w:lineRule="exact"/>
              <w:rPr>
                <w:rFonts w:ascii="宋体" w:hAnsi="宋体" w:eastAsia="宋体" w:cs="宋体"/>
                <w:szCs w:val="21"/>
                <w:highlight w:val="none"/>
                <w:lang w:val="en-US" w:eastAsia="zh-CN"/>
              </w:rPr>
            </w:pPr>
            <w:r>
              <w:rPr>
                <w:rFonts w:hint="eastAsia" w:ascii="宋体" w:hAnsi="宋体" w:cs="宋体"/>
                <w:szCs w:val="21"/>
                <w:highlight w:val="none"/>
              </w:rPr>
              <w:t xml:space="preserve">                  元</w:t>
            </w:r>
            <w:r>
              <w:rPr>
                <w:rFonts w:hint="eastAsia" w:ascii="宋体" w:hAnsi="宋体" w:cs="宋体"/>
                <w:szCs w:val="21"/>
                <w:highlight w:val="none"/>
                <w:lang w:val="en-US" w:eastAsia="zh-CN"/>
              </w:rPr>
              <w:t xml:space="preserve">/人</w:t>
            </w:r>
            <w:r>
              <w:rPr>
                <w:rFonts w:ascii="宋体" w:hAnsi="宋体" w:eastAsia="宋体" w:cs="宋体"/>
                <w:szCs w:val="21"/>
                <w:highlight w:val="none"/>
                <w:lang w:val="en-US" w:eastAsia="zh-CN"/>
              </w:rPr>
            </w:r>
            <w:r/>
          </w:p>
        </w:tc>
        <w:tc>
          <w:tcPr>
            <w:tcW w:w="1404" w:type="dxa"/>
            <w:vAlign w:val="center"/>
            <w:textDirection w:val="lrTb"/>
            <w:noWrap w:val="false"/>
          </w:tcPr>
          <w:p>
            <w:pPr>
              <w:pStyle w:val="1030"/>
              <w:spacing w:line="400" w:lineRule="exact"/>
              <w:rPr>
                <w:rFonts w:hint="eastAsia" w:ascii="宋体" w:hAnsi="宋体" w:cs="宋体"/>
                <w:bCs/>
                <w:szCs w:val="21"/>
                <w:highlight w:val="none"/>
              </w:rPr>
            </w:pPr>
            <w:r>
              <w:rPr>
                <w:rFonts w:hint="eastAsia" w:ascii="宋体" w:hAnsi="宋体" w:cs="宋体"/>
                <w:bCs/>
                <w:szCs w:val="21"/>
                <w:highlight w:val="none"/>
              </w:rPr>
              <w:t xml:space="preserve">项目负责人</w:t>
            </w:r>
            <w:r>
              <w:rPr>
                <w:rFonts w:hint="eastAsia" w:ascii="宋体" w:hAnsi="宋体" w:cs="宋体"/>
                <w:bCs/>
                <w:szCs w:val="21"/>
                <w:highlight w:val="none"/>
              </w:rPr>
            </w:r>
            <w:r/>
          </w:p>
        </w:tc>
        <w:tc>
          <w:tcPr>
            <w:tcW w:w="180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bl>
    <w:p>
      <w:pPr>
        <w:pStyle w:val="1030"/>
        <w:tabs>
          <w:tab w:val="left" w:pos="5580" w:leader="none"/>
        </w:tabs>
        <w:rPr>
          <w:rFonts w:hint="eastAsia" w:ascii="宋体" w:hAnsi="宋体" w:cs="宋体"/>
          <w:bCs/>
          <w:szCs w:val="21"/>
          <w:highlight w:val="none"/>
        </w:rPr>
      </w:pPr>
      <w:r>
        <w:rPr>
          <w:rFonts w:hint="eastAsia" w:ascii="宋体" w:hAnsi="宋体" w:cs="宋体"/>
          <w:bCs/>
          <w:szCs w:val="21"/>
          <w:highlight w:val="none"/>
        </w:rPr>
      </w:r>
      <w:r/>
    </w:p>
    <w:p>
      <w:pPr>
        <w:pStyle w:val="103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03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030"/>
        <w:spacing w:line="400" w:lineRule="exact"/>
        <w:rPr>
          <w:rFonts w:hint="eastAsia"/>
          <w:highlight w:val="none"/>
        </w:rPr>
      </w:pPr>
      <w:r>
        <w:rPr>
          <w:rFonts w:hint="eastAsia" w:ascii="宋体" w:hAnsi="宋体" w:cs="宋体"/>
          <w:color w:val="000000"/>
          <w:highlight w:val="none"/>
        </w:rPr>
        <w:t xml:space="preserve">                                           </w:t>
      </w:r>
      <w:r>
        <w:rPr>
          <w:rFonts w:hint="eastAsia"/>
          <w:highlight w:val="none"/>
        </w:rPr>
      </w:r>
      <w:r/>
    </w:p>
    <w:p>
      <w:pPr>
        <w:pStyle w:val="103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3"/>
        <w:rPr>
          <w:color w:val="000000"/>
          <w:highlight w:val="none"/>
        </w:rPr>
      </w:pPr>
      <w:r>
        <w:rPr>
          <w:color w:val="000000"/>
          <w:highlight w:val="none"/>
        </w:rPr>
      </w:r>
      <w:r/>
    </w:p>
    <w:p>
      <w:pPr>
        <w:pStyle w:val="1033"/>
        <w:rPr>
          <w:color w:val="000000"/>
          <w:highlight w:val="none"/>
        </w:rPr>
      </w:pPr>
      <w:r>
        <w:rPr>
          <w:color w:val="000000"/>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30"/>
        <w:jc w:val="left"/>
        <w:widowControl/>
        <w:rPr>
          <w:rFonts w:hint="eastAsia" w:ascii="宋体" w:hAnsi="宋体" w:cs="宋体"/>
          <w:color w:val="000000"/>
          <w:szCs w:val="21"/>
          <w:highlight w:val="none"/>
        </w:rPr>
      </w:pPr>
      <w:r/>
      <w:bookmarkStart w:id="873" w:name="_Toc195842927"/>
      <w:r/>
      <w:bookmarkStart w:id="874" w:name="_Toc127151562"/>
      <w:r/>
      <w:bookmarkStart w:id="875" w:name="_Toc150774765"/>
      <w:r/>
      <w:bookmarkStart w:id="876" w:name="_Toc150480798"/>
      <w:r/>
      <w:bookmarkStart w:id="877" w:name="_Toc226965752"/>
      <w:r/>
      <w:bookmarkStart w:id="878" w:name="_Toc226965835"/>
      <w:r/>
      <w:bookmarkStart w:id="879" w:name="_Toc142311062"/>
      <w:r/>
      <w:bookmarkStart w:id="880" w:name="_Toc226309806"/>
      <w:r/>
      <w:bookmarkStart w:id="881" w:name="_Toc305158830"/>
      <w:r/>
      <w:bookmarkStart w:id="882" w:name="_Toc265228400"/>
      <w:r/>
      <w:bookmarkStart w:id="883" w:name="_Toc264969252"/>
      <w:r/>
      <w:bookmarkStart w:id="884" w:name="_Toc226337258"/>
      <w:r/>
      <w:bookmarkStart w:id="885" w:name="_Toc305158904"/>
      <w:r/>
      <w:bookmarkStart w:id="886" w:name="_Toc226337257"/>
      <w:r/>
      <w:bookmarkStart w:id="887" w:name="_Toc226309805"/>
      <w:r/>
      <w:bookmarkStart w:id="888" w:name="_Toc226965751"/>
      <w:r/>
      <w:bookmarkStart w:id="889" w:name="_Toc142311061"/>
      <w:r/>
      <w:bookmarkStart w:id="890" w:name="_Toc305158903"/>
      <w:r/>
      <w:bookmarkStart w:id="891" w:name="_Toc305158829"/>
      <w:r/>
      <w:bookmarkStart w:id="892" w:name="_Toc265228399"/>
      <w:r/>
      <w:bookmarkStart w:id="893" w:name="_Toc150774764"/>
      <w:r/>
      <w:bookmarkStart w:id="894" w:name="_Toc150480797"/>
      <w:r/>
      <w:bookmarkStart w:id="895" w:name="_Toc195842926"/>
      <w:r/>
      <w:bookmarkStart w:id="896" w:name="_Toc127151561"/>
      <w:r/>
      <w:bookmarkStart w:id="897" w:name="_Toc264969251"/>
      <w:r/>
      <w:bookmarkStart w:id="898" w:name="_Toc226965834"/>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shd w:val="nil"/>
        <w:rPr>
          <w:color w:val="000000"/>
          <w:sz w:val="24"/>
          <w:szCs w:val="24"/>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p>
    <w:p>
      <w:pPr>
        <w:pStyle w:val="1030"/>
        <w:jc w:val="left"/>
        <w:widowControl/>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6  </w:t>
      </w:r>
      <w:r>
        <w:rPr>
          <w:rFonts w:hint="eastAsia" w:ascii="宋体" w:hAnsi="宋体" w:cs="宋体"/>
          <w:color w:val="000000"/>
          <w:szCs w:val="21"/>
          <w:highlight w:val="none"/>
        </w:rPr>
        <w:t xml:space="preserve">合同条款偏离表</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hint="eastAsia" w:ascii="宋体" w:hAnsi="宋体" w:cs="宋体"/>
          <w:color w:val="000000"/>
          <w:szCs w:val="21"/>
          <w:highlight w:val="none"/>
        </w:rPr>
        <w:t xml:space="preserve">（实质性格式）</w:t>
      </w:r>
      <w:r>
        <w:rPr>
          <w:color w:val="000000"/>
          <w:sz w:val="24"/>
          <w:szCs w:val="20"/>
          <w:highlight w:val="none"/>
        </w:rPr>
      </w:r>
      <w:r/>
    </w:p>
    <w:p>
      <w:pPr>
        <w:pStyle w:val="1030"/>
        <w:spacing w:line="360" w:lineRule="auto"/>
        <w:rPr>
          <w:color w:val="000000"/>
          <w:sz w:val="24"/>
          <w:szCs w:val="20"/>
          <w:highlight w:val="none"/>
        </w:rPr>
      </w:pPr>
      <w:r>
        <w:rPr>
          <w:color w:val="000000"/>
          <w:sz w:val="24"/>
          <w:szCs w:val="20"/>
          <w:highlight w:val="none"/>
        </w:rPr>
      </w:r>
      <w:r/>
    </w:p>
    <w:p>
      <w:pPr>
        <w:pStyle w:val="1030"/>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30"/>
        <w:spacing w:line="360" w:lineRule="auto"/>
        <w:rPr>
          <w:color w:val="000000"/>
          <w:sz w:val="24"/>
          <w:szCs w:val="20"/>
          <w:highlight w:val="none"/>
        </w:rPr>
      </w:pPr>
      <w:r>
        <w:rPr>
          <w:color w:val="000000"/>
          <w:sz w:val="24"/>
          <w:szCs w:val="20"/>
          <w:highlight w:val="none"/>
        </w:rPr>
      </w:r>
      <w:r/>
    </w:p>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项目编号/包号：_____________________     项目名称：_____________</w:t>
      </w:r>
      <w:r>
        <w:rPr>
          <w:rFonts w:hint="eastAsia" w:ascii="宋体" w:hAnsi="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30"/>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对本项目合同条款的偏离情况（请进行勾选）：</w:t>
            </w:r>
            <w:r>
              <w:rPr>
                <w:rFonts w:hint="eastAsia" w:ascii="宋体" w:hAnsi="宋体" w:cs="宋体"/>
                <w:b/>
                <w:color w:val="000000"/>
                <w:szCs w:val="21"/>
                <w:highlight w:val="none"/>
              </w:rPr>
            </w:r>
            <w:r/>
          </w:p>
          <w:p>
            <w:pPr>
              <w:pStyle w:val="1030"/>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□无偏离</w:t>
            </w:r>
            <w:r>
              <w:rPr>
                <w:rFonts w:hint="eastAsia" w:ascii="宋体" w:hAnsi="宋体" w:cs="宋体"/>
                <w:color w:val="000000"/>
                <w:szCs w:val="21"/>
                <w:highlight w:val="none"/>
              </w:rPr>
              <w:t xml:space="preserve">（如无偏离，仅勾选无偏离即可）</w:t>
            </w:r>
            <w:r>
              <w:rPr>
                <w:rFonts w:hint="eastAsia" w:ascii="宋体" w:hAnsi="宋体" w:cs="宋体"/>
                <w:b/>
                <w:color w:val="000000"/>
                <w:szCs w:val="21"/>
                <w:highlight w:val="none"/>
              </w:rPr>
            </w:r>
            <w:r/>
          </w:p>
          <w:p>
            <w:pPr>
              <w:pStyle w:val="1030"/>
              <w:jc w:val="left"/>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b/>
                <w:color w:val="000000"/>
                <w:szCs w:val="21"/>
                <w:highlight w:val="none"/>
              </w:rPr>
              <w:t xml:space="preserve">□有偏离</w:t>
            </w:r>
            <w:r>
              <w:rPr>
                <w:rFonts w:hint="eastAsia" w:ascii="宋体" w:hAnsi="宋体" w:cs="宋体"/>
                <w:color w:val="000000"/>
                <w:szCs w:val="21"/>
                <w:highlight w:val="none"/>
              </w:rPr>
              <w:t xml:space="preserve">（如有偏离，则应在本表中对偏离项逐一列明）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投标文件内容</w:t>
            </w: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对合同条款中的所有要求，除本表所列明的所有偏离外，均视作供应商已对之理解和响应。</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szCs w:val="21"/>
          <w:highlight w:val="none"/>
        </w:rPr>
        <w:t xml:space="preserve">2. “偏离情况”列应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w:t>
      </w:r>
      <w:r>
        <w:rPr>
          <w:rFonts w:hint="eastAsia" w:ascii="宋体" w:hAnsi="宋体" w:cs="宋体"/>
          <w:color w:val="000000"/>
          <w:szCs w:val="21"/>
          <w:highlight w:val="none"/>
        </w:rPr>
      </w:r>
      <w:r/>
    </w:p>
    <w:p>
      <w:pPr>
        <w:pStyle w:val="10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spacing w:line="360" w:lineRule="auto"/>
        <w:rPr>
          <w:color w:val="000000"/>
          <w:sz w:val="24"/>
          <w:szCs w:val="20"/>
          <w:highlight w:val="none"/>
        </w:rPr>
        <w:outlineLvl w:val="2"/>
      </w:pPr>
      <w:r>
        <w:rPr>
          <w:color w:val="000000"/>
          <w:sz w:val="24"/>
          <w:szCs w:val="20"/>
          <w:highlight w:val="none"/>
        </w:rPr>
        <w:br w:type="page" w:clear="all"/>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  </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hint="eastAsia" w:ascii="宋体" w:hAnsi="宋体" w:cs="宋体"/>
          <w:color w:val="000000"/>
          <w:szCs w:val="21"/>
          <w:highlight w:val="none"/>
        </w:rPr>
        <w:t xml:space="preserve">采购需求偏离表（实质性格式）</w:t>
      </w:r>
      <w:r>
        <w:rPr>
          <w:color w:val="000000"/>
          <w:sz w:val="24"/>
          <w:szCs w:val="20"/>
          <w:highlight w:val="none"/>
        </w:rPr>
      </w:r>
      <w:r/>
    </w:p>
    <w:p>
      <w:pPr>
        <w:pStyle w:val="1030"/>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30"/>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项目编号/包号：_____________________     项目名称：____________</w:t>
      </w:r>
      <w:r>
        <w:rPr>
          <w:rFonts w:hint="eastAsia" w:ascii="宋体" w:hAnsi="宋体" w:cs="宋体"/>
          <w:color w:val="000000"/>
          <w:szCs w:val="21"/>
          <w:highlight w:val="none"/>
          <w:u w:val="single"/>
        </w:rPr>
      </w:r>
      <w:r/>
    </w:p>
    <w:tbl>
      <w:tblPr>
        <w:tblW w:w="93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2742"/>
        <w:gridCol w:w="2446"/>
        <w:gridCol w:w="2157"/>
        <w:gridCol w:w="1160"/>
      </w:tblGrid>
      <w:tr>
        <w:trPr>
          <w:trHeight w:val="1053"/>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投标响应内容</w:t>
            </w: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lang w:eastAsia="zh-CN"/>
              </w:rPr>
              <w:t xml:space="preserve">采购需求中的所有内容</w:t>
            </w: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对招标文件中的所有商务、技术要求，除本表所列明的所有偏离外，均视作供应商已对之理解和响应。此表中若无任何文字说明，内容为空白，</w:t>
      </w:r>
      <w:r>
        <w:rPr>
          <w:rFonts w:hint="eastAsia" w:ascii="宋体" w:hAnsi="宋体" w:cs="宋体"/>
          <w:b/>
          <w:szCs w:val="21"/>
          <w:highlight w:val="none"/>
        </w:rPr>
        <w:t xml:space="preserve">投标无效。</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lang w:eastAsia="zh-CN"/>
        </w:rPr>
        <w:t xml:space="preserve">“响应内容”列填写“完全响应”或</w:t>
      </w:r>
      <w:bookmarkStart w:id="899" w:name="OLE_LINK4"/>
      <w:r>
        <w:rPr>
          <w:rFonts w:hint="eastAsia" w:ascii="宋体" w:hAnsi="宋体" w:cs="宋体"/>
          <w:szCs w:val="21"/>
          <w:lang w:eastAsia="zh-CN"/>
        </w:rPr>
        <w:t xml:space="preserve">“不完全响应”或“不响应”</w:t>
      </w:r>
      <w:bookmarkEnd w:id="899"/>
      <w:r>
        <w:rPr>
          <w:rFonts w:hint="eastAsia" w:ascii="宋体" w:hAnsi="宋体" w:cs="宋体"/>
          <w:szCs w:val="21"/>
          <w:lang w:eastAsia="zh-CN"/>
        </w:rPr>
        <w:t xml:space="preserve">，若“不完全响应”或“不响应”，则应在“说明”列进行说明。</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ascii="宋体" w:hAnsi="宋体" w:cs="宋体"/>
          <w:color w:val="000000"/>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填写“正偏离”或“负偏离”。若“无偏离”，则写明“无偏离”即可。</w:t>
      </w:r>
      <w:r>
        <w:rPr>
          <w:rFonts w:ascii="宋体" w:hAnsi="宋体" w:cs="宋体"/>
          <w:color w:val="000000"/>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spacing w:line="360" w:lineRule="auto"/>
        <w:tabs>
          <w:tab w:val="left" w:pos="5580" w:leader="none"/>
        </w:tabs>
        <w:rPr>
          <w:rFonts w:hint="eastAsia" w:ascii="宋体" w:hAnsi="宋体" w:eastAsia="宋体" w:cs="宋体"/>
          <w:color w:val="000000"/>
          <w:szCs w:val="21"/>
        </w:rPr>
      </w:pPr>
      <w:r>
        <w:rPr>
          <w:color w:val="000000"/>
          <w:sz w:val="24"/>
          <w:szCs w:val="20"/>
          <w:highlight w:val="none"/>
        </w:rPr>
        <w:br w:type="page" w:clear="all"/>
      </w:r>
      <w:r>
        <w:rPr>
          <w:rFonts w:hint="eastAsia" w:ascii="宋体" w:hAnsi="宋体" w:eastAsia="宋体" w:cs="宋体"/>
          <w:color w:val="000000"/>
          <w:szCs w:val="21"/>
          <w:lang w:val="en-US" w:eastAsia="zh-CN"/>
        </w:rPr>
        <w:t xml:space="preserve">8</w:t>
      </w:r>
      <w:r>
        <w:rPr>
          <w:rFonts w:hint="eastAsia"/>
          <w:color w:val="000000"/>
          <w:sz w:val="24"/>
          <w:szCs w:val="20"/>
          <w:highlight w:val="none"/>
          <w:lang w:val="en-US" w:eastAsia="zh-CN"/>
        </w:rPr>
        <w:t xml:space="preserve">  </w:t>
      </w:r>
      <w:bookmarkStart w:id="900" w:name="OLE_LINK51"/>
      <w:r>
        <w:rPr>
          <w:rFonts w:hint="eastAsia" w:ascii="宋体" w:hAnsi="宋体" w:eastAsia="宋体" w:cs="宋体"/>
          <w:color w:val="000000"/>
          <w:szCs w:val="21"/>
        </w:rPr>
        <w:t xml:space="preserve">中小企业声明函</w:t>
      </w:r>
      <w:bookmarkEnd w:id="900"/>
      <w:r>
        <w:rPr>
          <w:rFonts w:hint="eastAsia" w:ascii="宋体" w:hAnsi="宋体" w:eastAsia="宋体" w:cs="宋体"/>
          <w:color w:val="000000"/>
          <w:szCs w:val="21"/>
        </w:rPr>
      </w:r>
      <w:r/>
    </w:p>
    <w:p>
      <w:pPr>
        <w:pStyle w:val="1030"/>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说明：</w:t>
      </w:r>
      <w:r>
        <w:rPr>
          <w:rFonts w:ascii="Times New Roman" w:hAnsi="Times New Roman" w:eastAsia="宋体" w:cs="Times New Roman"/>
          <w:szCs w:val="21"/>
        </w:rPr>
      </w:r>
      <w:r/>
    </w:p>
    <w:p>
      <w:pPr>
        <w:pStyle w:val="1030"/>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Times New Roman" w:hAnsi="Times New Roman" w:eastAsia="宋体" w:cs="Times New Roman"/>
          <w:szCs w:val="21"/>
        </w:rPr>
      </w:r>
      <w:r/>
    </w:p>
    <w:p>
      <w:pPr>
        <w:pStyle w:val="1030"/>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Cs w:val="21"/>
        </w:rPr>
      </w:r>
      <w:r/>
    </w:p>
    <w:p>
      <w:pPr>
        <w:pStyle w:val="1030"/>
        <w:spacing w:line="360" w:lineRule="auto"/>
        <w:tabs>
          <w:tab w:val="left" w:pos="5580"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3）对于多标的的采购项目，供应商应充分、准确地了解所投产品制造企业信息。对相关情况了解不清楚的，不建议填报本声明函。</w:t>
      </w:r>
      <w:r>
        <w:rPr>
          <w:rFonts w:hint="eastAsia" w:ascii="Times New Roman" w:hAnsi="Times New Roman" w:eastAsia="宋体" w:cs="Times New Roman"/>
          <w:szCs w:val="21"/>
        </w:rPr>
      </w:r>
      <w:r/>
    </w:p>
    <w:p>
      <w:pPr>
        <w:pStyle w:val="1030"/>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4）中小企业认定标准以《关于印发中小企业划型标准规定的通知》（工信部联企业〔2011〕300号）文件规定为准。</w:t>
      </w:r>
      <w:r>
        <w:rPr>
          <w:rFonts w:ascii="Times New Roman" w:hAnsi="Times New Roman" w:eastAsia="宋体" w:cs="Times New Roman"/>
          <w:szCs w:val="21"/>
        </w:rPr>
      </w:r>
      <w:r/>
    </w:p>
    <w:p>
      <w:pPr>
        <w:pStyle w:val="1030"/>
        <w:spacing w:line="360" w:lineRule="auto"/>
        <w:tabs>
          <w:tab w:val="left" w:pos="5580"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Times New Roman" w:hAnsi="Times New Roman" w:eastAsia="宋体" w:cs="Times New Roman"/>
          <w:szCs w:val="21"/>
        </w:rPr>
        <w:fldChar w:fldCharType="begin"/>
      </w:r>
      <w:r>
        <w:rPr>
          <w:rFonts w:ascii="Times New Roman" w:hAnsi="Times New Roman" w:eastAsia="宋体" w:cs="Times New Roman"/>
          <w:szCs w:val="21"/>
        </w:rPr>
        <w:instrText xml:space="preserve"> HYPERLINK "http://202.106.120.146/baosong/appweb/orgScale.html" </w:instrText>
      </w:r>
      <w:r>
        <w:rPr>
          <w:rFonts w:ascii="Times New Roman" w:hAnsi="Times New Roman" w:eastAsia="宋体" w:cs="Times New Roman"/>
          <w:szCs w:val="21"/>
        </w:rPr>
        <w:fldChar w:fldCharType="separate"/>
      </w:r>
      <w:r>
        <w:rPr>
          <w:rStyle w:val="1108"/>
          <w:rFonts w:ascii="Times New Roman" w:hAnsi="Times New Roman" w:eastAsia="宋体" w:cs="Times New Roman"/>
          <w:szCs w:val="21"/>
        </w:rPr>
        <w:t xml:space="preserve">http://202.106.120.146/baosong/appweb/orgScale.html</w:t>
      </w:r>
      <w:r>
        <w:rPr>
          <w:rFonts w:ascii="Times New Roman" w:hAnsi="Times New Roman" w:eastAsia="宋体" w:cs="Times New Roman"/>
          <w:szCs w:val="21"/>
        </w:rPr>
        <w:fldChar w:fldCharType="end"/>
      </w:r>
      <w:r>
        <w:rPr>
          <w:rFonts w:hint="eastAsia" w:ascii="Times New Roman" w:hAnsi="Times New Roman" w:eastAsia="宋体" w:cs="Times New Roman"/>
          <w:szCs w:val="21"/>
        </w:rPr>
        <w:t xml:space="preserve">）</w:t>
      </w:r>
      <w:r>
        <w:rPr>
          <w:rFonts w:hint="eastAsia" w:ascii="Times New Roman" w:hAnsi="Times New Roman" w:eastAsia="宋体" w:cs="Times New Roman"/>
          <w:szCs w:val="21"/>
        </w:rPr>
      </w:r>
      <w:r/>
    </w:p>
    <w:p>
      <w:pPr>
        <w:pStyle w:val="1030"/>
        <w:spacing w:line="360" w:lineRule="auto"/>
        <w:tabs>
          <w:tab w:val="left" w:pos="5580" w:leader="none"/>
        </w:tabs>
        <w:rPr>
          <w:rFonts w:hint="eastAsia" w:ascii="宋体" w:hAnsi="宋体" w:eastAsia="宋体" w:cs="Times New Roman"/>
          <w:b/>
          <w:szCs w:val="21"/>
        </w:rPr>
      </w:pPr>
      <w:r>
        <w:rPr>
          <w:rFonts w:hint="eastAsia" w:ascii="Times New Roman" w:hAnsi="Times New Roman" w:eastAsia="宋体" w:cs="Times New Roman"/>
          <w:szCs w:val="21"/>
        </w:rPr>
        <w:t xml:space="preserve">6）</w:t>
      </w:r>
      <w:r>
        <w:rPr>
          <w:rFonts w:ascii="宋体" w:hAnsi="宋体" w:eastAsia="宋体" w:cs="Times New Roman"/>
          <w:b/>
          <w:szCs w:val="21"/>
        </w:rPr>
        <w:t xml:space="preserve">在货物采购项目中，供应商提供的货物既有中</w:t>
      </w:r>
      <w:r>
        <w:rPr>
          <w:rFonts w:hint="eastAsia" w:ascii="宋体" w:hAnsi="宋体" w:eastAsia="宋体" w:cs="Times New Roman"/>
          <w:b/>
          <w:szCs w:val="21"/>
        </w:rPr>
        <w:t xml:space="preserve">型</w:t>
      </w:r>
      <w:r>
        <w:rPr>
          <w:rFonts w:ascii="宋体" w:hAnsi="宋体" w:eastAsia="宋体" w:cs="Times New Roman"/>
          <w:b/>
          <w:szCs w:val="21"/>
        </w:rPr>
        <w:t xml:space="preserve">企业制造货物，也有</w:t>
      </w:r>
      <w:r>
        <w:rPr>
          <w:rFonts w:hint="eastAsia" w:ascii="宋体" w:hAnsi="宋体" w:eastAsia="宋体" w:cs="Times New Roman"/>
          <w:b/>
          <w:szCs w:val="21"/>
        </w:rPr>
        <w:t xml:space="preserve">小微</w:t>
      </w:r>
      <w:r>
        <w:rPr>
          <w:rFonts w:ascii="宋体" w:hAnsi="宋体" w:eastAsia="宋体" w:cs="Times New Roman"/>
          <w:b/>
          <w:szCs w:val="21"/>
        </w:rPr>
        <w:t xml:space="preserve">企业制造货物的，不享受</w:t>
      </w:r>
      <w:r>
        <w:rPr>
          <w:rFonts w:hint="eastAsia" w:ascii="宋体" w:hAnsi="宋体" w:eastAsia="宋体" w:cs="Times New Roman"/>
          <w:b/>
          <w:szCs w:val="21"/>
        </w:rPr>
        <w:t xml:space="preserve">小微</w:t>
      </w:r>
      <w:r>
        <w:rPr>
          <w:rFonts w:ascii="宋体" w:hAnsi="宋体" w:eastAsia="宋体" w:cs="Times New Roman"/>
          <w:b/>
          <w:szCs w:val="21"/>
        </w:rPr>
        <w:t xml:space="preserve">企业扶持政策</w:t>
      </w:r>
      <w:r>
        <w:rPr>
          <w:rFonts w:hint="eastAsia" w:ascii="宋体" w:hAnsi="宋体" w:eastAsia="宋体" w:cs="Times New Roman"/>
          <w:b/>
          <w:szCs w:val="21"/>
        </w:rPr>
        <w:t xml:space="preserve">，不予价格扣除</w:t>
      </w:r>
      <w:r>
        <w:rPr>
          <w:rFonts w:ascii="宋体" w:hAnsi="宋体" w:eastAsia="宋体" w:cs="Times New Roman"/>
          <w:b/>
          <w:szCs w:val="21"/>
        </w:rPr>
        <w:t xml:space="preserve">。</w:t>
      </w:r>
      <w:r>
        <w:rPr>
          <w:rFonts w:hint="eastAsia" w:ascii="宋体" w:hAnsi="宋体" w:eastAsia="宋体" w:cs="Times New Roman"/>
          <w:b/>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Times New Roman"/>
          <w:b/>
          <w:szCs w:val="21"/>
        </w:rPr>
        <w:t xml:space="preserve">7）小微企业未提供声明函的，价格分评审将不予价格扣除。</w:t>
      </w:r>
      <w:r>
        <w:rPr>
          <w:rFonts w:hint="eastAsia" w:ascii="宋体" w:hAnsi="宋体" w:eastAsia="宋体" w:cs="宋体"/>
          <w:szCs w:val="21"/>
        </w:rPr>
      </w:r>
      <w:r/>
    </w:p>
    <w:p>
      <w:pPr>
        <w:pStyle w:val="1030"/>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1030"/>
        <w:jc w:val="center"/>
        <w:spacing w:before="240" w:after="240" w:line="360" w:lineRule="auto"/>
        <w:rPr>
          <w:rFonts w:ascii="Times New Roman" w:hAnsi="Times New Roman" w:eastAsia="宋体" w:cs="Times New Roman"/>
          <w:b/>
          <w:bCs/>
          <w:color w:val="000000"/>
          <w:sz w:val="36"/>
          <w:szCs w:val="36"/>
        </w:rPr>
      </w:pPr>
      <w:r>
        <w:rPr>
          <w:rFonts w:ascii="Times New Roman" w:hAnsi="Times New Roman" w:eastAsia="宋体" w:cs="Times New Roman"/>
          <w:color w:val="000000"/>
          <w:sz w:val="24"/>
        </w:rPr>
        <w:br w:type="page" w:clear="all"/>
      </w:r>
      <w:r>
        <w:rPr>
          <w:rFonts w:hint="eastAsia" w:ascii="宋体" w:hAnsi="宋体" w:eastAsia="宋体" w:cs="宋体"/>
          <w:b/>
          <w:sz w:val="28"/>
          <w:szCs w:val="28"/>
        </w:rPr>
        <w:t xml:space="preserve">中小企业声明函（工程、服务）</w:t>
      </w:r>
      <w:r>
        <w:rPr>
          <w:rFonts w:ascii="Times New Roman" w:hAnsi="Times New Roman" w:eastAsia="宋体" w:cs="Times New Roman"/>
          <w:b/>
          <w:bCs/>
          <w:color w:val="000000"/>
          <w:sz w:val="36"/>
          <w:szCs w:val="36"/>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1.</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w:t>
      </w:r>
      <w:r>
        <w:rPr>
          <w:rFonts w:hint="eastAsia" w:ascii="宋体" w:hAnsi="宋体" w:eastAsia="宋体" w:cs="宋体"/>
          <w:spacing w:val="6"/>
          <w:szCs w:val="21"/>
          <w:vertAlign w:val="superscript"/>
        </w:rPr>
        <w:t xml:space="preserve">1</w:t>
      </w:r>
      <w:r>
        <w:rPr>
          <w:rFonts w:hint="eastAsia" w:ascii="宋体" w:hAnsi="宋体" w:eastAsia="宋体" w:cs="宋体"/>
          <w:spacing w:val="6"/>
          <w:szCs w:val="21"/>
        </w:rPr>
        <w:t xml:space="preserve">，属于（中型企业、小型企业、微型企业）；</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2.</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，从业人员______人，营业收入为______万元，资产总额为______万元，属于</w:t>
      </w:r>
      <w:r>
        <w:rPr>
          <w:rFonts w:hint="eastAsia" w:ascii="宋体" w:hAnsi="宋体" w:eastAsia="宋体" w:cs="宋体"/>
          <w:spacing w:val="6"/>
          <w:szCs w:val="21"/>
          <w:u w:val="single"/>
        </w:rPr>
        <w:t xml:space="preserve">（中型企业、小型企业、微型企业）</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以上企业，不属于大企业的分支机构，不存在控股股东为大企业的情形，也不存在与大企业的负责人为同一人的情形。</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本企业对上述声明内容的真实性负责。如有虚假，将依法承担相应责任。</w:t>
      </w:r>
      <w:r>
        <w:rPr>
          <w:rFonts w:hint="eastAsia" w:ascii="宋体" w:hAnsi="宋体" w:eastAsia="宋体" w:cs="宋体"/>
          <w:spacing w:val="6"/>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企业名称（加盖公章）：________</w:t>
      </w:r>
      <w:r>
        <w:rPr>
          <w:rFonts w:hint="eastAsia" w:ascii="宋体" w:hAnsi="宋体" w:eastAsia="宋体" w:cs="宋体"/>
          <w:color w:val="000000"/>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 期：________</w:t>
      </w:r>
      <w:r>
        <w:rPr>
          <w:rFonts w:hint="eastAsia" w:ascii="宋体" w:hAnsi="宋体" w:eastAsia="宋体" w:cs="宋体"/>
          <w:color w:val="000000"/>
          <w:szCs w:val="21"/>
        </w:rPr>
      </w:r>
      <w:r/>
    </w:p>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hint="eastAsia" w:ascii="宋体" w:hAnsi="宋体" w:eastAsia="宋体" w:cs="宋体"/>
                <w:color w:val="000000"/>
                <w:szCs w:val="21"/>
              </w:rPr>
            </w:r>
            <w:r/>
          </w:p>
        </w:tc>
      </w:tr>
    </w:tbl>
    <w:p>
      <w:pPr>
        <w:pStyle w:val="1030"/>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1030"/>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30"/>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1030"/>
        <w:jc w:val="both"/>
        <w:spacing w:before="240" w:after="240"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shd w:val="nil"/>
        <w:rPr>
          <w:rFonts w:ascii="Times New Roman" w:hAnsi="Times New Roman" w:eastAsia="宋体" w:cs="Times New Roman"/>
          <w:b/>
          <w:bCs/>
          <w:color w:val="000000"/>
          <w:sz w:val="36"/>
          <w:szCs w:val="36"/>
        </w:rPr>
      </w:pPr>
      <w:r>
        <w:rPr>
          <w:rFonts w:ascii="Times New Roman" w:hAnsi="Times New Roman" w:eastAsia="宋体" w:cs="Times New Roman"/>
          <w:b/>
          <w:color w:val="000000"/>
          <w:sz w:val="36"/>
          <w:szCs w:val="36"/>
          <w:highlight w:val="none"/>
        </w:rPr>
        <w:br w:type="page" w:clear="all"/>
      </w:r>
      <w:r>
        <w:rPr>
          <w:rFonts w:ascii="Times New Roman" w:hAnsi="Times New Roman" w:eastAsia="宋体" w:cs="Times New Roman"/>
          <w:b/>
          <w:color w:val="000000"/>
          <w:sz w:val="36"/>
          <w:szCs w:val="36"/>
          <w:highlight w:val="none"/>
        </w:rPr>
      </w:r>
    </w:p>
    <w:p>
      <w:pPr>
        <w:pStyle w:val="1030"/>
        <w:jc w:val="center"/>
        <w:rPr>
          <w:rFonts w:ascii="Times New Roman" w:hAnsi="Times New Roman" w:eastAsia="宋体" w:cs="Times New Roman"/>
          <w:b/>
          <w:bCs/>
          <w:color w:val="000000"/>
          <w:sz w:val="36"/>
          <w:szCs w:val="36"/>
          <w:highlight w:val="none"/>
        </w:rPr>
      </w:pPr>
      <w:r>
        <w:rPr>
          <w:rFonts w:hint="eastAsia" w:ascii="宋体" w:hAnsi="宋体" w:eastAsia="宋体" w:cs="宋体"/>
          <w:b/>
          <w:sz w:val="28"/>
          <w:szCs w:val="28"/>
        </w:rPr>
        <w:t xml:space="preserve">残疾人福利性单位声明函 </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1030"/>
        <w:jc w:val="center"/>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1030"/>
        <w:ind w:firstLine="504"/>
        <w:spacing w:line="588" w:lineRule="exact"/>
        <w:rPr>
          <w:rFonts w:hint="eastAsia" w:ascii="宋体" w:hAnsi="宋体" w:eastAsia="宋体" w:cs="宋体"/>
          <w:spacing w:val="6"/>
          <w:szCs w:val="21"/>
        </w:rPr>
      </w:pPr>
      <w:r>
        <w:rPr>
          <w:rFonts w:hint="eastAsia" w:ascii="宋体" w:hAnsi="宋体" w:eastAsia="宋体" w:cs="宋体"/>
          <w:spacing w:val="6"/>
          <w:szCs w:val="21"/>
        </w:rPr>
        <w:t xml:space="preserve">本单位郑重声明，根据《财政部 民政部 中国残疾人联合会关于促进残疾人就业政府采购政策的通知》（财库</w:t>
      </w:r>
      <w:r>
        <w:rPr>
          <w:rFonts w:hint="eastAsia" w:ascii="宋体" w:hAnsi="宋体" w:eastAsia="宋体" w:cs="宋体"/>
          <w:szCs w:val="21"/>
        </w:rPr>
        <w:t xml:space="preserve">〔2017〕 141</w:t>
      </w:r>
      <w:r>
        <w:rPr>
          <w:rFonts w:hint="eastAsia" w:ascii="宋体" w:hAnsi="宋体" w:eastAsia="宋体" w:cs="宋体"/>
          <w:spacing w:val="6"/>
          <w:szCs w:val="21"/>
        </w:rPr>
        <w:t xml:space="preserve">号）的规定，本单位</w:t>
      </w:r>
      <w:r>
        <w:rPr>
          <w:rFonts w:hint="eastAsia" w:ascii="宋体" w:hAnsi="宋体" w:eastAsia="宋体" w:cs="宋体"/>
          <w:b/>
          <w:szCs w:val="21"/>
        </w:rPr>
        <w:t xml:space="preserve">（请进行勾选）</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482"/>
        <w:spacing w:line="588" w:lineRule="exact"/>
        <w:rPr>
          <w:rFonts w:hint="eastAsia" w:ascii="宋体" w:hAnsi="宋体" w:eastAsia="宋体" w:cs="宋体"/>
          <w:b/>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不属于符合条件的残疾人福利性单位。</w:t>
      </w:r>
      <w:r>
        <w:rPr>
          <w:rFonts w:hint="eastAsia" w:ascii="宋体" w:hAnsi="宋体" w:eastAsia="宋体" w:cs="宋体"/>
          <w:b/>
          <w:spacing w:val="6"/>
          <w:szCs w:val="21"/>
        </w:rPr>
      </w:r>
      <w:r/>
    </w:p>
    <w:p>
      <w:pPr>
        <w:pStyle w:val="1030"/>
        <w:ind w:firstLine="482"/>
        <w:spacing w:line="588" w:lineRule="exact"/>
        <w:rPr>
          <w:rFonts w:hint="eastAsia" w:ascii="宋体" w:hAnsi="宋体" w:eastAsia="宋体" w:cs="宋体"/>
          <w:spacing w:val="6"/>
          <w:szCs w:val="21"/>
        </w:rPr>
      </w:pPr>
      <w:r>
        <w:rPr>
          <w:rFonts w:hint="eastAsia" w:ascii="宋体" w:hAnsi="宋体" w:eastAsia="宋体" w:cs="宋体"/>
          <w:b/>
          <w:szCs w:val="21"/>
          <w:lang w:eastAsia="zh-CN"/>
        </w:rPr>
        <w:t xml:space="preserve">□</w:t>
      </w:r>
      <w:r>
        <w:rPr>
          <w:rFonts w:hint="eastAsia" w:ascii="宋体" w:hAnsi="宋体" w:eastAsia="宋体" w:cs="宋体"/>
          <w:b/>
          <w:spacing w:val="6"/>
          <w:szCs w:val="21"/>
        </w:rPr>
        <w:t xml:space="preserve">属于符合条件的残疾人福利性单位，</w:t>
      </w:r>
      <w:r>
        <w:rPr>
          <w:rFonts w:hint="eastAsia" w:ascii="宋体" w:hAnsi="宋体" w:eastAsia="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Cs w:val="21"/>
        </w:rPr>
      </w:r>
      <w:r/>
    </w:p>
    <w:p>
      <w:pPr>
        <w:pStyle w:val="1030"/>
        <w:ind w:firstLine="446"/>
        <w:spacing w:line="588" w:lineRule="exact"/>
        <w:rPr>
          <w:rFonts w:hint="eastAsia" w:ascii="宋体" w:hAnsi="宋体" w:eastAsia="宋体" w:cs="宋体"/>
          <w:spacing w:val="6"/>
          <w:szCs w:val="21"/>
        </w:rPr>
      </w:pPr>
      <w:r>
        <w:rPr>
          <w:rFonts w:hint="eastAsia" w:ascii="宋体" w:hAnsi="宋体" w:eastAsia="宋体" w:cs="宋体"/>
          <w:b/>
          <w:spacing w:val="6"/>
          <w:szCs w:val="21"/>
        </w:rPr>
        <w:t xml:space="preserve">本单位对上述声明的真实性负责。如有虚假，将依法承担相应责任。</w:t>
      </w:r>
      <w:r>
        <w:rPr>
          <w:rFonts w:hint="eastAsia" w:ascii="宋体" w:hAnsi="宋体" w:eastAsia="宋体" w:cs="宋体"/>
          <w:spacing w:val="6"/>
          <w:szCs w:val="21"/>
        </w:rPr>
      </w:r>
      <w:r/>
    </w:p>
    <w:p>
      <w:pPr>
        <w:pStyle w:val="1030"/>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1030"/>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1030"/>
        <w:ind w:right="1560" w:firstLine="444"/>
        <w:jc w:val="center"/>
        <w:spacing w:line="588"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rPr>
        <w:t xml:space="preserve">               单位名称（盖章）：</w:t>
      </w:r>
      <w:r>
        <w:rPr>
          <w:rFonts w:hint="eastAsia" w:ascii="宋体" w:hAnsi="宋体" w:eastAsia="宋体" w:cs="宋体"/>
          <w:spacing w:val="6"/>
          <w:szCs w:val="21"/>
        </w:rPr>
      </w:r>
      <w:r/>
    </w:p>
    <w:p>
      <w:pPr>
        <w:pStyle w:val="1030"/>
        <w:spacing w:line="360" w:lineRule="auto"/>
        <w:rPr>
          <w:rFonts w:hint="eastAsia"/>
          <w:spacing w:val="6"/>
          <w:sz w:val="24"/>
          <w:highlight w:val="none"/>
        </w:rPr>
        <w:outlineLvl w:val="2"/>
      </w:pPr>
      <w:r>
        <w:rPr>
          <w:rFonts w:hint="eastAsia" w:ascii="宋体" w:hAnsi="宋体" w:eastAsia="宋体" w:cs="宋体"/>
          <w:spacing w:val="6"/>
          <w:szCs w:val="21"/>
        </w:rPr>
        <w:t xml:space="preserve">                                 </w:t>
      </w:r>
      <w:r>
        <w:rPr>
          <w:rFonts w:hint="eastAsia" w:ascii="宋体" w:hAnsi="宋体" w:eastAsia="宋体" w:cs="宋体"/>
          <w:spacing w:val="6"/>
          <w:szCs w:val="21"/>
        </w:rPr>
        <w:t xml:space="preserve">日期：</w:t>
      </w:r>
      <w:r>
        <w:rPr>
          <w:color w:val="000000"/>
          <w:sz w:val="24"/>
          <w:szCs w:val="20"/>
          <w:highlight w:val="none"/>
        </w:rPr>
        <w:br w:type="page" w:clear="all"/>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  项目实施方案（格式自拟）</w:t>
      </w:r>
      <w:r>
        <w:rPr>
          <w:rFonts w:hint="eastAsia"/>
          <w:spacing w:val="6"/>
          <w:sz w:val="24"/>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rPr>
          <w:rFonts w:hint="eastAsia"/>
          <w:sz w:val="22"/>
          <w:highlight w:val="none"/>
        </w:rPr>
      </w:pPr>
      <w:r/>
      <w:bookmarkStart w:id="901" w:name="_Toc288738397"/>
      <w:r/>
      <w:bookmarkStart w:id="902" w:name="_Toc288738839"/>
      <w:r>
        <w:rPr>
          <w:rFonts w:hint="eastAsia"/>
          <w:sz w:val="22"/>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shd w:val="nil"/>
        <w:rPr>
          <w:rFonts w:hint="eastAsia" w:ascii="宋体" w:hAnsi="宋体" w:cs="宋体"/>
          <w:color w:val="000000"/>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p>
    <w:p>
      <w:pPr>
        <w:pStyle w:val="1030"/>
        <w:rPr>
          <w:rFonts w:hint="eastAsia" w:ascii="宋体" w:hAnsi="宋体" w:cs="宋体"/>
          <w:color w:val="000000"/>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  相关业绩案例一览表</w:t>
      </w:r>
      <w:r>
        <w:rPr>
          <w:rFonts w:hint="eastAsia" w:ascii="宋体" w:hAnsi="宋体" w:cs="宋体"/>
          <w:color w:val="000000"/>
          <w:szCs w:val="21"/>
          <w:highlight w:val="none"/>
        </w:rPr>
      </w:r>
      <w:r/>
    </w:p>
    <w:p>
      <w:pPr>
        <w:pStyle w:val="1030"/>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center"/>
        <w:rPr>
          <w:rFonts w:hint="eastAsia" w:ascii="宋体" w:hAnsi="宋体" w:cs="宋体"/>
          <w:b/>
          <w:szCs w:val="21"/>
          <w:highlight w:val="none"/>
        </w:rPr>
      </w:pPr>
      <w:r>
        <w:rPr>
          <w:rFonts w:hint="eastAsia"/>
          <w:b/>
          <w:bCs/>
          <w:color w:val="000000"/>
          <w:sz w:val="36"/>
          <w:szCs w:val="36"/>
          <w:highlight w:val="none"/>
        </w:rPr>
        <w:t xml:space="preserve">相关业绩案例一览表</w:t>
      </w:r>
      <w:bookmarkEnd w:id="901"/>
      <w:r/>
      <w:bookmarkEnd w:id="902"/>
      <w:r>
        <w:rPr>
          <w:rFonts w:hint="eastAsia" w:ascii="宋体" w:hAnsi="宋体" w:cs="宋体"/>
          <w:b/>
          <w:szCs w:val="21"/>
          <w:highlight w:val="none"/>
        </w:rPr>
      </w:r>
      <w:r/>
    </w:p>
    <w:p>
      <w:pPr>
        <w:pStyle w:val="1030"/>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30"/>
        <w:spacing w:line="360" w:lineRule="auto"/>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rPr>
          <w:rFonts w:hint="eastAsia" w:ascii="宋体" w:hAnsi="宋体" w:cs="宋体"/>
          <w:szCs w:val="21"/>
          <w:highlight w:val="none"/>
        </w:rPr>
      </w:r>
      <w:r/>
    </w:p>
    <w:tbl>
      <w:tblPr>
        <w:tblW w:w="95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64"/>
        <w:gridCol w:w="1787"/>
        <w:gridCol w:w="1616"/>
        <w:gridCol w:w="1273"/>
        <w:gridCol w:w="1839"/>
        <w:gridCol w:w="1697"/>
      </w:tblGrid>
      <w:tr>
        <w:trPr>
          <w:trHeight w:val="523"/>
        </w:trPr>
        <w:tc>
          <w:tcPr>
            <w:tcBorders>
              <w:top w:val="single" w:color="000000" w:sz="6" w:space="0"/>
              <w:left w:val="single" w:color="000000" w:sz="6" w:space="0"/>
              <w:bottom w:val="single" w:color="000000" w:sz="6" w:space="0"/>
              <w:right w:val="single" w:color="000000" w:sz="6" w:space="0"/>
            </w:tcBorders>
            <w:tcW w:w="1364"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项目时间</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项目甲方单位</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16"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项目名称</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73"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合同金额</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839"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单位地址</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联系电话</w:t>
            </w:r>
            <w:r>
              <w:rPr>
                <w:rFonts w:hint="eastAsia" w:ascii="宋体" w:hAnsi="宋体" w:cs="宋体"/>
                <w:szCs w:val="21"/>
                <w:highlight w:val="none"/>
                <w:lang w:val="zh-CN"/>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center"/>
            <w:textDirection w:val="lrTb"/>
            <w:noWrap w:val="false"/>
          </w:tcPr>
          <w:p>
            <w:pPr>
              <w:pStyle w:val="1030"/>
              <w:ind w:hanging="523"/>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pStyle w:val="1030"/>
              <w:ind w:hanging="523"/>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47"/>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bl>
    <w:p>
      <w:pPr>
        <w:pStyle w:val="1030"/>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r>
      <w:r/>
    </w:p>
    <w:p>
      <w:pPr>
        <w:pStyle w:val="1030"/>
        <w:spacing w:line="360" w:lineRule="auto"/>
        <w:rPr>
          <w:rFonts w:hint="eastAsia" w:ascii="宋体" w:hAnsi="宋体" w:cs="宋体"/>
          <w:szCs w:val="21"/>
          <w:highlight w:val="none"/>
        </w:rPr>
      </w:pPr>
      <w:r>
        <w:rPr>
          <w:rFonts w:hint="eastAsia" w:ascii="宋体" w:hAnsi="宋体" w:cs="宋体"/>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shd w:val="nil"/>
        <w:rPr>
          <w:color w:val="000000"/>
          <w:sz w:val="24"/>
          <w:szCs w:val="24"/>
          <w:highlight w:val="none"/>
          <w:lang w:val="zh-CN"/>
        </w:rPr>
        <w:outlineLvl w:val="2"/>
      </w:pPr>
      <w:r>
        <w:rPr>
          <w:rFonts w:hint="eastAsia"/>
          <w:color w:val="000000"/>
          <w:szCs w:val="21"/>
          <w:highlight w:val="none"/>
        </w:rPr>
        <w:br w:type="page" w:clear="all"/>
      </w:r>
      <w:r>
        <w:rPr>
          <w:rFonts w:hint="eastAsia"/>
          <w:color w:val="000000"/>
          <w:szCs w:val="21"/>
          <w:highlight w:val="none"/>
        </w:rPr>
      </w:r>
    </w:p>
    <w:p>
      <w:pPr>
        <w:pStyle w:val="1030"/>
        <w:spacing w:line="360" w:lineRule="auto"/>
        <w:rPr>
          <w:rFonts w:hint="eastAsia"/>
          <w:color w:val="000000"/>
          <w:highlight w:val="none"/>
        </w:rPr>
        <w:outlineLvl w:val="2"/>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color w:val="000000"/>
          <w:szCs w:val="21"/>
          <w:highlight w:val="none"/>
        </w:rPr>
        <w:t xml:space="preserve">投标人认为需要提供的其它说明和资料</w:t>
      </w:r>
      <w:r>
        <w:rPr>
          <w:color w:val="000000"/>
          <w:sz w:val="24"/>
          <w:highlight w:val="none"/>
          <w:lang w:val="zh-CN"/>
        </w:rPr>
      </w:r>
      <w:r/>
    </w:p>
    <w:p>
      <w:pPr>
        <w:pStyle w:val="1030"/>
        <w:jc w:val="center"/>
        <w:keepLines/>
        <w:keepNext/>
        <w:spacing w:before="100" w:beforeAutospacing="1" w:after="100" w:afterAutospacing="1" w:line="400" w:lineRule="exact"/>
        <w:rPr>
          <w:rFonts w:ascii="宋体" w:hAnsi="宋体" w:cs="宋体"/>
          <w:b/>
          <w:szCs w:val="21"/>
          <w:highlight w:val="none"/>
        </w:rPr>
        <w:outlineLvl w:val="0"/>
      </w:pPr>
      <w:r>
        <w:rPr>
          <w:rFonts w:hint="eastAsia" w:ascii="宋体" w:hAnsi="宋体" w:cs="宋体"/>
          <w:b/>
          <w:color w:val="000000"/>
          <w:szCs w:val="21"/>
          <w:highlight w:val="none"/>
        </w:rPr>
        <w:t xml:space="preserve">投标人认为需要提供的其它说明和资料</w:t>
      </w:r>
      <w:r>
        <w:rPr>
          <w:rFonts w:ascii="宋体" w:hAnsi="宋体" w:cs="宋体"/>
          <w:b/>
          <w:szCs w:val="21"/>
          <w:highlight w:val="none"/>
        </w:rPr>
      </w:r>
      <w:r/>
    </w:p>
    <w:p>
      <w:pPr>
        <w:pStyle w:val="1033"/>
        <w:rPr>
          <w:rFonts w:hint="eastAsia" w:hAnsi="宋体" w:cs="宋体"/>
          <w:sz w:val="21"/>
          <w:szCs w:val="21"/>
          <w:highlight w:val="none"/>
          <w:u w:val="none"/>
        </w:rPr>
      </w:pPr>
      <w:r>
        <w:rPr>
          <w:rFonts w:hint="eastAsia" w:hAnsi="宋体" w:cs="宋体"/>
          <w:sz w:val="21"/>
          <w:szCs w:val="21"/>
          <w:highlight w:val="none"/>
          <w:u w:val="none"/>
        </w:rPr>
        <w:t xml:space="preserve">内容：投标人认为需要提供的其它说明和资料（格式自拟）</w:t>
      </w:r>
      <w:r/>
    </w:p>
    <w:sectPr>
      <w:headerReference w:type="even" r:id="rId15"/>
      <w:headerReference w:type="first" r:id="rId16"/>
      <w:footerReference w:type="default" r:id="rId27"/>
      <w:footerReference w:type="even" r:id="rId28"/>
      <w:footerReference w:type="first" r:id="rId29"/>
      <w:footnotePr/>
      <w:endnotePr/>
      <w:type w:val="nextPage"/>
      <w:pgSz w:w="11905" w:h="16838" w:orient="portrait"/>
      <w:pgMar w:top="1440" w:right="1134" w:bottom="1440"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ind w:right="360"/>
      <w:tabs>
        <w:tab w:val="center" w:pos="4153" w:leader="none"/>
        <w:tab w:val="right" w:pos="8306" w:leader="none"/>
      </w:tabs>
      <w:rPr>
        <w:rStyle w:val="1105"/>
      </w:rPr>
    </w:pPr>
    <w:r>
      <w:rPr>
        <w:rStyle w:val="1105"/>
      </w:rPr>
    </w:r>
    <w:r/>
  </w:p>
  <w:p>
    <w:pPr>
      <w:pStyle w:val="108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center" w:y="1"/>
    </w:pPr>
    <w:r>
      <w:fldChar w:fldCharType="begin"/>
    </w:r>
    <w:r>
      <w:rPr>
        <w:rStyle w:val="1105"/>
      </w:rPr>
      <w:instrText xml:space="preserve">PAGE  </w:instrText>
    </w:r>
    <w:r>
      <w:fldChar w:fldCharType="end"/>
    </w:r>
    <w:r>
      <w:rPr>
        <w:rStyle w:val="1105"/>
      </w:rPr>
    </w:r>
    <w:r/>
  </w:p>
  <w:p>
    <w:pPr>
      <w:pStyle w:val="108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pPr>
    <w:r>
      <w:rPr>
        <w:rStyle w:val="1105"/>
      </w:rPr>
    </w:r>
    <w:r/>
  </w:p>
  <w:p>
    <w:pPr>
      <w:pStyle w:val="108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536" w:leader="none"/>
        <w:tab w:val="right" w:pos="8306" w:leader="none"/>
      </w:tabs>
      <w:rPr>
        <w:rStyle w:val="1105"/>
      </w:rPr>
    </w:pPr>
    <w:r>
      <w:rPr>
        <w:rStyle w:val="1105"/>
        <w:rFonts w:hint="eastAsia"/>
      </w:rPr>
      <w:tab/>
    </w:r>
    <w:r>
      <w:rPr>
        <w:rStyle w:val="1105"/>
      </w:rPr>
    </w:r>
    <w:r/>
  </w:p>
  <w:p>
    <w:pPr>
      <w:pStyle w:val="1080"/>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030"/>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03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536" w:leader="none"/>
        <w:tab w:val="right" w:pos="8306" w:leader="none"/>
      </w:tabs>
      <w:rPr>
        <w:rStyle w:val="110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0"/>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0"/>
                    </w:pPr>
                    <w:r/>
                    <w:r/>
                  </w:p>
                </w:txbxContent>
              </v:textbox>
            </v:shape>
          </w:pict>
        </mc:Fallback>
      </mc:AlternateContent>
    </w:r>
    <w:r>
      <w:rPr>
        <w:rStyle w:val="1105"/>
        <w:rFonts w:hint="eastAsia"/>
      </w:rPr>
      <w:tab/>
    </w:r>
    <w:r>
      <w:rPr>
        <w:rStyle w:val="1105"/>
      </w:rPr>
    </w:r>
    <w:r/>
  </w:p>
  <w:p>
    <w:pPr>
      <w:pStyle w:val="1080"/>
      <w:ind w:right="360"/>
      <w:jc w:val="right"/>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right" w:y="1"/>
    </w:pPr>
    <w:r>
      <w:rPr>
        <w:rStyle w:val="1105"/>
      </w:rPr>
      <w:fldChar w:fldCharType="begin"/>
    </w:r>
    <w:r>
      <w:rPr>
        <w:rStyle w:val="1105"/>
      </w:rPr>
      <w:instrText xml:space="preserve">PAGE  </w:instrText>
    </w:r>
    <w:r>
      <w:rPr>
        <w:rStyle w:val="1105"/>
      </w:rPr>
      <w:fldChar w:fldCharType="end"/>
    </w:r>
    <w:r>
      <w:rPr>
        <w:rStyle w:val="1105"/>
      </w:rPr>
    </w:r>
    <w:r/>
  </w:p>
  <w:p>
    <w:pPr>
      <w:pStyle w:val="1080"/>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0"/>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0"/>
                    </w:pPr>
                    <w:r/>
                    <w:r/>
                  </w:p>
                </w:txbxContent>
              </v:textbox>
            </v:shape>
          </w:pict>
        </mc:Fallback>
      </mc:AlternateContent>
    </w:r>
    <w:r>
      <w:rPr>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30"/>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30"/>
                    </w:pPr>
                    <w:r/>
                    <w:r/>
                  </w:p>
                </w:txbxContent>
              </v:textbox>
            </v:shape>
          </w:pict>
        </mc:Fallback>
      </mc:AlternateContent>
    </w:r>
    <w:r>
      <w:rPr>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right" w:y="1"/>
    </w:pPr>
    <w:r>
      <w:rPr>
        <w:rStyle w:val="1105"/>
      </w:rPr>
      <w:fldChar w:fldCharType="begin"/>
    </w:r>
    <w:r>
      <w:rPr>
        <w:rStyle w:val="1105"/>
      </w:rPr>
      <w:instrText xml:space="preserve">PAGE  </w:instrText>
    </w:r>
    <w:r>
      <w:rPr>
        <w:rStyle w:val="1105"/>
      </w:rPr>
      <w:fldChar w:fldCharType="end"/>
    </w:r>
    <w:r>
      <w:rPr>
        <w:rStyle w:val="1105"/>
      </w:rPr>
    </w:r>
    <w:r/>
  </w:p>
  <w:p>
    <w:pPr>
      <w:pStyle w:val="1080"/>
      <w:ind w:right="360"/>
      <w:tabs>
        <w:tab w:val="center" w:pos="4153" w:leader="none"/>
        <w:tab w:val="right" w:pos="8306" w:leader="none"/>
      </w:tabs>
    </w:pPr>
    <w:r/>
    <w:r/>
  </w:p>
  <w:p>
    <w:pPr>
      <w:pStyle w:val="103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rPr>
        <w:rFonts w:hint="eastAsia"/>
        <w:sz w:val="18"/>
        <w:szCs w:val="20"/>
      </w:rPr>
      <w:pBdr>
        <w:top w:val="none" w:color="000000" w:sz="0" w:space="1"/>
        <w:left w:val="none" w:color="000000" w:sz="0" w:space="4"/>
        <w:bottom w:val="single" w:color="000000" w:sz="4" w:space="1"/>
        <w:right w:val="none" w:color="000000" w:sz="0" w:space="4"/>
      </w:pBdr>
    </w:pPr>
    <w:r>
      <w:rPr>
        <w:rFonts w:hint="eastAsia"/>
      </w:rPr>
      <w:t xml:space="preserve">常州市政府</w:t>
    </w:r>
    <w:r>
      <w:t xml:space="preserve">采购</w:t>
    </w:r>
    <w:r>
      <w:rPr>
        <w:rFonts w:hint="eastAsia"/>
      </w:rPr>
      <w:t xml:space="preserve">项目公开招标文件示范文本</w:t>
    </w:r>
    <w:r>
      <w:rPr>
        <w:rFonts w:hint="eastAsia"/>
        <w:sz w:val="18"/>
        <w:szCs w:val="20"/>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p>
    <w:pPr>
      <w:pStyle w:val="1030"/>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30"/>
        <w:ind w:left="4941" w:hanging="1140"/>
        <w:tabs>
          <w:tab w:val="num" w:pos="4941" w:leader="none"/>
        </w:tabs>
      </w:pPr>
      <w:rPr>
        <w:rFonts w:hint="eastAsia"/>
      </w:rPr>
    </w:lvl>
    <w:lvl w:ilvl="1">
      <w:start w:val="1"/>
      <w:numFmt w:val="lowerLetter"/>
      <w:isLgl w:val="false"/>
      <w:suff w:val="tab"/>
      <w:lvlText w:val="%2)"/>
      <w:lvlJc w:val="left"/>
      <w:pPr>
        <w:pStyle w:val="1030"/>
        <w:ind w:left="4641" w:hanging="420"/>
        <w:tabs>
          <w:tab w:val="num" w:pos="4641" w:leader="none"/>
        </w:tabs>
      </w:pPr>
    </w:lvl>
    <w:lvl w:ilvl="2">
      <w:start w:val="1"/>
      <w:numFmt w:val="lowerRoman"/>
      <w:isLgl w:val="false"/>
      <w:suff w:val="tab"/>
      <w:lvlText w:val="%3."/>
      <w:lvlJc w:val="right"/>
      <w:pPr>
        <w:pStyle w:val="1030"/>
        <w:ind w:left="5061" w:hanging="420"/>
        <w:tabs>
          <w:tab w:val="num" w:pos="5061" w:leader="none"/>
        </w:tabs>
      </w:pPr>
    </w:lvl>
    <w:lvl w:ilvl="3">
      <w:start w:val="1"/>
      <w:numFmt w:val="decimal"/>
      <w:isLgl w:val="false"/>
      <w:suff w:val="tab"/>
      <w:lvlText w:val="%4."/>
      <w:lvlJc w:val="left"/>
      <w:pPr>
        <w:pStyle w:val="1030"/>
        <w:ind w:left="5481" w:hanging="420"/>
        <w:tabs>
          <w:tab w:val="num" w:pos="5481" w:leader="none"/>
        </w:tabs>
      </w:pPr>
    </w:lvl>
    <w:lvl w:ilvl="4">
      <w:start w:val="1"/>
      <w:numFmt w:val="lowerLetter"/>
      <w:isLgl w:val="false"/>
      <w:suff w:val="tab"/>
      <w:lvlText w:val="%5)"/>
      <w:lvlJc w:val="left"/>
      <w:pPr>
        <w:pStyle w:val="1030"/>
        <w:ind w:left="5901" w:hanging="420"/>
        <w:tabs>
          <w:tab w:val="num" w:pos="5901" w:leader="none"/>
        </w:tabs>
      </w:pPr>
    </w:lvl>
    <w:lvl w:ilvl="5">
      <w:start w:val="1"/>
      <w:numFmt w:val="lowerRoman"/>
      <w:isLgl w:val="false"/>
      <w:suff w:val="tab"/>
      <w:lvlText w:val="%6."/>
      <w:lvlJc w:val="right"/>
      <w:pPr>
        <w:pStyle w:val="1030"/>
        <w:ind w:left="6321" w:hanging="420"/>
        <w:tabs>
          <w:tab w:val="num" w:pos="6321" w:leader="none"/>
        </w:tabs>
      </w:pPr>
    </w:lvl>
    <w:lvl w:ilvl="6">
      <w:start w:val="1"/>
      <w:numFmt w:val="decimal"/>
      <w:isLgl w:val="false"/>
      <w:suff w:val="tab"/>
      <w:lvlText w:val="%7."/>
      <w:lvlJc w:val="left"/>
      <w:pPr>
        <w:pStyle w:val="1030"/>
        <w:ind w:left="6741" w:hanging="420"/>
        <w:tabs>
          <w:tab w:val="num" w:pos="6741" w:leader="none"/>
        </w:tabs>
      </w:pPr>
    </w:lvl>
    <w:lvl w:ilvl="7">
      <w:start w:val="1"/>
      <w:numFmt w:val="lowerLetter"/>
      <w:isLgl w:val="false"/>
      <w:suff w:val="tab"/>
      <w:lvlText w:val="%8)"/>
      <w:lvlJc w:val="left"/>
      <w:pPr>
        <w:pStyle w:val="1030"/>
        <w:ind w:left="7161" w:hanging="420"/>
        <w:tabs>
          <w:tab w:val="num" w:pos="7161" w:leader="none"/>
        </w:tabs>
      </w:pPr>
    </w:lvl>
    <w:lvl w:ilvl="8">
      <w:start w:val="1"/>
      <w:numFmt w:val="lowerRoman"/>
      <w:isLgl w:val="false"/>
      <w:suff w:val="tab"/>
      <w:lvlText w:val="%9."/>
      <w:lvlJc w:val="right"/>
      <w:pPr>
        <w:pStyle w:val="1030"/>
        <w:ind w:left="7581" w:hanging="420"/>
        <w:tabs>
          <w:tab w:val="num" w:pos="7581" w:leader="none"/>
        </w:tabs>
      </w:pPr>
    </w:lvl>
  </w:abstractNum>
  <w:abstractNum w:abstractNumId="1">
    <w:multiLevelType w:val="hybridMultilevel"/>
    <w:lvl w:ilvl="0">
      <w:start w:val="1"/>
      <w:numFmt w:val="decimal"/>
      <w:pStyle w:val="1142"/>
      <w:isLgl w:val="false"/>
      <w:suff w:val="tab"/>
      <w:lvlText w:val="%1."/>
      <w:lvlJc w:val="left"/>
      <w:pPr>
        <w:pStyle w:val="1030"/>
        <w:ind w:left="420" w:hanging="420"/>
      </w:pPr>
    </w:lvl>
    <w:lvl w:ilvl="1">
      <w:start w:val="1"/>
      <w:numFmt w:val="decimal"/>
      <w:isLgl w:val="false"/>
      <w:suff w:val="tab"/>
      <w:lvlText w:val="（%2）"/>
      <w:lvlJc w:val="left"/>
      <w:pPr>
        <w:pStyle w:val="1030"/>
        <w:ind w:left="1140" w:hanging="720"/>
        <w:tabs>
          <w:tab w:val="num" w:pos="1140" w:leader="none"/>
        </w:tabs>
      </w:pPr>
      <w:rPr>
        <w:rFonts w:hint="eastAsia"/>
      </w:r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2">
    <w:multiLevelType w:val="hybridMultilevel"/>
    <w:lvl w:ilvl="0">
      <w:start w:val="1"/>
      <w:numFmt w:val="lowerLetter"/>
      <w:pStyle w:val="1216"/>
      <w:isLgl w:val="false"/>
      <w:suff w:val="tab"/>
      <w:lvlText w:val="%1)"/>
      <w:lvlJc w:val="left"/>
      <w:pPr>
        <w:pStyle w:val="1030"/>
        <w:ind w:left="902" w:hanging="420"/>
      </w:pPr>
      <w:rPr>
        <w:color w:val="000000"/>
      </w:rPr>
    </w:lvl>
    <w:lvl w:ilvl="1">
      <w:start w:val="1"/>
      <w:numFmt w:val="lowerLetter"/>
      <w:isLgl w:val="false"/>
      <w:suff w:val="tab"/>
      <w:lvlText w:val="%2)"/>
      <w:lvlJc w:val="left"/>
      <w:pPr>
        <w:pStyle w:val="1030"/>
        <w:ind w:left="1322" w:hanging="420"/>
      </w:pPr>
    </w:lvl>
    <w:lvl w:ilvl="2">
      <w:start w:val="1"/>
      <w:numFmt w:val="lowerRoman"/>
      <w:isLgl w:val="false"/>
      <w:suff w:val="tab"/>
      <w:lvlText w:val="%3."/>
      <w:lvlJc w:val="right"/>
      <w:pPr>
        <w:pStyle w:val="1030"/>
        <w:ind w:left="1742" w:hanging="420"/>
      </w:pPr>
    </w:lvl>
    <w:lvl w:ilvl="3">
      <w:start w:val="1"/>
      <w:numFmt w:val="decimal"/>
      <w:isLgl w:val="false"/>
      <w:suff w:val="tab"/>
      <w:lvlText w:val="%4."/>
      <w:lvlJc w:val="left"/>
      <w:pPr>
        <w:pStyle w:val="1030"/>
        <w:ind w:left="2162" w:hanging="420"/>
      </w:pPr>
    </w:lvl>
    <w:lvl w:ilvl="4">
      <w:start w:val="1"/>
      <w:numFmt w:val="lowerLetter"/>
      <w:isLgl w:val="false"/>
      <w:suff w:val="tab"/>
      <w:lvlText w:val="%5)"/>
      <w:lvlJc w:val="left"/>
      <w:pPr>
        <w:pStyle w:val="1030"/>
        <w:ind w:left="2582" w:hanging="420"/>
      </w:pPr>
    </w:lvl>
    <w:lvl w:ilvl="5">
      <w:start w:val="1"/>
      <w:numFmt w:val="lowerRoman"/>
      <w:isLgl w:val="false"/>
      <w:suff w:val="tab"/>
      <w:lvlText w:val="%6."/>
      <w:lvlJc w:val="right"/>
      <w:pPr>
        <w:pStyle w:val="1030"/>
        <w:ind w:left="3002" w:hanging="420"/>
      </w:pPr>
    </w:lvl>
    <w:lvl w:ilvl="6">
      <w:start w:val="1"/>
      <w:numFmt w:val="decimal"/>
      <w:isLgl w:val="false"/>
      <w:suff w:val="tab"/>
      <w:lvlText w:val="%7."/>
      <w:lvlJc w:val="left"/>
      <w:pPr>
        <w:pStyle w:val="1030"/>
        <w:ind w:left="3422" w:hanging="420"/>
      </w:pPr>
    </w:lvl>
    <w:lvl w:ilvl="7">
      <w:start w:val="1"/>
      <w:numFmt w:val="lowerLetter"/>
      <w:isLgl w:val="false"/>
      <w:suff w:val="tab"/>
      <w:lvlText w:val="%8)"/>
      <w:lvlJc w:val="left"/>
      <w:pPr>
        <w:pStyle w:val="1030"/>
        <w:ind w:left="3842" w:hanging="420"/>
      </w:pPr>
    </w:lvl>
    <w:lvl w:ilvl="8">
      <w:start w:val="1"/>
      <w:numFmt w:val="lowerRoman"/>
      <w:isLgl w:val="false"/>
      <w:suff w:val="tab"/>
      <w:lvlText w:val="%9."/>
      <w:lvlJc w:val="right"/>
      <w:pPr>
        <w:pStyle w:val="1030"/>
        <w:ind w:left="4262" w:hanging="420"/>
      </w:pPr>
    </w:lvl>
  </w:abstractNum>
  <w:abstractNum w:abstractNumId="3">
    <w:multiLevelType w:val="hybridMultilevel"/>
    <w:lvl w:ilvl="0">
      <w:start w:val="1"/>
      <w:numFmt w:val="decimal"/>
      <w:pStyle w:val="1187"/>
      <w:isLgl w:val="false"/>
      <w:suff w:val="tab"/>
      <w:lvlText w:val="%1."/>
      <w:lvlJc w:val="left"/>
      <w:pPr>
        <w:pStyle w:val="103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6"/>
      <w:isLgl w:val="false"/>
      <w:suff w:val="nothing"/>
      <w:lvlText w:val="%1　"/>
      <w:lvlJc w:val="left"/>
      <w:pPr>
        <w:pStyle w:val="103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0"/>
        <w:ind w:left="-25" w:firstLine="0"/>
      </w:pPr>
      <w:rPr>
        <w:rFonts w:ascii="Times New Roman" w:hAnsi="Times New Roman" w:eastAsia="黑体"/>
        <w:b/>
        <w:i w:val="0"/>
        <w:sz w:val="28"/>
      </w:rPr>
    </w:lvl>
    <w:lvl w:ilvl="3">
      <w:start w:val="1"/>
      <w:numFmt w:val="decimal"/>
      <w:pStyle w:val="1172"/>
      <w:isLgl w:val="false"/>
      <w:suff w:val="nothing"/>
      <w:lvlText w:val="%1.%2.%3.%4　"/>
      <w:lvlJc w:val="left"/>
      <w:pPr>
        <w:pStyle w:val="103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0"/>
        <w:ind w:left="-25" w:firstLine="0"/>
      </w:pPr>
      <w:rPr>
        <w:rFonts w:ascii="Times New Roman" w:hAnsi="Times New Roman" w:eastAsia="宋体"/>
        <w:b/>
        <w:i w:val="0"/>
        <w:sz w:val="28"/>
      </w:rPr>
    </w:lvl>
    <w:lvl w:ilvl="6">
      <w:start w:val="1"/>
      <w:numFmt w:val="lowerLetter"/>
      <w:pStyle w:val="1193"/>
      <w:isLgl w:val="false"/>
      <w:suff w:val="tab"/>
      <w:lvlText w:val="%7) "/>
      <w:lvlJc w:val="left"/>
      <w:pPr>
        <w:pStyle w:val="1030"/>
        <w:ind w:left="-125" w:firstLine="400"/>
        <w:tabs>
          <w:tab w:val="num" w:pos="635" w:leader="none"/>
        </w:tabs>
      </w:pPr>
      <w:rPr>
        <w:rFonts w:ascii="Times New Roman" w:hAnsi="Times New Roman" w:eastAsia="宋体"/>
        <w:b/>
        <w:i w:val="0"/>
        <w:color w:val="000000"/>
        <w:sz w:val="28"/>
        <w:u w:val="none"/>
      </w:rPr>
    </w:lvl>
    <w:lvl w:ilvl="7">
      <w:start w:val="1"/>
      <w:numFmt w:val="decimal"/>
      <w:pStyle w:val="1156"/>
      <w:isLgl w:val="false"/>
      <w:suff w:val="tab"/>
      <w:lvlText w:val="%8) "/>
      <w:lvlJc w:val="left"/>
      <w:pPr>
        <w:pStyle w:val="103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30"/>
        <w:ind w:left="768" w:hanging="360"/>
        <w:tabs>
          <w:tab w:val="num" w:pos="768" w:leader="none"/>
        </w:tabs>
      </w:pPr>
      <w:rPr>
        <w:rFonts w:hint="eastAsia"/>
      </w:rPr>
    </w:lvl>
    <w:lvl w:ilvl="1">
      <w:start w:val="1"/>
      <w:numFmt w:val="decimal"/>
      <w:pStyle w:val="1174"/>
      <w:isLgl w:val="false"/>
      <w:suff w:val="tab"/>
      <w:lvlText w:val="%2、"/>
      <w:lvlJc w:val="left"/>
      <w:pPr>
        <w:pStyle w:val="1030"/>
        <w:ind w:left="1188" w:hanging="360"/>
        <w:tabs>
          <w:tab w:val="num" w:pos="1188" w:leader="none"/>
        </w:tabs>
      </w:pPr>
      <w:rPr>
        <w:rFonts w:hint="eastAsia"/>
      </w:rPr>
    </w:lvl>
    <w:lvl w:ilvl="2">
      <w:start w:val="1"/>
      <w:numFmt w:val="decimal"/>
      <w:isLgl w:val="false"/>
      <w:suff w:val="tab"/>
      <w:lvlText w:val="（%3）"/>
      <w:lvlJc w:val="left"/>
      <w:pPr>
        <w:pStyle w:val="1030"/>
        <w:ind w:left="1968" w:hanging="720"/>
        <w:tabs>
          <w:tab w:val="num" w:pos="1968" w:leader="none"/>
        </w:tabs>
      </w:pPr>
      <w:rPr>
        <w:rFonts w:hint="eastAsia"/>
        <w:u w:val="none"/>
      </w:rPr>
    </w:lvl>
    <w:lvl w:ilvl="3">
      <w:start w:val="1"/>
      <w:numFmt w:val="decimal"/>
      <w:isLgl w:val="false"/>
      <w:suff w:val="tab"/>
      <w:lvlText w:val="%4."/>
      <w:lvlJc w:val="left"/>
      <w:pPr>
        <w:pStyle w:val="1030"/>
        <w:ind w:left="2088" w:hanging="420"/>
        <w:tabs>
          <w:tab w:val="num" w:pos="2088" w:leader="none"/>
        </w:tabs>
      </w:pPr>
    </w:lvl>
    <w:lvl w:ilvl="4">
      <w:start w:val="1"/>
      <w:numFmt w:val="lowerLetter"/>
      <w:isLgl w:val="false"/>
      <w:suff w:val="tab"/>
      <w:lvlText w:val="%5)"/>
      <w:lvlJc w:val="left"/>
      <w:pPr>
        <w:pStyle w:val="1030"/>
        <w:ind w:left="2508" w:hanging="420"/>
        <w:tabs>
          <w:tab w:val="num" w:pos="2508" w:leader="none"/>
        </w:tabs>
      </w:pPr>
    </w:lvl>
    <w:lvl w:ilvl="5">
      <w:start w:val="1"/>
      <w:numFmt w:val="lowerRoman"/>
      <w:isLgl w:val="false"/>
      <w:suff w:val="tab"/>
      <w:lvlText w:val="%6."/>
      <w:lvlJc w:val="right"/>
      <w:pPr>
        <w:pStyle w:val="1030"/>
        <w:ind w:left="2928" w:hanging="420"/>
        <w:tabs>
          <w:tab w:val="num" w:pos="2928" w:leader="none"/>
        </w:tabs>
      </w:pPr>
    </w:lvl>
    <w:lvl w:ilvl="6">
      <w:start w:val="1"/>
      <w:numFmt w:val="decimal"/>
      <w:isLgl w:val="false"/>
      <w:suff w:val="tab"/>
      <w:lvlText w:val="%7."/>
      <w:lvlJc w:val="left"/>
      <w:pPr>
        <w:pStyle w:val="1030"/>
        <w:ind w:left="3348" w:hanging="420"/>
        <w:tabs>
          <w:tab w:val="num" w:pos="3348" w:leader="none"/>
        </w:tabs>
      </w:pPr>
    </w:lvl>
    <w:lvl w:ilvl="7">
      <w:start w:val="1"/>
      <w:numFmt w:val="lowerLetter"/>
      <w:isLgl w:val="false"/>
      <w:suff w:val="tab"/>
      <w:lvlText w:val="%8)"/>
      <w:lvlJc w:val="left"/>
      <w:pPr>
        <w:pStyle w:val="1030"/>
        <w:ind w:left="3768" w:hanging="420"/>
        <w:tabs>
          <w:tab w:val="num" w:pos="3768" w:leader="none"/>
        </w:tabs>
      </w:pPr>
    </w:lvl>
    <w:lvl w:ilvl="8">
      <w:start w:val="1"/>
      <w:numFmt w:val="lowerRoman"/>
      <w:isLgl w:val="false"/>
      <w:suff w:val="tab"/>
      <w:lvlText w:val="%9."/>
      <w:lvlJc w:val="right"/>
      <w:pPr>
        <w:pStyle w:val="103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7">
    <w:multiLevelType w:val="hybridMultilevel"/>
    <w:lvl w:ilvl="0">
      <w:start w:val="1"/>
      <w:numFmt w:val="decimal"/>
      <w:pStyle w:val="1141"/>
      <w:isLgl w:val="false"/>
      <w:suff w:val="tab"/>
      <w:lvlText w:val="%1)"/>
      <w:lvlJc w:val="left"/>
      <w:pPr>
        <w:pStyle w:val="1030"/>
        <w:ind w:left="420" w:hanging="420"/>
      </w:pPr>
    </w:lvl>
    <w:lvl w:ilvl="1">
      <w:start w:val="1"/>
      <w:numFmt w:val="lowerLetter"/>
      <w:isLgl w:val="false"/>
      <w:suff w:val="tab"/>
      <w:lvlText w:val="%2)"/>
      <w:lvlJc w:val="left"/>
      <w:pPr>
        <w:pStyle w:val="1030"/>
        <w:ind w:left="840" w:hanging="420"/>
      </w:p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8">
    <w:multiLevelType w:val="hybridMultilevel"/>
    <w:lvl w:ilvl="0">
      <w:start w:val="1"/>
      <w:numFmt w:val="decimal"/>
      <w:pStyle w:val="1241"/>
      <w:isLgl w:val="false"/>
      <w:suff w:val="tab"/>
      <w:lvlText w:val="%1"/>
      <w:lvlJc w:val="left"/>
      <w:pPr>
        <w:pStyle w:val="1030"/>
        <w:ind w:left="680" w:hanging="680"/>
      </w:pPr>
      <w:rPr>
        <w:rFonts w:hint="eastAsia" w:ascii="宋体" w:hAnsi="宋体" w:eastAsia="宋体"/>
      </w:rPr>
    </w:lvl>
    <w:lvl w:ilvl="1">
      <w:start w:val="1"/>
      <w:numFmt w:val="decimal"/>
      <w:pStyle w:val="1242"/>
      <w:isLgl w:val="false"/>
      <w:suff w:val="tab"/>
      <w:lvlText w:val="%1.%2"/>
      <w:lvlJc w:val="left"/>
      <w:pPr>
        <w:pStyle w:val="1030"/>
        <w:ind w:left="851" w:hanging="851"/>
      </w:pPr>
      <w:rPr>
        <w:rFonts w:hint="eastAsia" w:ascii="宋体" w:hAnsi="宋体" w:eastAsia="宋体"/>
        <w:color w:val="000000"/>
      </w:rPr>
    </w:lvl>
    <w:lvl w:ilvl="2">
      <w:start w:val="1"/>
      <w:numFmt w:val="decimal"/>
      <w:pStyle w:val="1243"/>
      <w:isLgl w:val="false"/>
      <w:suff w:val="tab"/>
      <w:lvlText w:val="%1.%2.%3"/>
      <w:lvlJc w:val="left"/>
      <w:pPr>
        <w:pStyle w:val="1030"/>
        <w:ind w:left="851" w:hanging="851"/>
      </w:pPr>
      <w:rPr>
        <w:rFonts w:hint="eastAsia"/>
      </w:rPr>
    </w:lvl>
    <w:lvl w:ilvl="3">
      <w:start w:val="1"/>
      <w:numFmt w:val="decimal"/>
      <w:isLgl w:val="false"/>
      <w:suff w:val="tab"/>
      <w:lvlText w:val="%1.%2.%3.%4"/>
      <w:lvlJc w:val="left"/>
      <w:pPr>
        <w:pStyle w:val="1030"/>
        <w:ind w:left="680" w:hanging="680"/>
      </w:pPr>
      <w:rPr>
        <w:rFonts w:hint="eastAsia"/>
      </w:rPr>
    </w:lvl>
    <w:lvl w:ilvl="4">
      <w:start w:val="1"/>
      <w:numFmt w:val="decimal"/>
      <w:isLgl w:val="false"/>
      <w:suff w:val="tab"/>
      <w:lvlText w:val="%1.%2.%3.%4.%5"/>
      <w:lvlJc w:val="left"/>
      <w:pPr>
        <w:pStyle w:val="1030"/>
        <w:ind w:left="680" w:hanging="680"/>
      </w:pPr>
      <w:rPr>
        <w:rFonts w:hint="eastAsia"/>
      </w:rPr>
    </w:lvl>
    <w:lvl w:ilvl="5">
      <w:start w:val="1"/>
      <w:numFmt w:val="decimal"/>
      <w:isLgl w:val="false"/>
      <w:suff w:val="tab"/>
      <w:lvlText w:val="%1.%2.%3.%4.%5.%6"/>
      <w:lvlJc w:val="left"/>
      <w:pPr>
        <w:pStyle w:val="1030"/>
        <w:ind w:left="680" w:hanging="680"/>
      </w:pPr>
      <w:rPr>
        <w:rFonts w:hint="eastAsia"/>
      </w:rPr>
    </w:lvl>
    <w:lvl w:ilvl="6">
      <w:start w:val="1"/>
      <w:numFmt w:val="decimal"/>
      <w:isLgl w:val="false"/>
      <w:suff w:val="tab"/>
      <w:lvlText w:val="%1.%2.%3.%4.%5.%6.%7"/>
      <w:lvlJc w:val="left"/>
      <w:pPr>
        <w:pStyle w:val="1030"/>
        <w:ind w:left="680" w:hanging="680"/>
      </w:pPr>
      <w:rPr>
        <w:rFonts w:hint="eastAsia"/>
      </w:rPr>
    </w:lvl>
    <w:lvl w:ilvl="7">
      <w:start w:val="1"/>
      <w:numFmt w:val="decimal"/>
      <w:isLgl w:val="false"/>
      <w:suff w:val="tab"/>
      <w:lvlText w:val="%1.%2.%3.%4.%5.%6.%7.%8"/>
      <w:lvlJc w:val="left"/>
      <w:pPr>
        <w:pStyle w:val="1030"/>
        <w:ind w:left="680" w:hanging="680"/>
      </w:pPr>
      <w:rPr>
        <w:rFonts w:hint="eastAsia"/>
      </w:rPr>
    </w:lvl>
    <w:lvl w:ilvl="8">
      <w:start w:val="1"/>
      <w:numFmt w:val="decimal"/>
      <w:isLgl w:val="false"/>
      <w:suff w:val="tab"/>
      <w:lvlText w:val="%1.%2.%3.%4.%5.%6.%7.%8.%9"/>
      <w:lvlJc w:val="left"/>
      <w:pPr>
        <w:pStyle w:val="1030"/>
        <w:ind w:left="680" w:hanging="680"/>
      </w:pPr>
      <w:rPr>
        <w:rFonts w:hint="eastAsia"/>
      </w:rPr>
    </w:lvl>
  </w:abstractNum>
  <w:abstractNum w:abstractNumId="9">
    <w:multiLevelType w:val="hybridMultilevel"/>
    <w:lvl w:ilvl="0">
      <w:start w:val="1"/>
      <w:numFmt w:val="decimal"/>
      <w:isLgl w:val="false"/>
      <w:suff w:val="tab"/>
      <w:lvlText w:val="%1"/>
      <w:lvlJc w:val="left"/>
      <w:pPr>
        <w:pStyle w:val="1030"/>
        <w:ind w:left="900" w:hanging="900"/>
        <w:tabs>
          <w:tab w:val="num" w:pos="900" w:leader="none"/>
        </w:tabs>
      </w:pPr>
      <w:rPr>
        <w:rFonts w:ascii="宋体" w:hAnsi="宋体" w:eastAsia="宋体" w:cs="宋体"/>
        <w:sz w:val="21"/>
        <w:szCs w:val="21"/>
      </w:rPr>
    </w:lvl>
    <w:lvl w:ilvl="1">
      <w:start w:val="1"/>
      <w:numFmt w:val="decimal"/>
      <w:isLgl w:val="false"/>
      <w:suff w:val="tab"/>
      <w:lvlText w:val="%1.%2"/>
      <w:lvlJc w:val="left"/>
      <w:pPr>
        <w:pStyle w:val="1030"/>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30"/>
    <w:next w:val="10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30"/>
    <w:next w:val="10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30"/>
    <w:next w:val="10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30"/>
    <w:next w:val="10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30"/>
    <w:next w:val="10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30"/>
    <w:next w:val="10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30"/>
    <w:next w:val="10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30"/>
    <w:next w:val="10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30"/>
    <w:next w:val="10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30"/>
    <w:next w:val="10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30"/>
    <w:next w:val="10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30"/>
    <w:next w:val="1030"/>
    <w:link w:val="38"/>
    <w:uiPriority w:val="29"/>
    <w:qFormat/>
    <w:pPr>
      <w:ind w:left="720" w:right="720"/>
    </w:pPr>
    <w:rPr>
      <w:i/>
    </w:rPr>
  </w:style>
  <w:style w:type="character" w:styleId="38">
    <w:name w:val="Quote Char"/>
    <w:link w:val="37"/>
    <w:uiPriority w:val="29"/>
    <w:rPr>
      <w:i/>
    </w:rPr>
  </w:style>
  <w:style w:type="paragraph" w:styleId="39">
    <w:name w:val="Intense Quote"/>
    <w:basedOn w:val="1030"/>
    <w:next w:val="10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30"/>
    <w:next w:val="10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30"/>
    <w:next w:val="1030"/>
    <w:uiPriority w:val="39"/>
    <w:unhideWhenUsed/>
    <w:pPr>
      <w:ind w:left="0" w:right="0" w:firstLine="0"/>
      <w:spacing w:after="57"/>
    </w:pPr>
  </w:style>
  <w:style w:type="paragraph" w:styleId="181">
    <w:name w:val="toc 2"/>
    <w:basedOn w:val="1030"/>
    <w:next w:val="1030"/>
    <w:uiPriority w:val="39"/>
    <w:unhideWhenUsed/>
    <w:pPr>
      <w:ind w:left="283" w:right="0" w:firstLine="0"/>
      <w:spacing w:after="57"/>
    </w:pPr>
  </w:style>
  <w:style w:type="paragraph" w:styleId="182">
    <w:name w:val="toc 3"/>
    <w:basedOn w:val="1030"/>
    <w:next w:val="1030"/>
    <w:uiPriority w:val="39"/>
    <w:unhideWhenUsed/>
    <w:pPr>
      <w:ind w:left="567" w:right="0" w:firstLine="0"/>
      <w:spacing w:after="57"/>
    </w:pPr>
  </w:style>
  <w:style w:type="paragraph" w:styleId="183">
    <w:name w:val="toc 4"/>
    <w:basedOn w:val="1030"/>
    <w:next w:val="1030"/>
    <w:uiPriority w:val="39"/>
    <w:unhideWhenUsed/>
    <w:pPr>
      <w:ind w:left="850" w:right="0" w:firstLine="0"/>
      <w:spacing w:after="57"/>
    </w:pPr>
  </w:style>
  <w:style w:type="paragraph" w:styleId="184">
    <w:name w:val="toc 5"/>
    <w:basedOn w:val="1030"/>
    <w:next w:val="1030"/>
    <w:uiPriority w:val="39"/>
    <w:unhideWhenUsed/>
    <w:pPr>
      <w:ind w:left="1134" w:right="0" w:firstLine="0"/>
      <w:spacing w:after="57"/>
    </w:pPr>
  </w:style>
  <w:style w:type="paragraph" w:styleId="185">
    <w:name w:val="toc 6"/>
    <w:basedOn w:val="1030"/>
    <w:next w:val="1030"/>
    <w:uiPriority w:val="39"/>
    <w:unhideWhenUsed/>
    <w:pPr>
      <w:ind w:left="1417" w:right="0" w:firstLine="0"/>
      <w:spacing w:after="57"/>
    </w:pPr>
  </w:style>
  <w:style w:type="paragraph" w:styleId="186">
    <w:name w:val="toc 7"/>
    <w:basedOn w:val="1030"/>
    <w:next w:val="1030"/>
    <w:uiPriority w:val="39"/>
    <w:unhideWhenUsed/>
    <w:pPr>
      <w:ind w:left="1701" w:right="0" w:firstLine="0"/>
      <w:spacing w:after="57"/>
    </w:pPr>
  </w:style>
  <w:style w:type="paragraph" w:styleId="187">
    <w:name w:val="toc 8"/>
    <w:basedOn w:val="1030"/>
    <w:next w:val="1030"/>
    <w:uiPriority w:val="39"/>
    <w:unhideWhenUsed/>
    <w:pPr>
      <w:ind w:left="1984" w:right="0" w:firstLine="0"/>
      <w:spacing w:after="57"/>
    </w:pPr>
  </w:style>
  <w:style w:type="paragraph" w:styleId="188">
    <w:name w:val="toc 9"/>
    <w:basedOn w:val="1030"/>
    <w:next w:val="10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30"/>
    <w:next w:val="1030"/>
    <w:uiPriority w:val="99"/>
    <w:unhideWhenUsed/>
    <w:pPr>
      <w:spacing w:after="0" w:afterAutospacing="0"/>
    </w:pPr>
  </w:style>
  <w:style w:type="paragraph" w:styleId="1030" w:default="1">
    <w:name w:val="Normal"/>
    <w:next w:val="1030"/>
    <w:link w:val="1030"/>
    <w:qFormat/>
    <w:pPr>
      <w:jc w:val="both"/>
      <w:widowControl w:val="off"/>
    </w:pPr>
    <w:rPr>
      <w:sz w:val="21"/>
      <w:szCs w:val="24"/>
      <w:lang w:val="en-US" w:eastAsia="zh-CN" w:bidi="ar-SA"/>
    </w:rPr>
  </w:style>
  <w:style w:type="paragraph" w:styleId="1031">
    <w:name w:val="标题 1"/>
    <w:basedOn w:val="1030"/>
    <w:next w:val="1030"/>
    <w:link w:val="1042"/>
    <w:qFormat/>
    <w:pPr>
      <w:jc w:val="center"/>
      <w:keepLines/>
      <w:keepNext/>
      <w:spacing w:before="240" w:after="120" w:line="300" w:lineRule="auto"/>
      <w:outlineLvl w:val="0"/>
    </w:pPr>
    <w:rPr>
      <w:rFonts w:ascii="宋体"/>
      <w:b/>
      <w:sz w:val="32"/>
      <w:szCs w:val="20"/>
    </w:rPr>
  </w:style>
  <w:style w:type="paragraph" w:styleId="1032">
    <w:name w:val="标题 2"/>
    <w:basedOn w:val="1030"/>
    <w:next w:val="1044"/>
    <w:link w:val="1043"/>
    <w:qFormat/>
    <w:pPr>
      <w:jc w:val="center"/>
      <w:keepLines/>
      <w:keepNext/>
      <w:spacing w:before="120" w:line="300" w:lineRule="auto"/>
      <w:outlineLvl w:val="1"/>
    </w:pPr>
    <w:rPr>
      <w:rFonts w:ascii="Arial" w:hAnsi="Arial" w:eastAsia="黑体"/>
      <w:b/>
      <w:sz w:val="30"/>
      <w:szCs w:val="20"/>
    </w:rPr>
  </w:style>
  <w:style w:type="paragraph" w:styleId="1033">
    <w:name w:val="标题 3"/>
    <w:basedOn w:val="1030"/>
    <w:next w:val="1030"/>
    <w:link w:val="1046"/>
    <w:qFormat/>
    <w:pPr>
      <w:jc w:val="left"/>
      <w:keepLines/>
      <w:keepNext/>
      <w:spacing w:before="360" w:after="120"/>
      <w:outlineLvl w:val="2"/>
    </w:pPr>
    <w:rPr>
      <w:rFonts w:ascii="宋体"/>
      <w:b/>
      <w:sz w:val="24"/>
      <w:szCs w:val="20"/>
      <w:u w:val="single"/>
    </w:rPr>
  </w:style>
  <w:style w:type="paragraph" w:styleId="1034">
    <w:name w:val="标题 4"/>
    <w:basedOn w:val="1030"/>
    <w:next w:val="1030"/>
    <w:link w:val="1047"/>
    <w:qFormat/>
    <w:pPr>
      <w:keepLines/>
      <w:keepNext/>
      <w:spacing w:before="280" w:after="290" w:line="376" w:lineRule="atLeast"/>
      <w:outlineLvl w:val="3"/>
    </w:pPr>
    <w:rPr>
      <w:rFonts w:ascii="Arial" w:hAnsi="Arial" w:eastAsia="黑体"/>
      <w:b/>
      <w:sz w:val="28"/>
      <w:szCs w:val="20"/>
    </w:rPr>
  </w:style>
  <w:style w:type="paragraph" w:styleId="1035">
    <w:name w:val="标题 5"/>
    <w:basedOn w:val="1030"/>
    <w:next w:val="1030"/>
    <w:link w:val="1048"/>
    <w:qFormat/>
    <w:pPr>
      <w:keepLines/>
      <w:keepNext/>
      <w:spacing w:before="280" w:after="290" w:line="376" w:lineRule="atLeast"/>
      <w:outlineLvl w:val="4"/>
    </w:pPr>
    <w:rPr>
      <w:b/>
      <w:sz w:val="28"/>
      <w:szCs w:val="20"/>
    </w:rPr>
  </w:style>
  <w:style w:type="paragraph" w:styleId="1036">
    <w:name w:val="标题 6"/>
    <w:basedOn w:val="1030"/>
    <w:next w:val="1030"/>
    <w:link w:val="1049"/>
    <w:qFormat/>
    <w:pPr>
      <w:keepLines/>
      <w:keepNext/>
      <w:spacing w:before="240" w:after="64" w:line="320" w:lineRule="atLeast"/>
      <w:outlineLvl w:val="5"/>
    </w:pPr>
    <w:rPr>
      <w:rFonts w:ascii="Arial" w:hAnsi="Arial" w:eastAsia="黑体"/>
      <w:b/>
      <w:sz w:val="24"/>
      <w:szCs w:val="20"/>
    </w:rPr>
  </w:style>
  <w:style w:type="paragraph" w:styleId="1037">
    <w:name w:val="标题 7"/>
    <w:basedOn w:val="1030"/>
    <w:next w:val="1030"/>
    <w:link w:val="1050"/>
    <w:qFormat/>
    <w:pPr>
      <w:keepLines/>
      <w:keepNext/>
      <w:spacing w:before="240" w:after="64" w:line="320" w:lineRule="atLeast"/>
      <w:outlineLvl w:val="6"/>
    </w:pPr>
    <w:rPr>
      <w:b/>
      <w:sz w:val="24"/>
      <w:szCs w:val="20"/>
    </w:rPr>
  </w:style>
  <w:style w:type="paragraph" w:styleId="1038">
    <w:name w:val="标题 8"/>
    <w:basedOn w:val="1030"/>
    <w:next w:val="1030"/>
    <w:link w:val="1051"/>
    <w:qFormat/>
    <w:pPr>
      <w:keepLines/>
      <w:keepNext/>
      <w:spacing w:before="240" w:after="64" w:line="320" w:lineRule="atLeast"/>
      <w:outlineLvl w:val="7"/>
    </w:pPr>
    <w:rPr>
      <w:rFonts w:ascii="Arial" w:hAnsi="Arial" w:eastAsia="黑体"/>
      <w:sz w:val="24"/>
      <w:szCs w:val="20"/>
    </w:rPr>
  </w:style>
  <w:style w:type="paragraph" w:styleId="1039">
    <w:name w:val="标题 9"/>
    <w:basedOn w:val="1030"/>
    <w:next w:val="1030"/>
    <w:link w:val="1052"/>
    <w:qFormat/>
    <w:pPr>
      <w:keepLines/>
      <w:keepNext/>
      <w:spacing w:before="240" w:after="64" w:line="320" w:lineRule="atLeast"/>
      <w:outlineLvl w:val="8"/>
    </w:pPr>
    <w:rPr>
      <w:rFonts w:ascii="Arial" w:hAnsi="Arial" w:eastAsia="黑体"/>
      <w:szCs w:val="20"/>
    </w:rPr>
  </w:style>
  <w:style w:type="character" w:styleId="1040">
    <w:name w:val="默认段落字体"/>
    <w:next w:val="1040"/>
    <w:link w:val="1030"/>
    <w:uiPriority w:val="1"/>
    <w:unhideWhenUsed/>
    <w:qFormat/>
  </w:style>
  <w:style w:type="table" w:styleId="1041">
    <w:name w:val="普通表格"/>
    <w:next w:val="1041"/>
    <w:link w:val="1030"/>
    <w:uiPriority w:val="99"/>
    <w:unhideWhenUsed/>
    <w:qFormat/>
    <w:tblPr/>
  </w:style>
  <w:style w:type="character" w:styleId="1042">
    <w:name w:val="标题 1 Char"/>
    <w:next w:val="1042"/>
    <w:link w:val="1031"/>
    <w:qFormat/>
    <w:rPr>
      <w:rFonts w:ascii="宋体"/>
      <w:b/>
      <w:sz w:val="32"/>
    </w:rPr>
  </w:style>
  <w:style w:type="character" w:styleId="1043">
    <w:name w:val="标题 2 Char1"/>
    <w:next w:val="1043"/>
    <w:link w:val="1032"/>
    <w:qFormat/>
    <w:rPr>
      <w:rFonts w:ascii="Arial" w:hAnsi="Arial" w:eastAsia="黑体"/>
      <w:b/>
      <w:sz w:val="30"/>
      <w:lang w:val="en-US" w:eastAsia="zh-CN" w:bidi="ar-SA"/>
    </w:rPr>
  </w:style>
  <w:style w:type="paragraph" w:styleId="1044">
    <w:name w:val="正文缩进"/>
    <w:basedOn w:val="1030"/>
    <w:next w:val="1030"/>
    <w:link w:val="1045"/>
    <w:qFormat/>
    <w:pPr>
      <w:ind w:firstLine="420"/>
      <w:jc w:val="left"/>
    </w:pPr>
    <w:rPr>
      <w:rFonts w:ascii="宋体"/>
      <w:sz w:val="24"/>
    </w:rPr>
  </w:style>
  <w:style w:type="character" w:styleId="1045">
    <w:name w:val="正文缩进 Char1"/>
    <w:next w:val="1045"/>
    <w:link w:val="1044"/>
    <w:qFormat/>
    <w:rPr>
      <w:rFonts w:ascii="宋体" w:eastAsia="宋体"/>
      <w:sz w:val="24"/>
      <w:szCs w:val="24"/>
      <w:lang w:val="en-US" w:eastAsia="zh-CN" w:bidi="ar-SA"/>
    </w:rPr>
  </w:style>
  <w:style w:type="character" w:styleId="1046">
    <w:name w:val="标题 3 Char1"/>
    <w:next w:val="1046"/>
    <w:link w:val="1033"/>
    <w:qFormat/>
    <w:rPr>
      <w:rFonts w:ascii="宋体" w:eastAsia="宋体"/>
      <w:b/>
      <w:sz w:val="24"/>
      <w:u w:val="single"/>
      <w:lang w:val="en-US" w:eastAsia="zh-CN" w:bidi="ar-SA"/>
    </w:rPr>
  </w:style>
  <w:style w:type="character" w:styleId="1047">
    <w:name w:val="标题 4 Char"/>
    <w:next w:val="1047"/>
    <w:link w:val="1034"/>
    <w:qFormat/>
    <w:rPr>
      <w:rFonts w:ascii="Arial" w:hAnsi="Arial" w:eastAsia="黑体"/>
      <w:b/>
      <w:sz w:val="28"/>
    </w:rPr>
  </w:style>
  <w:style w:type="character" w:styleId="1048">
    <w:name w:val="标题 5 Char"/>
    <w:next w:val="1048"/>
    <w:link w:val="1035"/>
    <w:qFormat/>
    <w:rPr>
      <w:b/>
      <w:sz w:val="28"/>
    </w:rPr>
  </w:style>
  <w:style w:type="character" w:styleId="1049">
    <w:name w:val="标题 6 Char"/>
    <w:next w:val="1049"/>
    <w:link w:val="1036"/>
    <w:qFormat/>
    <w:rPr>
      <w:rFonts w:ascii="Arial" w:hAnsi="Arial" w:eastAsia="黑体"/>
      <w:b/>
      <w:sz w:val="24"/>
    </w:rPr>
  </w:style>
  <w:style w:type="character" w:styleId="1050">
    <w:name w:val="标题 7 Char"/>
    <w:next w:val="1050"/>
    <w:link w:val="1037"/>
    <w:qFormat/>
    <w:rPr>
      <w:b/>
      <w:sz w:val="24"/>
    </w:rPr>
  </w:style>
  <w:style w:type="character" w:styleId="1051">
    <w:name w:val="标题 8 Char"/>
    <w:next w:val="1051"/>
    <w:link w:val="1038"/>
    <w:qFormat/>
    <w:rPr>
      <w:rFonts w:ascii="Arial" w:hAnsi="Arial" w:eastAsia="黑体"/>
      <w:sz w:val="24"/>
    </w:rPr>
  </w:style>
  <w:style w:type="character" w:styleId="1052">
    <w:name w:val="标题 9 Char"/>
    <w:next w:val="1052"/>
    <w:link w:val="1039"/>
    <w:qFormat/>
    <w:rPr>
      <w:rFonts w:ascii="Arial" w:hAnsi="Arial" w:eastAsia="黑体"/>
      <w:sz w:val="21"/>
    </w:rPr>
  </w:style>
  <w:style w:type="paragraph" w:styleId="1053">
    <w:name w:val="目录 7"/>
    <w:basedOn w:val="1030"/>
    <w:next w:val="1030"/>
    <w:link w:val="1030"/>
    <w:qFormat/>
    <w:pPr>
      <w:ind w:left="2520"/>
    </w:pPr>
  </w:style>
  <w:style w:type="paragraph" w:styleId="1054">
    <w:name w:val="引文目录"/>
    <w:basedOn w:val="1030"/>
    <w:next w:val="1030"/>
    <w:link w:val="1030"/>
    <w:qFormat/>
    <w:pPr>
      <w:ind w:left="420"/>
    </w:pPr>
  </w:style>
  <w:style w:type="paragraph" w:styleId="1055">
    <w:name w:val="题注"/>
    <w:basedOn w:val="1030"/>
    <w:next w:val="1030"/>
    <w:link w:val="1030"/>
    <w:qFormat/>
    <w:pPr>
      <w:spacing w:line="480" w:lineRule="auto"/>
    </w:pPr>
    <w:rPr>
      <w:rFonts w:ascii="华文中宋" w:hAnsi="华文中宋" w:eastAsia="华文中宋"/>
      <w:sz w:val="36"/>
      <w:szCs w:val="20"/>
    </w:rPr>
  </w:style>
  <w:style w:type="paragraph" w:styleId="1056">
    <w:name w:val="文档结构图"/>
    <w:basedOn w:val="1030"/>
    <w:next w:val="1030"/>
    <w:link w:val="1057"/>
    <w:qFormat/>
    <w:pPr>
      <w:shd w:val="clear" w:color="auto" w:fill="000080"/>
    </w:pPr>
  </w:style>
  <w:style w:type="character" w:styleId="1057">
    <w:name w:val="文档结构图 Char"/>
    <w:next w:val="1057"/>
    <w:link w:val="1056"/>
    <w:qFormat/>
    <w:rPr>
      <w:sz w:val="21"/>
      <w:szCs w:val="24"/>
      <w:shd w:val="clear" w:color="auto" w:fill="000080"/>
    </w:rPr>
  </w:style>
  <w:style w:type="paragraph" w:styleId="1058">
    <w:name w:val="批注文字"/>
    <w:basedOn w:val="1030"/>
    <w:next w:val="1058"/>
    <w:link w:val="1059"/>
    <w:uiPriority w:val="99"/>
    <w:qFormat/>
    <w:pPr>
      <w:jc w:val="left"/>
    </w:pPr>
  </w:style>
  <w:style w:type="character" w:styleId="1059">
    <w:name w:val="批注文字 Char1"/>
    <w:next w:val="1059"/>
    <w:link w:val="1058"/>
    <w:uiPriority w:val="99"/>
    <w:qFormat/>
    <w:rPr>
      <w:sz w:val="21"/>
      <w:szCs w:val="24"/>
    </w:rPr>
  </w:style>
  <w:style w:type="paragraph" w:styleId="1060">
    <w:name w:val="正文文本 3"/>
    <w:basedOn w:val="1030"/>
    <w:next w:val="1060"/>
    <w:link w:val="1061"/>
    <w:qFormat/>
    <w:pPr>
      <w:spacing w:after="120"/>
    </w:pPr>
    <w:rPr>
      <w:sz w:val="16"/>
      <w:szCs w:val="16"/>
    </w:rPr>
  </w:style>
  <w:style w:type="character" w:styleId="1061">
    <w:name w:val="正文文本 3 Char"/>
    <w:next w:val="1061"/>
    <w:link w:val="1060"/>
    <w:qFormat/>
    <w:rPr>
      <w:sz w:val="16"/>
      <w:szCs w:val="16"/>
    </w:rPr>
  </w:style>
  <w:style w:type="paragraph" w:styleId="1062">
    <w:name w:val="正文文本"/>
    <w:basedOn w:val="1030"/>
    <w:next w:val="1030"/>
    <w:link w:val="1063"/>
    <w:qFormat/>
    <w:pPr>
      <w:spacing w:before="120" w:line="22" w:lineRule="atLeast"/>
      <w:tabs>
        <w:tab w:val="left" w:pos="567" w:leader="none"/>
      </w:tabs>
    </w:pPr>
    <w:rPr>
      <w:rFonts w:ascii="宋体" w:hAnsi="宋体"/>
      <w:sz w:val="24"/>
    </w:rPr>
  </w:style>
  <w:style w:type="character" w:styleId="1063">
    <w:name w:val="正文文本 Char"/>
    <w:next w:val="1063"/>
    <w:link w:val="1062"/>
    <w:qFormat/>
    <w:rPr>
      <w:rFonts w:ascii="宋体" w:hAnsi="宋体"/>
      <w:sz w:val="24"/>
      <w:szCs w:val="24"/>
    </w:rPr>
  </w:style>
  <w:style w:type="paragraph" w:styleId="1064">
    <w:name w:val="正文文本缩进"/>
    <w:basedOn w:val="1030"/>
    <w:next w:val="1064"/>
    <w:link w:val="1065"/>
    <w:qFormat/>
    <w:pPr>
      <w:ind w:firstLine="570"/>
      <w:spacing w:line="360" w:lineRule="auto"/>
    </w:pPr>
    <w:rPr>
      <w:sz w:val="24"/>
    </w:rPr>
  </w:style>
  <w:style w:type="character" w:styleId="1065">
    <w:name w:val="正文文本缩进 Char2"/>
    <w:next w:val="1065"/>
    <w:link w:val="1064"/>
    <w:qFormat/>
    <w:rPr>
      <w:rFonts w:eastAsia="宋体"/>
      <w:sz w:val="24"/>
      <w:szCs w:val="24"/>
      <w:lang w:val="en-US" w:eastAsia="zh-CN" w:bidi="ar-SA"/>
    </w:rPr>
  </w:style>
  <w:style w:type="paragraph" w:styleId="1066">
    <w:name w:val="列表 2"/>
    <w:basedOn w:val="1030"/>
    <w:next w:val="1066"/>
    <w:link w:val="1030"/>
    <w:qFormat/>
    <w:pPr>
      <w:ind w:left="100" w:hanging="200"/>
    </w:pPr>
  </w:style>
  <w:style w:type="paragraph" w:styleId="1067">
    <w:name w:val="文本块"/>
    <w:basedOn w:val="1030"/>
    <w:next w:val="1067"/>
    <w:link w:val="1030"/>
    <w:qFormat/>
    <w:pPr>
      <w:ind w:left="480" w:right="-341" w:firstLine="513"/>
      <w:widowControl/>
    </w:pPr>
    <w:rPr>
      <w:sz w:val="24"/>
      <w:szCs w:val="20"/>
    </w:rPr>
  </w:style>
  <w:style w:type="paragraph" w:styleId="1068">
    <w:name w:val="索引 4"/>
    <w:basedOn w:val="1030"/>
    <w:next w:val="1030"/>
    <w:link w:val="1030"/>
    <w:uiPriority w:val="99"/>
    <w:unhideWhenUsed/>
    <w:qFormat/>
    <w:pPr>
      <w:ind w:left="600"/>
    </w:pPr>
  </w:style>
  <w:style w:type="paragraph" w:styleId="1069">
    <w:name w:val="目录 5"/>
    <w:basedOn w:val="1030"/>
    <w:next w:val="1030"/>
    <w:link w:val="1030"/>
    <w:qFormat/>
    <w:pPr>
      <w:ind w:left="1680"/>
    </w:pPr>
  </w:style>
  <w:style w:type="paragraph" w:styleId="1070">
    <w:name w:val="目录 3"/>
    <w:basedOn w:val="1030"/>
    <w:next w:val="1030"/>
    <w:link w:val="1030"/>
    <w:uiPriority w:val="39"/>
    <w:qFormat/>
    <w:pPr>
      <w:ind w:left="840"/>
    </w:pPr>
  </w:style>
  <w:style w:type="paragraph" w:styleId="1071">
    <w:name w:val="纯文本"/>
    <w:basedOn w:val="1030"/>
    <w:next w:val="1044"/>
    <w:link w:val="1072"/>
    <w:qFormat/>
    <w:rPr>
      <w:rFonts w:hint="eastAsia" w:ascii="宋体" w:hAnsi="Courier New"/>
      <w:szCs w:val="20"/>
    </w:rPr>
  </w:style>
  <w:style w:type="character" w:styleId="1072">
    <w:name w:val="纯文本 Char"/>
    <w:next w:val="1072"/>
    <w:link w:val="1071"/>
    <w:qFormat/>
    <w:rPr>
      <w:rFonts w:hint="eastAsia" w:ascii="宋体" w:hAnsi="Courier New" w:eastAsia="宋体" w:cs="宋体"/>
      <w:sz w:val="21"/>
    </w:rPr>
  </w:style>
  <w:style w:type="paragraph" w:styleId="1073">
    <w:name w:val="目录 8"/>
    <w:basedOn w:val="1030"/>
    <w:next w:val="1030"/>
    <w:link w:val="1030"/>
    <w:qFormat/>
    <w:pPr>
      <w:ind w:left="2940"/>
    </w:pPr>
  </w:style>
  <w:style w:type="paragraph" w:styleId="1074">
    <w:name w:val="日期"/>
    <w:basedOn w:val="1030"/>
    <w:next w:val="1030"/>
    <w:link w:val="1075"/>
    <w:qFormat/>
    <w:pPr>
      <w:ind w:left="100"/>
    </w:pPr>
    <w:rPr>
      <w:rFonts w:ascii="仿宋_GB2312" w:hAnsi="宋体" w:eastAsia="仿宋_GB2312"/>
      <w:color w:val="000000"/>
      <w:sz w:val="24"/>
    </w:rPr>
  </w:style>
  <w:style w:type="character" w:styleId="1075">
    <w:name w:val="日期 Char"/>
    <w:next w:val="1075"/>
    <w:link w:val="1074"/>
    <w:qFormat/>
    <w:rPr>
      <w:rFonts w:ascii="仿宋_GB2312" w:hAnsi="宋体" w:eastAsia="仿宋_GB2312"/>
      <w:color w:val="000000"/>
      <w:sz w:val="24"/>
      <w:szCs w:val="24"/>
    </w:rPr>
  </w:style>
  <w:style w:type="paragraph" w:styleId="1076">
    <w:name w:val="正文文本缩进 2"/>
    <w:basedOn w:val="1030"/>
    <w:next w:val="1076"/>
    <w:link w:val="1077"/>
    <w:qFormat/>
    <w:pPr>
      <w:ind w:firstLine="480"/>
    </w:pPr>
    <w:rPr>
      <w:rFonts w:ascii="仿宋_GB2312" w:eastAsia="仿宋_GB2312"/>
      <w:sz w:val="24"/>
    </w:rPr>
  </w:style>
  <w:style w:type="character" w:styleId="1077">
    <w:name w:val="正文文本缩进 2 Char"/>
    <w:next w:val="1077"/>
    <w:link w:val="1076"/>
    <w:qFormat/>
    <w:rPr>
      <w:rFonts w:ascii="仿宋_GB2312" w:eastAsia="仿宋_GB2312"/>
      <w:sz w:val="24"/>
      <w:szCs w:val="24"/>
    </w:rPr>
  </w:style>
  <w:style w:type="paragraph" w:styleId="1078">
    <w:name w:val="批注框文本"/>
    <w:basedOn w:val="1030"/>
    <w:next w:val="1078"/>
    <w:link w:val="1079"/>
    <w:qFormat/>
    <w:rPr>
      <w:sz w:val="18"/>
      <w:szCs w:val="18"/>
    </w:rPr>
  </w:style>
  <w:style w:type="character" w:styleId="1079">
    <w:name w:val="批注框文本 Char"/>
    <w:next w:val="1079"/>
    <w:link w:val="1078"/>
    <w:qFormat/>
    <w:rPr>
      <w:sz w:val="18"/>
      <w:szCs w:val="18"/>
    </w:rPr>
  </w:style>
  <w:style w:type="paragraph" w:styleId="1080">
    <w:name w:val="页脚"/>
    <w:basedOn w:val="1030"/>
    <w:next w:val="1080"/>
    <w:link w:val="1081"/>
    <w:uiPriority w:val="99"/>
    <w:qFormat/>
    <w:pPr>
      <w:jc w:val="left"/>
      <w:tabs>
        <w:tab w:val="center" w:pos="4153" w:leader="none"/>
        <w:tab w:val="right" w:pos="8306" w:leader="none"/>
      </w:tabs>
    </w:pPr>
    <w:rPr>
      <w:rFonts w:ascii="宋体"/>
      <w:sz w:val="18"/>
      <w:szCs w:val="20"/>
    </w:rPr>
  </w:style>
  <w:style w:type="character" w:styleId="1081">
    <w:name w:val="页脚 Char1"/>
    <w:next w:val="1081"/>
    <w:link w:val="1080"/>
    <w:uiPriority w:val="99"/>
    <w:qFormat/>
    <w:rPr>
      <w:rFonts w:ascii="宋体" w:eastAsia="宋体"/>
      <w:sz w:val="18"/>
      <w:lang w:val="en-US" w:eastAsia="zh-CN" w:bidi="ar-SA"/>
    </w:rPr>
  </w:style>
  <w:style w:type="paragraph" w:styleId="1082">
    <w:name w:val="页眉"/>
    <w:basedOn w:val="1030"/>
    <w:next w:val="1082"/>
    <w:link w:val="1083"/>
    <w:qFormat/>
    <w:pPr>
      <w:jc w:val="center"/>
      <w:tabs>
        <w:tab w:val="center" w:pos="4153" w:leader="none"/>
        <w:tab w:val="right" w:pos="8306" w:leader="none"/>
      </w:tabs>
      <w:pBdr>
        <w:bottom w:val="single" w:color="000000" w:sz="6" w:space="1"/>
      </w:pBdr>
    </w:pPr>
    <w:rPr>
      <w:sz w:val="18"/>
      <w:szCs w:val="18"/>
    </w:rPr>
  </w:style>
  <w:style w:type="character" w:styleId="1083">
    <w:name w:val="页眉 Char1"/>
    <w:next w:val="1083"/>
    <w:link w:val="1082"/>
    <w:qFormat/>
    <w:rPr>
      <w:rFonts w:eastAsia="宋体"/>
      <w:sz w:val="18"/>
      <w:szCs w:val="18"/>
      <w:lang w:val="en-US" w:eastAsia="zh-CN" w:bidi="ar-SA"/>
    </w:rPr>
  </w:style>
  <w:style w:type="paragraph" w:styleId="1084">
    <w:name w:val="目录 1"/>
    <w:basedOn w:val="1030"/>
    <w:next w:val="1030"/>
    <w:link w:val="1030"/>
    <w:uiPriority w:val="39"/>
    <w:qFormat/>
    <w:pPr>
      <w:spacing w:line="300" w:lineRule="auto"/>
      <w:tabs>
        <w:tab w:val="left" w:pos="1050" w:leader="none"/>
        <w:tab w:val="right" w:pos="8937" w:leader="dot"/>
      </w:tabs>
    </w:pPr>
    <w:rPr>
      <w:rFonts w:ascii="宋体" w:hAnsi="宋体"/>
      <w:b/>
      <w:sz w:val="24"/>
    </w:rPr>
  </w:style>
  <w:style w:type="paragraph" w:styleId="1085">
    <w:name w:val="目录 4"/>
    <w:basedOn w:val="1030"/>
    <w:next w:val="1030"/>
    <w:link w:val="1030"/>
    <w:qFormat/>
    <w:pPr>
      <w:ind w:left="1260"/>
    </w:pPr>
  </w:style>
  <w:style w:type="paragraph" w:styleId="1086">
    <w:name w:val="目录 6"/>
    <w:basedOn w:val="1030"/>
    <w:next w:val="1030"/>
    <w:link w:val="1030"/>
    <w:qFormat/>
    <w:pPr>
      <w:ind w:left="2100"/>
    </w:pPr>
  </w:style>
  <w:style w:type="paragraph" w:styleId="1087">
    <w:name w:val="正文文本缩进 3"/>
    <w:basedOn w:val="1030"/>
    <w:next w:val="1087"/>
    <w:link w:val="1088"/>
    <w:qFormat/>
    <w:pPr>
      <w:ind w:left="720" w:firstLine="480"/>
      <w:jc w:val="left"/>
      <w:spacing w:before="120" w:line="22" w:lineRule="atLeast"/>
    </w:pPr>
    <w:rPr>
      <w:rFonts w:ascii="宋体"/>
      <w:sz w:val="24"/>
      <w:szCs w:val="20"/>
    </w:rPr>
  </w:style>
  <w:style w:type="character" w:styleId="1088">
    <w:name w:val="正文文本缩进 3 Char"/>
    <w:next w:val="1088"/>
    <w:link w:val="1087"/>
    <w:qFormat/>
    <w:rPr>
      <w:rFonts w:ascii="宋体"/>
      <w:sz w:val="24"/>
    </w:rPr>
  </w:style>
  <w:style w:type="paragraph" w:styleId="1089">
    <w:name w:val="目录 2"/>
    <w:basedOn w:val="1030"/>
    <w:next w:val="1030"/>
    <w:link w:val="1030"/>
    <w:uiPriority w:val="39"/>
    <w:qFormat/>
    <w:pPr>
      <w:ind w:left="420"/>
      <w:spacing w:line="312" w:lineRule="auto"/>
      <w:tabs>
        <w:tab w:val="right" w:pos="8937" w:leader="dot"/>
      </w:tabs>
    </w:pPr>
  </w:style>
  <w:style w:type="paragraph" w:styleId="1090">
    <w:name w:val="目录 9"/>
    <w:basedOn w:val="1030"/>
    <w:next w:val="1030"/>
    <w:link w:val="1030"/>
    <w:qFormat/>
    <w:pPr>
      <w:ind w:left="3360"/>
    </w:pPr>
  </w:style>
  <w:style w:type="paragraph" w:styleId="1091">
    <w:name w:val="正文文本 2"/>
    <w:basedOn w:val="1030"/>
    <w:next w:val="1062"/>
    <w:link w:val="1030"/>
    <w:qFormat/>
    <w:pPr>
      <w:jc w:val="both"/>
      <w:spacing w:after="120" w:line="480" w:lineRule="auto"/>
      <w:widowControl w:val="off"/>
    </w:pPr>
    <w:rPr>
      <w:sz w:val="21"/>
    </w:rPr>
  </w:style>
  <w:style w:type="paragraph" w:styleId="1092">
    <w:name w:val="HTML 预设格式"/>
    <w:basedOn w:val="1030"/>
    <w:next w:val="1092"/>
    <w:link w:val="10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3">
    <w:name w:val="HTML 预设格式 Char"/>
    <w:next w:val="1093"/>
    <w:link w:val="1092"/>
    <w:qFormat/>
    <w:rPr>
      <w:rFonts w:ascii="宋体" w:hAnsi="宋体" w:cs="宋体"/>
      <w:sz w:val="24"/>
      <w:szCs w:val="24"/>
    </w:rPr>
  </w:style>
  <w:style w:type="paragraph" w:styleId="1094">
    <w:name w:val="普通(网站)"/>
    <w:basedOn w:val="1030"/>
    <w:next w:val="1094"/>
    <w:link w:val="1030"/>
    <w:uiPriority w:val="99"/>
    <w:unhideWhenUsed/>
    <w:qFormat/>
    <w:pPr>
      <w:jc w:val="left"/>
      <w:spacing w:before="100" w:beforeAutospacing="1" w:after="100" w:afterAutospacing="1"/>
      <w:widowControl/>
    </w:pPr>
    <w:rPr>
      <w:rFonts w:ascii="宋体" w:hAnsi="宋体" w:cs="宋体"/>
      <w:sz w:val="24"/>
    </w:rPr>
  </w:style>
  <w:style w:type="paragraph" w:styleId="1095">
    <w:name w:val="索引 1"/>
    <w:basedOn w:val="1030"/>
    <w:next w:val="1030"/>
    <w:link w:val="1030"/>
    <w:qFormat/>
    <w:rPr>
      <w:szCs w:val="20"/>
    </w:rPr>
  </w:style>
  <w:style w:type="paragraph" w:styleId="1096">
    <w:name w:val="标题"/>
    <w:basedOn w:val="1030"/>
    <w:next w:val="1030"/>
    <w:link w:val="1097"/>
    <w:qFormat/>
    <w:pPr>
      <w:jc w:val="center"/>
      <w:outlineLvl w:val="0"/>
    </w:pPr>
    <w:rPr>
      <w:b/>
      <w:sz w:val="32"/>
      <w:szCs w:val="20"/>
    </w:rPr>
  </w:style>
  <w:style w:type="character" w:styleId="1097">
    <w:name w:val="标题 Char1"/>
    <w:next w:val="1097"/>
    <w:link w:val="1096"/>
    <w:qFormat/>
    <w:rPr>
      <w:b/>
      <w:sz w:val="32"/>
    </w:rPr>
  </w:style>
  <w:style w:type="paragraph" w:styleId="1098">
    <w:name w:val="批注主题"/>
    <w:basedOn w:val="1058"/>
    <w:next w:val="1058"/>
    <w:link w:val="1099"/>
    <w:qFormat/>
    <w:rPr>
      <w:b/>
      <w:bCs/>
    </w:rPr>
  </w:style>
  <w:style w:type="character" w:styleId="1099">
    <w:name w:val="批注主题 Char"/>
    <w:next w:val="1099"/>
    <w:link w:val="1098"/>
    <w:qFormat/>
    <w:rPr>
      <w:rFonts w:ascii="Times New Roman" w:hAnsi="Times New Roman" w:eastAsia="宋体" w:cs="Times New Roman"/>
      <w:b/>
      <w:bCs/>
      <w:sz w:val="21"/>
      <w:szCs w:val="24"/>
      <w:lang w:val="en-US" w:eastAsia="zh-CN" w:bidi="ar-SA"/>
    </w:rPr>
  </w:style>
  <w:style w:type="paragraph" w:styleId="1100">
    <w:name w:val="正文首行缩进 2"/>
    <w:basedOn w:val="1030"/>
    <w:next w:val="1030"/>
    <w:link w:val="1101"/>
    <w:qFormat/>
    <w:pPr>
      <w:ind w:left="420" w:firstLine="420"/>
      <w:spacing w:after="120" w:line="480" w:lineRule="exact"/>
    </w:pPr>
    <w:rPr>
      <w:sz w:val="24"/>
    </w:rPr>
  </w:style>
  <w:style w:type="character" w:styleId="1101">
    <w:name w:val="正文首行缩进 2 Char"/>
    <w:next w:val="1101"/>
    <w:link w:val="1100"/>
    <w:qFormat/>
    <w:rPr>
      <w:rFonts w:eastAsia="宋体"/>
      <w:sz w:val="24"/>
      <w:szCs w:val="24"/>
      <w:lang w:val="en-US" w:eastAsia="zh-CN" w:bidi="ar-SA"/>
    </w:rPr>
  </w:style>
  <w:style w:type="table" w:styleId="1102">
    <w:name w:val="网格型"/>
    <w:basedOn w:val="1041"/>
    <w:next w:val="1102"/>
    <w:link w:val="1030"/>
    <w:qFormat/>
    <w:tblPr/>
  </w:style>
  <w:style w:type="table" w:styleId="1103">
    <w:name w:val="中等深浅网格 1 - 强调文字颜色 2"/>
    <w:basedOn w:val="1041"/>
    <w:next w:val="1103"/>
    <w:link w:val="1030"/>
    <w:qFormat/>
    <w:rPr>
      <w:sz w:val="21"/>
      <w:szCs w:val="24"/>
    </w:rPr>
    <w:tblPr/>
  </w:style>
  <w:style w:type="character" w:styleId="1104">
    <w:name w:val="要点"/>
    <w:next w:val="1104"/>
    <w:link w:val="1030"/>
    <w:qFormat/>
    <w:rPr>
      <w:b/>
      <w:bCs/>
    </w:rPr>
  </w:style>
  <w:style w:type="character" w:styleId="1105">
    <w:name w:val="页码"/>
    <w:next w:val="1105"/>
    <w:link w:val="1030"/>
    <w:qFormat/>
  </w:style>
  <w:style w:type="character" w:styleId="1106">
    <w:name w:val="已访问的超链接"/>
    <w:next w:val="1106"/>
    <w:link w:val="1030"/>
    <w:qFormat/>
    <w:rPr>
      <w:color w:val="800080"/>
      <w:u w:val="single"/>
    </w:rPr>
  </w:style>
  <w:style w:type="character" w:styleId="1107">
    <w:name w:val="强调"/>
    <w:next w:val="1107"/>
    <w:link w:val="1030"/>
    <w:qFormat/>
    <w:rPr>
      <w:color w:val="cc0033"/>
    </w:rPr>
  </w:style>
  <w:style w:type="character" w:styleId="1108">
    <w:name w:val="超链接"/>
    <w:next w:val="1108"/>
    <w:link w:val="1030"/>
    <w:uiPriority w:val="99"/>
    <w:qFormat/>
    <w:rPr>
      <w:color w:val="0000ff"/>
      <w:u w:val="single"/>
    </w:rPr>
  </w:style>
  <w:style w:type="character" w:styleId="1109">
    <w:name w:val="批注引用"/>
    <w:next w:val="1109"/>
    <w:link w:val="1030"/>
    <w:uiPriority w:val="99"/>
    <w:qFormat/>
    <w:rPr>
      <w:sz w:val="21"/>
      <w:szCs w:val="21"/>
    </w:rPr>
  </w:style>
  <w:style w:type="character" w:styleId="1110">
    <w:name w:val="HTML 引文"/>
    <w:next w:val="1110"/>
    <w:link w:val="1030"/>
    <w:qFormat/>
    <w:rPr>
      <w:i/>
      <w:iCs/>
    </w:rPr>
  </w:style>
  <w:style w:type="character" w:styleId="1111">
    <w:name w:val="批注文字 字符"/>
    <w:next w:val="1111"/>
    <w:link w:val="1030"/>
    <w:uiPriority w:val="99"/>
    <w:qFormat/>
    <w:rPr>
      <w:rFonts w:ascii="Times New Roman" w:hAnsi="Times New Roman" w:eastAsia="宋体" w:cs="Times New Roman"/>
      <w:sz w:val="24"/>
      <w:lang w:val="en-US" w:eastAsia="zh-CN" w:bidi="ar-SA"/>
    </w:rPr>
  </w:style>
  <w:style w:type="paragraph" w:styleId="1112">
    <w:name w:val="Default"/>
    <w:next w:val="1112"/>
    <w:link w:val="1030"/>
    <w:qFormat/>
    <w:pPr>
      <w:widowControl w:val="off"/>
    </w:pPr>
    <w:rPr>
      <w:rFonts w:ascii="Symbol" w:hAnsi="Symbol" w:cs="Symbol"/>
      <w:color w:val="000000"/>
      <w:sz w:val="24"/>
      <w:szCs w:val="24"/>
      <w:lang w:val="en-US" w:eastAsia="zh-CN" w:bidi="ar-SA"/>
    </w:rPr>
  </w:style>
  <w:style w:type="character" w:styleId="1113">
    <w:name w:val="c21"/>
    <w:next w:val="1113"/>
    <w:link w:val="1030"/>
    <w:qFormat/>
    <w:rPr>
      <w:rFonts w:ascii="ˎ̥" w:hAnsi="ˎ̥"/>
      <w:color w:val="000000"/>
      <w:sz w:val="20"/>
      <w:szCs w:val="20"/>
      <w:u w:val="none"/>
    </w:rPr>
  </w:style>
  <w:style w:type="character" w:styleId="1114">
    <w:name w:val="title4"/>
    <w:next w:val="1114"/>
    <w:link w:val="1030"/>
    <w:qFormat/>
    <w:rPr>
      <w:b/>
      <w:bCs/>
      <w:color w:val="1d87b3"/>
      <w:sz w:val="15"/>
      <w:szCs w:val="15"/>
    </w:rPr>
  </w:style>
  <w:style w:type="character" w:styleId="1115">
    <w:name w:val="标题 2 Char Char"/>
    <w:next w:val="1115"/>
    <w:link w:val="1030"/>
    <w:qFormat/>
    <w:rPr>
      <w:rFonts w:ascii="Arial" w:hAnsi="Arial" w:eastAsia="黑体"/>
      <w:b/>
      <w:bCs/>
      <w:sz w:val="32"/>
      <w:szCs w:val="32"/>
      <w:lang w:val="en-US" w:eastAsia="zh-CN" w:bidi="ar-SA"/>
    </w:rPr>
  </w:style>
  <w:style w:type="character" w:styleId="1116">
    <w:name w:val="black1"/>
    <w:next w:val="1116"/>
    <w:link w:val="1030"/>
    <w:qFormat/>
    <w:rPr>
      <w:color w:val="000000"/>
    </w:rPr>
  </w:style>
  <w:style w:type="character" w:styleId="1117">
    <w:name w:val="street-address"/>
    <w:next w:val="1117"/>
    <w:link w:val="1030"/>
    <w:qFormat/>
  </w:style>
  <w:style w:type="character" w:styleId="1118">
    <w:name w:val="locality"/>
    <w:next w:val="1118"/>
    <w:link w:val="1030"/>
    <w:qFormat/>
  </w:style>
  <w:style w:type="character" w:styleId="1119">
    <w:name w:val="正文文本缩进 Char1"/>
    <w:next w:val="1119"/>
    <w:link w:val="1120"/>
    <w:qFormat/>
    <w:rPr>
      <w:rFonts w:ascii="宋体" w:hAnsi="宋体" w:eastAsia="宋体"/>
      <w:sz w:val="24"/>
      <w:szCs w:val="24"/>
      <w:lang w:bidi="ar-SA"/>
    </w:rPr>
  </w:style>
  <w:style w:type="paragraph" w:styleId="1120">
    <w:name w:val="正文文本缩进1"/>
    <w:basedOn w:val="1030"/>
    <w:next w:val="1120"/>
    <w:link w:val="1119"/>
    <w:qFormat/>
    <w:pPr>
      <w:ind w:firstLine="480"/>
      <w:spacing w:line="480" w:lineRule="exact"/>
    </w:pPr>
    <w:rPr>
      <w:rFonts w:ascii="宋体" w:hAnsi="宋体"/>
      <w:sz w:val="24"/>
    </w:rPr>
  </w:style>
  <w:style w:type="character" w:styleId="1121">
    <w:name w:val="Char Char11"/>
    <w:next w:val="1121"/>
    <w:link w:val="1030"/>
    <w:qFormat/>
    <w:rPr>
      <w:rFonts w:ascii="宋体" w:eastAsia="宋体"/>
      <w:b/>
      <w:sz w:val="24"/>
      <w:u w:val="single"/>
      <w:lang w:val="en-US" w:eastAsia="zh-CN" w:bidi="ar-SA"/>
    </w:rPr>
  </w:style>
  <w:style w:type="character" w:styleId="1122">
    <w:name w:val="txt"/>
    <w:next w:val="1122"/>
    <w:link w:val="1030"/>
    <w:qFormat/>
  </w:style>
  <w:style w:type="character" w:styleId="1123">
    <w:name w:val="正文缩进 Char Char"/>
    <w:next w:val="1123"/>
    <w:link w:val="1124"/>
    <w:qFormat/>
    <w:rPr>
      <w:rFonts w:ascii="宋体" w:eastAsia="宋体"/>
      <w:color w:val="000000"/>
      <w:sz w:val="28"/>
      <w:lang w:bidi="ar-SA"/>
    </w:rPr>
  </w:style>
  <w:style w:type="paragraph" w:styleId="1124">
    <w:name w:val="正文缩进1"/>
    <w:basedOn w:val="1030"/>
    <w:next w:val="1124"/>
    <w:link w:val="1123"/>
    <w:qFormat/>
    <w:pPr>
      <w:ind w:firstLine="567"/>
      <w:spacing w:line="480" w:lineRule="exact"/>
      <w:widowControl/>
    </w:pPr>
    <w:rPr>
      <w:rFonts w:ascii="宋体"/>
      <w:color w:val="000000"/>
      <w:sz w:val="28"/>
      <w:szCs w:val="20"/>
    </w:rPr>
  </w:style>
  <w:style w:type="character" w:styleId="1125">
    <w:name w:val="普通文字1 Char1"/>
    <w:next w:val="1125"/>
    <w:link w:val="1030"/>
    <w:qFormat/>
    <w:rPr>
      <w:rFonts w:ascii="宋体" w:hAnsi="Courier New" w:eastAsia="宋体"/>
      <w:sz w:val="21"/>
      <w:lang w:val="en-US" w:eastAsia="zh-CN" w:bidi="ar-SA"/>
    </w:rPr>
  </w:style>
  <w:style w:type="character" w:styleId="1126">
    <w:name w:val="chanpin1"/>
    <w:next w:val="1126"/>
    <w:link w:val="1030"/>
    <w:qFormat/>
    <w:rPr>
      <w:rFonts w:ascii="ˎ̥" w:hAnsi="ˎ̥"/>
      <w:color w:val="000000"/>
      <w:sz w:val="20"/>
      <w:szCs w:val="20"/>
      <w:u w:val="none"/>
    </w:rPr>
  </w:style>
  <w:style w:type="character" w:styleId="1127">
    <w:name w:val="列出段落 Char1"/>
    <w:next w:val="1127"/>
    <w:link w:val="1128"/>
    <w:uiPriority w:val="34"/>
    <w:qFormat/>
    <w:rPr>
      <w:rFonts w:ascii="Calibri" w:hAnsi="Calibri" w:eastAsia="宋体"/>
      <w:sz w:val="21"/>
      <w:szCs w:val="22"/>
      <w:lang w:val="en-US" w:eastAsia="zh-CN" w:bidi="ar-SA"/>
    </w:rPr>
  </w:style>
  <w:style w:type="paragraph" w:styleId="1128">
    <w:name w:val="列出段落"/>
    <w:basedOn w:val="1030"/>
    <w:next w:val="1128"/>
    <w:link w:val="1127"/>
    <w:uiPriority w:val="34"/>
    <w:qFormat/>
    <w:pPr>
      <w:ind w:firstLine="420"/>
    </w:pPr>
    <w:rPr>
      <w:rFonts w:ascii="Calibri" w:hAnsi="Calibri"/>
      <w:szCs w:val="22"/>
    </w:rPr>
  </w:style>
  <w:style w:type="character" w:styleId="1129">
    <w:name w:val="标题 3 Char Char"/>
    <w:next w:val="1129"/>
    <w:link w:val="1030"/>
    <w:qFormat/>
    <w:rPr>
      <w:rFonts w:eastAsia="宋体"/>
      <w:b/>
      <w:bCs/>
      <w:sz w:val="32"/>
      <w:szCs w:val="32"/>
      <w:lang w:val="en-US" w:eastAsia="zh-CN" w:bidi="ar-SA"/>
    </w:rPr>
  </w:style>
  <w:style w:type="character" w:styleId="1130">
    <w:name w:val="段1 Char"/>
    <w:next w:val="1130"/>
    <w:link w:val="1030"/>
    <w:qFormat/>
    <w:rPr>
      <w:rFonts w:ascii="宋体" w:eastAsia="宋体"/>
      <w:sz w:val="24"/>
      <w:lang w:val="en-US" w:eastAsia="zh-CN" w:bidi="ar-SA"/>
    </w:rPr>
  </w:style>
  <w:style w:type="character" w:styleId="1131">
    <w:name w:val="chanpin拷贝"/>
    <w:next w:val="1131"/>
    <w:link w:val="1030"/>
    <w:qFormat/>
  </w:style>
  <w:style w:type="character" w:styleId="1132">
    <w:name w:val="纯文本 Char1"/>
    <w:next w:val="1132"/>
    <w:link w:val="1030"/>
    <w:qFormat/>
    <w:rPr>
      <w:rFonts w:ascii="宋体" w:hAnsi="Courier New" w:eastAsia="宋体"/>
      <w:sz w:val="21"/>
      <w:lang w:val="en-US" w:eastAsia="zh-CN" w:bidi="ar-SA"/>
    </w:rPr>
  </w:style>
  <w:style w:type="character" w:styleId="1133">
    <w:name w:val="apple-style-span"/>
    <w:next w:val="1133"/>
    <w:link w:val="1030"/>
    <w:qFormat/>
    <w:rPr>
      <w:rFonts w:cs="Times New Roman"/>
    </w:rPr>
  </w:style>
  <w:style w:type="paragraph" w:styleId="1134">
    <w:name w:val="二级条标题"/>
    <w:basedOn w:val="1135"/>
    <w:next w:val="1030"/>
    <w:link w:val="1030"/>
    <w:qFormat/>
    <w:pPr>
      <w:numPr>
        <w:ilvl w:val="0"/>
        <w:numId w:val="0"/>
      </w:numPr>
      <w:ind w:hanging="840"/>
      <w:tabs>
        <w:tab w:val="left" w:pos="360" w:leader="none"/>
        <w:tab w:val="left" w:pos="840" w:leader="none"/>
      </w:tabs>
      <w:outlineLvl w:val="2"/>
    </w:pPr>
    <w:rPr>
      <w:rFonts w:ascii="宋体" w:eastAsia="宋体"/>
      <w:b w:val="0"/>
    </w:rPr>
  </w:style>
  <w:style w:type="paragraph" w:styleId="1135">
    <w:name w:val="一级条标题"/>
    <w:basedOn w:val="1136"/>
    <w:next w:val="1030"/>
    <w:link w:val="1030"/>
    <w:qFormat/>
    <w:pPr>
      <w:numPr>
        <w:ilvl w:val="1"/>
      </w:numPr>
      <w:ind w:left="0" w:hanging="840"/>
      <w:tabs>
        <w:tab w:val="left" w:pos="360" w:leader="none"/>
        <w:tab w:val="left" w:pos="840" w:leader="none"/>
      </w:tabs>
      <w:outlineLvl w:val="1"/>
    </w:pPr>
  </w:style>
  <w:style w:type="paragraph" w:styleId="1136">
    <w:name w:val="章标题"/>
    <w:next w:val="1030"/>
    <w:link w:val="103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7">
    <w:name w:val="font7"/>
    <w:basedOn w:val="1030"/>
    <w:next w:val="1137"/>
    <w:link w:val="1030"/>
    <w:qFormat/>
    <w:pPr>
      <w:jc w:val="left"/>
      <w:spacing w:before="100" w:beforeAutospacing="1" w:after="100" w:afterAutospacing="1"/>
      <w:widowControl/>
    </w:pPr>
    <w:rPr>
      <w:rFonts w:eastAsia="Arial Unicode MS"/>
      <w:b/>
      <w:bCs/>
      <w:color w:val="000000"/>
      <w:sz w:val="20"/>
      <w:szCs w:val="20"/>
    </w:rPr>
  </w:style>
  <w:style w:type="paragraph" w:styleId="1138">
    <w:name w:val="字元 字元"/>
    <w:basedOn w:val="1030"/>
    <w:next w:val="1138"/>
    <w:link w:val="1030"/>
    <w:qFormat/>
    <w:rPr>
      <w:rFonts w:ascii="Tahoma" w:hAnsi="Tahoma"/>
      <w:sz w:val="24"/>
      <w:szCs w:val="20"/>
    </w:rPr>
  </w:style>
  <w:style w:type="paragraph" w:styleId="1139">
    <w:name w:val="Char3 Char Char Char"/>
    <w:basedOn w:val="1030"/>
    <w:next w:val="1139"/>
    <w:link w:val="1030"/>
    <w:qFormat/>
    <w:rPr>
      <w:rFonts w:ascii="Tahoma" w:hAnsi="Tahoma"/>
      <w:sz w:val="24"/>
      <w:szCs w:val="20"/>
    </w:rPr>
  </w:style>
  <w:style w:type="paragraph" w:styleId="1140">
    <w:name w:val="font6"/>
    <w:basedOn w:val="1030"/>
    <w:next w:val="1140"/>
    <w:link w:val="1030"/>
    <w:qFormat/>
    <w:pPr>
      <w:jc w:val="left"/>
      <w:spacing w:before="100" w:beforeAutospacing="1" w:after="100" w:afterAutospacing="1"/>
      <w:widowControl/>
    </w:pPr>
    <w:rPr>
      <w:rFonts w:ascii="宋体" w:hAnsi="宋体" w:cs="宋体"/>
      <w:sz w:val="20"/>
      <w:szCs w:val="20"/>
    </w:rPr>
  </w:style>
  <w:style w:type="paragraph" w:styleId="1141">
    <w:name w:val="项目编号2"/>
    <w:basedOn w:val="1142"/>
    <w:next w:val="1141"/>
    <w:link w:val="1030"/>
    <w:qFormat/>
    <w:pPr>
      <w:numPr>
        <w:numId w:val="3"/>
      </w:numPr>
    </w:pPr>
  </w:style>
  <w:style w:type="paragraph" w:styleId="1142">
    <w:name w:val="项目编号1"/>
    <w:basedOn w:val="1030"/>
    <w:next w:val="1142"/>
    <w:link w:val="1030"/>
    <w:qFormat/>
    <w:pPr>
      <w:numPr>
        <w:ilvl w:val="0"/>
        <w:numId w:val="2"/>
      </w:numPr>
      <w:spacing w:before="100" w:beforeAutospacing="1" w:after="100" w:afterAutospacing="1" w:line="360" w:lineRule="auto"/>
    </w:pPr>
    <w:rPr>
      <w:sz w:val="24"/>
    </w:rPr>
  </w:style>
  <w:style w:type="paragraph" w:styleId="1143">
    <w:name w:val="图中文字"/>
    <w:basedOn w:val="1030"/>
    <w:next w:val="1143"/>
    <w:link w:val="1030"/>
    <w:qFormat/>
    <w:pPr>
      <w:jc w:val="center"/>
      <w:spacing w:line="0" w:lineRule="atLeast"/>
    </w:pPr>
    <w:rPr>
      <w:sz w:val="24"/>
      <w:szCs w:val="20"/>
    </w:rPr>
  </w:style>
  <w:style w:type="paragraph" w:styleId="1144">
    <w:name w:val="xl46"/>
    <w:basedOn w:val="1030"/>
    <w:next w:val="1144"/>
    <w:link w:val="103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5">
    <w:name w:val="xl25"/>
    <w:basedOn w:val="1030"/>
    <w:next w:val="1145"/>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name w:val="Char2"/>
    <w:basedOn w:val="1030"/>
    <w:next w:val="1146"/>
    <w:link w:val="1030"/>
    <w:qFormat/>
    <w:rPr>
      <w:rFonts w:ascii="Tahoma" w:hAnsi="Tahoma"/>
      <w:sz w:val="24"/>
      <w:szCs w:val="20"/>
    </w:rPr>
  </w:style>
  <w:style w:type="paragraph" w:styleId="1147">
    <w:name w:val="xl35"/>
    <w:basedOn w:val="1030"/>
    <w:next w:val="1147"/>
    <w:link w:val="10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8">
    <w:name w:val="xl40"/>
    <w:basedOn w:val="1030"/>
    <w:next w:val="1148"/>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name w:val="xl52"/>
    <w:basedOn w:val="1030"/>
    <w:next w:val="1149"/>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0">
    <w:name w:val="xl43"/>
    <w:basedOn w:val="1030"/>
    <w:next w:val="1150"/>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background1"/>
    <w:basedOn w:val="1030"/>
    <w:next w:val="1151"/>
    <w:link w:val="1030"/>
    <w:qFormat/>
    <w:pPr>
      <w:jc w:val="left"/>
      <w:spacing w:before="100" w:beforeAutospacing="1" w:after="100" w:afterAutospacing="1"/>
      <w:widowControl/>
    </w:pPr>
    <w:rPr>
      <w:rFonts w:ascii="宋体" w:hAnsi="宋体" w:cs="宋体"/>
      <w:sz w:val="24"/>
    </w:rPr>
  </w:style>
  <w:style w:type="paragraph" w:styleId="1152">
    <w:name w:val="Char Char Char Char Char Char Char"/>
    <w:basedOn w:val="1030"/>
    <w:next w:val="1152"/>
    <w:link w:val="1030"/>
    <w:qFormat/>
    <w:pPr>
      <w:ind w:firstLine="200"/>
      <w:spacing w:line="360" w:lineRule="auto"/>
    </w:pPr>
    <w:rPr>
      <w:rFonts w:eastAsia="仿宋_GB2312"/>
      <w:sz w:val="24"/>
    </w:rPr>
  </w:style>
  <w:style w:type="paragraph" w:styleId="1153">
    <w:name w:val="xl38"/>
    <w:basedOn w:val="1030"/>
    <w:next w:val="1153"/>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4">
    <w:name w:val="xl36"/>
    <w:basedOn w:val="1030"/>
    <w:next w:val="1154"/>
    <w:link w:val="103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name w:val="正文 + 宋体"/>
    <w:basedOn w:val="1030"/>
    <w:next w:val="1155"/>
    <w:link w:val="1030"/>
    <w:qFormat/>
    <w:pPr>
      <w:ind w:left="360" w:hanging="360"/>
      <w:jc w:val="left"/>
      <w:widowControl/>
    </w:pPr>
    <w:rPr>
      <w:rFonts w:ascii="宋体" w:hAnsi="宋体" w:cs="宋体"/>
      <w:b/>
      <w:bCs/>
      <w:color w:val="000000"/>
      <w:sz w:val="18"/>
      <w:szCs w:val="18"/>
    </w:rPr>
  </w:style>
  <w:style w:type="paragraph" w:styleId="1156">
    <w:name w:val="正文列项_数字"/>
    <w:basedOn w:val="1030"/>
    <w:next w:val="1156"/>
    <w:link w:val="1030"/>
    <w:qFormat/>
    <w:pPr>
      <w:numPr>
        <w:ilvl w:val="7"/>
        <w:numId w:val="1"/>
      </w:numPr>
      <w:ind w:left="680" w:hanging="150"/>
      <w:spacing w:line="460" w:lineRule="exact"/>
      <w:tabs>
        <w:tab w:val="clear" w:pos="860" w:leader="none"/>
      </w:tabs>
      <w:outlineLvl w:val="7"/>
    </w:pPr>
    <w:rPr>
      <w:rFonts w:ascii="宋体"/>
      <w:sz w:val="28"/>
      <w:szCs w:val="20"/>
    </w:rPr>
  </w:style>
  <w:style w:type="paragraph" w:styleId="1157">
    <w:name w:val="xl39"/>
    <w:basedOn w:val="1030"/>
    <w:next w:val="1157"/>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xl37"/>
    <w:basedOn w:val="1030"/>
    <w:next w:val="1158"/>
    <w:link w:val="10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9">
    <w:name w:val="xl32"/>
    <w:basedOn w:val="1030"/>
    <w:next w:val="1159"/>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font8"/>
    <w:basedOn w:val="1030"/>
    <w:next w:val="1160"/>
    <w:link w:val="1030"/>
    <w:qFormat/>
    <w:pPr>
      <w:jc w:val="left"/>
      <w:spacing w:before="100" w:beforeAutospacing="1" w:after="100" w:afterAutospacing="1"/>
      <w:widowControl/>
    </w:pPr>
    <w:rPr>
      <w:sz w:val="36"/>
      <w:szCs w:val="36"/>
    </w:rPr>
  </w:style>
  <w:style w:type="paragraph" w:styleId="1161">
    <w:name w:val="Char"/>
    <w:basedOn w:val="1030"/>
    <w:next w:val="1161"/>
    <w:link w:val="1030"/>
    <w:qFormat/>
    <w:pPr>
      <w:tabs>
        <w:tab w:val="left" w:pos="360" w:leader="none"/>
      </w:tabs>
    </w:pPr>
    <w:rPr>
      <w:sz w:val="24"/>
    </w:rPr>
  </w:style>
  <w:style w:type="paragraph" w:styleId="1162">
    <w:name w:val="Char Char Char Char Char Char Char Char Char Char Char Char Char Char Char Char"/>
    <w:basedOn w:val="1030"/>
    <w:next w:val="1162"/>
    <w:link w:val="1030"/>
    <w:qFormat/>
    <w:pPr>
      <w:jc w:val="center"/>
      <w:spacing w:after="160" w:line="240" w:lineRule="exact"/>
      <w:widowControl/>
    </w:pPr>
    <w:rPr>
      <w:rFonts w:ascii="宋体" w:hAnsi="宋体"/>
      <w:b/>
      <w:sz w:val="30"/>
      <w:szCs w:val="30"/>
      <w:lang w:eastAsia="en-US"/>
    </w:rPr>
  </w:style>
  <w:style w:type="paragraph" w:styleId="1163">
    <w:name w:val="xl45"/>
    <w:basedOn w:val="1030"/>
    <w:next w:val="1163"/>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4">
    <w:name w:val="Char Char1 Char Char Char Char Char Char"/>
    <w:basedOn w:val="1030"/>
    <w:next w:val="1164"/>
    <w:link w:val="1030"/>
    <w:qFormat/>
    <w:pPr>
      <w:jc w:val="left"/>
      <w:spacing w:after="160" w:line="240" w:lineRule="exact"/>
      <w:widowControl/>
    </w:pPr>
    <w:rPr>
      <w:rFonts w:ascii="Verdana" w:hAnsi="Verdana" w:eastAsia="仿宋_GB2312"/>
      <w:sz w:val="24"/>
      <w:szCs w:val="20"/>
      <w:lang w:eastAsia="en-US"/>
    </w:rPr>
  </w:style>
  <w:style w:type="paragraph" w:styleId="1165">
    <w:name w:val="Char Char1"/>
    <w:basedOn w:val="1056"/>
    <w:next w:val="1165"/>
    <w:link w:val="1030"/>
    <w:qFormat/>
    <w:rPr>
      <w:rFonts w:ascii="Tahoma" w:hAnsi="Tahoma"/>
      <w:sz w:val="24"/>
    </w:rPr>
  </w:style>
  <w:style w:type="paragraph" w:styleId="1166">
    <w:name w:val="xl26"/>
    <w:basedOn w:val="1030"/>
    <w:next w:val="1166"/>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7">
    <w:name w:val="xl30"/>
    <w:basedOn w:val="1030"/>
    <w:next w:val="1167"/>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8">
    <w:name w:val="xl41"/>
    <w:basedOn w:val="1030"/>
    <w:next w:val="1168"/>
    <w:link w:val="103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9">
    <w:name w:val="样式 宋体 五号 行距: 单倍行距"/>
    <w:basedOn w:val="1030"/>
    <w:next w:val="1169"/>
    <w:link w:val="1030"/>
    <w:qFormat/>
    <w:pPr>
      <w:jc w:val="left"/>
    </w:pPr>
    <w:rPr>
      <w:rFonts w:ascii="宋体" w:hAnsi="宋体"/>
      <w:szCs w:val="20"/>
    </w:rPr>
  </w:style>
  <w:style w:type="paragraph" w:styleId="1170">
    <w:name w:val="Char1 Char Char Char1"/>
    <w:basedOn w:val="1030"/>
    <w:next w:val="1170"/>
    <w:link w:val="1030"/>
    <w:qFormat/>
    <w:rPr>
      <w:rFonts w:ascii="Tahoma" w:hAnsi="Tahoma" w:cs="仿宋_GB2312"/>
      <w:sz w:val="24"/>
      <w:szCs w:val="28"/>
    </w:rPr>
  </w:style>
  <w:style w:type="paragraph" w:styleId="1171">
    <w:name w:val="四级条标题"/>
    <w:basedOn w:val="1172"/>
    <w:next w:val="1030"/>
    <w:link w:val="1030"/>
    <w:qFormat/>
    <w:pPr>
      <w:numPr>
        <w:ilvl w:val="4"/>
      </w:numPr>
      <w:ind w:left="0" w:hanging="840"/>
      <w:tabs>
        <w:tab w:val="left" w:pos="360" w:leader="none"/>
        <w:tab w:val="left" w:pos="840" w:leader="none"/>
      </w:tabs>
      <w:outlineLvl w:val="4"/>
    </w:pPr>
  </w:style>
  <w:style w:type="paragraph" w:styleId="1172">
    <w:name w:val="三级条标题"/>
    <w:basedOn w:val="1134"/>
    <w:next w:val="1030"/>
    <w:link w:val="1030"/>
    <w:qFormat/>
    <w:pPr>
      <w:numPr>
        <w:ilvl w:val="3"/>
        <w:numId w:val="1"/>
      </w:numPr>
      <w:ind w:left="0" w:hanging="840"/>
      <w:tabs>
        <w:tab w:val="left" w:pos="360" w:leader="none"/>
        <w:tab w:val="left" w:pos="840" w:leader="none"/>
      </w:tabs>
      <w:outlineLvl w:val="3"/>
    </w:pPr>
  </w:style>
  <w:style w:type="paragraph" w:styleId="1173">
    <w:name w:val="??"/>
    <w:next w:val="1173"/>
    <w:link w:val="1030"/>
    <w:qFormat/>
    <w:pPr>
      <w:jc w:val="both"/>
      <w:widowControl w:val="off"/>
    </w:pPr>
    <w:rPr>
      <w:sz w:val="21"/>
      <w:lang w:val="en-US" w:eastAsia="en-US" w:bidi="ar-SA"/>
    </w:rPr>
  </w:style>
  <w:style w:type="paragraph" w:styleId="1174">
    <w:name w:val="样式 标题 2 + 宋体 五号 行距: 单倍行距"/>
    <w:basedOn w:val="1032"/>
    <w:next w:val="1174"/>
    <w:link w:val="103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5">
    <w:name w:val="List Paragraph1"/>
    <w:basedOn w:val="1030"/>
    <w:next w:val="1175"/>
    <w:link w:val="1030"/>
    <w:qFormat/>
    <w:pPr>
      <w:ind w:firstLine="420"/>
    </w:pPr>
    <w:rPr>
      <w:rFonts w:ascii="Calibri" w:hAnsi="Calibri"/>
      <w:szCs w:val="22"/>
    </w:rPr>
  </w:style>
  <w:style w:type="paragraph" w:styleId="1176">
    <w:name w:val="项目符号1"/>
    <w:basedOn w:val="1177"/>
    <w:next w:val="1176"/>
    <w:link w:val="1030"/>
    <w:qFormat/>
    <w:pPr>
      <w:ind w:left="-25" w:firstLine="0"/>
    </w:pPr>
  </w:style>
  <w:style w:type="paragraph" w:styleId="1177">
    <w:name w:val="正文文本样式"/>
    <w:basedOn w:val="1030"/>
    <w:next w:val="1177"/>
    <w:link w:val="1030"/>
    <w:qFormat/>
    <w:pPr>
      <w:ind w:firstLine="482"/>
      <w:spacing w:line="360" w:lineRule="auto"/>
    </w:pPr>
    <w:rPr>
      <w:rFonts w:cs="宋体"/>
      <w:sz w:val="24"/>
      <w:szCs w:val="20"/>
    </w:rPr>
  </w:style>
  <w:style w:type="paragraph" w:styleId="1178">
    <w:name w:val="xl27"/>
    <w:basedOn w:val="1030"/>
    <w:next w:val="1178"/>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font5"/>
    <w:basedOn w:val="1030"/>
    <w:next w:val="1179"/>
    <w:link w:val="1030"/>
    <w:qFormat/>
    <w:pPr>
      <w:jc w:val="left"/>
      <w:spacing w:before="100" w:beforeAutospacing="1" w:after="100" w:afterAutospacing="1"/>
      <w:widowControl/>
    </w:pPr>
    <w:rPr>
      <w:rFonts w:ascii="宋体" w:hAnsi="宋体" w:cs="宋体"/>
      <w:sz w:val="18"/>
      <w:szCs w:val="18"/>
    </w:rPr>
  </w:style>
  <w:style w:type="paragraph" w:styleId="1180">
    <w:name w:val="五级条标题"/>
    <w:basedOn w:val="1171"/>
    <w:next w:val="1030"/>
    <w:link w:val="1030"/>
    <w:qFormat/>
    <w:pPr>
      <w:numPr>
        <w:ilvl w:val="5"/>
      </w:numPr>
      <w:ind w:left="0" w:hanging="840"/>
      <w:tabs>
        <w:tab w:val="left" w:pos="360" w:leader="none"/>
        <w:tab w:val="left" w:pos="840" w:leader="none"/>
      </w:tabs>
      <w:outlineLvl w:val="5"/>
    </w:pPr>
  </w:style>
  <w:style w:type="paragraph" w:styleId="1181">
    <w:name w:val="xl49"/>
    <w:basedOn w:val="1030"/>
    <w:next w:val="1181"/>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2">
    <w:name w:val="文档正文"/>
    <w:basedOn w:val="1030"/>
    <w:next w:val="1182"/>
    <w:link w:val="1030"/>
    <w:qFormat/>
    <w:pPr>
      <w:spacing w:before="120" w:after="120" w:line="180" w:lineRule="auto"/>
    </w:pPr>
    <w:rPr>
      <w:rFonts w:ascii="Arial" w:hAnsi="Arial"/>
      <w:szCs w:val="20"/>
    </w:rPr>
  </w:style>
  <w:style w:type="paragraph" w:styleId="1183">
    <w:name w:val="xl33"/>
    <w:basedOn w:val="1030"/>
    <w:next w:val="1183"/>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4">
    <w:name w:val="xl42"/>
    <w:basedOn w:val="1030"/>
    <w:next w:val="118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5">
    <w:name w:val="Char Char Char1 Char"/>
    <w:basedOn w:val="1030"/>
    <w:next w:val="1185"/>
    <w:link w:val="1030"/>
    <w:qFormat/>
    <w:rPr>
      <w:rFonts w:ascii="Tahoma" w:hAnsi="Tahoma"/>
      <w:sz w:val="24"/>
      <w:szCs w:val="20"/>
    </w:rPr>
  </w:style>
  <w:style w:type="paragraph" w:styleId="1186">
    <w:name w:val="xl44"/>
    <w:basedOn w:val="1030"/>
    <w:next w:val="1186"/>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7">
    <w:name w:val="1名"/>
    <w:basedOn w:val="1030"/>
    <w:next w:val="1187"/>
    <w:link w:val="1030"/>
    <w:qFormat/>
    <w:pPr>
      <w:numPr>
        <w:ilvl w:val="0"/>
        <w:numId w:val="5"/>
      </w:numPr>
      <w:spacing w:before="120"/>
      <w:tabs>
        <w:tab w:val="left" w:pos="360" w:leader="none"/>
      </w:tabs>
    </w:pPr>
    <w:rPr>
      <w:rFonts w:ascii="宋体"/>
      <w:sz w:val="28"/>
      <w:szCs w:val="20"/>
    </w:rPr>
  </w:style>
  <w:style w:type="paragraph" w:styleId="1188">
    <w:name w:val="font9"/>
    <w:basedOn w:val="1030"/>
    <w:next w:val="1188"/>
    <w:link w:val="1030"/>
    <w:qFormat/>
    <w:pPr>
      <w:jc w:val="left"/>
      <w:spacing w:before="100" w:beforeAutospacing="1" w:after="100" w:afterAutospacing="1"/>
      <w:widowControl/>
    </w:pPr>
    <w:rPr>
      <w:rFonts w:hint="eastAsia" w:ascii="宋体" w:hAnsi="宋体" w:cs="Arial Unicode MS"/>
      <w:color w:val="000000"/>
      <w:sz w:val="20"/>
      <w:szCs w:val="20"/>
    </w:rPr>
  </w:style>
  <w:style w:type="paragraph" w:styleId="1189">
    <w:name w:val="Char Char Char1 Char1"/>
    <w:basedOn w:val="1030"/>
    <w:next w:val="1189"/>
    <w:link w:val="1030"/>
    <w:qFormat/>
    <w:rPr>
      <w:rFonts w:ascii="Tahoma" w:hAnsi="Tahoma"/>
      <w:sz w:val="24"/>
      <w:szCs w:val="20"/>
    </w:rPr>
  </w:style>
  <w:style w:type="paragraph" w:styleId="1190">
    <w:name w:val="Char Char Char Char Char Char Char Char Char Char"/>
    <w:basedOn w:val="1030"/>
    <w:next w:val="1190"/>
    <w:link w:val="1030"/>
    <w:qFormat/>
  </w:style>
  <w:style w:type="paragraph" w:styleId="1191">
    <w:name w:val="Char Char1 Char Char Char Char Char Char Char Char"/>
    <w:basedOn w:val="1030"/>
    <w:next w:val="1191"/>
    <w:link w:val="1030"/>
    <w:qFormat/>
    <w:pPr>
      <w:jc w:val="left"/>
      <w:spacing w:after="160" w:line="240" w:lineRule="exact"/>
      <w:widowControl/>
    </w:pPr>
    <w:rPr>
      <w:rFonts w:ascii="Verdana" w:hAnsi="Verdana"/>
      <w:sz w:val="20"/>
      <w:szCs w:val="20"/>
      <w:lang w:eastAsia="en-US"/>
    </w:rPr>
  </w:style>
  <w:style w:type="paragraph" w:styleId="1192">
    <w:name w:val="Char1"/>
    <w:basedOn w:val="1030"/>
    <w:next w:val="1192"/>
    <w:link w:val="1030"/>
    <w:qFormat/>
    <w:pPr>
      <w:tabs>
        <w:tab w:val="left" w:pos="360" w:leader="none"/>
      </w:tabs>
    </w:pPr>
    <w:rPr>
      <w:sz w:val="24"/>
    </w:rPr>
  </w:style>
  <w:style w:type="paragraph" w:styleId="1193">
    <w:name w:val="正文列项_字母"/>
    <w:basedOn w:val="1030"/>
    <w:next w:val="1193"/>
    <w:link w:val="1030"/>
    <w:qFormat/>
    <w:pPr>
      <w:numPr>
        <w:ilvl w:val="6"/>
        <w:numId w:val="1"/>
      </w:numPr>
      <w:ind w:left="480" w:hanging="180"/>
      <w:spacing w:line="460" w:lineRule="exact"/>
      <w:tabs>
        <w:tab w:val="clear" w:pos="635" w:leader="none"/>
      </w:tabs>
      <w:outlineLvl w:val="6"/>
    </w:pPr>
    <w:rPr>
      <w:rFonts w:ascii="宋体"/>
      <w:sz w:val="28"/>
      <w:szCs w:val="20"/>
    </w:rPr>
  </w:style>
  <w:style w:type="paragraph" w:styleId="1194">
    <w:name w:val="xl28"/>
    <w:basedOn w:val="1030"/>
    <w:next w:val="119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47"/>
    <w:basedOn w:val="1030"/>
    <w:next w:val="1195"/>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name w:val="默认段落字体 Para Char Char Char Char"/>
    <w:basedOn w:val="1030"/>
    <w:next w:val="1196"/>
    <w:link w:val="1030"/>
    <w:qFormat/>
    <w:rPr>
      <w:rFonts w:ascii="Arial" w:hAnsi="Arial" w:cs="Arial"/>
      <w:szCs w:val="21"/>
    </w:rPr>
  </w:style>
  <w:style w:type="paragraph" w:styleId="1197">
    <w:name w:val="xl48"/>
    <w:basedOn w:val="1030"/>
    <w:next w:val="1197"/>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8">
    <w:name w:val="xl31"/>
    <w:basedOn w:val="1030"/>
    <w:next w:val="1198"/>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9">
    <w:name w:val="xl53"/>
    <w:basedOn w:val="1030"/>
    <w:next w:val="1199"/>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Char Char Char"/>
    <w:basedOn w:val="1030"/>
    <w:next w:val="1200"/>
    <w:link w:val="1030"/>
    <w:qFormat/>
    <w:rPr>
      <w:rFonts w:ascii="Tahoma" w:hAnsi="Tahoma"/>
      <w:sz w:val="24"/>
      <w:szCs w:val="20"/>
    </w:rPr>
  </w:style>
  <w:style w:type="paragraph" w:styleId="1201">
    <w:name w:val="xl50"/>
    <w:basedOn w:val="1030"/>
    <w:next w:val="1201"/>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2">
    <w:name w:val="缺省文本"/>
    <w:basedOn w:val="1030"/>
    <w:next w:val="1202"/>
    <w:link w:val="1030"/>
    <w:qFormat/>
    <w:pPr>
      <w:jc w:val="left"/>
    </w:pPr>
    <w:rPr>
      <w:sz w:val="24"/>
    </w:rPr>
  </w:style>
  <w:style w:type="paragraph" w:styleId="1203">
    <w:name w:val="Char Char Char1"/>
    <w:basedOn w:val="1030"/>
    <w:next w:val="1203"/>
    <w:link w:val="1030"/>
    <w:qFormat/>
    <w:rPr>
      <w:rFonts w:ascii="Tahoma" w:hAnsi="Tahoma"/>
      <w:sz w:val="24"/>
      <w:szCs w:val="20"/>
    </w:rPr>
  </w:style>
  <w:style w:type="paragraph" w:styleId="1204">
    <w:name w:val="Char Char Char Char Char Char Char1"/>
    <w:basedOn w:val="1030"/>
    <w:next w:val="1204"/>
    <w:link w:val="1030"/>
    <w:qFormat/>
    <w:pPr>
      <w:ind w:firstLine="200"/>
      <w:spacing w:line="360" w:lineRule="auto"/>
    </w:pPr>
    <w:rPr>
      <w:rFonts w:eastAsia="仿宋_GB2312"/>
      <w:sz w:val="24"/>
    </w:rPr>
  </w:style>
  <w:style w:type="paragraph" w:styleId="1205">
    <w:name w:val="xl51"/>
    <w:basedOn w:val="1030"/>
    <w:next w:val="1205"/>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6">
    <w:name w:val="样式2"/>
    <w:basedOn w:val="1095"/>
    <w:next w:val="1206"/>
    <w:link w:val="1030"/>
    <w:qFormat/>
    <w:pPr>
      <w:jc w:val="center"/>
      <w:spacing w:line="360" w:lineRule="auto"/>
    </w:pPr>
    <w:rPr>
      <w:sz w:val="24"/>
    </w:rPr>
  </w:style>
  <w:style w:type="paragraph" w:styleId="1207">
    <w:name w:val="xl24"/>
    <w:basedOn w:val="1030"/>
    <w:next w:val="1207"/>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name w:val="xl29"/>
    <w:basedOn w:val="1030"/>
    <w:next w:val="1208"/>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9">
    <w:name w:val="正文 + 楷体_GB2312"/>
    <w:basedOn w:val="1030"/>
    <w:next w:val="1209"/>
    <w:link w:val="1030"/>
    <w:qFormat/>
    <w:pPr>
      <w:jc w:val="left"/>
      <w:widowControl/>
    </w:pPr>
    <w:rPr>
      <w:rFonts w:ascii="楷体_GB2312" w:eastAsia="楷体_GB2312" w:cs="Arial"/>
      <w:sz w:val="24"/>
    </w:rPr>
  </w:style>
  <w:style w:type="paragraph" w:styleId="1210">
    <w:name w:val="xl34"/>
    <w:basedOn w:val="1030"/>
    <w:next w:val="1210"/>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1">
    <w:name w:val="1 Char Char Char Char"/>
    <w:basedOn w:val="1030"/>
    <w:next w:val="1211"/>
    <w:link w:val="1030"/>
    <w:qFormat/>
    <w:rPr>
      <w:rFonts w:ascii="Tahoma" w:hAnsi="Tahoma"/>
      <w:sz w:val="24"/>
      <w:szCs w:val="20"/>
    </w:rPr>
  </w:style>
  <w:style w:type="paragraph" w:styleId="1212">
    <w:name w:val="列出段落1"/>
    <w:basedOn w:val="1030"/>
    <w:next w:val="1212"/>
    <w:link w:val="1030"/>
    <w:qFormat/>
    <w:pPr>
      <w:ind w:firstLine="420"/>
    </w:pPr>
    <w:rPr>
      <w:rFonts w:ascii="Calibri" w:hAnsi="Calibri"/>
      <w:szCs w:val="22"/>
    </w:rPr>
  </w:style>
  <w:style w:type="paragraph" w:styleId="1213">
    <w:name w:val="default"/>
    <w:basedOn w:val="1030"/>
    <w:next w:val="1213"/>
    <w:link w:val="1030"/>
    <w:qFormat/>
    <w:pPr>
      <w:jc w:val="left"/>
      <w:spacing w:before="100" w:beforeAutospacing="1" w:after="100" w:afterAutospacing="1"/>
      <w:widowControl/>
    </w:pPr>
    <w:rPr>
      <w:rFonts w:ascii="宋体" w:hAnsi="宋体" w:cs="宋体"/>
      <w:sz w:val="24"/>
    </w:rPr>
  </w:style>
  <w:style w:type="paragraph" w:styleId="1214">
    <w:name w:val="字元 字元1"/>
    <w:basedOn w:val="1030"/>
    <w:next w:val="1214"/>
    <w:link w:val="1030"/>
    <w:qFormat/>
    <w:rPr>
      <w:rFonts w:ascii="Tahoma" w:hAnsi="Tahoma"/>
      <w:sz w:val="24"/>
      <w:szCs w:val="20"/>
    </w:rPr>
  </w:style>
  <w:style w:type="paragraph" w:styleId="1215">
    <w:name w:val="_Style 160"/>
    <w:next w:val="1215"/>
    <w:link w:val="1030"/>
    <w:qFormat/>
    <w:rPr>
      <w:sz w:val="21"/>
      <w:szCs w:val="24"/>
      <w:lang w:val="en-US" w:eastAsia="zh-CN" w:bidi="ar-SA"/>
    </w:rPr>
  </w:style>
  <w:style w:type="paragraph" w:styleId="1216">
    <w:name w:val="项目编号3"/>
    <w:basedOn w:val="1177"/>
    <w:next w:val="1216"/>
    <w:link w:val="1030"/>
    <w:qFormat/>
    <w:pPr>
      <w:numPr>
        <w:ilvl w:val="0"/>
        <w:numId w:val="6"/>
      </w:numPr>
    </w:pPr>
  </w:style>
  <w:style w:type="paragraph" w:styleId="1217">
    <w:name w:val="Char21"/>
    <w:basedOn w:val="1030"/>
    <w:next w:val="1217"/>
    <w:link w:val="1030"/>
    <w:qFormat/>
    <w:rPr>
      <w:rFonts w:ascii="Tahoma" w:hAnsi="Tahoma"/>
      <w:sz w:val="24"/>
      <w:szCs w:val="20"/>
    </w:rPr>
  </w:style>
  <w:style w:type="paragraph" w:styleId="1218">
    <w:name w:val="表格文字"/>
    <w:basedOn w:val="1064"/>
    <w:next w:val="1218"/>
    <w:link w:val="1030"/>
    <w:qFormat/>
    <w:pPr>
      <w:ind w:firstLine="0"/>
      <w:spacing w:before="20" w:after="20" w:line="240" w:lineRule="auto"/>
    </w:pPr>
    <w:rPr>
      <w:rFonts w:ascii="Century Gothic" w:hAnsi="Century Gothic"/>
      <w:sz w:val="20"/>
      <w:szCs w:val="20"/>
    </w:rPr>
  </w:style>
  <w:style w:type="paragraph" w:styleId="1219">
    <w:name w:val="Char Char Char Char Char Char Char Char Char Char1"/>
    <w:basedOn w:val="1030"/>
    <w:next w:val="1219"/>
    <w:link w:val="1030"/>
    <w:qFormat/>
    <w:rPr>
      <w:rFonts w:ascii="宋体" w:hAnsi="宋体" w:cs="Courier New"/>
      <w:sz w:val="32"/>
      <w:szCs w:val="32"/>
    </w:rPr>
  </w:style>
  <w:style w:type="paragraph" w:styleId="1220">
    <w:name w:val="正文文本样式 加粗"/>
    <w:basedOn w:val="1177"/>
    <w:next w:val="1220"/>
    <w:link w:val="1030"/>
    <w:qFormat/>
    <w:rPr>
      <w:b/>
    </w:rPr>
  </w:style>
  <w:style w:type="paragraph" w:styleId="1221">
    <w:name w:val="Char2 Char Char Char Char Char Char"/>
    <w:basedOn w:val="1030"/>
    <w:next w:val="1221"/>
    <w:link w:val="1030"/>
    <w:qFormat/>
    <w:pPr>
      <w:jc w:val="center"/>
      <w:spacing w:line="400" w:lineRule="exact"/>
      <w:widowControl/>
    </w:pPr>
  </w:style>
  <w:style w:type="paragraph" w:styleId="1222">
    <w:name w:val="Char Char4"/>
    <w:basedOn w:val="1030"/>
    <w:next w:val="1222"/>
    <w:link w:val="1030"/>
    <w:qFormat/>
    <w:pPr>
      <w:jc w:val="center"/>
      <w:spacing w:line="400" w:lineRule="exact"/>
      <w:widowControl/>
    </w:pPr>
  </w:style>
  <w:style w:type="paragraph" w:styleId="1223">
    <w:name w:val="Char3 Char Char Char1"/>
    <w:basedOn w:val="1030"/>
    <w:next w:val="1223"/>
    <w:link w:val="1030"/>
    <w:qFormat/>
    <w:rPr>
      <w:rFonts w:ascii="Tahoma" w:hAnsi="Tahoma"/>
      <w:sz w:val="24"/>
      <w:szCs w:val="20"/>
    </w:rPr>
  </w:style>
  <w:style w:type="paragraph" w:styleId="1224">
    <w:name w:val="无间隔"/>
    <w:next w:val="1224"/>
    <w:link w:val="1030"/>
    <w:qFormat/>
    <w:pPr>
      <w:jc w:val="both"/>
      <w:widowControl w:val="off"/>
    </w:pPr>
    <w:rPr>
      <w:sz w:val="21"/>
      <w:szCs w:val="24"/>
      <w:lang w:val="en-US" w:eastAsia="zh-CN" w:bidi="ar-SA"/>
    </w:rPr>
  </w:style>
  <w:style w:type="paragraph" w:styleId="1225">
    <w:name w:val="22222222222222"/>
    <w:basedOn w:val="1030"/>
    <w:next w:val="1225"/>
    <w:link w:val="1030"/>
    <w:qFormat/>
    <w:pPr>
      <w:ind w:firstLine="480"/>
      <w:jc w:val="left"/>
      <w:spacing w:line="360" w:lineRule="auto"/>
      <w:widowControl/>
    </w:pPr>
    <w:rPr>
      <w:color w:val="ff0000"/>
      <w:sz w:val="24"/>
      <w:szCs w:val="20"/>
    </w:rPr>
  </w:style>
  <w:style w:type="character" w:styleId="1226">
    <w:name w:val="中等深浅网格 1 - 强调文字颜色 2 Char"/>
    <w:next w:val="1226"/>
    <w:link w:val="1227"/>
    <w:qFormat/>
    <w:rPr>
      <w:sz w:val="21"/>
      <w:szCs w:val="24"/>
      <w:lang w:val="zh-CN" w:eastAsia="zh-CN" w:bidi="ar-SA"/>
    </w:rPr>
  </w:style>
  <w:style w:type="paragraph" w:styleId="1227">
    <w:name w:val="1"/>
    <w:next w:val="1227"/>
    <w:link w:val="1226"/>
    <w:qFormat/>
    <w:rPr>
      <w:sz w:val="21"/>
      <w:szCs w:val="24"/>
      <w:lang w:val="zh-CN" w:eastAsia="zh-CN" w:bidi="ar-SA"/>
    </w:rPr>
  </w:style>
  <w:style w:type="paragraph" w:styleId="1228">
    <w:name w:val="图文"/>
    <w:basedOn w:val="1030"/>
    <w:next w:val="1228"/>
    <w:link w:val="1030"/>
    <w:qFormat/>
    <w:pPr>
      <w:spacing w:after="50" w:line="360" w:lineRule="auto"/>
    </w:pPr>
    <w:rPr>
      <w:sz w:val="24"/>
    </w:rPr>
  </w:style>
  <w:style w:type="paragraph" w:styleId="1229">
    <w:name w:val="xl23"/>
    <w:basedOn w:val="1030"/>
    <w:next w:val="1229"/>
    <w:link w:val="1030"/>
    <w:qFormat/>
    <w:pPr>
      <w:spacing w:before="100" w:beforeAutospacing="1" w:after="100" w:afterAutospacing="1" w:line="360" w:lineRule="auto"/>
      <w:widowControl/>
    </w:pPr>
    <w:rPr>
      <w:sz w:val="24"/>
      <w:szCs w:val="20"/>
    </w:rPr>
  </w:style>
  <w:style w:type="paragraph" w:styleId="1230">
    <w:name w:val="正文表格"/>
    <w:basedOn w:val="1030"/>
    <w:next w:val="1230"/>
    <w:link w:val="1231"/>
    <w:qFormat/>
    <w:pPr>
      <w:jc w:val="left"/>
    </w:pPr>
    <w:rPr>
      <w:rFonts w:ascii="宋体" w:hAnsi="宋体"/>
      <w:color w:val="000000"/>
      <w:szCs w:val="21"/>
    </w:rPr>
  </w:style>
  <w:style w:type="character" w:styleId="1231">
    <w:name w:val="正文表格 Char"/>
    <w:next w:val="1231"/>
    <w:link w:val="1230"/>
    <w:qFormat/>
    <w:rPr>
      <w:rFonts w:ascii="宋体" w:hAnsi="宋体"/>
      <w:color w:val="000000"/>
      <w:sz w:val="21"/>
      <w:szCs w:val="21"/>
    </w:rPr>
  </w:style>
  <w:style w:type="paragraph" w:styleId="1232">
    <w:name w:val="正文重点"/>
    <w:basedOn w:val="1030"/>
    <w:next w:val="1232"/>
    <w:link w:val="1233"/>
    <w:qFormat/>
    <w:pPr>
      <w:ind w:firstLine="482"/>
      <w:jc w:val="left"/>
      <w:spacing w:line="360" w:lineRule="auto"/>
    </w:pPr>
    <w:rPr>
      <w:b/>
      <w:sz w:val="24"/>
      <w:szCs w:val="20"/>
    </w:rPr>
  </w:style>
  <w:style w:type="character" w:styleId="1233">
    <w:name w:val="正文重点 Char"/>
    <w:next w:val="1233"/>
    <w:link w:val="1232"/>
    <w:qFormat/>
    <w:rPr>
      <w:b/>
      <w:sz w:val="24"/>
    </w:rPr>
  </w:style>
  <w:style w:type="paragraph" w:styleId="1234">
    <w:name w:val="标题1-附件"/>
    <w:basedOn w:val="1031"/>
    <w:next w:val="1234"/>
    <w:link w:val="1030"/>
    <w:qFormat/>
    <w:pPr>
      <w:jc w:val="left"/>
    </w:pPr>
    <w:rPr>
      <w:sz w:val="24"/>
      <w:szCs w:val="24"/>
    </w:rPr>
  </w:style>
  <w:style w:type="paragraph" w:styleId="1235">
    <w:name w:val="正文小标题"/>
    <w:basedOn w:val="1030"/>
    <w:next w:val="1044"/>
    <w:link w:val="1236"/>
    <w:qFormat/>
    <w:pPr>
      <w:ind w:firstLine="482"/>
      <w:jc w:val="left"/>
      <w:spacing w:before="312" w:after="312"/>
    </w:pPr>
    <w:rPr>
      <w:rFonts w:ascii="宋体" w:hAnsi="宋体"/>
      <w:b/>
      <w:i/>
      <w:color w:val="ff0000"/>
      <w:sz w:val="24"/>
      <w:szCs w:val="20"/>
    </w:rPr>
  </w:style>
  <w:style w:type="character" w:styleId="1236">
    <w:name w:val="正文小标题 Char"/>
    <w:next w:val="1236"/>
    <w:link w:val="1235"/>
    <w:qFormat/>
    <w:rPr>
      <w:rFonts w:ascii="宋体" w:hAnsi="宋体"/>
      <w:b/>
      <w:i/>
      <w:color w:val="ff0000"/>
      <w:sz w:val="24"/>
    </w:rPr>
  </w:style>
  <w:style w:type="paragraph" w:styleId="1237">
    <w:name w:val="正文大标题"/>
    <w:basedOn w:val="1235"/>
    <w:next w:val="1044"/>
    <w:link w:val="1238"/>
    <w:qFormat/>
    <w:pPr>
      <w:jc w:val="center"/>
    </w:pPr>
    <w:rPr>
      <w:i w:val="0"/>
      <w:color w:val="000000"/>
      <w:sz w:val="28"/>
      <w:szCs w:val="21"/>
    </w:rPr>
  </w:style>
  <w:style w:type="character" w:styleId="1238">
    <w:name w:val="正文大标题 Char"/>
    <w:next w:val="1238"/>
    <w:link w:val="1237"/>
    <w:qFormat/>
    <w:rPr>
      <w:rFonts w:ascii="宋体" w:hAnsi="宋体"/>
      <w:b/>
      <w:color w:val="000000"/>
      <w:sz w:val="28"/>
      <w:szCs w:val="21"/>
    </w:rPr>
  </w:style>
  <w:style w:type="paragraph" w:styleId="1239">
    <w:name w:val="注释"/>
    <w:basedOn w:val="1030"/>
    <w:next w:val="1239"/>
    <w:link w:val="1240"/>
    <w:qFormat/>
    <w:pPr>
      <w:ind w:left="420" w:hanging="420"/>
      <w:jc w:val="left"/>
    </w:pPr>
    <w:rPr>
      <w:rFonts w:ascii="宋体" w:hAnsi="宋体"/>
      <w:szCs w:val="21"/>
    </w:rPr>
  </w:style>
  <w:style w:type="character" w:styleId="1240">
    <w:name w:val="注释 Char"/>
    <w:next w:val="1240"/>
    <w:link w:val="1239"/>
    <w:qFormat/>
    <w:rPr>
      <w:rFonts w:ascii="宋体" w:hAnsi="宋体"/>
      <w:sz w:val="21"/>
      <w:szCs w:val="21"/>
    </w:rPr>
  </w:style>
  <w:style w:type="paragraph" w:styleId="1241">
    <w:name w:val="正文须知-1级"/>
    <w:basedOn w:val="1030"/>
    <w:next w:val="1030"/>
    <w:link w:val="1030"/>
    <w:qFormat/>
    <w:pPr>
      <w:numPr>
        <w:ilvl w:val="0"/>
        <w:numId w:val="7"/>
      </w:numPr>
      <w:spacing w:line="300" w:lineRule="auto"/>
    </w:pPr>
    <w:rPr>
      <w:rFonts w:ascii="宋体" w:hAnsi="Calibri"/>
      <w:sz w:val="24"/>
      <w:szCs w:val="21"/>
    </w:rPr>
  </w:style>
  <w:style w:type="paragraph" w:styleId="1242">
    <w:name w:val="正文须知-2级"/>
    <w:basedOn w:val="1030"/>
    <w:next w:val="1242"/>
    <w:link w:val="1030"/>
    <w:qFormat/>
    <w:pPr>
      <w:numPr>
        <w:ilvl w:val="1"/>
        <w:numId w:val="7"/>
      </w:numPr>
      <w:spacing w:line="300" w:lineRule="auto"/>
    </w:pPr>
    <w:rPr>
      <w:rFonts w:ascii="宋体" w:hAnsi="Calibri"/>
      <w:sz w:val="24"/>
      <w:szCs w:val="21"/>
    </w:rPr>
  </w:style>
  <w:style w:type="paragraph" w:styleId="1243">
    <w:name w:val="正文须知-3级"/>
    <w:basedOn w:val="1030"/>
    <w:next w:val="1243"/>
    <w:link w:val="1030"/>
    <w:qFormat/>
    <w:pPr>
      <w:numPr>
        <w:ilvl w:val="2"/>
        <w:numId w:val="7"/>
      </w:numPr>
      <w:ind w:hanging="355"/>
      <w:spacing w:line="300" w:lineRule="auto"/>
    </w:pPr>
    <w:rPr>
      <w:rFonts w:ascii="宋体" w:hAnsi="Calibri"/>
      <w:sz w:val="24"/>
      <w:szCs w:val="21"/>
    </w:rPr>
  </w:style>
  <w:style w:type="character" w:styleId="1244">
    <w:name w:val="纯文本 字符"/>
    <w:next w:val="1244"/>
    <w:link w:val="1030"/>
    <w:uiPriority w:val="99"/>
    <w:qFormat/>
    <w:rPr>
      <w:rFonts w:ascii="宋体" w:hAnsi="Courier New" w:eastAsia="宋体" w:cs="Times New Roman"/>
      <w:sz w:val="21"/>
      <w:szCs w:val="21"/>
      <w:lang w:val="en-US" w:eastAsia="zh-CN" w:bidi="ar-SA"/>
    </w:rPr>
  </w:style>
  <w:style w:type="paragraph" w:styleId="1245">
    <w:name w:val="表格1"/>
    <w:basedOn w:val="1030"/>
    <w:next w:val="1245"/>
    <w:link w:val="1030"/>
    <w:qFormat/>
    <w:pPr>
      <w:ind w:firstLine="480"/>
      <w:jc w:val="center"/>
    </w:pPr>
    <w:rPr>
      <w:sz w:val="24"/>
      <w:szCs w:val="20"/>
    </w:rPr>
  </w:style>
  <w:style w:type="character" w:styleId="1246">
    <w:name w:val="纯文本 字符1"/>
    <w:next w:val="1246"/>
    <w:link w:val="1030"/>
    <w:qFormat/>
    <w:rPr>
      <w:rFonts w:ascii="宋体" w:hAnsi="Courier New"/>
    </w:rPr>
  </w:style>
  <w:style w:type="character" w:styleId="1247">
    <w:name w:val="bjh-p"/>
    <w:next w:val="1247"/>
    <w:link w:val="1030"/>
    <w:qFormat/>
  </w:style>
  <w:style w:type="paragraph" w:styleId="1248">
    <w:name w:val="无标题条"/>
    <w:next w:val="1030"/>
    <w:link w:val="1030"/>
    <w:qFormat/>
    <w:pPr>
      <w:jc w:val="both"/>
    </w:pPr>
    <w:rPr>
      <w:sz w:val="21"/>
      <w:lang w:val="en-US" w:eastAsia="zh-CN" w:bidi="ar-SA"/>
    </w:rPr>
  </w:style>
  <w:style w:type="character" w:styleId="1249">
    <w:name w:val="正文格式 Char"/>
    <w:next w:val="1249"/>
    <w:link w:val="1250"/>
    <w:qFormat/>
    <w:rPr>
      <w:rFonts w:ascii="宋体" w:hAnsi="宋体"/>
      <w:sz w:val="24"/>
      <w:szCs w:val="24"/>
      <w:lang w:val="en-GB"/>
    </w:rPr>
  </w:style>
  <w:style w:type="paragraph" w:styleId="1250">
    <w:name w:val="正文格式"/>
    <w:basedOn w:val="1030"/>
    <w:next w:val="1250"/>
    <w:link w:val="1249"/>
    <w:qFormat/>
    <w:pPr>
      <w:ind w:firstLine="480"/>
      <w:spacing w:line="360" w:lineRule="auto"/>
    </w:pPr>
    <w:rPr>
      <w:rFonts w:ascii="宋体" w:hAnsi="宋体"/>
      <w:sz w:val="24"/>
      <w:lang w:val="en-GB"/>
    </w:rPr>
  </w:style>
  <w:style w:type="character" w:styleId="1251">
    <w:name w:val="标题 3 Char"/>
    <w:next w:val="1251"/>
    <w:link w:val="1030"/>
    <w:qFormat/>
    <w:rPr>
      <w:rFonts w:ascii="宋体" w:eastAsia="宋体"/>
      <w:b/>
      <w:sz w:val="24"/>
      <w:u w:val="single"/>
      <w:lang w:val="en-US" w:eastAsia="zh-CN" w:bidi="ar-SA"/>
    </w:rPr>
  </w:style>
  <w:style w:type="character" w:styleId="1252">
    <w:name w:val="正文缩进 Char"/>
    <w:next w:val="1252"/>
    <w:link w:val="1030"/>
    <w:qFormat/>
    <w:rPr>
      <w:rFonts w:ascii="宋体" w:eastAsia="宋体"/>
      <w:sz w:val="24"/>
      <w:szCs w:val="24"/>
      <w:lang w:val="en-US" w:eastAsia="zh-CN" w:bidi="ar-SA"/>
    </w:rPr>
  </w:style>
  <w:style w:type="character" w:styleId="1253">
    <w:name w:val="Char Char111"/>
    <w:next w:val="1253"/>
    <w:link w:val="1030"/>
    <w:qFormat/>
    <w:rPr>
      <w:rFonts w:ascii="宋体" w:eastAsia="宋体"/>
      <w:b/>
      <w:sz w:val="24"/>
      <w:u w:val="single"/>
      <w:lang w:val="en-US" w:eastAsia="zh-CN" w:bidi="ar-SA"/>
    </w:rPr>
  </w:style>
  <w:style w:type="character" w:styleId="1254">
    <w:name w:val="正文文本缩进 Char"/>
    <w:next w:val="1254"/>
    <w:link w:val="1030"/>
    <w:qFormat/>
    <w:rPr>
      <w:rFonts w:eastAsia="宋体"/>
      <w:sz w:val="24"/>
      <w:szCs w:val="24"/>
      <w:lang w:val="en-US" w:eastAsia="zh-CN" w:bidi="ar-SA"/>
    </w:rPr>
  </w:style>
  <w:style w:type="character" w:styleId="1255">
    <w:name w:val="列出段落 Char"/>
    <w:next w:val="1255"/>
    <w:link w:val="1030"/>
    <w:qFormat/>
    <w:rPr>
      <w:rFonts w:ascii="Calibri" w:hAnsi="Calibri" w:eastAsia="宋体"/>
      <w:sz w:val="21"/>
      <w:szCs w:val="22"/>
      <w:lang w:val="en-US" w:eastAsia="zh-CN" w:bidi="ar-SA"/>
    </w:rPr>
  </w:style>
  <w:style w:type="character" w:styleId="1256">
    <w:name w:val="页眉 Char"/>
    <w:next w:val="1256"/>
    <w:link w:val="1030"/>
    <w:qFormat/>
    <w:rPr>
      <w:rFonts w:eastAsia="宋体"/>
      <w:sz w:val="18"/>
      <w:szCs w:val="18"/>
      <w:lang w:val="en-US" w:eastAsia="zh-CN" w:bidi="ar-SA"/>
    </w:rPr>
  </w:style>
  <w:style w:type="character" w:styleId="1257">
    <w:name w:val="标题 2 Char"/>
    <w:next w:val="1257"/>
    <w:link w:val="1030"/>
    <w:qFormat/>
    <w:rPr>
      <w:rFonts w:ascii="Arial" w:hAnsi="Arial" w:eastAsia="黑体"/>
      <w:b/>
      <w:sz w:val="30"/>
      <w:lang w:val="en-US" w:eastAsia="zh-CN" w:bidi="ar-SA"/>
    </w:rPr>
  </w:style>
  <w:style w:type="paragraph" w:styleId="1258">
    <w:name w:val="字元 字元2"/>
    <w:basedOn w:val="1030"/>
    <w:next w:val="1258"/>
    <w:link w:val="1030"/>
    <w:qFormat/>
    <w:rPr>
      <w:rFonts w:ascii="Tahoma" w:hAnsi="Tahoma"/>
      <w:sz w:val="24"/>
      <w:szCs w:val="20"/>
    </w:rPr>
  </w:style>
  <w:style w:type="paragraph" w:styleId="1259">
    <w:name w:val="Char3 Char Char Char2"/>
    <w:basedOn w:val="1030"/>
    <w:next w:val="1259"/>
    <w:link w:val="1030"/>
    <w:qFormat/>
    <w:rPr>
      <w:rFonts w:ascii="Tahoma" w:hAnsi="Tahoma"/>
      <w:sz w:val="24"/>
      <w:szCs w:val="20"/>
    </w:rPr>
  </w:style>
  <w:style w:type="paragraph" w:styleId="1260">
    <w:name w:val="正文文本缩进2"/>
    <w:basedOn w:val="1030"/>
    <w:next w:val="1260"/>
    <w:link w:val="1030"/>
    <w:qFormat/>
    <w:pPr>
      <w:ind w:firstLine="480"/>
      <w:spacing w:line="480" w:lineRule="exact"/>
    </w:pPr>
    <w:rPr>
      <w:rFonts w:ascii="宋体" w:hAnsi="宋体"/>
      <w:sz w:val="24"/>
      <w:lang w:val="zh-CN" w:eastAsia="zh-CN"/>
    </w:rPr>
  </w:style>
  <w:style w:type="paragraph" w:styleId="1261">
    <w:name w:val="Char3"/>
    <w:basedOn w:val="1030"/>
    <w:next w:val="1261"/>
    <w:link w:val="1030"/>
    <w:qFormat/>
    <w:pPr>
      <w:tabs>
        <w:tab w:val="left" w:pos="360" w:leader="none"/>
      </w:tabs>
    </w:pPr>
    <w:rPr>
      <w:sz w:val="24"/>
    </w:rPr>
  </w:style>
  <w:style w:type="paragraph" w:styleId="1262">
    <w:name w:val="Char Char Char Char Char Char Char Char Char Char Char Char Char Char Char Char1"/>
    <w:basedOn w:val="1030"/>
    <w:next w:val="1262"/>
    <w:link w:val="1030"/>
    <w:qFormat/>
    <w:pPr>
      <w:jc w:val="center"/>
      <w:spacing w:after="160" w:line="240" w:lineRule="exact"/>
      <w:widowControl/>
    </w:pPr>
    <w:rPr>
      <w:rFonts w:ascii="宋体" w:hAnsi="宋体"/>
      <w:b/>
      <w:sz w:val="30"/>
      <w:szCs w:val="30"/>
      <w:lang w:eastAsia="en-US"/>
    </w:rPr>
  </w:style>
  <w:style w:type="paragraph" w:styleId="1263">
    <w:name w:val="Char Char1 Char Char Char Char Char Char1"/>
    <w:basedOn w:val="1030"/>
    <w:next w:val="1263"/>
    <w:link w:val="1030"/>
    <w:qFormat/>
    <w:pPr>
      <w:jc w:val="left"/>
      <w:spacing w:after="160" w:line="240" w:lineRule="exact"/>
      <w:widowControl/>
    </w:pPr>
    <w:rPr>
      <w:rFonts w:ascii="Verdana" w:hAnsi="Verdana" w:eastAsia="仿宋_GB2312"/>
      <w:sz w:val="24"/>
      <w:szCs w:val="20"/>
      <w:lang w:eastAsia="en-US"/>
    </w:rPr>
  </w:style>
  <w:style w:type="paragraph" w:styleId="1264">
    <w:name w:val="列出段落2"/>
    <w:basedOn w:val="1030"/>
    <w:next w:val="1264"/>
    <w:link w:val="1030"/>
    <w:qFormat/>
    <w:pPr>
      <w:ind w:firstLine="420"/>
    </w:pPr>
    <w:rPr>
      <w:rFonts w:ascii="Calibri" w:hAnsi="Calibri"/>
      <w:szCs w:val="22"/>
    </w:rPr>
  </w:style>
  <w:style w:type="paragraph" w:styleId="1265">
    <w:name w:val="Char Char Char1 Char2"/>
    <w:basedOn w:val="1030"/>
    <w:next w:val="1265"/>
    <w:link w:val="1030"/>
    <w:qFormat/>
    <w:rPr>
      <w:rFonts w:ascii="Tahoma" w:hAnsi="Tahoma"/>
      <w:sz w:val="24"/>
      <w:szCs w:val="20"/>
    </w:rPr>
  </w:style>
  <w:style w:type="paragraph" w:styleId="1266">
    <w:name w:val="Char Char Char2"/>
    <w:basedOn w:val="1030"/>
    <w:next w:val="1266"/>
    <w:link w:val="1030"/>
    <w:qFormat/>
    <w:rPr>
      <w:rFonts w:ascii="Tahoma" w:hAnsi="Tahoma"/>
      <w:sz w:val="24"/>
      <w:szCs w:val="20"/>
    </w:rPr>
  </w:style>
  <w:style w:type="paragraph" w:styleId="1267">
    <w:name w:val="Char Char Char Char Char Char Char2"/>
    <w:basedOn w:val="1030"/>
    <w:next w:val="1267"/>
    <w:link w:val="1030"/>
    <w:qFormat/>
    <w:pPr>
      <w:ind w:firstLine="200"/>
      <w:spacing w:line="360" w:lineRule="auto"/>
    </w:pPr>
    <w:rPr>
      <w:rFonts w:eastAsia="仿宋_GB2312"/>
      <w:sz w:val="24"/>
    </w:rPr>
  </w:style>
  <w:style w:type="paragraph" w:styleId="1268">
    <w:name w:val="正文缩进2"/>
    <w:basedOn w:val="1030"/>
    <w:next w:val="1268"/>
    <w:link w:val="1030"/>
    <w:qFormat/>
    <w:pPr>
      <w:ind w:firstLine="567"/>
      <w:spacing w:line="480" w:lineRule="exact"/>
      <w:widowControl/>
    </w:pPr>
    <w:rPr>
      <w:rFonts w:ascii="宋体"/>
      <w:color w:val="000000"/>
      <w:sz w:val="28"/>
      <w:szCs w:val="20"/>
      <w:lang w:val="zh-CN" w:eastAsia="zh-CN"/>
    </w:rPr>
  </w:style>
  <w:style w:type="paragraph" w:styleId="1269">
    <w:name w:val="Revision"/>
    <w:next w:val="1269"/>
    <w:link w:val="1030"/>
    <w:qFormat/>
    <w:rPr>
      <w:sz w:val="21"/>
      <w:szCs w:val="24"/>
      <w:lang w:val="en-US" w:eastAsia="zh-CN" w:bidi="ar-SA"/>
    </w:rPr>
  </w:style>
  <w:style w:type="paragraph" w:styleId="1270">
    <w:name w:val="Char22"/>
    <w:basedOn w:val="1030"/>
    <w:next w:val="1270"/>
    <w:link w:val="1030"/>
    <w:qFormat/>
    <w:rPr>
      <w:rFonts w:ascii="Tahoma" w:hAnsi="Tahoma"/>
      <w:sz w:val="24"/>
      <w:szCs w:val="20"/>
    </w:rPr>
  </w:style>
  <w:style w:type="paragraph" w:styleId="1271">
    <w:name w:val="Char Char Char Char Char Char Char Char Char Char2"/>
    <w:basedOn w:val="1030"/>
    <w:next w:val="1271"/>
    <w:link w:val="1030"/>
    <w:qFormat/>
    <w:rPr>
      <w:rFonts w:ascii="宋体" w:hAnsi="宋体" w:cs="Courier New"/>
      <w:sz w:val="32"/>
      <w:szCs w:val="32"/>
    </w:rPr>
  </w:style>
  <w:style w:type="paragraph" w:styleId="1272">
    <w:name w:val="Char2 Char Char Char Char Char Char1"/>
    <w:basedOn w:val="1030"/>
    <w:next w:val="1272"/>
    <w:link w:val="1030"/>
    <w:qFormat/>
    <w:pPr>
      <w:jc w:val="center"/>
      <w:spacing w:line="400" w:lineRule="exact"/>
      <w:widowControl/>
    </w:pPr>
  </w:style>
  <w:style w:type="character" w:styleId="1273">
    <w:name w:val="页脚 Char"/>
    <w:next w:val="1273"/>
    <w:link w:val="1030"/>
    <w:qFormat/>
    <w:rPr>
      <w:rFonts w:ascii="宋体" w:eastAsia="宋体"/>
      <w:sz w:val="18"/>
      <w:lang w:val="en-US" w:eastAsia="zh-CN" w:bidi="ar-SA"/>
    </w:rPr>
  </w:style>
  <w:style w:type="paragraph" w:styleId="1274">
    <w:name w:val="Char Char41"/>
    <w:basedOn w:val="1030"/>
    <w:next w:val="1274"/>
    <w:link w:val="1030"/>
    <w:qFormat/>
    <w:pPr>
      <w:jc w:val="center"/>
      <w:spacing w:line="400" w:lineRule="exact"/>
      <w:widowControl/>
    </w:pPr>
  </w:style>
  <w:style w:type="character" w:styleId="1275">
    <w:name w:val="批注文字 Char"/>
    <w:next w:val="1275"/>
    <w:link w:val="1030"/>
    <w:uiPriority w:val="99"/>
    <w:qFormat/>
    <w:rPr>
      <w:sz w:val="21"/>
      <w:szCs w:val="24"/>
    </w:rPr>
  </w:style>
  <w:style w:type="character" w:styleId="1276">
    <w:name w:val="标题 Char"/>
    <w:next w:val="1276"/>
    <w:link w:val="1030"/>
    <w:qFormat/>
    <w:rPr>
      <w:b/>
      <w:sz w:val="32"/>
    </w:rPr>
  </w:style>
  <w:style w:type="paragraph" w:styleId="1277">
    <w:name w:val="图例"/>
    <w:basedOn w:val="1030"/>
    <w:next w:val="1277"/>
    <w:link w:val="1030"/>
    <w:qFormat/>
    <w:pPr>
      <w:jc w:val="center"/>
      <w:spacing w:before="120" w:after="120" w:line="360" w:lineRule="auto"/>
    </w:pPr>
    <w:rPr>
      <w:rFonts w:eastAsia="仿宋_GB2312"/>
      <w:b/>
      <w:sz w:val="24"/>
      <w:szCs w:val="20"/>
    </w:rPr>
  </w:style>
  <w:style w:type="table" w:styleId="1278">
    <w:name w:val="Table Normal"/>
    <w:next w:val="1278"/>
    <w:link w:val="1030"/>
    <w:uiPriority w:val="2"/>
    <w:unhideWhenUsed/>
    <w:qFormat/>
    <w:pPr>
      <w:widowControl w:val="off"/>
    </w:pPr>
    <w:rPr>
      <w:rFonts w:ascii="Calibri" w:hAnsi="Calibri"/>
      <w:sz w:val="22"/>
      <w:szCs w:val="22"/>
      <w:lang w:val="en-US" w:eastAsia="en-US" w:bidi="ar-SA"/>
    </w:rPr>
    <w:tblPr/>
  </w:style>
  <w:style w:type="paragraph" w:styleId="1279">
    <w:name w:val="Table Paragraph"/>
    <w:basedOn w:val="1030"/>
    <w:next w:val="1279"/>
    <w:link w:val="1030"/>
    <w:uiPriority w:val="1"/>
    <w:qFormat/>
    <w:pPr>
      <w:jc w:val="left"/>
    </w:pPr>
    <w:rPr>
      <w:rFonts w:ascii="宋体" w:hAnsi="宋体" w:cs="宋体"/>
      <w:sz w:val="22"/>
      <w:szCs w:val="22"/>
      <w:lang w:eastAsia="en-US"/>
    </w:rPr>
  </w:style>
  <w:style w:type="paragraph" w:styleId="1280">
    <w:name w:val="成文日期"/>
    <w:basedOn w:val="1030"/>
    <w:next w:val="1280"/>
    <w:link w:val="1281"/>
    <w:qFormat/>
    <w:pPr>
      <w:ind w:right="400" w:firstLine="200"/>
      <w:jc w:val="right"/>
      <w:spacing w:line="570" w:lineRule="exact"/>
    </w:pPr>
    <w:rPr>
      <w:rFonts w:ascii="仿宋_GB2312" w:eastAsia="仿宋_GB2312"/>
      <w:sz w:val="32"/>
      <w:szCs w:val="20"/>
    </w:rPr>
  </w:style>
  <w:style w:type="character" w:styleId="1281">
    <w:name w:val="成文日期 Char"/>
    <w:next w:val="1281"/>
    <w:link w:val="1280"/>
    <w:rPr>
      <w:rFonts w:ascii="仿宋_GB2312" w:eastAsia="仿宋_GB2312"/>
      <w:sz w:val="32"/>
    </w:rPr>
  </w:style>
  <w:style w:type="paragraph" w:styleId="1282">
    <w:name w:val="修订"/>
    <w:next w:val="1282"/>
    <w:link w:val="1030"/>
    <w:uiPriority w:val="99"/>
    <w:unhideWhenUsed/>
    <w:rPr>
      <w:sz w:val="21"/>
      <w:szCs w:val="24"/>
      <w:lang w:val="en-US" w:eastAsia="zh-CN" w:bidi="ar-SA"/>
    </w:rPr>
  </w:style>
  <w:style w:type="paragraph" w:styleId="1283">
    <w:name w:val="正文字缩2字"/>
    <w:basedOn w:val="1030"/>
    <w:next w:val="1283"/>
    <w:link w:val="1030"/>
    <w:qFormat/>
    <w:pPr>
      <w:ind w:left="200" w:firstLine="200"/>
      <w:spacing w:before="60" w:after="60" w:line="360" w:lineRule="auto"/>
    </w:pPr>
    <w:rPr>
      <w:szCs w:val="24"/>
    </w:rPr>
  </w:style>
  <w:style w:type="paragraph" w:styleId="1284">
    <w:name w:val="列出段落11"/>
    <w:basedOn w:val="1030"/>
    <w:next w:val="1284"/>
    <w:link w:val="1030"/>
    <w:uiPriority w:val="34"/>
    <w:qFormat/>
    <w:pPr>
      <w:ind w:firstLine="420"/>
    </w:pPr>
    <w:rPr>
      <w:szCs w:val="22"/>
    </w:rPr>
  </w:style>
  <w:style w:type="paragraph" w:styleId="1285">
    <w:name w:val="正文缩进2格"/>
    <w:basedOn w:val="1030"/>
    <w:next w:val="1030"/>
    <w:link w:val="1030"/>
    <w:qFormat/>
    <w:pPr>
      <w:ind w:firstLine="639"/>
      <w:spacing w:line="600" w:lineRule="exact"/>
    </w:pPr>
    <w:rPr>
      <w:rFonts w:ascii="仿宋_GB2312" w:hAnsi="宋体" w:eastAsia="仿宋_GB2312"/>
      <w:sz w:val="31"/>
      <w:szCs w:val="28"/>
    </w:rPr>
  </w:style>
  <w:style w:type="paragraph" w:styleId="1286">
    <w:name w:val="_Style 9"/>
    <w:basedOn w:val="1030"/>
    <w:next w:val="1128"/>
    <w:link w:val="1030"/>
    <w:uiPriority w:val="34"/>
    <w:qFormat/>
    <w:pPr>
      <w:ind w:firstLine="420"/>
    </w:pPr>
    <w:rPr>
      <w:rFonts w:ascii="Calibri" w:hAnsi="Calibri"/>
      <w:szCs w:val="22"/>
    </w:rPr>
  </w:style>
  <w:style w:type="paragraph" w:styleId="1287">
    <w:name w:val="首行缩进"/>
    <w:basedOn w:val="1030"/>
    <w:next w:val="1287"/>
    <w:link w:val="1030"/>
    <w:qFormat/>
    <w:pPr>
      <w:ind w:firstLine="480"/>
    </w:pPr>
    <w:rPr>
      <w:lang w:val="zh-CN"/>
    </w:rPr>
  </w:style>
  <w:style w:type="paragraph" w:styleId="1288">
    <w:name w:val="投标文件正文"/>
    <w:basedOn w:val="1030"/>
    <w:next w:val="1288"/>
    <w:link w:val="1030"/>
    <w:qFormat/>
    <w:pPr>
      <w:ind w:firstLine="560"/>
      <w:spacing w:line="440" w:lineRule="exact"/>
    </w:pPr>
    <w:rPr>
      <w:rFonts w:ascii="仿宋_GB2312" w:eastAsia="仿宋_GB2312"/>
      <w:bCs/>
      <w:sz w:val="28"/>
      <w:szCs w:val="28"/>
    </w:rPr>
  </w:style>
  <w:style w:type="paragraph" w:styleId="1289">
    <w:name w:val="Table Text"/>
    <w:basedOn w:val="1030"/>
    <w:next w:val="1289"/>
    <w:link w:val="1030"/>
    <w:semiHidden/>
    <w:qFormat/>
    <w:rPr>
      <w:rFonts w:ascii="宋体" w:hAnsi="宋体" w:eastAsia="宋体" w:cs="宋体"/>
      <w:sz w:val="19"/>
      <w:szCs w:val="19"/>
      <w:lang w:val="en-US" w:eastAsia="en-US" w:bidi="ar-SA"/>
    </w:rPr>
  </w:style>
  <w:style w:type="paragraph" w:styleId="1290">
    <w:name w:val="段标题"/>
    <w:basedOn w:val="1030"/>
    <w:next w:val="1044"/>
    <w:link w:val="1030"/>
    <w:qFormat/>
    <w:pPr>
      <w:jc w:val="left"/>
    </w:pPr>
    <w:rPr>
      <w:rFonts w:ascii="黑体" w:hAnsi="宋体" w:eastAsia="黑体"/>
    </w:rPr>
  </w:style>
  <w:style w:type="paragraph" w:styleId="1291">
    <w:name w:val="附件栏"/>
    <w:next w:val="1291"/>
    <w:link w:val="1030"/>
    <w:qFormat/>
    <w:pPr>
      <w:ind w:firstLine="624"/>
      <w:jc w:val="both"/>
      <w:spacing w:line="590" w:lineRule="atLeast"/>
      <w:widowControl w:val="off"/>
    </w:pPr>
    <w:rPr>
      <w:rFonts w:eastAsia="仿宋"/>
      <w:sz w:val="32"/>
      <w:lang w:val="en-US" w:eastAsia="zh-CN" w:bidi="ar-SA"/>
    </w:rPr>
  </w:style>
  <w:style w:type="character" w:styleId="1292">
    <w:name w:val="font51"/>
    <w:next w:val="1292"/>
    <w:link w:val="1030"/>
    <w:qFormat/>
    <w:rPr>
      <w:rFonts w:hint="eastAsia" w:ascii="宋体" w:hAnsi="宋体" w:eastAsia="宋体" w:cs="宋体"/>
      <w:color w:val="000000"/>
      <w:sz w:val="24"/>
      <w:szCs w:val="24"/>
      <w:u w:val="none"/>
    </w:rPr>
  </w:style>
  <w:style w:type="character" w:styleId="1293">
    <w:name w:val="font11"/>
    <w:next w:val="1293"/>
    <w:link w:val="1030"/>
    <w:qFormat/>
    <w:rPr>
      <w:rFonts w:ascii="Calibri" w:hAnsi="Calibri" w:cs="Calibri"/>
      <w:color w:val="000000"/>
      <w:sz w:val="24"/>
      <w:szCs w:val="24"/>
      <w:u w:val="none"/>
    </w:rPr>
  </w:style>
  <w:style w:type="paragraph" w:styleId="1294">
    <w:name w:val="段"/>
    <w:next w:val="1030"/>
    <w:link w:val="1030"/>
    <w:qFormat/>
    <w:pPr>
      <w:ind w:firstLine="200"/>
      <w:jc w:val="both"/>
    </w:pPr>
    <w:rPr>
      <w:rFonts w:ascii="宋体"/>
      <w:sz w:val="21"/>
      <w:lang w:val="en-US" w:eastAsia="zh-CN" w:bidi="ar-SA"/>
    </w:rPr>
  </w:style>
  <w:style w:type="character" w:styleId="1295">
    <w:name w:val="font61"/>
    <w:basedOn w:val="1040"/>
    <w:next w:val="1295"/>
    <w:link w:val="1030"/>
    <w:rPr>
      <w:rFonts w:hint="eastAsia" w:ascii="宋体" w:hAnsi="宋体" w:eastAsia="宋体" w:cs="宋体"/>
      <w:i w:val="0"/>
      <w:iCs w:val="0"/>
      <w:color w:val="000000"/>
      <w:sz w:val="21"/>
      <w:szCs w:val="21"/>
      <w:u w:val="none"/>
      <w:vertAlign w:val="superscript"/>
    </w:rPr>
  </w:style>
  <w:style w:type="character" w:styleId="1296">
    <w:name w:val="font21"/>
    <w:basedOn w:val="1040"/>
    <w:next w:val="1296"/>
    <w:link w:val="1030"/>
    <w:rPr>
      <w:rFonts w:hint="eastAsia" w:ascii="宋体" w:hAnsi="宋体" w:eastAsia="宋体" w:cs="宋体"/>
      <w:b/>
      <w:bCs/>
      <w:i w:val="0"/>
      <w:iCs w:val="0"/>
      <w:color w:val="000000"/>
      <w:sz w:val="21"/>
      <w:szCs w:val="21"/>
      <w:u w:val="none"/>
    </w:rPr>
  </w:style>
  <w:style w:type="character" w:styleId="1297">
    <w:name w:val="font31"/>
    <w:basedOn w:val="1040"/>
    <w:next w:val="1297"/>
    <w:link w:val="1030"/>
    <w:rPr>
      <w:rFonts w:hint="eastAsia" w:ascii="宋体" w:hAnsi="宋体" w:eastAsia="宋体" w:cs="宋体"/>
      <w:i w:val="0"/>
      <w:iCs w:val="0"/>
      <w:color w:val="000000"/>
      <w:sz w:val="24"/>
      <w:szCs w:val="24"/>
      <w:u w:val="none"/>
    </w:rPr>
  </w:style>
  <w:style w:type="character" w:styleId="1298">
    <w:name w:val="font41"/>
    <w:basedOn w:val="1040"/>
    <w:next w:val="1298"/>
    <w:link w:val="1030"/>
    <w:rPr>
      <w:rFonts w:ascii="Times New Roman" w:hAnsi="Times New Roman" w:cs="Times New Roman"/>
      <w:i w:val="0"/>
      <w:iCs w:val="0"/>
      <w:color w:val="000000"/>
      <w:sz w:val="21"/>
      <w:szCs w:val="21"/>
      <w:u w:val="none"/>
    </w:rPr>
  </w:style>
  <w:style w:type="paragraph" w:styleId="1299">
    <w:name w:val="Plain Text"/>
    <w:basedOn w:val="1030"/>
    <w:next w:val="1299"/>
    <w:link w:val="1030"/>
    <w:qFormat/>
    <w:rPr>
      <w:rFonts w:ascii="宋体" w:hAnsi="Courier New" w:eastAsia="楷体_GB2312"/>
      <w:sz w:val="28"/>
    </w:rPr>
  </w:style>
  <w:style w:type="paragraph" w:styleId="1300">
    <w:name w:val="纯文本1"/>
    <w:basedOn w:val="1030"/>
    <w:next w:val="1300"/>
    <w:link w:val="1030"/>
    <w:qFormat/>
    <w:rPr>
      <w:rFonts w:ascii="宋体" w:hAnsi="Courier New" w:eastAsia="楷体_GB2312"/>
      <w:sz w:val="28"/>
    </w:rPr>
  </w:style>
  <w:style w:type="paragraph" w:styleId="1301">
    <w:name w:val="一、"/>
    <w:next w:val="1301"/>
    <w:link w:val="1030"/>
    <w:qFormat/>
    <w:pPr>
      <w:ind w:firstLine="640"/>
      <w:jc w:val="both"/>
      <w:widowControl w:val="off"/>
    </w:pPr>
    <w:rPr>
      <w:rFonts w:ascii="Times New Roman" w:hAnsi="Times New Roman" w:eastAsia="黑体" w:cs="Times New Roman"/>
      <w:sz w:val="21"/>
      <w:szCs w:val="32"/>
      <w:lang w:val="en-US" w:eastAsia="zh-CN" w:bidi="ar-SA"/>
    </w:rPr>
  </w:style>
  <w:style w:type="character" w:styleId="14160" w:default="1">
    <w:name w:val="Default Paragraph Font"/>
    <w:uiPriority w:val="1"/>
    <w:semiHidden/>
    <w:unhideWhenUsed/>
  </w:style>
  <w:style w:type="numbering" w:styleId="14161" w:default="1">
    <w:name w:val="No List"/>
    <w:uiPriority w:val="99"/>
    <w:semiHidden/>
    <w:unhideWhenUsed/>
  </w:style>
  <w:style w:type="table" w:styleId="141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钱小雯</cp:lastModifiedBy>
  <cp:revision>3</cp:revision>
  <dcterms:created xsi:type="dcterms:W3CDTF">2024-07-31T00:33:00Z</dcterms:created>
  <dcterms:modified xsi:type="dcterms:W3CDTF">2026-03-04T02:41:55Z</dcterms:modified>
</cp:coreProperties>
</file>