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D9408">
      <w:pPr>
        <w:pStyle w:val="210"/>
        <w:tabs>
          <w:tab w:val="left" w:pos="7642"/>
        </w:tabs>
        <w:ind w:firstLine="0"/>
        <w:rPr>
          <w:rFonts w:hint="eastAsia" w:ascii="宋体" w:hAnsi="宋体"/>
          <w:b/>
          <w:color w:val="auto"/>
          <w:sz w:val="52"/>
          <w:szCs w:val="52"/>
          <w:highlight w:val="none"/>
        </w:rPr>
      </w:pPr>
      <w:r>
        <w:rPr>
          <w:rFonts w:ascii="宋体" w:hAnsi="宋体"/>
          <w:b/>
          <w:color w:val="auto"/>
          <w:sz w:val="52"/>
          <w:szCs w:val="52"/>
          <w:highlight w:val="none"/>
        </w:rPr>
        <w:tab/>
      </w:r>
    </w:p>
    <w:p w14:paraId="1A4F089E">
      <w:pPr>
        <w:pStyle w:val="210"/>
        <w:tabs>
          <w:tab w:val="left" w:pos="7642"/>
        </w:tabs>
        <w:ind w:firstLine="0"/>
        <w:rPr>
          <w:rFonts w:hint="eastAsia" w:ascii="宋体" w:hAnsi="宋体"/>
          <w:b/>
          <w:color w:val="auto"/>
          <w:sz w:val="52"/>
          <w:szCs w:val="52"/>
          <w:highlight w:val="none"/>
        </w:rPr>
      </w:pPr>
    </w:p>
    <w:p w14:paraId="65616EE9">
      <w:pPr>
        <w:pStyle w:val="210"/>
        <w:ind w:firstLine="0"/>
        <w:jc w:val="center"/>
        <w:rPr>
          <w:rFonts w:eastAsia="黑体"/>
          <w:b/>
          <w:bCs/>
          <w:color w:val="auto"/>
          <w:sz w:val="84"/>
          <w:highlight w:val="none"/>
        </w:rPr>
      </w:pPr>
      <w:r>
        <w:rPr>
          <w:rFonts w:hint="eastAsia" w:eastAsia="黑体"/>
          <w:b/>
          <w:bCs/>
          <w:color w:val="auto"/>
          <w:sz w:val="84"/>
          <w:highlight w:val="none"/>
        </w:rPr>
        <w:t xml:space="preserve"> </w:t>
      </w:r>
      <w:r>
        <w:rPr>
          <w:rFonts w:hint="eastAsia" w:ascii="方正小标宋_GBK" w:hAnsi="方正小标宋_GBK" w:eastAsia="方正小标宋_GBK" w:cs="方正小标宋_GBK"/>
          <w:bCs/>
          <w:color w:val="auto"/>
          <w:sz w:val="84"/>
          <w:szCs w:val="21"/>
          <w:highlight w:val="none"/>
        </w:rPr>
        <w:t>竞争性磋商文件</w:t>
      </w:r>
    </w:p>
    <w:p w14:paraId="3BA36893">
      <w:pPr>
        <w:pStyle w:val="210"/>
        <w:ind w:firstLine="0"/>
        <w:rPr>
          <w:rFonts w:hint="eastAsia" w:ascii="宋体" w:hAnsi="宋体"/>
          <w:b/>
          <w:bCs/>
          <w:color w:val="auto"/>
          <w:sz w:val="32"/>
          <w:szCs w:val="32"/>
          <w:highlight w:val="none"/>
        </w:rPr>
      </w:pPr>
    </w:p>
    <w:p w14:paraId="20C33D28">
      <w:pPr>
        <w:pStyle w:val="210"/>
        <w:ind w:firstLine="0"/>
        <w:rPr>
          <w:rFonts w:hint="eastAsia" w:ascii="宋体" w:hAnsi="宋体"/>
          <w:b/>
          <w:bCs/>
          <w:color w:val="auto"/>
          <w:sz w:val="32"/>
          <w:szCs w:val="32"/>
          <w:highlight w:val="none"/>
        </w:rPr>
      </w:pPr>
    </w:p>
    <w:p w14:paraId="7CB0E404">
      <w:pPr>
        <w:pStyle w:val="210"/>
        <w:ind w:firstLine="0"/>
        <w:rPr>
          <w:rFonts w:hint="eastAsia" w:ascii="宋体" w:hAnsi="宋体"/>
          <w:b/>
          <w:bCs/>
          <w:color w:val="auto"/>
          <w:sz w:val="32"/>
          <w:szCs w:val="32"/>
          <w:highlight w:val="none"/>
        </w:rPr>
      </w:pPr>
    </w:p>
    <w:p w14:paraId="386D9FDC">
      <w:pPr>
        <w:ind w:firstLine="1084"/>
        <w:rPr>
          <w:rFonts w:hint="eastAsia" w:ascii="宋体" w:eastAsia="宋体"/>
          <w:b/>
          <w:color w:val="auto"/>
          <w:sz w:val="36"/>
          <w:highlight w:val="none"/>
          <w:lang w:eastAsia="zh-CN"/>
        </w:rPr>
      </w:pPr>
      <w:r>
        <w:rPr>
          <w:rFonts w:hint="eastAsia" w:ascii="宋体"/>
          <w:b/>
          <w:color w:val="auto"/>
          <w:sz w:val="36"/>
          <w:highlight w:val="none"/>
        </w:rPr>
        <w:t>项目编号：</w:t>
      </w:r>
      <w:r>
        <w:rPr>
          <w:rFonts w:hint="eastAsia" w:ascii="宋体"/>
          <w:b/>
          <w:color w:val="auto"/>
          <w:sz w:val="36"/>
          <w:highlight w:val="none"/>
          <w:lang w:eastAsia="zh-CN"/>
        </w:rPr>
        <w:t>JSZC-320900-YCTX-C2026-0004</w:t>
      </w:r>
    </w:p>
    <w:p w14:paraId="5CA3F331">
      <w:pPr>
        <w:jc w:val="center"/>
        <w:rPr>
          <w:rFonts w:eastAsia="黑体"/>
          <w:b/>
          <w:color w:val="auto"/>
          <w:sz w:val="32"/>
          <w:highlight w:val="none"/>
        </w:rPr>
      </w:pPr>
    </w:p>
    <w:p w14:paraId="37309918">
      <w:pPr>
        <w:jc w:val="center"/>
        <w:rPr>
          <w:rFonts w:eastAsia="黑体"/>
          <w:b/>
          <w:color w:val="auto"/>
          <w:sz w:val="32"/>
          <w:highlight w:val="none"/>
        </w:rPr>
      </w:pPr>
    </w:p>
    <w:p w14:paraId="7C3C085C">
      <w:pPr>
        <w:ind w:firstLine="723"/>
        <w:jc w:val="left"/>
        <w:rPr>
          <w:rFonts w:hint="eastAsia" w:ascii="宋体" w:hAnsi="宋体" w:eastAsia="宋体" w:cs="宋体"/>
          <w:b/>
          <w:color w:val="auto"/>
          <w:sz w:val="36"/>
          <w:szCs w:val="36"/>
          <w:highlight w:val="none"/>
          <w:lang w:eastAsia="zh-CN"/>
        </w:rPr>
      </w:pPr>
      <w:r>
        <w:rPr>
          <w:rFonts w:hint="eastAsia" w:asci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抗大五分校(正北楼)旧址修缮加固改造项目</w:t>
      </w:r>
    </w:p>
    <w:p w14:paraId="274A7562">
      <w:pPr>
        <w:rPr>
          <w:rFonts w:ascii="宋体"/>
          <w:b/>
          <w:color w:val="auto"/>
          <w:sz w:val="32"/>
          <w:highlight w:val="none"/>
        </w:rPr>
      </w:pPr>
    </w:p>
    <w:p w14:paraId="6BD408E4">
      <w:pPr>
        <w:rPr>
          <w:rFonts w:ascii="宋体"/>
          <w:b/>
          <w:color w:val="auto"/>
          <w:sz w:val="32"/>
          <w:highlight w:val="none"/>
        </w:rPr>
      </w:pPr>
    </w:p>
    <w:p w14:paraId="783D6E95">
      <w:pPr>
        <w:jc w:val="center"/>
        <w:rPr>
          <w:rFonts w:ascii="宋体"/>
          <w:b/>
          <w:color w:val="auto"/>
          <w:sz w:val="32"/>
          <w:highlight w:val="none"/>
        </w:rPr>
      </w:pPr>
    </w:p>
    <w:p w14:paraId="2EC27F0A">
      <w:pPr>
        <w:jc w:val="center"/>
        <w:rPr>
          <w:rFonts w:ascii="宋体"/>
          <w:b/>
          <w:color w:val="auto"/>
          <w:sz w:val="32"/>
          <w:highlight w:val="none"/>
        </w:rPr>
      </w:pPr>
    </w:p>
    <w:p w14:paraId="580EF2A3">
      <w:pPr>
        <w:jc w:val="center"/>
        <w:rPr>
          <w:rFonts w:hint="eastAsia" w:ascii="宋体" w:eastAsia="宋体"/>
          <w:bCs/>
          <w:color w:val="auto"/>
          <w:sz w:val="36"/>
          <w:szCs w:val="36"/>
          <w:highlight w:val="none"/>
          <w:lang w:eastAsia="zh-CN"/>
        </w:rPr>
      </w:pPr>
      <w:r>
        <w:rPr>
          <w:rFonts w:hint="eastAsia" w:ascii="黑体" w:hAnsi="黑体" w:eastAsia="黑体" w:cs="黑体"/>
          <w:bCs/>
          <w:color w:val="auto"/>
          <w:spacing w:val="15"/>
          <w:sz w:val="36"/>
          <w:szCs w:val="36"/>
          <w:highlight w:val="none"/>
          <w:lang w:eastAsia="zh-CN"/>
        </w:rPr>
        <w:t>江苏省盐城中学</w:t>
      </w:r>
    </w:p>
    <w:p w14:paraId="6BB17AC4">
      <w:pPr>
        <w:jc w:val="center"/>
        <w:rPr>
          <w:rFonts w:ascii="黑体" w:eastAsia="黑体"/>
          <w:color w:val="auto"/>
          <w:sz w:val="36"/>
          <w:szCs w:val="36"/>
          <w:highlight w:val="none"/>
        </w:rPr>
      </w:pPr>
      <w:r>
        <w:rPr>
          <w:rFonts w:hint="eastAsia" w:ascii="黑体" w:eastAsia="黑体"/>
          <w:color w:val="auto"/>
          <w:sz w:val="36"/>
          <w:szCs w:val="36"/>
          <w:highlight w:val="none"/>
        </w:rPr>
        <w:t>202</w:t>
      </w:r>
      <w:r>
        <w:rPr>
          <w:rFonts w:hint="eastAsia" w:ascii="黑体" w:eastAsia="黑体"/>
          <w:color w:val="auto"/>
          <w:sz w:val="36"/>
          <w:szCs w:val="36"/>
          <w:highlight w:val="none"/>
          <w:lang w:val="en-US" w:eastAsia="zh-CN"/>
        </w:rPr>
        <w:t>6</w:t>
      </w:r>
      <w:r>
        <w:rPr>
          <w:rFonts w:ascii="黑体" w:eastAsia="黑体"/>
          <w:color w:val="auto"/>
          <w:sz w:val="36"/>
          <w:szCs w:val="36"/>
          <w:highlight w:val="none"/>
        </w:rPr>
        <w:t>年</w:t>
      </w:r>
      <w:r>
        <w:rPr>
          <w:rFonts w:hint="eastAsia" w:ascii="黑体" w:eastAsia="黑体"/>
          <w:color w:val="auto"/>
          <w:sz w:val="36"/>
          <w:szCs w:val="36"/>
          <w:highlight w:val="none"/>
          <w:lang w:val="en-US" w:eastAsia="zh-CN"/>
        </w:rPr>
        <w:t>4</w:t>
      </w:r>
      <w:r>
        <w:rPr>
          <w:rFonts w:ascii="黑体" w:eastAsia="黑体"/>
          <w:color w:val="auto"/>
          <w:sz w:val="36"/>
          <w:szCs w:val="36"/>
          <w:highlight w:val="none"/>
        </w:rPr>
        <w:t>月</w:t>
      </w:r>
    </w:p>
    <w:p w14:paraId="7B775231">
      <w:pPr>
        <w:pStyle w:val="210"/>
        <w:ind w:firstLine="0"/>
        <w:jc w:val="center"/>
        <w:rPr>
          <w:b/>
          <w:bCs/>
          <w:color w:val="auto"/>
          <w:sz w:val="32"/>
          <w:highlight w:val="none"/>
        </w:rPr>
      </w:pPr>
    </w:p>
    <w:p w14:paraId="043EB1BD">
      <w:pPr>
        <w:rPr>
          <w:rFonts w:ascii="黑体" w:hAnsi="Arial" w:eastAsia="黑体"/>
          <w:b/>
          <w:color w:val="auto"/>
          <w:sz w:val="44"/>
          <w:szCs w:val="21"/>
          <w:highlight w:val="none"/>
        </w:rPr>
      </w:pPr>
    </w:p>
    <w:p w14:paraId="326DFCC5">
      <w:pPr>
        <w:rPr>
          <w:rFonts w:ascii="黑体" w:hAnsi="Arial" w:eastAsia="黑体"/>
          <w:b/>
          <w:color w:val="auto"/>
          <w:sz w:val="44"/>
          <w:szCs w:val="21"/>
          <w:highlight w:val="none"/>
        </w:rPr>
      </w:pPr>
    </w:p>
    <w:p w14:paraId="019177D4">
      <w:pPr>
        <w:ind w:firstLine="3313"/>
        <w:rPr>
          <w:rFonts w:ascii="黑体" w:hAnsi="Arial" w:eastAsia="黑体"/>
          <w:b/>
          <w:color w:val="auto"/>
          <w:sz w:val="44"/>
          <w:szCs w:val="21"/>
          <w:highlight w:val="none"/>
        </w:rPr>
        <w:sectPr>
          <w:headerReference r:id="rId4" w:type="first"/>
          <w:footerReference r:id="rId7" w:type="first"/>
          <w:footerReference r:id="rId5" w:type="default"/>
          <w:headerReference r:id="rId3" w:type="even"/>
          <w:footerReference r:id="rId6" w:type="even"/>
          <w:pgSz w:w="11906" w:h="16838"/>
          <w:pgMar w:top="1015" w:right="1196" w:bottom="868" w:left="1259" w:header="851" w:footer="907" w:gutter="0"/>
          <w:pgNumType w:start="1"/>
          <w:cols w:space="720" w:num="1"/>
          <w:docGrid w:linePitch="360" w:charSpace="0"/>
        </w:sectPr>
      </w:pPr>
    </w:p>
    <w:p w14:paraId="74C37007">
      <w:pPr>
        <w:jc w:val="center"/>
        <w:rPr>
          <w:rFonts w:hint="eastAsia" w:ascii="宋体" w:hAnsi="宋体"/>
          <w:b/>
          <w:color w:val="auto"/>
          <w:sz w:val="48"/>
          <w:szCs w:val="48"/>
          <w:highlight w:val="none"/>
        </w:rPr>
      </w:pPr>
      <w:r>
        <w:rPr>
          <w:rFonts w:hint="eastAsia" w:ascii="黑体" w:hAnsi="Arial" w:eastAsia="黑体"/>
          <w:b/>
          <w:color w:val="auto"/>
          <w:sz w:val="48"/>
          <w:szCs w:val="22"/>
          <w:highlight w:val="none"/>
        </w:rPr>
        <w:t>总 目 录</w:t>
      </w:r>
    </w:p>
    <w:p w14:paraId="3D802331">
      <w:pPr>
        <w:pStyle w:val="35"/>
        <w:spacing w:line="360" w:lineRule="auto"/>
        <w:rPr>
          <w:rFonts w:hint="eastAsia" w:ascii="宋体" w:hAnsi="宋体" w:eastAsia="宋体"/>
          <w:b w:val="0"/>
          <w:color w:val="auto"/>
          <w:sz w:val="24"/>
          <w:szCs w:val="24"/>
          <w:highlight w:val="none"/>
        </w:rPr>
      </w:pPr>
    </w:p>
    <w:p w14:paraId="49C988A7">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 xml:space="preserve">第一章   竞争性磋商公告                                       </w:t>
      </w:r>
    </w:p>
    <w:p w14:paraId="1C903ED7">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第二章   供应商须知</w:t>
      </w:r>
    </w:p>
    <w:p w14:paraId="27E2CE2A">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第三章   合同条款及格式</w:t>
      </w:r>
    </w:p>
    <w:p w14:paraId="105195D1">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第四章   项目需求</w:t>
      </w:r>
    </w:p>
    <w:p w14:paraId="7930E1CA">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第五章   评审方法和评审标准</w:t>
      </w:r>
    </w:p>
    <w:p w14:paraId="4A254B31">
      <w:pPr>
        <w:spacing w:line="800" w:lineRule="exact"/>
        <w:ind w:firstLine="1320"/>
        <w:outlineLvl w:val="0"/>
        <w:rPr>
          <w:rFonts w:hint="eastAsia" w:ascii="黑体" w:hAnsi="宋体" w:eastAsia="黑体"/>
          <w:color w:val="auto"/>
          <w:sz w:val="44"/>
          <w:highlight w:val="none"/>
        </w:rPr>
      </w:pPr>
      <w:r>
        <w:rPr>
          <w:rFonts w:hint="eastAsia" w:ascii="黑体" w:hAnsi="宋体" w:eastAsia="黑体"/>
          <w:color w:val="auto"/>
          <w:sz w:val="44"/>
          <w:highlight w:val="none"/>
        </w:rPr>
        <w:t>第六章   竞争性磋商响应文件格式</w:t>
      </w:r>
    </w:p>
    <w:p w14:paraId="5BFD8686">
      <w:pPr>
        <w:rPr>
          <w:rFonts w:hint="eastAsia" w:ascii="宋体" w:hAnsi="宋体"/>
          <w:color w:val="auto"/>
          <w:highlight w:val="none"/>
        </w:rPr>
      </w:pPr>
    </w:p>
    <w:p w14:paraId="2C0BD6D3">
      <w:pPr>
        <w:ind w:firstLine="1680"/>
        <w:rPr>
          <w:rFonts w:ascii="黑体" w:eastAsia="黑体"/>
          <w:color w:val="auto"/>
          <w:sz w:val="44"/>
          <w:szCs w:val="44"/>
          <w:highlight w:val="none"/>
        </w:rPr>
      </w:pPr>
      <w:r>
        <w:rPr>
          <w:rFonts w:ascii="宋体" w:hAnsi="宋体"/>
          <w:color w:val="auto"/>
          <w:highlight w:val="none"/>
        </w:rPr>
        <w:br w:type="page" w:clear="all"/>
      </w:r>
      <w:r>
        <w:rPr>
          <w:rFonts w:hint="eastAsia" w:ascii="宋体" w:hAnsi="宋体"/>
          <w:color w:val="auto"/>
          <w:highlight w:val="none"/>
          <w:lang w:val="en-US" w:eastAsia="zh-CN"/>
        </w:rPr>
        <w:t xml:space="preserve">   </w:t>
      </w:r>
      <w:r>
        <w:rPr>
          <w:rFonts w:hint="eastAsia" w:ascii="黑体" w:eastAsia="黑体"/>
          <w:color w:val="auto"/>
          <w:sz w:val="44"/>
          <w:szCs w:val="44"/>
          <w:highlight w:val="none"/>
        </w:rPr>
        <w:t>第一章 竞争性磋商公告</w:t>
      </w:r>
    </w:p>
    <w:p w14:paraId="50610F9C">
      <w:pPr>
        <w:rPr>
          <w:color w:val="auto"/>
          <w:highlight w:val="none"/>
        </w:rPr>
      </w:pPr>
      <w:bookmarkStart w:id="0" w:name="_Toc14577347"/>
      <w:bookmarkStart w:id="1" w:name="_Toc513029209"/>
      <w:bookmarkStart w:id="2" w:name="_Toc61149549"/>
    </w:p>
    <w:p w14:paraId="3F105DE2">
      <w:pPr>
        <w:pBdr>
          <w:top w:val="single" w:color="auto" w:sz="4" w:space="1"/>
          <w:left w:val="single" w:color="auto" w:sz="4" w:space="4"/>
          <w:bottom w:val="single" w:color="auto" w:sz="4" w:space="1"/>
          <w:right w:val="single" w:color="auto" w:sz="4" w:space="4"/>
        </w:pBdr>
        <w:ind w:firstLine="480"/>
        <w:rPr>
          <w:rFonts w:hint="eastAsia" w:ascii="宋体" w:hAnsi="宋体" w:cs="宋体"/>
          <w:color w:val="auto"/>
          <w:sz w:val="24"/>
          <w:highlight w:val="none"/>
        </w:rPr>
      </w:pPr>
      <w:r>
        <w:rPr>
          <w:rFonts w:hint="eastAsia" w:ascii="宋体" w:hAnsi="宋体" w:cs="宋体"/>
          <w:color w:val="auto"/>
          <w:sz w:val="24"/>
          <w:highlight w:val="none"/>
        </w:rPr>
        <w:t>项目概况</w:t>
      </w:r>
    </w:p>
    <w:p w14:paraId="6360E299">
      <w:pPr>
        <w:pBdr>
          <w:top w:val="single" w:color="auto" w:sz="4" w:space="1"/>
          <w:left w:val="single" w:color="auto" w:sz="4" w:space="4"/>
          <w:bottom w:val="single" w:color="auto" w:sz="4" w:space="1"/>
          <w:right w:val="single" w:color="auto" w:sz="4" w:space="4"/>
        </w:pBdr>
        <w:spacing w:line="500" w:lineRule="exact"/>
        <w:ind w:firstLine="480"/>
        <w:rPr>
          <w:color w:val="auto"/>
          <w:highlight w:val="none"/>
        </w:rPr>
      </w:pPr>
      <w:bookmarkStart w:id="3" w:name="_Toc35393629"/>
      <w:bookmarkStart w:id="4" w:name="_Toc28359012"/>
      <w:bookmarkStart w:id="5" w:name="_Toc35393798"/>
      <w:bookmarkStart w:id="6" w:name="_Toc28359089"/>
      <w:r>
        <w:rPr>
          <w:rFonts w:hint="eastAsia" w:ascii="宋体" w:hAnsi="宋体" w:cs="Times New Roman"/>
          <w:color w:val="auto"/>
          <w:sz w:val="24"/>
          <w:szCs w:val="24"/>
          <w:highlight w:val="none"/>
          <w:u w:val="single"/>
          <w:lang w:val="en-US" w:eastAsia="zh-CN" w:bidi="ar-SA"/>
        </w:rPr>
        <w:t>抗大五分校(正北楼)旧址修缮加固改造项目</w:t>
      </w:r>
      <w:r>
        <w:rPr>
          <w:rFonts w:hint="eastAsia" w:ascii="宋体" w:hAnsi="宋体"/>
          <w:color w:val="auto"/>
          <w:sz w:val="24"/>
          <w:highlight w:val="none"/>
        </w:rPr>
        <w:t>的潜在投标人</w:t>
      </w:r>
      <w:r>
        <w:rPr>
          <w:rFonts w:hint="eastAsia" w:ascii="宋体" w:hAnsi="宋体"/>
          <w:color w:val="auto"/>
          <w:sz w:val="24"/>
          <w:highlight w:val="none"/>
          <w:lang w:val="en-US" w:eastAsia="zh-CN"/>
        </w:rPr>
        <w:t>可</w:t>
      </w:r>
      <w:r>
        <w:rPr>
          <w:rFonts w:hint="eastAsia" w:ascii="宋体" w:hAnsi="宋体"/>
          <w:color w:val="auto"/>
          <w:sz w:val="24"/>
          <w:highlight w:val="none"/>
        </w:rPr>
        <w:t>在“苏采云”系统内免费下载（投标人必须在苏采云系统中获取采购文件，方能参与政府采购项目），并于</w:t>
      </w:r>
      <w:r>
        <w:rPr>
          <w:rFonts w:hint="eastAsia" w:ascii="宋体" w:hAnsi="宋体"/>
          <w:color w:val="auto"/>
          <w:sz w:val="24"/>
          <w:highlight w:val="none"/>
          <w:lang w:eastAsia="zh-CN"/>
        </w:rPr>
        <w:t>2026年4 月20日</w:t>
      </w:r>
      <w:r>
        <w:rPr>
          <w:rFonts w:hint="eastAsia" w:ascii="宋体" w:hAnsi="宋体"/>
          <w:color w:val="auto"/>
          <w:sz w:val="24"/>
          <w:highlight w:val="none"/>
          <w:lang w:val="en-US" w:eastAsia="zh-CN"/>
        </w:rPr>
        <w:t>15</w:t>
      </w:r>
      <w:r>
        <w:rPr>
          <w:rFonts w:hint="eastAsia" w:ascii="宋体" w:hAnsi="宋体"/>
          <w:color w:val="auto"/>
          <w:sz w:val="24"/>
          <w:highlight w:val="none"/>
        </w:rPr>
        <w:t>:00（北京时间）前递交投标文件</w:t>
      </w:r>
      <w:r>
        <w:rPr>
          <w:rFonts w:hint="eastAsia" w:ascii="宋体" w:hAnsi="宋体" w:cs="宋体"/>
          <w:color w:val="auto"/>
          <w:sz w:val="24"/>
          <w:highlight w:val="none"/>
        </w:rPr>
        <w:t>。</w:t>
      </w:r>
    </w:p>
    <w:p w14:paraId="58395388">
      <w:pPr>
        <w:pStyle w:val="3"/>
        <w:spacing w:line="460" w:lineRule="exact"/>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一、项目基本情况</w:t>
      </w:r>
      <w:bookmarkEnd w:id="3"/>
      <w:bookmarkEnd w:id="4"/>
      <w:bookmarkEnd w:id="5"/>
      <w:bookmarkEnd w:id="6"/>
    </w:p>
    <w:p w14:paraId="33F7C7FC">
      <w:pPr>
        <w:spacing w:line="46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w:t>
      </w:r>
      <w:r>
        <w:rPr>
          <w:rFonts w:hint="eastAsia" w:ascii="宋体" w:hAnsi="宋体" w:cs="宋体"/>
          <w:color w:val="auto"/>
          <w:sz w:val="24"/>
          <w:highlight w:val="none"/>
          <w:u w:val="single"/>
          <w:lang w:eastAsia="zh-CN"/>
        </w:rPr>
        <w:t>JSZC-320900-YCTX-C2026-0004</w:t>
      </w:r>
    </w:p>
    <w:p w14:paraId="3A99DA7D">
      <w:pPr>
        <w:spacing w:line="460" w:lineRule="exact"/>
        <w:ind w:firstLine="48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u w:val="single"/>
          <w:lang w:eastAsia="zh-CN"/>
        </w:rPr>
        <w:t>抗大五分校(正北楼)旧址修缮加固改造项目</w:t>
      </w:r>
    </w:p>
    <w:p w14:paraId="62F1D0C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3.采购方式：</w:t>
      </w:r>
      <w:r>
        <w:rPr>
          <w:rFonts w:hint="eastAsia" w:ascii="宋体" w:hAnsi="宋体" w:cs="宋体"/>
          <w:color w:val="auto"/>
          <w:sz w:val="24"/>
          <w:highlight w:val="none"/>
          <w:u w:val="single"/>
        </w:rPr>
        <w:t>竞争性磋商</w:t>
      </w:r>
    </w:p>
    <w:p w14:paraId="397C24DB">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4.预算金额：</w:t>
      </w:r>
      <w:r>
        <w:rPr>
          <w:rFonts w:hint="eastAsia" w:ascii="宋体" w:hAnsi="宋体" w:cs="宋体"/>
          <w:color w:val="auto"/>
          <w:sz w:val="24"/>
          <w:highlight w:val="none"/>
          <w:lang w:val="en-US" w:eastAsia="zh-CN"/>
        </w:rPr>
        <w:t>2025500</w:t>
      </w:r>
      <w:r>
        <w:rPr>
          <w:rFonts w:hint="eastAsia" w:ascii="宋体" w:hAnsi="宋体" w:cs="宋体"/>
          <w:color w:val="auto"/>
          <w:sz w:val="24"/>
          <w:highlight w:val="none"/>
        </w:rPr>
        <w:t>元。</w:t>
      </w:r>
    </w:p>
    <w:p w14:paraId="49EC8252">
      <w:pPr>
        <w:spacing w:line="460" w:lineRule="exact"/>
        <w:ind w:firstLine="480"/>
        <w:rPr>
          <w:color w:val="auto"/>
          <w:highlight w:val="none"/>
        </w:rPr>
      </w:pPr>
      <w:r>
        <w:rPr>
          <w:rFonts w:hint="eastAsia" w:ascii="宋体" w:hAnsi="宋体" w:cs="宋体"/>
          <w:color w:val="auto"/>
          <w:sz w:val="24"/>
          <w:highlight w:val="none"/>
        </w:rPr>
        <w:t>5.最高限价：</w:t>
      </w:r>
      <w:r>
        <w:rPr>
          <w:rFonts w:hint="eastAsia" w:ascii="宋体" w:hAnsi="宋体" w:cs="宋体"/>
          <w:color w:val="auto"/>
          <w:sz w:val="24"/>
          <w:highlight w:val="none"/>
          <w:lang w:val="en-US" w:eastAsia="zh-CN"/>
        </w:rPr>
        <w:t>2024522.98</w:t>
      </w:r>
      <w:r>
        <w:rPr>
          <w:rFonts w:hint="eastAsia" w:ascii="宋体" w:hAnsi="宋体" w:cs="宋体"/>
          <w:color w:val="auto"/>
          <w:sz w:val="24"/>
          <w:highlight w:val="none"/>
        </w:rPr>
        <w:t>元</w:t>
      </w:r>
      <w:r>
        <w:rPr>
          <w:rFonts w:hint="eastAsia" w:ascii="宋体" w:hAnsi="宋体"/>
          <w:color w:val="auto"/>
          <w:sz w:val="24"/>
          <w:highlight w:val="none"/>
        </w:rPr>
        <w:t>（响应报价高于最高限价的作无效标处理）。</w:t>
      </w:r>
      <w:bookmarkStart w:id="7" w:name="_Toc35393799"/>
      <w:bookmarkStart w:id="8" w:name="_Toc35393630"/>
      <w:bookmarkStart w:id="9" w:name="_Toc28359090"/>
      <w:bookmarkStart w:id="10" w:name="_Toc28359013"/>
    </w:p>
    <w:p w14:paraId="2EAA629F">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6.采购需求：</w:t>
      </w:r>
      <w:r>
        <w:rPr>
          <w:rFonts w:hint="eastAsia" w:ascii="宋体" w:hAnsi="宋体" w:cs="宋体"/>
          <w:color w:val="auto"/>
          <w:sz w:val="24"/>
          <w:highlight w:val="none"/>
          <w:lang w:eastAsia="zh-CN"/>
        </w:rPr>
        <w:t>抗大五分校(正北楼)旧址修缮加固改造项目</w:t>
      </w:r>
      <w:r>
        <w:rPr>
          <w:rFonts w:hint="eastAsia" w:ascii="宋体" w:hAnsi="宋体" w:cs="宋体"/>
          <w:color w:val="auto"/>
          <w:sz w:val="24"/>
          <w:highlight w:val="none"/>
        </w:rPr>
        <w:t>，该建筑现为省级文物保护单位、省级及市级爱国主义教育基地</w:t>
      </w:r>
      <w:r>
        <w:rPr>
          <w:rFonts w:hint="eastAsia" w:ascii="宋体" w:hAnsi="宋体" w:cs="宋体"/>
          <w:color w:val="auto"/>
          <w:sz w:val="24"/>
          <w:highlight w:val="none"/>
          <w:lang w:eastAsia="zh-CN"/>
        </w:rPr>
        <w:t>，</w:t>
      </w:r>
      <w:r>
        <w:rPr>
          <w:rFonts w:hint="eastAsia" w:ascii="宋体" w:hAnsi="宋体" w:cs="宋体"/>
          <w:color w:val="auto"/>
          <w:sz w:val="24"/>
          <w:highlight w:val="none"/>
        </w:rPr>
        <w:t>本次拟改造的加固楼建筑面积约858</w:t>
      </w:r>
      <w:r>
        <w:rPr>
          <w:rFonts w:hint="eastAsia" w:ascii="宋体" w:hAnsi="宋体" w:cs="宋体"/>
          <w:color w:val="auto"/>
          <w:sz w:val="24"/>
          <w:highlight w:val="none"/>
          <w:lang w:eastAsia="zh-CN"/>
        </w:rPr>
        <w:t>平方米</w:t>
      </w:r>
      <w:r>
        <w:rPr>
          <w:rFonts w:hint="eastAsia" w:ascii="宋体" w:hAnsi="宋体" w:cs="宋体"/>
          <w:color w:val="auto"/>
          <w:sz w:val="24"/>
          <w:highlight w:val="none"/>
        </w:rPr>
        <w:t>，建筑占地面积429平方米。主要施工内容为：结构加固、内外墙涂刷、楼地面、吊顶、木构件油漆、排水系统等。室外项目道路拆除、新建、排水沟新建、排水管道、室外零星修复，室内楼地面、墙面、天棚拆除恢复、木门窗、栏杆油漆及修复，屋面拆除恢复，外墙真石漆、窗帘、木材面防腐；结构增加柱扩大柱截面、地圈梁、植筋、墙面压密注浆、构件包钢加固及注浆；原有室内布展、灯具、管线等内容拆除、灯具、开关插座、灭火器、智能化设备安装等内容。具体详见</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文件项目需求。</w:t>
      </w:r>
    </w:p>
    <w:p w14:paraId="7B012BE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7.合同履行期限：</w:t>
      </w:r>
      <w:r>
        <w:rPr>
          <w:rFonts w:hint="eastAsia" w:ascii="宋体" w:hAnsi="宋体" w:cs="宋体"/>
          <w:color w:val="auto"/>
          <w:sz w:val="24"/>
          <w:szCs w:val="24"/>
          <w:highlight w:val="none"/>
          <w:lang w:val="en-US" w:eastAsia="zh-CN" w:bidi="ar-SA"/>
        </w:rPr>
        <w:t>合同签订之日起40日历天内。</w:t>
      </w:r>
    </w:p>
    <w:p w14:paraId="63D97D34">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8.本项目</w:t>
      </w:r>
      <w:r>
        <w:rPr>
          <w:rFonts w:hint="eastAsia" w:ascii="宋体" w:hAnsi="宋体" w:cs="宋体"/>
          <w:color w:val="auto"/>
          <w:sz w:val="24"/>
          <w:highlight w:val="none"/>
          <w:lang w:val="en-US" w:eastAsia="zh-CN"/>
        </w:rPr>
        <w:t>不</w:t>
      </w:r>
      <w:r>
        <w:rPr>
          <w:rFonts w:hint="eastAsia" w:ascii="宋体" w:hAnsi="宋体" w:cs="宋体"/>
          <w:color w:val="auto"/>
          <w:sz w:val="24"/>
          <w:highlight w:val="none"/>
          <w:u w:val="single"/>
        </w:rPr>
        <w:t>接受</w:t>
      </w:r>
      <w:r>
        <w:rPr>
          <w:rFonts w:hint="eastAsia" w:ascii="宋体" w:hAnsi="宋体" w:cs="宋体"/>
          <w:color w:val="auto"/>
          <w:sz w:val="24"/>
          <w:highlight w:val="none"/>
        </w:rPr>
        <w:t>联合体。</w:t>
      </w:r>
    </w:p>
    <w:p w14:paraId="535AAC2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二、申请人的资格要求：</w:t>
      </w:r>
      <w:bookmarkEnd w:id="7"/>
      <w:bookmarkEnd w:id="8"/>
      <w:bookmarkEnd w:id="9"/>
      <w:bookmarkEnd w:id="10"/>
    </w:p>
    <w:p w14:paraId="0C71892B">
      <w:pPr>
        <w:spacing w:line="460" w:lineRule="exact"/>
        <w:ind w:firstLine="480"/>
        <w:rPr>
          <w:rFonts w:hint="eastAsia" w:ascii="宋体" w:hAnsi="宋体" w:cs="宋体"/>
          <w:color w:val="auto"/>
          <w:sz w:val="24"/>
          <w:highlight w:val="none"/>
        </w:rPr>
      </w:pPr>
      <w:bookmarkStart w:id="11" w:name="_Toc28359091"/>
      <w:bookmarkStart w:id="12" w:name="_Toc28359014"/>
      <w:r>
        <w:rPr>
          <w:rFonts w:hint="eastAsia" w:ascii="宋体" w:hAnsi="宋体" w:cs="宋体"/>
          <w:color w:val="auto"/>
          <w:sz w:val="24"/>
          <w:highlight w:val="none"/>
        </w:rPr>
        <w:t>1.满足《中华人民共和国政府采购法》第二十二条规定，并提供下列材料：</w:t>
      </w:r>
    </w:p>
    <w:p w14:paraId="107CF44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1.1 法人或者其他组织的营业执照等证明文件，自然人的身份证明；</w:t>
      </w:r>
    </w:p>
    <w:p w14:paraId="244AF38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1.2上一年度的财务状况报表</w:t>
      </w:r>
      <w:r>
        <w:rPr>
          <w:rFonts w:hint="eastAsia" w:ascii="宋体" w:hAnsi="宋体" w:cs="宋体"/>
          <w:color w:val="auto"/>
          <w:sz w:val="24"/>
          <w:highlight w:val="none"/>
          <w:lang w:eastAsia="zh-CN"/>
        </w:rPr>
        <w:t>（</w:t>
      </w:r>
      <w:r>
        <w:rPr>
          <w:rFonts w:hint="eastAsia" w:ascii="宋体" w:hAnsi="宋体" w:cs="宋体"/>
          <w:color w:val="auto"/>
          <w:sz w:val="24"/>
          <w:highlight w:val="none"/>
        </w:rPr>
        <w:t>上一年度的财务状况报表2025年度报表未出的，可使用2024年度报表，财务状况报表至少包含利润表、资产负债表、现金流量表，成立不满一年无需提供</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6F2C4F5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1.3具备履行合同所必需的设备和专业技术能力的书面声明；</w:t>
      </w:r>
    </w:p>
    <w:p w14:paraId="5A3F6BFD">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73B1BA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1.5参加政府采购活动前3年内在经营活动中没有重大违法记录的书面声明。</w:t>
      </w:r>
    </w:p>
    <w:p w14:paraId="7143AA2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1.6法律、行政法规规定的其他条件。</w:t>
      </w:r>
    </w:p>
    <w:p w14:paraId="639DA25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171A27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1.8单位负责人为同一人或者存在直接控股、管理关系的不同供应商，不得参加同一合同项下的政府采购活动。</w:t>
      </w:r>
    </w:p>
    <w:p w14:paraId="5A3EF6A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2.落实政府采购政策需满足的资格要求：本项目为专门面向中小企业采购的项目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供应商必须为中小微企业，不接受非中小型企业参与本项目投标（具体中小企业划分标准详见《关于印发中小企业划型标准规定的通知》工信部联企业〔2011〕300号）。</w:t>
      </w:r>
    </w:p>
    <w:p w14:paraId="55667998">
      <w:pPr>
        <w:spacing w:line="460" w:lineRule="exact"/>
        <w:ind w:firstLine="480"/>
        <w:rPr>
          <w:rFonts w:hint="eastAsia" w:ascii="宋体" w:hAnsi="宋体" w:cs="宋体"/>
          <w:color w:val="auto"/>
          <w:sz w:val="24"/>
          <w:highlight w:val="none"/>
        </w:rPr>
      </w:pPr>
      <w:bookmarkStart w:id="13" w:name="_Toc35393800"/>
      <w:bookmarkStart w:id="14" w:name="_Toc35393631"/>
      <w:r>
        <w:rPr>
          <w:rFonts w:hint="eastAsia" w:ascii="宋体" w:hAnsi="宋体" w:cs="宋体"/>
          <w:color w:val="auto"/>
          <w:sz w:val="24"/>
          <w:highlight w:val="none"/>
        </w:rPr>
        <w:t>3.投标人资质等级及范围</w:t>
      </w:r>
      <w:r>
        <w:rPr>
          <w:rFonts w:hint="eastAsia" w:ascii="宋体" w:hAnsi="宋体" w:cs="宋体"/>
          <w:color w:val="auto"/>
          <w:sz w:val="24"/>
          <w:highlight w:val="none"/>
          <w:lang w:eastAsia="zh-CN"/>
        </w:rPr>
        <w:t>：</w:t>
      </w:r>
      <w:r>
        <w:rPr>
          <w:rFonts w:hint="eastAsia" w:ascii="宋体" w:hAnsi="宋体"/>
          <w:color w:val="auto"/>
          <w:sz w:val="24"/>
          <w:szCs w:val="28"/>
          <w:highlight w:val="none"/>
          <w:lang w:eastAsia="zh-CN"/>
        </w:rPr>
        <w:t>投标供应商须同时具备文物保护工程施工贰级及以上资质</w:t>
      </w:r>
      <w:r>
        <w:rPr>
          <w:rFonts w:hint="eastAsia" w:ascii="宋体" w:hAnsi="宋体"/>
          <w:color w:val="auto"/>
          <w:sz w:val="24"/>
          <w:szCs w:val="28"/>
          <w:highlight w:val="none"/>
          <w:lang w:val="en-US" w:eastAsia="zh-CN"/>
        </w:rPr>
        <w:t>业务范围须包括近现代重要史迹及代表性建筑</w:t>
      </w:r>
      <w:r>
        <w:rPr>
          <w:rFonts w:hint="eastAsia" w:ascii="宋体" w:hAnsi="宋体"/>
          <w:color w:val="auto"/>
          <w:sz w:val="24"/>
          <w:szCs w:val="28"/>
          <w:highlight w:val="none"/>
          <w:lang w:eastAsia="zh-CN"/>
        </w:rPr>
        <w:t>、建设行政主管部门颁发的安全生产许可证（提供企业有效的资质证书及安全生产许可证）</w:t>
      </w:r>
      <w:r>
        <w:rPr>
          <w:rFonts w:hint="eastAsia" w:ascii="宋体" w:hAnsi="宋体" w:cs="宋体"/>
          <w:color w:val="auto"/>
          <w:sz w:val="24"/>
          <w:highlight w:val="none"/>
        </w:rPr>
        <w:t>。</w:t>
      </w:r>
    </w:p>
    <w:p w14:paraId="2BE56DB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4.项目负责人资格类别和等级</w:t>
      </w:r>
      <w:r>
        <w:rPr>
          <w:rFonts w:hint="eastAsia" w:ascii="宋体" w:hAnsi="宋体" w:cs="宋体"/>
          <w:color w:val="auto"/>
          <w:sz w:val="24"/>
          <w:highlight w:val="none"/>
          <w:lang w:eastAsia="zh-CN"/>
        </w:rPr>
        <w:t>：</w:t>
      </w:r>
      <w:r>
        <w:rPr>
          <w:rFonts w:hint="eastAsia" w:ascii="宋体" w:hAnsi="宋体"/>
          <w:color w:val="auto"/>
          <w:sz w:val="24"/>
          <w:szCs w:val="28"/>
          <w:highlight w:val="none"/>
          <w:lang w:eastAsia="zh-CN"/>
        </w:rPr>
        <w:t>拟派项目负责人具备</w:t>
      </w:r>
      <w:r>
        <w:rPr>
          <w:rFonts w:hint="eastAsia" w:ascii="宋体" w:hAnsi="宋体"/>
          <w:color w:val="auto"/>
          <w:sz w:val="24"/>
          <w:szCs w:val="28"/>
          <w:highlight w:val="none"/>
          <w:lang w:val="en-US" w:eastAsia="zh-CN"/>
        </w:rPr>
        <w:t>文物保护工程责任工程师资质证书（从业范围须包括近现代重要史迹及代表性建筑）</w:t>
      </w:r>
      <w:r>
        <w:rPr>
          <w:rFonts w:hint="eastAsia" w:ascii="宋体" w:hAnsi="宋体" w:cs="宋体"/>
          <w:color w:val="auto"/>
          <w:sz w:val="24"/>
          <w:highlight w:val="none"/>
        </w:rPr>
        <w:t>。</w:t>
      </w:r>
    </w:p>
    <w:p w14:paraId="2A44F39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5.项目负责人从本工程响应文件递交截止之日起必须满足下列条件：</w:t>
      </w:r>
    </w:p>
    <w:p w14:paraId="2BEE0C4E">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（1）项目负责人不得同时在两个或者两个以上单位受聘或者执业。</w:t>
      </w:r>
    </w:p>
    <w:p w14:paraId="5D50D293">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（2）项目负责人是非变更后无在建工程，或项目负责人是变更后无在建工程（必须原合同工期已满且变更备案之日已满 6个月），或因非承包人原因致使工程项目停工或因故不能按期开工</w:t>
      </w:r>
      <w:r>
        <w:rPr>
          <w:rFonts w:hint="eastAsia" w:ascii="宋体" w:hAnsi="宋体" w:cs="宋体"/>
          <w:color w:val="auto"/>
          <w:sz w:val="24"/>
          <w:highlight w:val="none"/>
          <w:lang w:eastAsia="zh-CN"/>
        </w:rPr>
        <w:t>且</w:t>
      </w:r>
      <w:r>
        <w:rPr>
          <w:rFonts w:hint="eastAsia" w:ascii="宋体" w:hAnsi="宋体" w:cs="宋体"/>
          <w:color w:val="auto"/>
          <w:sz w:val="24"/>
          <w:highlight w:val="none"/>
        </w:rPr>
        <w:t>已办理了项目负责人解锁手续。</w:t>
      </w:r>
    </w:p>
    <w:p w14:paraId="03C642C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项目负责人投标截止时不得同时在其他建设工程项目中担任现场管理人员、</w:t>
      </w:r>
      <w:r>
        <w:rPr>
          <w:rFonts w:hint="eastAsia" w:ascii="宋体" w:hAnsi="宋体" w:cs="宋体"/>
          <w:color w:val="auto"/>
          <w:sz w:val="24"/>
          <w:highlight w:val="none"/>
          <w:lang w:eastAsia="zh-CN"/>
        </w:rPr>
        <w:t>不得</w:t>
      </w:r>
      <w:r>
        <w:rPr>
          <w:rFonts w:hint="eastAsia" w:ascii="宋体" w:hAnsi="宋体" w:cs="宋体"/>
          <w:color w:val="auto"/>
          <w:sz w:val="24"/>
          <w:highlight w:val="none"/>
        </w:rPr>
        <w:t>在本项目兼任本项目的</w:t>
      </w:r>
      <w:r>
        <w:rPr>
          <w:rFonts w:hint="eastAsia" w:ascii="宋体" w:hAnsi="宋体" w:cs="宋体"/>
          <w:color w:val="auto"/>
          <w:sz w:val="24"/>
          <w:highlight w:val="none"/>
          <w:lang w:eastAsia="zh-CN"/>
        </w:rPr>
        <w:t>其他岗位</w:t>
      </w:r>
      <w:r>
        <w:rPr>
          <w:rFonts w:hint="eastAsia" w:ascii="宋体" w:hAnsi="宋体" w:cs="宋体"/>
          <w:color w:val="auto"/>
          <w:sz w:val="24"/>
          <w:highlight w:val="none"/>
        </w:rPr>
        <w:t xml:space="preserve">。 </w:t>
      </w:r>
    </w:p>
    <w:p w14:paraId="18ACEB9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33AF5B1">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08B624B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6.本工程不接受供应商的法定代表人和退休人员担任项目负责人。</w:t>
      </w:r>
    </w:p>
    <w:p w14:paraId="2A6D82CF">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7.磋商供应商应保证授权委托人、项目负责人为本单位正式职工（投标时无须提供证明材料，如有质疑时须提供证明材料）</w:t>
      </w:r>
      <w:bookmarkEnd w:id="11"/>
      <w:bookmarkEnd w:id="12"/>
      <w:bookmarkEnd w:id="13"/>
      <w:bookmarkEnd w:id="14"/>
    </w:p>
    <w:p w14:paraId="2D272A10">
      <w:pPr>
        <w:spacing w:line="460" w:lineRule="exact"/>
        <w:ind w:firstLine="482"/>
        <w:rPr>
          <w:rFonts w:hint="eastAsia" w:ascii="宋体" w:hAnsi="宋体" w:cs="宋体"/>
          <w:b/>
          <w:color w:val="auto"/>
          <w:sz w:val="24"/>
          <w:highlight w:val="none"/>
        </w:rPr>
      </w:pPr>
      <w:bookmarkStart w:id="15" w:name="_Toc35393801"/>
      <w:bookmarkStart w:id="16" w:name="_Toc35393632"/>
      <w:bookmarkStart w:id="17" w:name="_Toc28359092"/>
      <w:bookmarkStart w:id="18" w:name="_Toc28359015"/>
      <w:r>
        <w:rPr>
          <w:rFonts w:hint="eastAsia" w:ascii="宋体" w:hAnsi="宋体" w:cs="宋体"/>
          <w:b/>
          <w:color w:val="auto"/>
          <w:sz w:val="24"/>
          <w:highlight w:val="none"/>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bookmarkEnd w:id="15"/>
      <w:bookmarkEnd w:id="16"/>
      <w:bookmarkEnd w:id="17"/>
      <w:bookmarkEnd w:id="18"/>
    </w:p>
    <w:p w14:paraId="753DA0C9">
      <w:pPr>
        <w:spacing w:line="460" w:lineRule="exact"/>
        <w:ind w:firstLine="480"/>
        <w:rPr>
          <w:rFonts w:hint="eastAsia" w:ascii="宋体" w:hAnsi="宋体" w:cs="宋体"/>
          <w:color w:val="auto"/>
          <w:sz w:val="24"/>
          <w:highlight w:val="none"/>
        </w:rPr>
      </w:pPr>
      <w:bookmarkStart w:id="19" w:name="_Toc35393624"/>
      <w:bookmarkStart w:id="20" w:name="_Toc28359005"/>
      <w:bookmarkStart w:id="21" w:name="_Toc28359082"/>
      <w:bookmarkStart w:id="22" w:name="_Toc35393793"/>
      <w:bookmarkStart w:id="23" w:name="_Toc35393794"/>
      <w:bookmarkStart w:id="24" w:name="_Toc28359007"/>
      <w:bookmarkStart w:id="25" w:name="_Toc35393625"/>
      <w:bookmarkStart w:id="26" w:name="_Toc28359084"/>
      <w:bookmarkStart w:id="27" w:name="_Toc35393636"/>
      <w:bookmarkStart w:id="28" w:name="_Toc28359095"/>
      <w:bookmarkStart w:id="29" w:name="_Toc28359018"/>
      <w:bookmarkStart w:id="30" w:name="_Toc35393805"/>
      <w:r>
        <w:rPr>
          <w:rFonts w:hint="eastAsia" w:ascii="宋体" w:hAnsi="宋体" w:eastAsia="宋体" w:cs="宋体"/>
          <w:color w:val="auto"/>
          <w:sz w:val="24"/>
          <w:szCs w:val="24"/>
          <w:highlight w:val="none"/>
          <w:shd w:val="clear" w:color="auto" w:fill="auto"/>
        </w:rPr>
        <w:t>1.</w:t>
      </w:r>
      <w:r>
        <w:rPr>
          <w:rFonts w:hint="eastAsia" w:ascii="宋体" w:hAnsi="宋体" w:cs="宋体"/>
          <w:color w:val="auto"/>
          <w:sz w:val="24"/>
          <w:highlight w:val="none"/>
        </w:rPr>
        <w:t>时间：自招标文件公告发布之日起5个工作日 </w:t>
      </w:r>
    </w:p>
    <w:p w14:paraId="60FCF14D">
      <w:pPr>
        <w:spacing w:line="460" w:lineRule="exact"/>
        <w:ind w:firstLine="480"/>
        <w:rPr>
          <w:rFonts w:hint="eastAsia" w:ascii="宋体" w:hAnsi="宋体" w:cs="宋体"/>
          <w:color w:val="auto"/>
          <w:sz w:val="24"/>
          <w:highlight w:val="none"/>
        </w:rPr>
      </w:pPr>
      <w:r>
        <w:rPr>
          <w:rFonts w:hint="eastAsia" w:ascii="宋体" w:hAnsi="宋体" w:eastAsia="宋体" w:cs="宋体"/>
          <w:color w:val="auto"/>
          <w:sz w:val="24"/>
          <w:szCs w:val="24"/>
          <w:highlight w:val="none"/>
          <w:shd w:val="clear" w:color="auto" w:fill="auto"/>
          <w:lang w:val="en-US" w:eastAsia="zh-CN" w:bidi="ar-SA"/>
        </w:rPr>
        <w:t>2.</w:t>
      </w:r>
      <w:r>
        <w:rPr>
          <w:rFonts w:hint="eastAsia" w:ascii="宋体" w:hAnsi="宋体" w:cs="宋体"/>
          <w:color w:val="auto"/>
          <w:sz w:val="24"/>
          <w:highlight w:val="none"/>
        </w:rPr>
        <w:t>地点：“苏采云”系统内免费下载（投标人必须在苏采云系统中获取采购文件，方能参与政府采购项目）</w:t>
      </w:r>
    </w:p>
    <w:p w14:paraId="23CE8203">
      <w:pPr>
        <w:spacing w:line="460" w:lineRule="exact"/>
        <w:ind w:firstLine="480"/>
        <w:rPr>
          <w:rFonts w:hint="eastAsia" w:ascii="宋体" w:hAnsi="宋体" w:cs="宋体"/>
          <w:color w:val="auto"/>
          <w:sz w:val="24"/>
          <w:highlight w:val="none"/>
        </w:rPr>
      </w:pPr>
      <w:r>
        <w:rPr>
          <w:rFonts w:hint="eastAsia" w:ascii="宋体" w:hAnsi="宋体" w:eastAsia="宋体" w:cs="宋体"/>
          <w:color w:val="auto"/>
          <w:sz w:val="24"/>
          <w:szCs w:val="24"/>
          <w:highlight w:val="none"/>
          <w:shd w:val="clear" w:color="auto" w:fill="auto"/>
          <w:lang w:val="en-US" w:eastAsia="zh-CN" w:bidi="ar-SA"/>
        </w:rPr>
        <w:t>3.</w:t>
      </w:r>
      <w:r>
        <w:rPr>
          <w:rFonts w:hint="eastAsia" w:ascii="宋体" w:hAnsi="宋体" w:cs="宋体"/>
          <w:color w:val="auto"/>
          <w:sz w:val="24"/>
          <w:highlight w:val="none"/>
        </w:rPr>
        <w:t>方式：本项目采用网上注册登记方式。  </w:t>
      </w:r>
    </w:p>
    <w:p w14:paraId="67CD19E9">
      <w:pPr>
        <w:pStyle w:val="46"/>
        <w:keepNext/>
        <w:keepLines/>
        <w:spacing w:before="145" w:beforeAutospacing="0" w:after="145" w:afterAutospacing="0" w:line="460" w:lineRule="exact"/>
        <w:ind w:firstLine="498"/>
        <w:jc w:val="both"/>
        <w:rPr>
          <w:rFonts w:hint="eastAsia"/>
          <w:color w:val="auto"/>
          <w:highlight w:val="none"/>
        </w:rPr>
      </w:pPr>
      <w:r>
        <w:rPr>
          <w:rFonts w:hint="eastAsia"/>
          <w:color w:val="auto"/>
          <w:highlight w:val="none"/>
          <w:lang w:val="en-US" w:eastAsia="zh-CN"/>
        </w:rPr>
        <w:t>4.</w:t>
      </w:r>
      <w:r>
        <w:rPr>
          <w:rFonts w:hint="eastAsia"/>
          <w:color w:val="auto"/>
          <w:highlight w:val="none"/>
        </w:rPr>
        <w:t>售价：0.00元</w:t>
      </w:r>
      <w:bookmarkEnd w:id="19"/>
      <w:bookmarkEnd w:id="20"/>
      <w:bookmarkEnd w:id="21"/>
      <w:bookmarkEnd w:id="22"/>
    </w:p>
    <w:p w14:paraId="4E55BC02">
      <w:pPr>
        <w:pStyle w:val="46"/>
        <w:keepNext/>
        <w:keepLines/>
        <w:spacing w:before="145" w:beforeAutospacing="0" w:after="145" w:afterAutospacing="0" w:line="460" w:lineRule="exact"/>
        <w:ind w:firstLine="498"/>
        <w:jc w:val="both"/>
        <w:rPr>
          <w:rFonts w:hint="eastAsia"/>
          <w:color w:val="auto"/>
          <w:highlight w:val="none"/>
        </w:rPr>
      </w:pPr>
      <w:r>
        <w:rPr>
          <w:rFonts w:hint="eastAsia"/>
          <w:b/>
          <w:color w:val="auto"/>
          <w:highlight w:val="none"/>
        </w:rPr>
        <w:t>四、响应文件提交</w:t>
      </w:r>
    </w:p>
    <w:p w14:paraId="7E7EB65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1.截止时间：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年 </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20</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15</w:t>
      </w:r>
      <w:r>
        <w:rPr>
          <w:rFonts w:hint="eastAsia" w:ascii="宋体" w:hAnsi="宋体" w:cs="宋体"/>
          <w:color w:val="auto"/>
          <w:sz w:val="24"/>
          <w:highlight w:val="none"/>
          <w:u w:val="single"/>
        </w:rPr>
        <w:t>点00分</w:t>
      </w:r>
      <w:r>
        <w:rPr>
          <w:rFonts w:hint="eastAsia" w:ascii="宋体" w:hAnsi="宋体" w:cs="宋体"/>
          <w:color w:val="auto"/>
          <w:sz w:val="24"/>
          <w:highlight w:val="none"/>
        </w:rPr>
        <w:t>（北京时间）。</w:t>
      </w:r>
    </w:p>
    <w:p w14:paraId="57156510">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.地点：</w:t>
      </w:r>
      <w:r>
        <w:rPr>
          <w:rFonts w:hint="eastAsia" w:ascii="宋体" w:hAnsi="宋体" w:cs="宋体"/>
          <w:color w:val="auto"/>
          <w:sz w:val="24"/>
          <w:highlight w:val="none"/>
        </w:rPr>
        <w:t>苏采云“不见面”开标大厅</w:t>
      </w:r>
      <w:r>
        <w:rPr>
          <w:rFonts w:ascii="宋体" w:hAnsi="宋体" w:cs="宋体"/>
          <w:color w:val="auto"/>
          <w:sz w:val="24"/>
          <w:highlight w:val="none"/>
        </w:rPr>
        <w:t>。</w:t>
      </w:r>
      <w:bookmarkEnd w:id="23"/>
      <w:bookmarkEnd w:id="24"/>
      <w:bookmarkEnd w:id="25"/>
      <w:bookmarkEnd w:id="26"/>
    </w:p>
    <w:p w14:paraId="62B3AC5A">
      <w:pPr>
        <w:pStyle w:val="46"/>
        <w:keepNext/>
        <w:keepLines/>
        <w:spacing w:before="145" w:beforeAutospacing="0" w:after="145" w:afterAutospacing="0" w:line="460" w:lineRule="exact"/>
        <w:ind w:firstLine="498"/>
        <w:jc w:val="both"/>
        <w:rPr>
          <w:rFonts w:hint="eastAsia"/>
          <w:b/>
          <w:color w:val="auto"/>
          <w:highlight w:val="none"/>
        </w:rPr>
      </w:pPr>
      <w:bookmarkStart w:id="31" w:name="_Toc35393626"/>
      <w:bookmarkStart w:id="32" w:name="_Toc35393795"/>
      <w:bookmarkStart w:id="33" w:name="_Toc38985268"/>
      <w:r>
        <w:rPr>
          <w:rFonts w:hint="eastAsia"/>
          <w:b/>
          <w:color w:val="auto"/>
          <w:highlight w:val="none"/>
        </w:rPr>
        <w:t>五、开启</w:t>
      </w:r>
    </w:p>
    <w:p w14:paraId="06E28259">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年 </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20</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15</w:t>
      </w:r>
      <w:r>
        <w:rPr>
          <w:rFonts w:hint="eastAsia" w:ascii="宋体" w:hAnsi="宋体" w:cs="宋体"/>
          <w:color w:val="auto"/>
          <w:sz w:val="24"/>
          <w:highlight w:val="none"/>
          <w:u w:val="single"/>
        </w:rPr>
        <w:t>点00分</w:t>
      </w:r>
      <w:r>
        <w:rPr>
          <w:rFonts w:hint="eastAsia" w:ascii="宋体" w:hAnsi="宋体" w:cs="宋体"/>
          <w:color w:val="auto"/>
          <w:sz w:val="24"/>
          <w:highlight w:val="none"/>
        </w:rPr>
        <w:t>（北京时间）。</w:t>
      </w:r>
      <w:bookmarkEnd w:id="31"/>
      <w:bookmarkEnd w:id="32"/>
      <w:bookmarkEnd w:id="33"/>
    </w:p>
    <w:p w14:paraId="48FAF612">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2.地点：</w:t>
      </w:r>
      <w:r>
        <w:rPr>
          <w:rFonts w:hint="eastAsia" w:ascii="宋体" w:hAnsi="宋体" w:cs="宋体"/>
          <w:color w:val="auto"/>
          <w:sz w:val="24"/>
          <w:highlight w:val="none"/>
          <w:u w:val="single"/>
        </w:rPr>
        <w:t>苏采云“不见面”开标大厅。</w:t>
      </w:r>
    </w:p>
    <w:p w14:paraId="08EB6AD8">
      <w:pPr>
        <w:pStyle w:val="46"/>
        <w:keepNext/>
        <w:keepLines/>
        <w:spacing w:before="145" w:beforeAutospacing="0" w:after="145" w:afterAutospacing="0" w:line="460" w:lineRule="exact"/>
        <w:ind w:firstLine="498"/>
        <w:jc w:val="both"/>
        <w:rPr>
          <w:rFonts w:hint="eastAsia"/>
          <w:b/>
          <w:color w:val="auto"/>
          <w:highlight w:val="none"/>
        </w:rPr>
      </w:pPr>
      <w:bookmarkStart w:id="34" w:name="_Toc28359094"/>
      <w:r>
        <w:rPr>
          <w:rFonts w:hint="eastAsia"/>
          <w:b/>
          <w:color w:val="auto"/>
          <w:highlight w:val="none"/>
        </w:rPr>
        <w:t>六、公告期限</w:t>
      </w:r>
      <w:bookmarkEnd w:id="34"/>
    </w:p>
    <w:p w14:paraId="24E78CD8">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自本公告发布之日起3个工作日</w:t>
      </w:r>
    </w:p>
    <w:p w14:paraId="4BA0BB06">
      <w:pPr>
        <w:pStyle w:val="46"/>
        <w:spacing w:before="0" w:beforeAutospacing="0" w:after="0" w:afterAutospacing="0" w:line="520" w:lineRule="exact"/>
        <w:ind w:firstLine="498"/>
        <w:rPr>
          <w:rFonts w:hint="eastAsia"/>
          <w:b/>
          <w:color w:val="auto"/>
          <w:highlight w:val="none"/>
        </w:rPr>
      </w:pPr>
      <w:r>
        <w:rPr>
          <w:rFonts w:hint="eastAsia" w:cs="宋体"/>
          <w:b/>
          <w:color w:val="auto"/>
          <w:sz w:val="24"/>
          <w:highlight w:val="none"/>
          <w:lang w:val="en-US" w:eastAsia="zh-CN"/>
        </w:rPr>
        <w:t>七、</w:t>
      </w:r>
      <w:r>
        <w:rPr>
          <w:rFonts w:hint="eastAsia"/>
          <w:b/>
          <w:color w:val="auto"/>
          <w:highlight w:val="none"/>
        </w:rPr>
        <w:t>其他补充事宜</w:t>
      </w:r>
    </w:p>
    <w:p w14:paraId="34D7BF96">
      <w:pPr>
        <w:pStyle w:val="46"/>
        <w:spacing w:before="0" w:beforeAutospacing="0" w:after="0" w:afterAutospacing="0" w:line="520" w:lineRule="exact"/>
        <w:ind w:firstLine="498"/>
        <w:rPr>
          <w:rFonts w:hint="eastAsia"/>
          <w:color w:val="auto"/>
          <w:highlight w:val="none"/>
        </w:rPr>
      </w:pPr>
      <w:r>
        <w:rPr>
          <w:rFonts w:hint="eastAsia"/>
          <w:color w:val="auto"/>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739134C">
      <w:pPr>
        <w:pStyle w:val="46"/>
        <w:spacing w:before="0" w:beforeAutospacing="0" w:after="0" w:afterAutospacing="0" w:line="520" w:lineRule="exact"/>
        <w:ind w:firstLine="498"/>
        <w:rPr>
          <w:rFonts w:hint="eastAsia"/>
          <w:color w:val="auto"/>
          <w:highlight w:val="none"/>
        </w:rPr>
      </w:pPr>
      <w:r>
        <w:rPr>
          <w:rFonts w:hint="eastAsia"/>
          <w:color w:val="auto"/>
          <w:highlight w:val="none"/>
        </w:rPr>
        <w:t>领取CA和办理电子签章（请至盐城市府西路1号盐城市公共资源交易中心四楼大厅10号，11号窗口办理，联系电话：15051556883，办理邮箱：yancheng@ideabank.net.cn，具体</w:t>
      </w:r>
      <w:r>
        <w:rPr>
          <w:rFonts w:hint="eastAsia"/>
          <w:color w:val="auto"/>
          <w:highlight w:val="none"/>
          <w:lang w:val="en-US" w:eastAsia="zh-CN"/>
        </w:rPr>
        <w:t>系统操作</w:t>
      </w:r>
      <w:r>
        <w:rPr>
          <w:rFonts w:hint="eastAsia"/>
          <w:color w:val="auto"/>
          <w:highlight w:val="none"/>
        </w:rPr>
        <w:t>见《苏采云系统供应商操作手册》（以下简称《操作手册》））、进行注册并按《操作手册》要求制作、上传电子</w:t>
      </w:r>
      <w:r>
        <w:rPr>
          <w:rFonts w:hint="eastAsia"/>
          <w:color w:val="auto"/>
          <w:highlight w:val="none"/>
          <w:lang w:val="en-US" w:eastAsia="zh-CN"/>
        </w:rPr>
        <w:t>响应</w:t>
      </w:r>
      <w:r>
        <w:rPr>
          <w:rFonts w:hint="eastAsia"/>
          <w:color w:val="auto"/>
          <w:highlight w:val="none"/>
        </w:rPr>
        <w:t>文件</w:t>
      </w:r>
      <w:r>
        <w:rPr>
          <w:rFonts w:hint="eastAsia"/>
          <w:color w:val="auto"/>
          <w:highlight w:val="none"/>
          <w:lang w:eastAsia="zh-CN"/>
        </w:rPr>
        <w:t>，</w:t>
      </w:r>
      <w:r>
        <w:rPr>
          <w:rFonts w:hint="eastAsia"/>
          <w:color w:val="auto"/>
          <w:highlight w:val="none"/>
        </w:rPr>
        <w:t>《苏采云系统供应商操作手册》</w:t>
      </w:r>
      <w:r>
        <w:rPr>
          <w:rFonts w:hint="eastAsia"/>
          <w:color w:val="auto"/>
          <w:highlight w:val="none"/>
          <w:lang w:eastAsia="zh-CN"/>
        </w:rPr>
        <w:t>，</w:t>
      </w:r>
      <w:r>
        <w:rPr>
          <w:rFonts w:hint="eastAsia"/>
          <w:color w:val="auto"/>
          <w:highlight w:val="none"/>
          <w:lang w:val="en-US" w:eastAsia="zh-CN"/>
        </w:rPr>
        <w:t>手册下载地址：苏采云系统－右侧消息通知栏</w:t>
      </w:r>
      <w:r>
        <w:rPr>
          <w:rFonts w:hint="eastAsia"/>
          <w:color w:val="auto"/>
          <w:highlight w:val="none"/>
        </w:rPr>
        <w:t>。</w:t>
      </w:r>
    </w:p>
    <w:p w14:paraId="4B24B506">
      <w:pPr>
        <w:pStyle w:val="46"/>
        <w:spacing w:before="0" w:beforeAutospacing="0" w:after="0" w:afterAutospacing="0" w:line="520" w:lineRule="exact"/>
        <w:ind w:firstLine="498"/>
        <w:rPr>
          <w:rFonts w:hint="eastAsia"/>
          <w:color w:val="auto"/>
          <w:highlight w:val="none"/>
        </w:rPr>
      </w:pPr>
      <w:r>
        <w:rPr>
          <w:rFonts w:hint="eastAsia"/>
          <w:color w:val="auto"/>
          <w:highlight w:val="none"/>
        </w:rPr>
        <w:t>潜在供应商访问电子招标响应交易平台的网络地址和方法： </w:t>
      </w:r>
    </w:p>
    <w:p w14:paraId="4549E570">
      <w:pPr>
        <w:pStyle w:val="46"/>
        <w:spacing w:before="0" w:beforeAutospacing="0" w:after="0" w:afterAutospacing="0" w:line="520" w:lineRule="exact"/>
        <w:ind w:firstLine="498"/>
        <w:rPr>
          <w:rFonts w:hint="eastAsia"/>
          <w:color w:val="auto"/>
          <w:highlight w:val="none"/>
        </w:rPr>
      </w:pPr>
      <w:r>
        <w:rPr>
          <w:rFonts w:hint="eastAsia"/>
          <w:color w:val="auto"/>
          <w:highlight w:val="none"/>
        </w:rPr>
        <w:t>2.1“苏采云”系统用户注册</w:t>
      </w:r>
      <w:r>
        <w:rPr>
          <w:rFonts w:hint="eastAsia"/>
          <w:color w:val="auto"/>
          <w:highlight w:val="none"/>
          <w:lang w:eastAsia="zh-CN"/>
        </w:rPr>
        <w:t>－－</w:t>
      </w:r>
      <w:r>
        <w:rPr>
          <w:rFonts w:hint="eastAsia"/>
          <w:color w:val="auto"/>
          <w:highlight w:val="none"/>
        </w:rPr>
        <w:t>获取“CA 数字证书”--CA 绑定与登录--参与投标--下载采购文件（后缀名为</w:t>
      </w:r>
      <w:r>
        <w:rPr>
          <w:rFonts w:hint="eastAsia"/>
          <w:color w:val="auto"/>
          <w:highlight w:val="none"/>
          <w:lang w:eastAsia="zh-CN"/>
        </w:rPr>
        <w:t>“</w:t>
      </w:r>
      <w:r>
        <w:rPr>
          <w:rFonts w:hint="eastAsia"/>
          <w:color w:val="auto"/>
          <w:highlight w:val="none"/>
        </w:rPr>
        <w:t>kedt”）--将后缀名为</w:t>
      </w:r>
      <w:r>
        <w:rPr>
          <w:rFonts w:hint="eastAsia"/>
          <w:color w:val="auto"/>
          <w:highlight w:val="none"/>
          <w:lang w:eastAsia="zh-CN"/>
        </w:rPr>
        <w:t>“</w:t>
      </w:r>
      <w:r>
        <w:rPr>
          <w:rFonts w:hint="eastAsia"/>
          <w:color w:val="auto"/>
          <w:highlight w:val="none"/>
        </w:rPr>
        <w:t>kedt”的采购文件导入政府采购客户端工具</w:t>
      </w:r>
      <w:r>
        <w:rPr>
          <w:rFonts w:hint="eastAsia"/>
          <w:color w:val="auto"/>
          <w:highlight w:val="none"/>
          <w:lang w:eastAsia="zh-CN"/>
        </w:rPr>
        <w:t>－－</w:t>
      </w:r>
      <w:r>
        <w:rPr>
          <w:rFonts w:hint="eastAsia"/>
          <w:color w:val="auto"/>
          <w:highlight w:val="none"/>
        </w:rPr>
        <w:t>制作响应文件</w:t>
      </w:r>
      <w:r>
        <w:rPr>
          <w:rFonts w:hint="eastAsia"/>
          <w:color w:val="auto"/>
          <w:highlight w:val="none"/>
          <w:lang w:eastAsia="zh-CN"/>
        </w:rPr>
        <w:t>－－</w:t>
      </w:r>
      <w:r>
        <w:rPr>
          <w:rFonts w:hint="eastAsia"/>
          <w:color w:val="auto"/>
          <w:highlight w:val="none"/>
        </w:rPr>
        <w:t>导出加密的响应文件（后缀名为 zip）--通过“苏采云”系统上传响应文件。具体见《“苏采云”系统供应商操作手册》 （手册下载地址：苏采云系统</w:t>
      </w:r>
      <w:r>
        <w:rPr>
          <w:rFonts w:hint="eastAsia"/>
          <w:color w:val="auto"/>
          <w:highlight w:val="none"/>
          <w:lang w:eastAsia="zh-CN"/>
        </w:rPr>
        <w:t>－</w:t>
      </w:r>
      <w:r>
        <w:rPr>
          <w:rFonts w:hint="eastAsia"/>
          <w:color w:val="auto"/>
          <w:highlight w:val="none"/>
        </w:rPr>
        <w:t>右侧消息通知栏）。 </w:t>
      </w:r>
    </w:p>
    <w:p w14:paraId="17444C62">
      <w:pPr>
        <w:pStyle w:val="46"/>
        <w:spacing w:before="0" w:beforeAutospacing="0" w:after="0" w:afterAutospacing="0" w:line="520" w:lineRule="exact"/>
        <w:ind w:firstLine="498"/>
        <w:rPr>
          <w:rFonts w:hint="eastAsia"/>
          <w:color w:val="auto"/>
          <w:highlight w:val="none"/>
        </w:rPr>
      </w:pPr>
      <w:r>
        <w:rPr>
          <w:rFonts w:hint="eastAsia"/>
          <w:color w:val="auto"/>
          <w:highlight w:val="none"/>
        </w:rPr>
        <w:t>2.2 潜在投标人访问“苏采云”系统方法：江苏省政府采购网首页</w:t>
      </w:r>
      <w:r>
        <w:rPr>
          <w:rFonts w:hint="eastAsia"/>
          <w:color w:val="auto"/>
          <w:highlight w:val="none"/>
          <w:lang w:eastAsia="zh-CN"/>
        </w:rPr>
        <w:t>－</w:t>
      </w:r>
      <w:r>
        <w:rPr>
          <w:rFonts w:hint="eastAsia"/>
          <w:color w:val="auto"/>
          <w:highlight w:val="none"/>
        </w:rPr>
        <w:t>“苏采云”链接。 </w:t>
      </w:r>
    </w:p>
    <w:p w14:paraId="2C420877">
      <w:pPr>
        <w:pStyle w:val="46"/>
        <w:spacing w:before="0" w:beforeAutospacing="0" w:after="0" w:afterAutospacing="0" w:line="520" w:lineRule="exact"/>
        <w:ind w:firstLine="498"/>
        <w:rPr>
          <w:rFonts w:hint="eastAsia"/>
          <w:color w:val="auto"/>
          <w:highlight w:val="none"/>
        </w:rPr>
      </w:pPr>
      <w:r>
        <w:rPr>
          <w:rFonts w:hint="eastAsia"/>
          <w:color w:val="auto"/>
          <w:highlight w:val="none"/>
        </w:rPr>
        <w:t>2.3 采购文件（后缀名为</w:t>
      </w:r>
      <w:r>
        <w:rPr>
          <w:rFonts w:hint="eastAsia"/>
          <w:color w:val="auto"/>
          <w:highlight w:val="none"/>
          <w:lang w:eastAsia="zh-CN"/>
        </w:rPr>
        <w:t>“</w:t>
      </w:r>
      <w:r>
        <w:rPr>
          <w:rFonts w:hint="eastAsia"/>
          <w:color w:val="auto"/>
          <w:highlight w:val="none"/>
        </w:rPr>
        <w:t>kedt”）、供应商操作手册及政府采购客户端 工具可通过“苏采云”系统相应链接进行下载。 </w:t>
      </w:r>
    </w:p>
    <w:p w14:paraId="62FD13D3">
      <w:pPr>
        <w:pStyle w:val="46"/>
        <w:spacing w:before="0" w:beforeAutospacing="0" w:after="0" w:afterAutospacing="0" w:line="520" w:lineRule="exact"/>
        <w:ind w:firstLine="498"/>
        <w:rPr>
          <w:rFonts w:hint="eastAsia"/>
          <w:color w:val="auto"/>
          <w:highlight w:val="none"/>
        </w:rPr>
      </w:pPr>
      <w:r>
        <w:rPr>
          <w:rFonts w:hint="eastAsia"/>
          <w:color w:val="auto"/>
          <w:highlight w:val="none"/>
        </w:rPr>
        <w:t>2.4 采购代理机构将数据电文形式的采购文件加载至“苏采云”系统，供潜在供应商下载或者查阅。 </w:t>
      </w:r>
    </w:p>
    <w:p w14:paraId="765D416A">
      <w:pPr>
        <w:pStyle w:val="46"/>
        <w:keepNext/>
        <w:keepLines/>
        <w:pageBreakBefore w:val="0"/>
        <w:spacing w:before="0" w:beforeAutospacing="0" w:after="0" w:afterAutospacing="0" w:line="520" w:lineRule="exact"/>
        <w:ind w:firstLine="498"/>
        <w:jc w:val="both"/>
        <w:rPr>
          <w:rFonts w:hint="eastAsia"/>
          <w:color w:val="auto"/>
          <w:highlight w:val="none"/>
        </w:rPr>
      </w:pPr>
      <w:r>
        <w:rPr>
          <w:rFonts w:hint="eastAsia"/>
          <w:color w:val="auto"/>
          <w:highlight w:val="none"/>
        </w:rPr>
        <w:t>2.5 请潜在投标单位提前安装相应的控件（详见《“苏采云”系统供应商操作手册》）并使用谷歌浏览器登录“苏采云”系统参与不见面开评标。 </w:t>
      </w:r>
    </w:p>
    <w:p w14:paraId="722C4D12">
      <w:pPr>
        <w:pStyle w:val="46"/>
        <w:keepNext/>
        <w:keepLines/>
        <w:pageBreakBefore w:val="0"/>
        <w:spacing w:before="0" w:beforeAutospacing="0" w:after="0" w:afterAutospacing="0" w:line="520" w:lineRule="exact"/>
        <w:ind w:firstLine="498"/>
        <w:jc w:val="both"/>
        <w:rPr>
          <w:rFonts w:hint="eastAsia"/>
          <w:color w:val="auto"/>
          <w:highlight w:val="none"/>
        </w:rPr>
      </w:pPr>
      <w:r>
        <w:rPr>
          <w:rFonts w:hint="eastAsia"/>
          <w:color w:val="auto"/>
          <w:highlight w:val="none"/>
        </w:rPr>
        <w:t>如潜在投标人未按上述要求操作，将自行承担所产生的风险。</w:t>
      </w:r>
    </w:p>
    <w:p w14:paraId="54CCF483">
      <w:pPr>
        <w:pStyle w:val="46"/>
        <w:keepNext/>
        <w:keepLines/>
        <w:pageBreakBefore w:val="0"/>
        <w:spacing w:before="0" w:beforeAutospacing="0" w:after="0" w:afterAutospacing="0" w:line="520" w:lineRule="exact"/>
        <w:ind w:firstLine="498"/>
        <w:jc w:val="both"/>
        <w:rPr>
          <w:rFonts w:hint="eastAsia"/>
          <w:color w:val="auto"/>
          <w:highlight w:val="none"/>
        </w:rPr>
      </w:pPr>
      <w:r>
        <w:rPr>
          <w:rFonts w:hint="eastAsia"/>
          <w:color w:val="auto"/>
          <w:highlight w:val="none"/>
        </w:rPr>
        <w:t>3.有关本次招标的事项若存在变动或修改，敬请及时关注采购代理机构在“中国政府采购网”“江苏政府采购网”“盐城市政府采购网”发布的更正公告。</w:t>
      </w:r>
    </w:p>
    <w:p w14:paraId="4E384C1F">
      <w:pPr>
        <w:pStyle w:val="46"/>
        <w:keepNext/>
        <w:keepLines/>
        <w:pageBreakBefore w:val="0"/>
        <w:spacing w:before="0" w:beforeAutospacing="0" w:after="0" w:afterAutospacing="0" w:line="520" w:lineRule="exact"/>
        <w:ind w:firstLine="498"/>
        <w:jc w:val="both"/>
        <w:rPr>
          <w:rFonts w:hint="eastAsia"/>
          <w:color w:val="auto"/>
          <w:highlight w:val="none"/>
          <w:lang w:val="en-US" w:eastAsia="zh-CN"/>
        </w:rPr>
      </w:pPr>
      <w:r>
        <w:rPr>
          <w:rFonts w:hint="eastAsia"/>
          <w:color w:val="auto"/>
          <w:highlight w:val="none"/>
        </w:rPr>
        <w:t>4.本次招标不收取投标保证金。</w:t>
      </w:r>
    </w:p>
    <w:p w14:paraId="323A349F">
      <w:pPr>
        <w:numPr>
          <w:ilvl w:val="0"/>
          <w:numId w:val="0"/>
        </w:numPr>
        <w:spacing w:line="46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八、</w:t>
      </w:r>
      <w:r>
        <w:rPr>
          <w:rFonts w:hint="eastAsia" w:ascii="宋体" w:hAnsi="宋体" w:cs="宋体"/>
          <w:b/>
          <w:bCs/>
          <w:color w:val="auto"/>
          <w:sz w:val="24"/>
          <w:highlight w:val="none"/>
        </w:rPr>
        <w:t>凡对本次采购提出询问，请按以下方式联系。</w:t>
      </w:r>
      <w:bookmarkEnd w:id="27"/>
      <w:bookmarkEnd w:id="28"/>
      <w:bookmarkEnd w:id="29"/>
      <w:bookmarkEnd w:id="30"/>
    </w:p>
    <w:p w14:paraId="0BADC4BE">
      <w:pPr>
        <w:keepNext w:val="0"/>
        <w:keepLines w:val="0"/>
        <w:pageBreakBefore w:val="0"/>
        <w:widowControl w:val="0"/>
        <w:spacing w:line="450" w:lineRule="exact"/>
        <w:ind w:left="1080" w:hanging="301"/>
        <w:jc w:val="left"/>
        <w:rPr>
          <w:rFonts w:hint="eastAsia" w:ascii="宋体" w:hAnsi="宋体" w:cs="宋体"/>
          <w:b/>
          <w:bCs/>
          <w:color w:val="auto"/>
          <w:sz w:val="24"/>
          <w:highlight w:val="none"/>
        </w:rPr>
      </w:pPr>
      <w:r>
        <w:rPr>
          <w:rFonts w:hint="eastAsia" w:ascii="宋体" w:hAnsi="宋体" w:cs="宋体"/>
          <w:b/>
          <w:bCs/>
          <w:color w:val="auto"/>
          <w:sz w:val="24"/>
          <w:highlight w:val="none"/>
        </w:rPr>
        <w:t>1.采购人信息</w:t>
      </w:r>
    </w:p>
    <w:p w14:paraId="1C6D89AA">
      <w:pPr>
        <w:keepNext w:val="0"/>
        <w:keepLines w:val="0"/>
        <w:pageBreakBefore w:val="0"/>
        <w:widowControl w:val="0"/>
        <w:spacing w:line="450" w:lineRule="exact"/>
        <w:ind w:left="1078" w:hanging="60"/>
        <w:jc w:val="left"/>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rPr>
        <w:t>名    称：</w:t>
      </w:r>
      <w:r>
        <w:rPr>
          <w:rFonts w:hint="eastAsia" w:ascii="宋体" w:hAnsi="宋体" w:cs="宋体"/>
          <w:color w:val="auto"/>
          <w:sz w:val="24"/>
          <w:highlight w:val="none"/>
          <w:u w:val="none"/>
          <w:lang w:eastAsia="zh-CN"/>
        </w:rPr>
        <w:t>江苏省盐城中学</w:t>
      </w:r>
    </w:p>
    <w:p w14:paraId="788CD125">
      <w:pPr>
        <w:keepNext w:val="0"/>
        <w:keepLines w:val="0"/>
        <w:pageBreakBefore w:val="0"/>
        <w:widowControl w:val="0"/>
        <w:spacing w:line="450" w:lineRule="exact"/>
        <w:ind w:left="1078" w:hanging="60"/>
        <w:jc w:val="left"/>
        <w:rPr>
          <w:rFonts w:hint="eastAsia" w:ascii="宋体" w:hAnsi="宋体" w:cs="宋体"/>
          <w:color w:val="auto"/>
          <w:sz w:val="24"/>
          <w:highlight w:val="none"/>
          <w:u w:val="none"/>
        </w:rPr>
      </w:pPr>
      <w:r>
        <w:rPr>
          <w:rFonts w:hint="eastAsia" w:ascii="宋体" w:hAnsi="宋体" w:cs="宋体"/>
          <w:color w:val="auto"/>
          <w:sz w:val="24"/>
          <w:highlight w:val="none"/>
          <w:u w:val="none"/>
        </w:rPr>
        <w:t>地    址：盐城市人民南路</w:t>
      </w:r>
      <w:r>
        <w:rPr>
          <w:rFonts w:hint="eastAsia" w:ascii="宋体" w:hAnsi="宋体" w:cs="宋体"/>
          <w:color w:val="auto"/>
          <w:sz w:val="24"/>
          <w:highlight w:val="none"/>
          <w:u w:val="none"/>
          <w:lang w:val="en-US" w:eastAsia="zh-CN"/>
        </w:rPr>
        <w:t>199</w:t>
      </w:r>
      <w:r>
        <w:rPr>
          <w:rFonts w:hint="eastAsia" w:ascii="宋体" w:hAnsi="宋体" w:cs="宋体"/>
          <w:color w:val="auto"/>
          <w:sz w:val="24"/>
          <w:highlight w:val="none"/>
          <w:u w:val="none"/>
        </w:rPr>
        <w:t>号</w:t>
      </w:r>
    </w:p>
    <w:p w14:paraId="62A8E290">
      <w:pPr>
        <w:keepNext w:val="0"/>
        <w:keepLines w:val="0"/>
        <w:pageBreakBefore w:val="0"/>
        <w:widowControl w:val="0"/>
        <w:spacing w:line="450" w:lineRule="exact"/>
        <w:ind w:left="1078" w:hanging="60"/>
        <w:jc w:val="left"/>
        <w:rPr>
          <w:rFonts w:ascii="宋体" w:hAnsi="宋体" w:cs="宋体"/>
          <w:color w:val="auto"/>
          <w:sz w:val="24"/>
          <w:highlight w:val="none"/>
          <w:u w:val="none"/>
        </w:rPr>
      </w:pPr>
      <w:r>
        <w:rPr>
          <w:rFonts w:hint="eastAsia" w:ascii="宋体" w:hAnsi="宋体" w:cs="宋体"/>
          <w:color w:val="auto"/>
          <w:sz w:val="24"/>
          <w:highlight w:val="none"/>
          <w:u w:val="none"/>
        </w:rPr>
        <w:t>联 系 人：</w:t>
      </w:r>
      <w:r>
        <w:rPr>
          <w:rFonts w:hint="eastAsia" w:ascii="宋体" w:hAnsi="宋体" w:cs="宋体"/>
          <w:color w:val="auto"/>
          <w:sz w:val="24"/>
          <w:highlight w:val="none"/>
          <w:u w:val="none"/>
          <w:lang w:val="en-US" w:eastAsia="zh-CN"/>
        </w:rPr>
        <w:t>陈先生</w:t>
      </w:r>
      <w:r>
        <w:rPr>
          <w:rFonts w:hint="eastAsia" w:ascii="宋体" w:hAnsi="宋体" w:cs="宋体"/>
          <w:color w:val="auto"/>
          <w:sz w:val="24"/>
          <w:highlight w:val="none"/>
          <w:u w:val="none"/>
        </w:rPr>
        <w:t xml:space="preserve"> </w:t>
      </w:r>
    </w:p>
    <w:p w14:paraId="25874F46">
      <w:pPr>
        <w:keepNext w:val="0"/>
        <w:keepLines w:val="0"/>
        <w:pageBreakBefore w:val="0"/>
        <w:widowControl w:val="0"/>
        <w:spacing w:line="450" w:lineRule="exact"/>
        <w:ind w:left="1078" w:hanging="60"/>
        <w:jc w:val="left"/>
        <w:rPr>
          <w:rFonts w:ascii="宋体" w:hAnsi="宋体" w:cs="宋体"/>
          <w:color w:val="auto"/>
          <w:sz w:val="24"/>
          <w:highlight w:val="none"/>
          <w:u w:val="none"/>
        </w:rPr>
      </w:pPr>
      <w:r>
        <w:rPr>
          <w:rFonts w:hint="eastAsia" w:ascii="宋体" w:hAnsi="宋体" w:cs="宋体"/>
          <w:color w:val="auto"/>
          <w:sz w:val="24"/>
          <w:highlight w:val="none"/>
          <w:u w:val="none"/>
        </w:rPr>
        <w:t>联系电话：</w:t>
      </w:r>
      <w:r>
        <w:rPr>
          <w:rFonts w:hint="eastAsia" w:ascii="宋体" w:hAnsi="宋体" w:cs="宋体"/>
          <w:color w:val="auto"/>
          <w:sz w:val="24"/>
          <w:highlight w:val="none"/>
          <w:u w:val="none"/>
          <w:lang w:val="en-US" w:eastAsia="zh-CN"/>
        </w:rPr>
        <w:t>18961995558</w:t>
      </w:r>
      <w:r>
        <w:rPr>
          <w:rFonts w:hint="eastAsia" w:ascii="宋体" w:hAnsi="宋体" w:cs="宋体"/>
          <w:color w:val="auto"/>
          <w:sz w:val="24"/>
          <w:highlight w:val="none"/>
          <w:u w:val="none"/>
        </w:rPr>
        <w:t>　</w:t>
      </w:r>
    </w:p>
    <w:p w14:paraId="2D2AA47B">
      <w:pPr>
        <w:keepNext w:val="0"/>
        <w:keepLines w:val="0"/>
        <w:pageBreakBefore w:val="0"/>
        <w:widowControl w:val="0"/>
        <w:spacing w:line="450" w:lineRule="exact"/>
        <w:ind w:left="1080" w:hanging="301"/>
        <w:jc w:val="left"/>
        <w:rPr>
          <w:rFonts w:ascii="宋体" w:hAnsi="宋体" w:cs="宋体"/>
          <w:b/>
          <w:bCs/>
          <w:color w:val="auto"/>
          <w:sz w:val="24"/>
          <w:highlight w:val="none"/>
        </w:rPr>
      </w:pPr>
      <w:r>
        <w:rPr>
          <w:rFonts w:hint="eastAsia" w:ascii="宋体" w:hAnsi="宋体" w:cs="宋体"/>
          <w:b/>
          <w:bCs/>
          <w:color w:val="auto"/>
          <w:sz w:val="24"/>
          <w:highlight w:val="none"/>
        </w:rPr>
        <w:t>2.招标代理机构信息</w:t>
      </w:r>
    </w:p>
    <w:p w14:paraId="3B3B1FFC">
      <w:pPr>
        <w:keepNext w:val="0"/>
        <w:keepLines w:val="0"/>
        <w:pageBreakBefore w:val="0"/>
        <w:widowControl w:val="0"/>
        <w:spacing w:line="450" w:lineRule="exact"/>
        <w:ind w:left="989"/>
        <w:jc w:val="left"/>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rPr>
        <w:t>名    称：</w:t>
      </w:r>
      <w:r>
        <w:rPr>
          <w:rFonts w:hint="eastAsia" w:ascii="宋体" w:hAnsi="宋体" w:cs="宋体"/>
          <w:color w:val="auto"/>
          <w:sz w:val="24"/>
          <w:highlight w:val="none"/>
          <w:u w:val="none"/>
          <w:lang w:eastAsia="zh-CN"/>
        </w:rPr>
        <w:t>江苏天翔工程项目管理有限公司</w:t>
      </w:r>
    </w:p>
    <w:p w14:paraId="5E0AE47C">
      <w:pPr>
        <w:keepNext w:val="0"/>
        <w:keepLines w:val="0"/>
        <w:pageBreakBefore w:val="0"/>
        <w:widowControl w:val="0"/>
        <w:spacing w:line="450" w:lineRule="exact"/>
        <w:ind w:left="989"/>
        <w:jc w:val="left"/>
        <w:rPr>
          <w:rFonts w:hint="default" w:ascii="宋体" w:hAnsi="宋体" w:eastAsia="宋体" w:cs="宋体"/>
          <w:color w:val="auto"/>
          <w:sz w:val="24"/>
          <w:highlight w:val="none"/>
          <w:u w:val="none"/>
          <w:lang w:val="en-US" w:eastAsia="zh-CN"/>
        </w:rPr>
      </w:pPr>
      <w:r>
        <w:rPr>
          <w:rFonts w:hint="eastAsia" w:ascii="宋体" w:hAnsi="宋体" w:cs="宋体"/>
          <w:color w:val="auto"/>
          <w:sz w:val="24"/>
          <w:highlight w:val="none"/>
          <w:u w:val="none"/>
        </w:rPr>
        <w:t>地　　址：盐城市</w:t>
      </w:r>
      <w:r>
        <w:rPr>
          <w:rFonts w:hint="eastAsia" w:ascii="宋体" w:hAnsi="宋体" w:cs="宋体"/>
          <w:color w:val="auto"/>
          <w:sz w:val="24"/>
          <w:highlight w:val="none"/>
          <w:u w:val="none"/>
          <w:lang w:val="en-US" w:eastAsia="zh-CN"/>
        </w:rPr>
        <w:t>亭湖区长亭商厦南楼501室</w:t>
      </w:r>
    </w:p>
    <w:p w14:paraId="0E5A4897">
      <w:pPr>
        <w:keepNext w:val="0"/>
        <w:keepLines w:val="0"/>
        <w:pageBreakBefore w:val="0"/>
        <w:spacing w:line="440" w:lineRule="exact"/>
        <w:ind w:left="989"/>
        <w:jc w:val="left"/>
        <w:outlineLvl w:val="9"/>
        <w:rPr>
          <w:rFonts w:ascii="宋体" w:hAnsi="宋体" w:cs="宋体"/>
          <w:color w:val="auto"/>
          <w:sz w:val="24"/>
          <w:highlight w:val="none"/>
        </w:rPr>
      </w:pPr>
      <w:r>
        <w:rPr>
          <w:rFonts w:hint="eastAsia" w:ascii="宋体" w:hAnsi="宋体" w:cs="宋体"/>
          <w:color w:val="auto"/>
          <w:sz w:val="24"/>
          <w:highlight w:val="none"/>
          <w:u w:val="none"/>
        </w:rPr>
        <w:t>联 系 人：</w:t>
      </w:r>
      <w:r>
        <w:rPr>
          <w:rFonts w:hint="eastAsia" w:ascii="宋体" w:hAnsi="宋体" w:cs="宋体"/>
          <w:color w:val="auto"/>
          <w:sz w:val="24"/>
          <w:highlight w:val="none"/>
          <w:lang w:val="en-US" w:eastAsia="zh-CN"/>
        </w:rPr>
        <w:t>陈先生</w:t>
      </w:r>
      <w:r>
        <w:rPr>
          <w:rFonts w:hint="eastAsia" w:ascii="宋体" w:hAnsi="宋体" w:cs="宋体"/>
          <w:color w:val="auto"/>
          <w:sz w:val="24"/>
          <w:highlight w:val="none"/>
        </w:rPr>
        <w:t xml:space="preserve">      </w:t>
      </w:r>
    </w:p>
    <w:p w14:paraId="59CE1E43">
      <w:pPr>
        <w:keepNext w:val="0"/>
        <w:keepLines w:val="0"/>
        <w:pageBreakBefore w:val="0"/>
        <w:spacing w:line="440" w:lineRule="exact"/>
        <w:ind w:left="989"/>
        <w:jc w:val="left"/>
        <w:outlineLvl w:val="9"/>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13961998418</w:t>
      </w:r>
    </w:p>
    <w:p w14:paraId="65BC3EF0">
      <w:pPr>
        <w:keepNext w:val="0"/>
        <w:keepLines w:val="0"/>
        <w:pageBreakBefore w:val="0"/>
        <w:widowControl w:val="0"/>
        <w:spacing w:line="450" w:lineRule="exact"/>
        <w:ind w:left="1080" w:hanging="301"/>
        <w:jc w:val="left"/>
        <w:rPr>
          <w:rFonts w:hint="eastAsia" w:ascii="宋体" w:hAnsi="宋体" w:cs="宋体"/>
          <w:b/>
          <w:bCs/>
          <w:color w:val="auto"/>
          <w:sz w:val="24"/>
          <w:highlight w:val="none"/>
        </w:rPr>
      </w:pPr>
      <w:bookmarkStart w:id="35" w:name="_Hlt26954907"/>
      <w:bookmarkEnd w:id="35"/>
      <w:bookmarkStart w:id="36" w:name="_Hlt26954824"/>
      <w:bookmarkEnd w:id="36"/>
      <w:bookmarkStart w:id="37" w:name="_Hlt26954810"/>
      <w:bookmarkEnd w:id="37"/>
      <w:bookmarkStart w:id="38" w:name="_Hlt26670330"/>
      <w:bookmarkEnd w:id="38"/>
      <w:bookmarkStart w:id="39" w:name="_Hlt26668836"/>
      <w:bookmarkEnd w:id="39"/>
      <w:r>
        <w:rPr>
          <w:rFonts w:hint="eastAsia" w:ascii="宋体" w:hAnsi="宋体" w:cs="宋体"/>
          <w:b/>
          <w:bCs/>
          <w:color w:val="auto"/>
          <w:sz w:val="24"/>
          <w:highlight w:val="none"/>
        </w:rPr>
        <w:t>3.项目联系方式</w:t>
      </w:r>
    </w:p>
    <w:p w14:paraId="0FE7FDF9">
      <w:pPr>
        <w:keepNext w:val="0"/>
        <w:keepLines w:val="0"/>
        <w:pageBreakBefore w:val="0"/>
        <w:widowControl w:val="0"/>
        <w:spacing w:line="480" w:lineRule="exact"/>
        <w:ind w:left="1078" w:hanging="60"/>
        <w:jc w:val="left"/>
        <w:rPr>
          <w:rFonts w:hint="eastAsia" w:ascii="宋体" w:hAnsi="宋体" w:cs="宋体"/>
          <w:color w:val="auto"/>
          <w:sz w:val="24"/>
          <w:highlight w:val="none"/>
          <w:u w:val="none"/>
        </w:rPr>
      </w:pPr>
      <w:r>
        <w:rPr>
          <w:rFonts w:hint="eastAsia" w:ascii="宋体" w:hAnsi="宋体" w:cs="宋体"/>
          <w:b w:val="0"/>
          <w:bCs w:val="0"/>
          <w:color w:val="auto"/>
          <w:sz w:val="24"/>
          <w:highlight w:val="none"/>
        </w:rPr>
        <w:t>项目联系人：</w:t>
      </w:r>
      <w:r>
        <w:rPr>
          <w:rFonts w:hint="eastAsia" w:ascii="宋体" w:hAnsi="宋体" w:cs="宋体"/>
          <w:color w:val="auto"/>
          <w:sz w:val="24"/>
          <w:highlight w:val="none"/>
          <w:u w:val="none"/>
          <w:lang w:val="en-US" w:eastAsia="zh-CN"/>
        </w:rPr>
        <w:t>陈先生</w:t>
      </w:r>
    </w:p>
    <w:p w14:paraId="128C7B18">
      <w:pPr>
        <w:keepNext w:val="0"/>
        <w:keepLines w:val="0"/>
        <w:pageBreakBefore w:val="0"/>
        <w:widowControl w:val="0"/>
        <w:spacing w:line="480" w:lineRule="exact"/>
        <w:ind w:left="1078" w:hanging="60"/>
        <w:jc w:val="left"/>
        <w:rPr>
          <w:rFonts w:hint="default" w:ascii="宋体" w:hAnsi="宋体" w:eastAsia="宋体" w:cs="宋体"/>
          <w:color w:val="auto"/>
          <w:sz w:val="24"/>
          <w:highlight w:val="none"/>
          <w:u w:val="none"/>
          <w:lang w:val="en-US" w:eastAsia="zh-CN"/>
        </w:rPr>
      </w:pPr>
      <w:r>
        <w:rPr>
          <w:rFonts w:hint="eastAsia" w:ascii="宋体" w:hAnsi="宋体" w:cs="宋体"/>
          <w:b w:val="0"/>
          <w:bCs w:val="0"/>
          <w:color w:val="auto"/>
          <w:sz w:val="24"/>
          <w:highlight w:val="none"/>
        </w:rPr>
        <w:t>电话：</w:t>
      </w:r>
      <w:bookmarkEnd w:id="0"/>
      <w:bookmarkEnd w:id="1"/>
      <w:bookmarkEnd w:id="2"/>
      <w:r>
        <w:rPr>
          <w:rFonts w:hint="eastAsia" w:ascii="宋体" w:hAnsi="宋体" w:cs="宋体"/>
          <w:b w:val="0"/>
          <w:bCs w:val="0"/>
          <w:color w:val="auto"/>
          <w:sz w:val="24"/>
          <w:highlight w:val="none"/>
          <w:lang w:val="en-US" w:eastAsia="zh-CN"/>
        </w:rPr>
        <w:t>13961998418</w:t>
      </w:r>
    </w:p>
    <w:p w14:paraId="32F42DCA">
      <w:pPr>
        <w:tabs>
          <w:tab w:val="left" w:pos="900"/>
        </w:tabs>
        <w:spacing w:line="460" w:lineRule="exact"/>
        <w:rPr>
          <w:rFonts w:hint="eastAsia" w:ascii="宋体" w:hAnsi="宋体"/>
          <w:color w:val="auto"/>
          <w:sz w:val="24"/>
          <w:highlight w:val="none"/>
        </w:rPr>
      </w:pPr>
    </w:p>
    <w:p w14:paraId="457DF669">
      <w:pPr>
        <w:tabs>
          <w:tab w:val="left" w:pos="900"/>
        </w:tabs>
        <w:spacing w:line="460" w:lineRule="exact"/>
        <w:ind w:firstLine="597"/>
        <w:rPr>
          <w:rFonts w:hint="eastAsia" w:ascii="宋体" w:hAnsi="宋体"/>
          <w:color w:val="auto"/>
          <w:sz w:val="24"/>
          <w:highlight w:val="none"/>
        </w:rPr>
      </w:pPr>
    </w:p>
    <w:p w14:paraId="4B003991">
      <w:pPr>
        <w:rPr>
          <w:rFonts w:hint="eastAsia" w:ascii="黑体" w:eastAsia="黑体" w:cs="Arial"/>
          <w:bCs/>
          <w:color w:val="auto"/>
          <w:szCs w:val="44"/>
          <w:highlight w:val="none"/>
        </w:rPr>
      </w:pPr>
      <w:r>
        <w:rPr>
          <w:rFonts w:hint="eastAsia" w:ascii="黑体" w:eastAsia="黑体" w:cs="Arial"/>
          <w:bCs/>
          <w:color w:val="auto"/>
          <w:szCs w:val="44"/>
          <w:highlight w:val="none"/>
        </w:rPr>
        <w:br w:type="page"/>
      </w:r>
    </w:p>
    <w:p w14:paraId="07229417">
      <w:pPr>
        <w:pStyle w:val="3"/>
        <w:tabs>
          <w:tab w:val="left" w:pos="3492"/>
        </w:tabs>
        <w:jc w:val="center"/>
        <w:rPr>
          <w:rFonts w:ascii="黑体" w:eastAsia="黑体" w:cs="Arial"/>
          <w:bCs/>
          <w:color w:val="auto"/>
          <w:szCs w:val="44"/>
          <w:highlight w:val="none"/>
        </w:rPr>
      </w:pPr>
      <w:r>
        <w:rPr>
          <w:rFonts w:hint="eastAsia" w:ascii="黑体" w:eastAsia="黑体" w:cs="Arial"/>
          <w:bCs/>
          <w:color w:val="auto"/>
          <w:szCs w:val="44"/>
          <w:highlight w:val="none"/>
        </w:rPr>
        <w:t xml:space="preserve">第二章 </w:t>
      </w:r>
      <w:r>
        <w:rPr>
          <w:rFonts w:hint="eastAsia" w:ascii="黑体" w:hAnsi="宋体" w:eastAsia="黑体" w:cs="黑体"/>
          <w:color w:val="auto"/>
          <w:szCs w:val="44"/>
          <w:highlight w:val="none"/>
        </w:rPr>
        <w:t>供应商须知</w:t>
      </w:r>
    </w:p>
    <w:p w14:paraId="193C3615">
      <w:pPr>
        <w:tabs>
          <w:tab w:val="left" w:pos="900"/>
        </w:tabs>
        <w:spacing w:line="460" w:lineRule="exact"/>
        <w:ind w:firstLine="585"/>
        <w:rPr>
          <w:rFonts w:hint="eastAsia" w:ascii="宋体" w:hAnsi="宋体"/>
          <w:b/>
          <w:color w:val="auto"/>
          <w:sz w:val="24"/>
          <w:highlight w:val="none"/>
        </w:rPr>
      </w:pPr>
      <w:r>
        <w:rPr>
          <w:rFonts w:hint="eastAsia" w:ascii="宋体" w:hAnsi="宋体"/>
          <w:b/>
          <w:color w:val="auto"/>
          <w:sz w:val="24"/>
          <w:highlight w:val="none"/>
        </w:rPr>
        <w:t>一、总则</w:t>
      </w:r>
    </w:p>
    <w:p w14:paraId="1380C4D4">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采购方式</w:t>
      </w:r>
    </w:p>
    <w:p w14:paraId="429376D3">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rPr>
        <w:t>1.1 本次政府采购活动采取竞争性磋商</w:t>
      </w:r>
      <w:r>
        <w:rPr>
          <w:rFonts w:hint="eastAsia" w:ascii="宋体" w:hAnsi="宋体"/>
          <w:color w:val="auto"/>
          <w:sz w:val="24"/>
          <w:highlight w:val="none"/>
          <w:lang w:eastAsia="zh-CN"/>
        </w:rPr>
        <w:t>（</w:t>
      </w:r>
      <w:r>
        <w:rPr>
          <w:rFonts w:hint="eastAsia" w:ascii="宋体" w:hAnsi="宋体"/>
          <w:color w:val="auto"/>
          <w:sz w:val="24"/>
          <w:highlight w:val="none"/>
        </w:rPr>
        <w:t>以下简称磋商</w:t>
      </w:r>
      <w:r>
        <w:rPr>
          <w:rFonts w:hint="eastAsia" w:ascii="宋体" w:hAnsi="宋体"/>
          <w:color w:val="auto"/>
          <w:sz w:val="24"/>
          <w:highlight w:val="none"/>
          <w:lang w:eastAsia="zh-CN"/>
        </w:rPr>
        <w:t>）</w:t>
      </w:r>
      <w:r>
        <w:rPr>
          <w:rFonts w:hint="eastAsia" w:ascii="宋体" w:hAnsi="宋体"/>
          <w:color w:val="auto"/>
          <w:sz w:val="24"/>
          <w:highlight w:val="none"/>
        </w:rPr>
        <w:t>方式，本磋商文件仅适用于磋商公告中所述项目。</w:t>
      </w:r>
    </w:p>
    <w:p w14:paraId="662F8270">
      <w:pPr>
        <w:tabs>
          <w:tab w:val="left" w:pos="900"/>
        </w:tabs>
        <w:spacing w:line="460" w:lineRule="exact"/>
        <w:ind w:firstLine="597"/>
        <w:rPr>
          <w:rFonts w:hint="eastAsia" w:ascii="宋体" w:hAnsi="宋体"/>
          <w:color w:val="auto"/>
          <w:sz w:val="24"/>
          <w:highlight w:val="none"/>
        </w:rPr>
      </w:pPr>
      <w:bookmarkStart w:id="40" w:name="_Toc20823277"/>
      <w:bookmarkStart w:id="41" w:name="_Toc513029205"/>
      <w:bookmarkStart w:id="42" w:name="_Toc16938521"/>
      <w:r>
        <w:rPr>
          <w:rFonts w:hint="eastAsia" w:ascii="宋体" w:hAnsi="宋体"/>
          <w:color w:val="auto"/>
          <w:sz w:val="24"/>
          <w:highlight w:val="none"/>
          <w:lang w:eastAsia="zh-CN"/>
        </w:rPr>
        <w:t>2.</w:t>
      </w:r>
      <w:r>
        <w:rPr>
          <w:rFonts w:hint="eastAsia" w:ascii="宋体" w:hAnsi="宋体"/>
          <w:color w:val="auto"/>
          <w:sz w:val="24"/>
          <w:highlight w:val="none"/>
        </w:rPr>
        <w:t>合格的</w:t>
      </w:r>
      <w:bookmarkEnd w:id="40"/>
      <w:bookmarkEnd w:id="41"/>
      <w:bookmarkEnd w:id="42"/>
      <w:r>
        <w:rPr>
          <w:rFonts w:hint="eastAsia" w:ascii="宋体" w:hAnsi="宋体"/>
          <w:color w:val="auto"/>
          <w:sz w:val="24"/>
          <w:highlight w:val="none"/>
        </w:rPr>
        <w:t>供应商</w:t>
      </w:r>
    </w:p>
    <w:p w14:paraId="60569519">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rPr>
        <w:t>2.1满足磋商公告中供应商资格要求的规定。</w:t>
      </w:r>
    </w:p>
    <w:p w14:paraId="354937AD">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rPr>
        <w:t>2.2 满足本磋商文件实质性要求和条件的规定。</w:t>
      </w:r>
    </w:p>
    <w:p w14:paraId="79467B1C">
      <w:pPr>
        <w:tabs>
          <w:tab w:val="left" w:pos="900"/>
        </w:tabs>
        <w:spacing w:line="460" w:lineRule="exact"/>
        <w:ind w:firstLine="597"/>
        <w:rPr>
          <w:rFonts w:hint="eastAsia" w:ascii="宋体" w:hAnsi="宋体"/>
          <w:color w:val="auto"/>
          <w:sz w:val="24"/>
          <w:highlight w:val="none"/>
        </w:rPr>
      </w:pPr>
      <w:bookmarkStart w:id="43" w:name="_Toc16938522"/>
      <w:bookmarkStart w:id="44" w:name="_Toc20823278"/>
      <w:bookmarkStart w:id="45" w:name="_Toc513029206"/>
      <w:r>
        <w:rPr>
          <w:rFonts w:hint="eastAsia" w:ascii="宋体" w:hAnsi="宋体"/>
          <w:color w:val="auto"/>
          <w:sz w:val="24"/>
          <w:highlight w:val="none"/>
          <w:lang w:eastAsia="zh-CN"/>
        </w:rPr>
        <w:t>3.</w:t>
      </w:r>
      <w:r>
        <w:rPr>
          <w:rFonts w:hint="eastAsia" w:ascii="宋体" w:hAnsi="宋体"/>
          <w:color w:val="auto"/>
          <w:sz w:val="24"/>
          <w:highlight w:val="none"/>
        </w:rPr>
        <w:t>适用法律</w:t>
      </w:r>
      <w:bookmarkEnd w:id="43"/>
      <w:bookmarkEnd w:id="44"/>
      <w:bookmarkEnd w:id="45"/>
    </w:p>
    <w:p w14:paraId="7E20E6B9">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rPr>
        <w:t>3.1 本次磋商及由此产生的合同受中华人民共和国有关的法律法规制约和保护。</w:t>
      </w:r>
    </w:p>
    <w:p w14:paraId="6972E60D">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磋商费用</w:t>
      </w:r>
    </w:p>
    <w:p w14:paraId="08E11289">
      <w:pPr>
        <w:tabs>
          <w:tab w:val="left" w:pos="900"/>
        </w:tabs>
        <w:spacing w:line="460" w:lineRule="exact"/>
        <w:ind w:firstLine="597"/>
        <w:rPr>
          <w:rFonts w:hint="eastAsia" w:ascii="宋体" w:hAnsi="宋体"/>
          <w:color w:val="auto"/>
          <w:sz w:val="24"/>
          <w:highlight w:val="none"/>
        </w:rPr>
      </w:pPr>
      <w:r>
        <w:rPr>
          <w:rFonts w:hint="eastAsia" w:ascii="宋体" w:hAnsi="宋体"/>
          <w:color w:val="auto"/>
          <w:sz w:val="24"/>
          <w:highlight w:val="none"/>
        </w:rPr>
        <w:t>4.1参加磋商供应商应自行承担所有与参加磋商有关的费用。不论最终的成交结果如何，采购代理机构和采购人在任何情况下均无义务和责任承担这些费用。</w:t>
      </w:r>
    </w:p>
    <w:p w14:paraId="5D2FA4F6">
      <w:pPr>
        <w:tabs>
          <w:tab w:val="left" w:pos="900"/>
        </w:tabs>
        <w:spacing w:line="460" w:lineRule="exact"/>
        <w:ind w:firstLine="597"/>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4.2招标代理服务费（中标/成交服务费）：根据代理合同约定苏招协</w:t>
      </w:r>
      <w:r>
        <w:rPr>
          <w:rFonts w:hint="eastAsia" w:ascii="宋体" w:hAnsi="宋体" w:cs="Times New Roman"/>
          <w:color w:val="auto"/>
          <w:sz w:val="24"/>
          <w:szCs w:val="24"/>
          <w:highlight w:val="none"/>
          <w:lang w:val="en-US" w:eastAsia="zh-CN" w:bidi="ar-SA"/>
        </w:rPr>
        <w:t>〔2022〕2号</w:t>
      </w:r>
      <w:r>
        <w:rPr>
          <w:rFonts w:hint="eastAsia" w:ascii="宋体" w:hAnsi="宋体" w:eastAsia="宋体" w:cs="Times New Roman"/>
          <w:color w:val="auto"/>
          <w:sz w:val="24"/>
          <w:szCs w:val="24"/>
          <w:highlight w:val="none"/>
          <w:lang w:val="en-US" w:eastAsia="zh-CN" w:bidi="ar-SA"/>
        </w:rPr>
        <w:t>文收费标准的</w:t>
      </w:r>
      <w:r>
        <w:rPr>
          <w:rFonts w:hint="eastAsia" w:ascii="宋体" w:hAnsi="宋体" w:cs="Times New Roman"/>
          <w:color w:val="auto"/>
          <w:sz w:val="24"/>
          <w:szCs w:val="24"/>
          <w:highlight w:val="none"/>
          <w:lang w:val="en-US" w:eastAsia="zh-CN" w:bidi="ar-SA"/>
        </w:rPr>
        <w:t>80</w:t>
      </w:r>
      <w:r>
        <w:rPr>
          <w:rFonts w:hint="eastAsia" w:ascii="宋体" w:hAnsi="宋体" w:eastAsia="宋体" w:cs="Times New Roman"/>
          <w:color w:val="auto"/>
          <w:sz w:val="24"/>
          <w:szCs w:val="24"/>
          <w:highlight w:val="none"/>
          <w:lang w:val="en-US" w:eastAsia="zh-CN" w:bidi="ar-SA"/>
        </w:rPr>
        <w:t>%收取代理服务费，由成交供应商向代理公司支付。供应商投标时综合考虑招标代理服务费及相关费用</w:t>
      </w:r>
      <w:r>
        <w:rPr>
          <w:rFonts w:hint="eastAsia" w:ascii="宋体" w:hAnsi="宋体" w:cs="Times New Roman"/>
          <w:color w:val="auto"/>
          <w:sz w:val="24"/>
          <w:szCs w:val="24"/>
          <w:highlight w:val="none"/>
          <w:lang w:val="en-US" w:eastAsia="zh-CN" w:bidi="ar-SA"/>
        </w:rPr>
        <w:t>进入</w:t>
      </w:r>
      <w:r>
        <w:rPr>
          <w:rFonts w:hint="eastAsia" w:ascii="宋体" w:hAnsi="宋体" w:eastAsia="宋体" w:cs="Times New Roman"/>
          <w:color w:val="auto"/>
          <w:sz w:val="24"/>
          <w:szCs w:val="24"/>
          <w:highlight w:val="none"/>
          <w:lang w:val="en-US" w:eastAsia="zh-CN" w:bidi="ar-SA"/>
        </w:rPr>
        <w:t>报价中，此项费用不得单列，凡漏项或少计均视为优惠采购人，不另行增加费用。中标后由成交供应商在领取中标（成交）通知书前直接向招标代理公司一次性付清。</w:t>
      </w:r>
    </w:p>
    <w:p w14:paraId="27D1A531">
      <w:pPr>
        <w:tabs>
          <w:tab w:val="left" w:pos="900"/>
        </w:tabs>
        <w:spacing w:line="460" w:lineRule="exact"/>
        <w:ind w:firstLine="72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磋商文件的约束力</w:t>
      </w:r>
    </w:p>
    <w:p w14:paraId="2DBB9F4B">
      <w:pPr>
        <w:pStyle w:val="46"/>
        <w:spacing w:beforeAutospacing="0" w:afterAutospacing="0" w:line="0" w:lineRule="atLeast"/>
        <w:ind w:firstLine="720"/>
        <w:jc w:val="both"/>
        <w:rPr>
          <w:rFonts w:hint="eastAsia" w:ascii="宋体" w:hAnsi="宋体" w:eastAsia="宋体" w:cs="宋体"/>
          <w:color w:val="auto"/>
          <w:sz w:val="24"/>
          <w:szCs w:val="24"/>
          <w:highlight w:val="none"/>
        </w:rPr>
      </w:pPr>
      <w:bookmarkStart w:id="46" w:name="_Toc16938525"/>
      <w:bookmarkStart w:id="47" w:name="_Toc20823281"/>
      <w:bookmarkStart w:id="48" w:name="_Toc120614215"/>
      <w:r>
        <w:rPr>
          <w:rFonts w:hint="eastAsia" w:cs="宋体"/>
          <w:color w:val="auto"/>
          <w:sz w:val="24"/>
          <w:szCs w:val="24"/>
          <w:highlight w:val="none"/>
          <w:lang w:val="en-US" w:eastAsia="zh-CN"/>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07671A58">
      <w:pPr>
        <w:pStyle w:val="46"/>
        <w:keepNext/>
        <w:keepLines/>
        <w:spacing w:before="145" w:beforeAutospacing="0" w:after="145" w:afterAutospacing="0" w:line="460" w:lineRule="exact"/>
        <w:ind w:firstLine="321"/>
        <w:jc w:val="both"/>
        <w:rPr>
          <w:rFonts w:hint="eastAsia"/>
          <w:color w:val="auto"/>
          <w:highlight w:val="none"/>
        </w:rPr>
      </w:pPr>
      <w:r>
        <w:rPr>
          <w:rFonts w:ascii="Times New Roman" w:hAnsi="Times New Roman"/>
          <w:b/>
          <w:color w:val="auto"/>
          <w:sz w:val="32"/>
          <w:szCs w:val="32"/>
          <w:highlight w:val="none"/>
        </w:rPr>
        <w:t>二、</w:t>
      </w:r>
      <w:bookmarkEnd w:id="46"/>
      <w:bookmarkEnd w:id="47"/>
      <w:bookmarkEnd w:id="48"/>
      <w:r>
        <w:rPr>
          <w:rFonts w:ascii="Times New Roman" w:hAnsi="Times New Roman"/>
          <w:b/>
          <w:color w:val="auto"/>
          <w:sz w:val="32"/>
          <w:szCs w:val="32"/>
          <w:highlight w:val="none"/>
        </w:rPr>
        <w:t>磋商文件</w:t>
      </w:r>
    </w:p>
    <w:p w14:paraId="3B54ECE9">
      <w:pPr>
        <w:pStyle w:val="46"/>
        <w:keepNext/>
        <w:keepLines/>
        <w:spacing w:before="0" w:beforeAutospacing="0" w:after="0" w:afterAutospacing="0" w:line="460" w:lineRule="exact"/>
        <w:ind w:firstLine="420"/>
        <w:jc w:val="both"/>
        <w:rPr>
          <w:rFonts w:hint="eastAsia"/>
          <w:color w:val="auto"/>
          <w:highlight w:val="none"/>
        </w:rPr>
      </w:pPr>
      <w:bookmarkStart w:id="49" w:name="_Toc513029210"/>
      <w:bookmarkStart w:id="50" w:name="_Toc20823282"/>
      <w:bookmarkStart w:id="51" w:name="_Toc16938526"/>
      <w:r>
        <w:rPr>
          <w:rFonts w:hint="eastAsia" w:ascii="Arial" w:hAnsi="Arial" w:cs="Arial"/>
          <w:color w:val="auto"/>
          <w:sz w:val="28"/>
          <w:szCs w:val="28"/>
          <w:highlight w:val="none"/>
          <w:lang w:eastAsia="zh-CN"/>
        </w:rPr>
        <w:t>6.</w:t>
      </w:r>
      <w:r>
        <w:rPr>
          <w:rFonts w:ascii="Arial" w:hAnsi="Arial" w:cs="Arial"/>
          <w:color w:val="auto"/>
          <w:sz w:val="28"/>
          <w:szCs w:val="28"/>
          <w:highlight w:val="none"/>
        </w:rPr>
        <w:t>磋商文件构成</w:t>
      </w:r>
      <w:bookmarkEnd w:id="49"/>
      <w:bookmarkEnd w:id="50"/>
      <w:bookmarkEnd w:id="51"/>
    </w:p>
    <w:p w14:paraId="0C9D735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6.1磋商文件由以下部分组成：</w:t>
      </w:r>
    </w:p>
    <w:p w14:paraId="28E39C58">
      <w:pPr>
        <w:pStyle w:val="46"/>
        <w:numPr>
          <w:ilvl w:val="0"/>
          <w:numId w:val="3"/>
        </w:numPr>
        <w:spacing w:before="0" w:beforeAutospacing="0" w:after="0" w:afterAutospacing="0" w:line="460" w:lineRule="exact"/>
        <w:ind w:firstLine="360"/>
        <w:jc w:val="both"/>
        <w:rPr>
          <w:rFonts w:hint="eastAsia"/>
          <w:color w:val="auto"/>
          <w:highlight w:val="none"/>
        </w:rPr>
      </w:pPr>
      <w:r>
        <w:rPr>
          <w:rFonts w:hint="eastAsia"/>
          <w:color w:val="auto"/>
          <w:highlight w:val="none"/>
        </w:rPr>
        <w:t>磋商公告</w:t>
      </w:r>
    </w:p>
    <w:p w14:paraId="6EDFD6E0">
      <w:pPr>
        <w:pStyle w:val="46"/>
        <w:numPr>
          <w:ilvl w:val="0"/>
          <w:numId w:val="3"/>
        </w:numPr>
        <w:spacing w:before="0" w:beforeAutospacing="0" w:after="0" w:afterAutospacing="0" w:line="460" w:lineRule="exact"/>
        <w:ind w:firstLine="360"/>
        <w:jc w:val="both"/>
        <w:rPr>
          <w:rFonts w:hint="eastAsia"/>
          <w:color w:val="auto"/>
          <w:highlight w:val="none"/>
        </w:rPr>
      </w:pPr>
      <w:r>
        <w:rPr>
          <w:rFonts w:hint="eastAsia"/>
          <w:color w:val="auto"/>
          <w:highlight w:val="none"/>
        </w:rPr>
        <w:t>供应商须知</w:t>
      </w:r>
    </w:p>
    <w:p w14:paraId="4F7F314E">
      <w:pPr>
        <w:pStyle w:val="46"/>
        <w:spacing w:before="0" w:beforeAutospacing="0" w:after="0" w:afterAutospacing="0" w:line="460" w:lineRule="exact"/>
        <w:ind w:firstLine="360"/>
        <w:jc w:val="both"/>
        <w:rPr>
          <w:rFonts w:hint="eastAsia"/>
          <w:color w:val="auto"/>
          <w:highlight w:val="none"/>
        </w:rPr>
      </w:pPr>
      <w:r>
        <w:rPr>
          <w:rFonts w:hint="eastAsia"/>
          <w:color w:val="auto"/>
          <w:highlight w:val="none"/>
        </w:rPr>
        <w:t>（3）合同文本</w:t>
      </w:r>
    </w:p>
    <w:p w14:paraId="4BF03FAC">
      <w:pPr>
        <w:pStyle w:val="46"/>
        <w:spacing w:before="0" w:beforeAutospacing="0" w:after="0" w:afterAutospacing="0" w:line="460" w:lineRule="exact"/>
        <w:ind w:firstLine="360"/>
        <w:jc w:val="both"/>
        <w:rPr>
          <w:rFonts w:hint="eastAsia"/>
          <w:color w:val="auto"/>
          <w:highlight w:val="none"/>
        </w:rPr>
      </w:pPr>
      <w:r>
        <w:rPr>
          <w:rFonts w:hint="eastAsia"/>
          <w:color w:val="auto"/>
          <w:highlight w:val="none"/>
        </w:rPr>
        <w:t>（4）采购需求</w:t>
      </w:r>
    </w:p>
    <w:p w14:paraId="635EE833">
      <w:pPr>
        <w:pStyle w:val="46"/>
        <w:spacing w:before="0" w:beforeAutospacing="0" w:after="0" w:afterAutospacing="0" w:line="460" w:lineRule="exact"/>
        <w:ind w:firstLine="360"/>
        <w:jc w:val="both"/>
        <w:rPr>
          <w:rFonts w:hint="eastAsia"/>
          <w:color w:val="auto"/>
          <w:highlight w:val="none"/>
        </w:rPr>
      </w:pPr>
      <w:r>
        <w:rPr>
          <w:rFonts w:hint="eastAsia"/>
          <w:color w:val="auto"/>
          <w:highlight w:val="none"/>
        </w:rPr>
        <w:t>（5）</w:t>
      </w:r>
      <w:r>
        <w:rPr>
          <w:rFonts w:ascii="Times New Roman" w:hAnsi="Times New Roman"/>
          <w:color w:val="auto"/>
          <w:highlight w:val="none"/>
        </w:rPr>
        <w:t>评审方法与评审标准</w:t>
      </w:r>
    </w:p>
    <w:p w14:paraId="57E2D186">
      <w:pPr>
        <w:pStyle w:val="46"/>
        <w:spacing w:before="0" w:beforeAutospacing="0" w:after="0" w:afterAutospacing="0" w:line="460" w:lineRule="exact"/>
        <w:ind w:firstLine="360"/>
        <w:jc w:val="both"/>
        <w:rPr>
          <w:rFonts w:hint="eastAsia"/>
          <w:color w:val="auto"/>
          <w:highlight w:val="none"/>
        </w:rPr>
      </w:pPr>
      <w:r>
        <w:rPr>
          <w:rFonts w:hint="eastAsia"/>
          <w:color w:val="auto"/>
          <w:highlight w:val="none"/>
        </w:rPr>
        <w:t>（6）响应文件格式</w:t>
      </w:r>
    </w:p>
    <w:p w14:paraId="39D4BF4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请仔细检查磋商文件是否齐全，如有缺漏请立即与</w:t>
      </w:r>
      <w:r>
        <w:rPr>
          <w:rFonts w:hint="eastAsia"/>
          <w:color w:val="auto"/>
          <w:szCs w:val="21"/>
          <w:highlight w:val="none"/>
        </w:rPr>
        <w:t>采购人或代理公司</w:t>
      </w:r>
      <w:r>
        <w:rPr>
          <w:rFonts w:hint="eastAsia"/>
          <w:color w:val="auto"/>
          <w:highlight w:val="none"/>
        </w:rPr>
        <w:t>联系解决。</w:t>
      </w:r>
    </w:p>
    <w:p w14:paraId="50583700">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F6A68E9">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6.3中标人在中标公告结束后将加盖公章的投标文件（正本份数：1份，副本份数：4份）书面送至采购代理机构。</w:t>
      </w:r>
    </w:p>
    <w:p w14:paraId="44E40FA7">
      <w:pPr>
        <w:pStyle w:val="46"/>
        <w:keepNext/>
        <w:keepLines/>
        <w:spacing w:before="0" w:beforeAutospacing="0" w:after="0" w:afterAutospacing="0" w:line="460" w:lineRule="exact"/>
        <w:ind w:firstLine="560"/>
        <w:jc w:val="both"/>
        <w:rPr>
          <w:rFonts w:hint="eastAsia"/>
          <w:color w:val="auto"/>
          <w:highlight w:val="none"/>
        </w:rPr>
      </w:pPr>
      <w:bookmarkStart w:id="52" w:name="_Toc513029211"/>
      <w:bookmarkStart w:id="53" w:name="_Toc20823283"/>
      <w:bookmarkStart w:id="54" w:name="_Toc462564070"/>
      <w:bookmarkStart w:id="55" w:name="_Toc16938527"/>
      <w:r>
        <w:rPr>
          <w:rFonts w:hint="eastAsia" w:ascii="Arial" w:hAnsi="Arial" w:cs="Arial"/>
          <w:color w:val="auto"/>
          <w:sz w:val="28"/>
          <w:szCs w:val="28"/>
          <w:highlight w:val="none"/>
          <w:lang w:eastAsia="zh-CN"/>
        </w:rPr>
        <w:t>7.</w:t>
      </w:r>
      <w:r>
        <w:rPr>
          <w:rFonts w:ascii="Arial" w:hAnsi="Arial" w:cs="Arial"/>
          <w:color w:val="auto"/>
          <w:sz w:val="28"/>
          <w:szCs w:val="28"/>
          <w:highlight w:val="none"/>
        </w:rPr>
        <w:t>磋商文件的澄清</w:t>
      </w:r>
      <w:bookmarkEnd w:id="52"/>
      <w:bookmarkEnd w:id="53"/>
      <w:bookmarkEnd w:id="54"/>
      <w:bookmarkEnd w:id="55"/>
    </w:p>
    <w:p w14:paraId="35C8578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7.1 任何要求对磋商文件进行澄清的供应商，应在磋商截止期5日</w:t>
      </w:r>
      <w:r>
        <w:rPr>
          <w:rFonts w:ascii="仿宋_GB2312" w:eastAsia="仿宋_GB2312" w:cs="仿宋_GB2312"/>
          <w:color w:val="auto"/>
          <w:highlight w:val="none"/>
        </w:rPr>
        <w:t>前</w:t>
      </w:r>
      <w:r>
        <w:rPr>
          <w:rFonts w:hint="eastAsia"/>
          <w:color w:val="auto"/>
          <w:highlight w:val="none"/>
        </w:rPr>
        <w:t>按磋商公告中的通讯地址，以书面形式通知</w:t>
      </w:r>
      <w:r>
        <w:rPr>
          <w:rFonts w:hint="eastAsia"/>
          <w:color w:val="auto"/>
          <w:szCs w:val="21"/>
          <w:highlight w:val="none"/>
        </w:rPr>
        <w:t>采购人或代理公司</w:t>
      </w:r>
      <w:r>
        <w:rPr>
          <w:rFonts w:hint="eastAsia"/>
          <w:color w:val="auto"/>
          <w:highlight w:val="none"/>
        </w:rPr>
        <w:t>。</w:t>
      </w:r>
    </w:p>
    <w:p w14:paraId="239F6F72">
      <w:pPr>
        <w:pStyle w:val="46"/>
        <w:keepNext/>
        <w:keepLines/>
        <w:spacing w:before="0" w:beforeAutospacing="0" w:after="0" w:afterAutospacing="0" w:line="460" w:lineRule="exact"/>
        <w:ind w:firstLine="560"/>
        <w:jc w:val="both"/>
        <w:rPr>
          <w:rFonts w:hint="eastAsia"/>
          <w:color w:val="auto"/>
          <w:highlight w:val="none"/>
        </w:rPr>
      </w:pPr>
      <w:bookmarkStart w:id="56" w:name="_Toc462564071"/>
      <w:bookmarkStart w:id="57" w:name="_Toc513029212"/>
      <w:bookmarkStart w:id="58" w:name="_Toc20823284"/>
      <w:bookmarkStart w:id="59" w:name="_Toc16938528"/>
      <w:r>
        <w:rPr>
          <w:rFonts w:hint="eastAsia" w:ascii="Arial" w:hAnsi="Arial" w:cs="Arial"/>
          <w:color w:val="auto"/>
          <w:sz w:val="28"/>
          <w:szCs w:val="28"/>
          <w:highlight w:val="none"/>
          <w:lang w:eastAsia="zh-CN"/>
        </w:rPr>
        <w:t>8.</w:t>
      </w:r>
      <w:r>
        <w:rPr>
          <w:rFonts w:ascii="Arial" w:hAnsi="Arial" w:cs="Arial"/>
          <w:color w:val="auto"/>
          <w:sz w:val="28"/>
          <w:szCs w:val="28"/>
          <w:highlight w:val="none"/>
        </w:rPr>
        <w:t>磋商文件的澄清和修改</w:t>
      </w:r>
      <w:bookmarkEnd w:id="56"/>
      <w:bookmarkEnd w:id="57"/>
      <w:bookmarkEnd w:id="58"/>
      <w:bookmarkEnd w:id="59"/>
    </w:p>
    <w:p w14:paraId="18E94A8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8.1 在响应文件提交截止时</w:t>
      </w:r>
      <w:r>
        <w:rPr>
          <w:rFonts w:hint="eastAsia"/>
          <w:color w:val="auto"/>
          <w:highlight w:val="none"/>
          <w:lang w:eastAsia="zh-CN"/>
        </w:rPr>
        <w:t>间之</w:t>
      </w:r>
      <w:r>
        <w:rPr>
          <w:rFonts w:hint="eastAsia"/>
          <w:color w:val="auto"/>
          <w:highlight w:val="none"/>
          <w:lang w:val="en-US" w:eastAsia="zh-CN"/>
        </w:rPr>
        <w:t>前</w:t>
      </w:r>
      <w:r>
        <w:rPr>
          <w:rFonts w:hint="eastAsia"/>
          <w:color w:val="auto"/>
          <w:highlight w:val="none"/>
        </w:rPr>
        <w:t>，采购人可以对磋商文件进行澄清和修改</w:t>
      </w:r>
      <w:r>
        <w:rPr>
          <w:rFonts w:hint="eastAsia"/>
          <w:color w:val="auto"/>
          <w:highlight w:val="none"/>
          <w:lang w:eastAsia="zh-CN"/>
        </w:rPr>
        <w:t>，</w:t>
      </w:r>
      <w:r>
        <w:rPr>
          <w:rFonts w:ascii="Times New Roman" w:hAnsi="Times New Roman"/>
          <w:color w:val="auto"/>
          <w:sz w:val="21"/>
          <w:szCs w:val="21"/>
          <w:highlight w:val="none"/>
        </w:rPr>
        <w:t> </w:t>
      </w:r>
      <w:r>
        <w:rPr>
          <w:rFonts w:hint="eastAsia"/>
          <w:color w:val="auto"/>
          <w:highlight w:val="none"/>
        </w:rPr>
        <w:t>澄清或者修改的内容作为磋商文件的组成部分。澄清或者修改的内容可能影响响应文件编制的，采购人将在提交首次响应文件截止时间至少5日前，在“中国政府采购网</w:t>
      </w:r>
      <w:r>
        <w:rPr>
          <w:rFonts w:hint="eastAsia"/>
          <w:color w:val="auto"/>
          <w:highlight w:val="none"/>
          <w:lang w:eastAsia="zh-CN"/>
        </w:rPr>
        <w:t>”“</w:t>
      </w:r>
      <w:r>
        <w:rPr>
          <w:rFonts w:hint="eastAsia"/>
          <w:color w:val="auto"/>
          <w:highlight w:val="none"/>
        </w:rPr>
        <w:t>江苏政府采购网</w:t>
      </w:r>
      <w:r>
        <w:rPr>
          <w:rFonts w:hint="eastAsia"/>
          <w:color w:val="auto"/>
          <w:highlight w:val="none"/>
          <w:lang w:eastAsia="zh-CN"/>
        </w:rPr>
        <w:t>”“</w:t>
      </w:r>
      <w:r>
        <w:rPr>
          <w:rFonts w:hint="eastAsia"/>
          <w:color w:val="auto"/>
          <w:highlight w:val="none"/>
        </w:rPr>
        <w:t>盐城市政府采购网”上发布书面更正公告形式通知所有获取磋商文件的供应商</w:t>
      </w:r>
      <w:r>
        <w:rPr>
          <w:rFonts w:hint="eastAsia"/>
          <w:color w:val="auto"/>
          <w:highlight w:val="none"/>
          <w:lang w:eastAsia="zh-CN"/>
        </w:rPr>
        <w:t>，</w:t>
      </w:r>
      <w:r>
        <w:rPr>
          <w:rFonts w:hint="eastAsia"/>
          <w:color w:val="auto"/>
          <w:highlight w:val="none"/>
        </w:rPr>
        <w:t>更正公告内容将作为磋商文件的组成部分，并对供应商具有约束力。不足5日的，采购人将顺延提交首次响应文件截止时间。</w:t>
      </w:r>
    </w:p>
    <w:p w14:paraId="171B8BA1">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8.2采购人可以视采购项目的具体情况，组织供应商进行现场考察或召开磋商前答疑会，但不单独或分别组织只有一个供应商参加的现场考察和答疑会。</w:t>
      </w:r>
    </w:p>
    <w:p w14:paraId="1F4FCA86">
      <w:pPr>
        <w:pStyle w:val="46"/>
        <w:keepNext/>
        <w:keepLines/>
        <w:spacing w:before="0" w:beforeAutospacing="0" w:after="0" w:afterAutospacing="0" w:line="460" w:lineRule="exact"/>
        <w:ind w:firstLine="482"/>
        <w:jc w:val="both"/>
        <w:rPr>
          <w:rFonts w:hint="eastAsia"/>
          <w:color w:val="auto"/>
          <w:highlight w:val="none"/>
        </w:rPr>
      </w:pPr>
      <w:bookmarkStart w:id="60" w:name="_Toc513029213"/>
      <w:bookmarkStart w:id="61" w:name="_Toc20823285"/>
      <w:bookmarkStart w:id="62" w:name="_Toc16938529"/>
      <w:bookmarkStart w:id="63" w:name="_Toc462564072"/>
      <w:bookmarkStart w:id="64" w:name="_Toc120614216"/>
      <w:r>
        <w:rPr>
          <w:rFonts w:ascii="Times New Roman" w:hAnsi="Times New Roman"/>
          <w:b/>
          <w:color w:val="auto"/>
          <w:sz w:val="32"/>
          <w:szCs w:val="32"/>
          <w:highlight w:val="none"/>
        </w:rPr>
        <w:t>三、响应文件的编制</w:t>
      </w:r>
      <w:bookmarkEnd w:id="60"/>
      <w:bookmarkEnd w:id="61"/>
      <w:bookmarkEnd w:id="62"/>
      <w:bookmarkEnd w:id="63"/>
      <w:bookmarkEnd w:id="64"/>
    </w:p>
    <w:p w14:paraId="28C931F0">
      <w:pPr>
        <w:pStyle w:val="46"/>
        <w:keepNext/>
        <w:keepLines/>
        <w:spacing w:before="0" w:beforeAutospacing="0" w:after="0" w:afterAutospacing="0" w:line="460" w:lineRule="exact"/>
        <w:ind w:firstLine="560"/>
        <w:jc w:val="both"/>
        <w:rPr>
          <w:rFonts w:hint="eastAsia"/>
          <w:color w:val="auto"/>
          <w:highlight w:val="none"/>
        </w:rPr>
      </w:pPr>
      <w:bookmarkStart w:id="65" w:name="_Toc20823286"/>
      <w:bookmarkStart w:id="66" w:name="_Toc513029214"/>
      <w:bookmarkStart w:id="67" w:name="_Toc462564073"/>
      <w:bookmarkStart w:id="68" w:name="_Toc16938530"/>
      <w:r>
        <w:rPr>
          <w:rFonts w:hint="eastAsia" w:ascii="Arial" w:hAnsi="Arial" w:cs="Arial"/>
          <w:color w:val="auto"/>
          <w:sz w:val="28"/>
          <w:szCs w:val="28"/>
          <w:highlight w:val="none"/>
          <w:lang w:eastAsia="zh-CN"/>
        </w:rPr>
        <w:t>9.</w:t>
      </w:r>
      <w:r>
        <w:rPr>
          <w:rFonts w:ascii="Arial" w:hAnsi="Arial" w:cs="Arial"/>
          <w:color w:val="auto"/>
          <w:sz w:val="28"/>
          <w:szCs w:val="28"/>
          <w:highlight w:val="none"/>
        </w:rPr>
        <w:t>响应文件的语言及度量衡单位</w:t>
      </w:r>
      <w:bookmarkEnd w:id="65"/>
      <w:bookmarkEnd w:id="66"/>
      <w:bookmarkEnd w:id="67"/>
      <w:bookmarkEnd w:id="68"/>
    </w:p>
    <w:p w14:paraId="1C204EA7">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9.1供应商提交的响应文件以及供应商与</w:t>
      </w:r>
      <w:r>
        <w:rPr>
          <w:rFonts w:hint="eastAsia"/>
          <w:color w:val="auto"/>
          <w:szCs w:val="21"/>
          <w:highlight w:val="none"/>
        </w:rPr>
        <w:t>采购人（或代理公司）</w:t>
      </w:r>
      <w:r>
        <w:rPr>
          <w:rFonts w:hint="eastAsia"/>
          <w:color w:val="auto"/>
          <w:highlight w:val="none"/>
        </w:rPr>
        <w:t>就有关磋商的所有来往通知、函件和文件均应使用</w:t>
      </w:r>
      <w:r>
        <w:rPr>
          <w:rFonts w:hint="eastAsia"/>
          <w:b/>
          <w:color w:val="auto"/>
          <w:highlight w:val="none"/>
        </w:rPr>
        <w:t>简体中文</w:t>
      </w:r>
      <w:r>
        <w:rPr>
          <w:rFonts w:hint="eastAsia"/>
          <w:color w:val="auto"/>
          <w:highlight w:val="none"/>
        </w:rPr>
        <w:t>。</w:t>
      </w:r>
    </w:p>
    <w:p w14:paraId="20EB59C5">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9.2 除技术性能另有规定外，响应文件所使用的度量衡单位，均须采用国家法定计量单位。</w:t>
      </w:r>
    </w:p>
    <w:p w14:paraId="54B6AEDB">
      <w:pPr>
        <w:pStyle w:val="46"/>
        <w:keepNext/>
        <w:keepLines/>
        <w:spacing w:before="0" w:beforeAutospacing="0" w:after="0" w:afterAutospacing="0" w:line="460" w:lineRule="exact"/>
        <w:ind w:firstLine="420"/>
        <w:jc w:val="both"/>
        <w:rPr>
          <w:rFonts w:hint="eastAsia"/>
          <w:color w:val="auto"/>
          <w:highlight w:val="none"/>
        </w:rPr>
      </w:pPr>
      <w:bookmarkStart w:id="69" w:name="_Toc20823287"/>
      <w:bookmarkStart w:id="70" w:name="_Toc513029215"/>
      <w:bookmarkStart w:id="71" w:name="_Toc462564074"/>
      <w:bookmarkStart w:id="72" w:name="_Toc16938531"/>
      <w:r>
        <w:rPr>
          <w:rFonts w:hint="eastAsia" w:ascii="Arial" w:hAnsi="Arial" w:cs="Arial"/>
          <w:color w:val="auto"/>
          <w:sz w:val="28"/>
          <w:szCs w:val="28"/>
          <w:highlight w:val="none"/>
          <w:lang w:eastAsia="zh-CN"/>
        </w:rPr>
        <w:t>10.</w:t>
      </w:r>
      <w:r>
        <w:rPr>
          <w:rFonts w:ascii="Arial" w:hAnsi="Arial" w:cs="Arial"/>
          <w:color w:val="auto"/>
          <w:sz w:val="28"/>
          <w:szCs w:val="28"/>
          <w:highlight w:val="none"/>
        </w:rPr>
        <w:t>响应文件构成</w:t>
      </w:r>
      <w:bookmarkEnd w:id="69"/>
      <w:bookmarkEnd w:id="70"/>
      <w:bookmarkEnd w:id="71"/>
      <w:bookmarkEnd w:id="72"/>
    </w:p>
    <w:p w14:paraId="5E370907">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10.1供应商编写的响应文件应包括资格证明文件、符合性证明文件、分项报价表、技术要求响应及偏离表、商务要求响应及偏离表、其他证明文件、磋商响应函等部分。</w:t>
      </w:r>
    </w:p>
    <w:p w14:paraId="75B903A1">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10.2 如标书制作工具中格式和内容与“中国政府采购网</w:t>
      </w:r>
      <w:r>
        <w:rPr>
          <w:rFonts w:hint="eastAsia"/>
          <w:color w:val="auto"/>
          <w:highlight w:val="none"/>
          <w:lang w:eastAsia="zh-CN"/>
        </w:rPr>
        <w:t>”“</w:t>
      </w:r>
      <w:r>
        <w:rPr>
          <w:rFonts w:hint="eastAsia"/>
          <w:color w:val="auto"/>
          <w:highlight w:val="none"/>
        </w:rPr>
        <w:t>江苏政府采购网</w:t>
      </w:r>
      <w:r>
        <w:rPr>
          <w:rFonts w:hint="eastAsia"/>
          <w:color w:val="auto"/>
          <w:highlight w:val="none"/>
          <w:lang w:eastAsia="zh-CN"/>
        </w:rPr>
        <w:t>”“</w:t>
      </w:r>
      <w:r>
        <w:rPr>
          <w:rFonts w:hint="eastAsia"/>
          <w:color w:val="auto"/>
          <w:highlight w:val="none"/>
        </w:rPr>
        <w:t>盐城市政府采购网”发布的磋商文件不一致，请以“中国政府采购网</w:t>
      </w:r>
      <w:r>
        <w:rPr>
          <w:rFonts w:hint="eastAsia"/>
          <w:color w:val="auto"/>
          <w:highlight w:val="none"/>
          <w:lang w:eastAsia="zh-CN"/>
        </w:rPr>
        <w:t>”“</w:t>
      </w:r>
      <w:r>
        <w:rPr>
          <w:rFonts w:hint="eastAsia"/>
          <w:color w:val="auto"/>
          <w:highlight w:val="none"/>
        </w:rPr>
        <w:t>江苏政府采购网</w:t>
      </w:r>
      <w:r>
        <w:rPr>
          <w:rFonts w:hint="eastAsia"/>
          <w:color w:val="auto"/>
          <w:highlight w:val="none"/>
          <w:lang w:eastAsia="zh-CN"/>
        </w:rPr>
        <w:t>”“</w:t>
      </w:r>
      <w:r>
        <w:rPr>
          <w:rFonts w:hint="eastAsia"/>
          <w:color w:val="auto"/>
          <w:highlight w:val="none"/>
        </w:rPr>
        <w:t>盐城市政府采购网”发布的磋商文件为准。</w:t>
      </w:r>
    </w:p>
    <w:p w14:paraId="7A019836">
      <w:pPr>
        <w:pStyle w:val="46"/>
        <w:keepNext/>
        <w:keepLines/>
        <w:spacing w:before="0" w:beforeAutospacing="0" w:after="0" w:afterAutospacing="0" w:line="460" w:lineRule="exact"/>
        <w:ind w:firstLine="420"/>
        <w:jc w:val="both"/>
        <w:rPr>
          <w:rFonts w:hint="eastAsia"/>
          <w:color w:val="auto"/>
          <w:highlight w:val="none"/>
        </w:rPr>
      </w:pPr>
      <w:bookmarkStart w:id="73" w:name="_Toc513029216"/>
      <w:bookmarkStart w:id="74" w:name="_Toc49090508"/>
      <w:bookmarkStart w:id="75" w:name="_Toc49090509"/>
      <w:bookmarkStart w:id="76" w:name="_Toc49090507"/>
      <w:bookmarkStart w:id="77" w:name="_Toc14577354"/>
      <w:bookmarkStart w:id="78" w:name="_Toc14577357"/>
      <w:bookmarkStart w:id="79" w:name="_Toc513029219"/>
      <w:bookmarkStart w:id="80" w:name="_Toc14577355"/>
      <w:r>
        <w:rPr>
          <w:rFonts w:hint="eastAsia" w:ascii="Arial" w:hAnsi="Arial" w:cs="Arial"/>
          <w:color w:val="auto"/>
          <w:sz w:val="28"/>
          <w:szCs w:val="28"/>
          <w:highlight w:val="none"/>
          <w:lang w:eastAsia="zh-CN"/>
        </w:rPr>
        <w:t>11.</w:t>
      </w:r>
      <w:r>
        <w:rPr>
          <w:rFonts w:ascii="Arial" w:hAnsi="Arial" w:cs="Arial"/>
          <w:color w:val="auto"/>
          <w:sz w:val="28"/>
          <w:szCs w:val="28"/>
          <w:highlight w:val="none"/>
        </w:rPr>
        <w:t>证明磋商响应标的符合磋商文件规定的文件</w:t>
      </w:r>
      <w:bookmarkEnd w:id="73"/>
      <w:bookmarkEnd w:id="74"/>
      <w:bookmarkEnd w:id="75"/>
      <w:bookmarkEnd w:id="76"/>
      <w:bookmarkEnd w:id="77"/>
      <w:bookmarkEnd w:id="78"/>
      <w:bookmarkEnd w:id="79"/>
      <w:bookmarkEnd w:id="80"/>
    </w:p>
    <w:p w14:paraId="3603BA8F">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11.1供应商应按照磋商文件要求提交证明文件，证明其及磋商响应标的符合磋商文件规定。</w:t>
      </w:r>
    </w:p>
    <w:p w14:paraId="1DE9756F">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11.2磋商文件对证明文件无明确形式要求的，证明文件可以以文字资料、图纸和数据等形式提交。</w:t>
      </w:r>
    </w:p>
    <w:p w14:paraId="57E947D3">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12.</w:t>
      </w:r>
      <w:r>
        <w:rPr>
          <w:rFonts w:ascii="Arial" w:hAnsi="Arial" w:cs="Arial"/>
          <w:color w:val="auto"/>
          <w:sz w:val="28"/>
          <w:szCs w:val="28"/>
          <w:highlight w:val="none"/>
        </w:rPr>
        <w:t>分项报价表</w:t>
      </w:r>
    </w:p>
    <w:p w14:paraId="7815268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12.1供应商应按照磋商文件规定格式填报分项报价表。</w:t>
      </w:r>
    </w:p>
    <w:p w14:paraId="3F552DD2">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12.2磋商货币。响应文件中的单价和总价无特殊规定的采用人民币报价，以元为单位标注。磋商文件中另有规定的按规定执行。</w:t>
      </w:r>
    </w:p>
    <w:p w14:paraId="403337D3">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13.</w:t>
      </w:r>
      <w:r>
        <w:rPr>
          <w:rFonts w:ascii="Arial" w:hAnsi="Arial" w:cs="Arial"/>
          <w:color w:val="auto"/>
          <w:sz w:val="28"/>
          <w:szCs w:val="28"/>
          <w:highlight w:val="none"/>
        </w:rPr>
        <w:t>技术要求响应及偏离表、商务要求响应及偏离表</w:t>
      </w:r>
    </w:p>
    <w:p w14:paraId="1ED19DB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13.1供应商需对磋商文件中的技术要求与商务要求逐项作出响应或偏离，并说明原因。</w:t>
      </w:r>
    </w:p>
    <w:p w14:paraId="73A68DC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13.2供应商可在响应文件中提供认为需要的其他技术文件或说明。</w:t>
      </w:r>
    </w:p>
    <w:p w14:paraId="580A3243">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14.</w:t>
      </w:r>
      <w:r>
        <w:rPr>
          <w:rFonts w:hint="eastAsia" w:ascii="Arial" w:hAnsi="Arial" w:cs="Arial"/>
          <w:color w:val="auto"/>
          <w:sz w:val="28"/>
          <w:szCs w:val="28"/>
          <w:highlight w:val="none"/>
        </w:rPr>
        <w:t>服务承诺、培训计划、人员安排及其他</w:t>
      </w:r>
    </w:p>
    <w:p w14:paraId="366DC583">
      <w:pPr>
        <w:pStyle w:val="46"/>
        <w:spacing w:beforeAutospacing="0" w:afterAutospacing="0" w:line="460" w:lineRule="exact"/>
        <w:ind w:firstLine="480"/>
        <w:jc w:val="both"/>
        <w:rPr>
          <w:rFonts w:hint="eastAsia"/>
          <w:color w:val="auto"/>
          <w:highlight w:val="none"/>
        </w:rPr>
      </w:pPr>
      <w:bookmarkStart w:id="81" w:name="_Toc14577359"/>
      <w:bookmarkStart w:id="82" w:name="_Toc49090510"/>
      <w:r>
        <w:rPr>
          <w:rFonts w:hint="eastAsia"/>
          <w:color w:val="auto"/>
          <w:highlight w:val="none"/>
        </w:rPr>
        <w:t>14.1供应商需根据磋商文件要求提供有关售后服务的管理制度，售后服务机构的分布情况，售后服务人员的数量、素质、技术水平及售后服务的反应能力等。</w:t>
      </w:r>
    </w:p>
    <w:p w14:paraId="1E571652">
      <w:pPr>
        <w:pStyle w:val="46"/>
        <w:spacing w:beforeAutospacing="0" w:afterAutospacing="0" w:line="460" w:lineRule="exact"/>
        <w:ind w:firstLine="480"/>
        <w:jc w:val="both"/>
        <w:rPr>
          <w:rFonts w:hint="eastAsia"/>
          <w:color w:val="auto"/>
          <w:highlight w:val="none"/>
        </w:rPr>
      </w:pPr>
      <w:r>
        <w:rPr>
          <w:rFonts w:hint="eastAsia"/>
          <w:color w:val="auto"/>
          <w:highlight w:val="none"/>
        </w:rPr>
        <w:t>14.2供应商需根据磋商文件要求提供培训计划。</w:t>
      </w:r>
    </w:p>
    <w:p w14:paraId="6A223DB3">
      <w:pPr>
        <w:pStyle w:val="46"/>
        <w:keepNext/>
        <w:keepLines/>
        <w:spacing w:before="0" w:beforeAutospacing="0" w:after="0" w:afterAutospacing="0" w:line="460" w:lineRule="exact"/>
        <w:ind w:firstLine="420"/>
        <w:jc w:val="both"/>
        <w:rPr>
          <w:rFonts w:hint="eastAsia"/>
          <w:color w:val="auto"/>
          <w:highlight w:val="none"/>
        </w:rPr>
      </w:pPr>
      <w:r>
        <w:rPr>
          <w:rFonts w:hint="eastAsia"/>
          <w:color w:val="auto"/>
          <w:highlight w:val="none"/>
        </w:rPr>
        <w:t>14.3供应商需根据磋商文件要求提供磋商响应标的的主要组成部分、功能设计、实现思路及关键技术等。</w:t>
      </w:r>
    </w:p>
    <w:p w14:paraId="35031F10">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15.</w:t>
      </w:r>
      <w:r>
        <w:rPr>
          <w:rFonts w:ascii="Arial" w:hAnsi="Arial" w:cs="Arial"/>
          <w:color w:val="auto"/>
          <w:sz w:val="28"/>
          <w:szCs w:val="28"/>
          <w:highlight w:val="none"/>
        </w:rPr>
        <w:t>磋商响应函</w:t>
      </w:r>
      <w:bookmarkEnd w:id="81"/>
      <w:bookmarkEnd w:id="82"/>
    </w:p>
    <w:p w14:paraId="290EDB99">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15.1供应商应按照磋商文件中提供的格式完整、正确填写磋商响应函。</w:t>
      </w:r>
    </w:p>
    <w:p w14:paraId="2F54C189">
      <w:pPr>
        <w:pStyle w:val="46"/>
        <w:keepNext/>
        <w:keepLines/>
        <w:spacing w:before="0" w:beforeAutospacing="0" w:after="0" w:afterAutospacing="0" w:line="460" w:lineRule="exact"/>
        <w:ind w:firstLine="420"/>
        <w:jc w:val="both"/>
        <w:rPr>
          <w:rFonts w:hint="eastAsia"/>
          <w:color w:val="auto"/>
          <w:highlight w:val="none"/>
        </w:rPr>
      </w:pPr>
      <w:bookmarkStart w:id="83" w:name="_Toc14577360"/>
      <w:bookmarkStart w:id="84" w:name="_Toc49090511"/>
      <w:r>
        <w:rPr>
          <w:rFonts w:hint="eastAsia" w:ascii="Arial" w:hAnsi="Arial" w:cs="Arial"/>
          <w:color w:val="auto"/>
          <w:sz w:val="28"/>
          <w:szCs w:val="28"/>
          <w:highlight w:val="none"/>
          <w:lang w:eastAsia="zh-CN"/>
        </w:rPr>
        <w:t>16.</w:t>
      </w:r>
      <w:r>
        <w:rPr>
          <w:rFonts w:ascii="Arial" w:hAnsi="Arial" w:cs="Arial"/>
          <w:color w:val="auto"/>
          <w:sz w:val="28"/>
          <w:szCs w:val="28"/>
          <w:highlight w:val="none"/>
        </w:rPr>
        <w:t>磋商有效期</w:t>
      </w:r>
      <w:bookmarkEnd w:id="83"/>
      <w:bookmarkEnd w:id="84"/>
    </w:p>
    <w:p w14:paraId="303747F5">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16.1磋商有效期为采购人规定的提交响应文件截止之日后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color w:val="auto"/>
          <w:highlight w:val="none"/>
        </w:rPr>
        <w:t>。磋商有效期比规定短的将被视为非实质性响应磋商文件而予以拒绝。</w:t>
      </w:r>
    </w:p>
    <w:p w14:paraId="3AE6F068">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17.</w:t>
      </w:r>
      <w:r>
        <w:rPr>
          <w:rFonts w:ascii="Arial" w:hAnsi="Arial" w:cs="Arial"/>
          <w:color w:val="auto"/>
          <w:sz w:val="28"/>
          <w:szCs w:val="28"/>
          <w:highlight w:val="none"/>
        </w:rPr>
        <w:t>磋商有效期的延长</w:t>
      </w:r>
    </w:p>
    <w:p w14:paraId="5E344A1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20823296"/>
      <w:bookmarkStart w:id="86" w:name="_Toc16938540"/>
      <w:bookmarkStart w:id="87" w:name="_Toc120614217"/>
      <w:bookmarkStart w:id="88" w:name="_Toc513029224"/>
    </w:p>
    <w:p w14:paraId="4FC96998">
      <w:pPr>
        <w:pStyle w:val="46"/>
        <w:numPr>
          <w:ilvl w:val="0"/>
          <w:numId w:val="4"/>
        </w:numPr>
        <w:spacing w:before="0" w:beforeAutospacing="0" w:after="0" w:afterAutospacing="0" w:line="460" w:lineRule="exact"/>
        <w:ind w:firstLine="480"/>
        <w:jc w:val="both"/>
        <w:rPr>
          <w:rFonts w:ascii="Times New Roman" w:hAnsi="Times New Roman"/>
          <w:b/>
          <w:color w:val="auto"/>
          <w:sz w:val="32"/>
          <w:szCs w:val="32"/>
          <w:highlight w:val="none"/>
        </w:rPr>
      </w:pPr>
      <w:r>
        <w:rPr>
          <w:rFonts w:ascii="Times New Roman" w:hAnsi="Times New Roman"/>
          <w:b/>
          <w:color w:val="auto"/>
          <w:sz w:val="32"/>
          <w:szCs w:val="32"/>
          <w:highlight w:val="none"/>
        </w:rPr>
        <w:t>响应文件的递交</w:t>
      </w:r>
      <w:bookmarkEnd w:id="85"/>
      <w:bookmarkEnd w:id="86"/>
      <w:bookmarkEnd w:id="87"/>
      <w:bookmarkEnd w:id="88"/>
      <w:bookmarkStart w:id="89" w:name="_Toc16938541"/>
      <w:bookmarkStart w:id="90" w:name="_Toc462564084"/>
      <w:bookmarkStart w:id="91" w:name="_Toc513029225"/>
      <w:bookmarkStart w:id="92" w:name="_Toc20823297"/>
    </w:p>
    <w:p w14:paraId="38995995">
      <w:pPr>
        <w:pStyle w:val="46"/>
        <w:spacing w:before="0" w:beforeAutospacing="0" w:after="0" w:afterAutospacing="0" w:line="460" w:lineRule="exact"/>
        <w:ind w:firstLine="560"/>
        <w:jc w:val="both"/>
        <w:rPr>
          <w:rFonts w:ascii="Arial" w:hAnsi="Arial" w:cs="Arial"/>
          <w:color w:val="auto"/>
          <w:sz w:val="28"/>
          <w:szCs w:val="28"/>
          <w:highlight w:val="none"/>
        </w:rPr>
      </w:pPr>
      <w:r>
        <w:rPr>
          <w:rFonts w:hint="eastAsia" w:ascii="Arial" w:hAnsi="Arial" w:cs="Arial"/>
          <w:color w:val="auto"/>
          <w:sz w:val="28"/>
          <w:szCs w:val="28"/>
          <w:highlight w:val="none"/>
          <w:lang w:eastAsia="zh-CN"/>
        </w:rPr>
        <w:t>18.</w:t>
      </w:r>
      <w:r>
        <w:rPr>
          <w:rFonts w:ascii="Arial" w:hAnsi="Arial" w:cs="Arial"/>
          <w:color w:val="auto"/>
          <w:sz w:val="28"/>
          <w:szCs w:val="28"/>
          <w:highlight w:val="none"/>
        </w:rPr>
        <w:t>电子</w:t>
      </w:r>
      <w:r>
        <w:rPr>
          <w:rFonts w:hint="eastAsia" w:ascii="Arial" w:hAnsi="Arial" w:cs="Arial"/>
          <w:color w:val="auto"/>
          <w:sz w:val="28"/>
          <w:szCs w:val="28"/>
          <w:highlight w:val="none"/>
        </w:rPr>
        <w:t>磋商</w:t>
      </w:r>
      <w:bookmarkEnd w:id="89"/>
      <w:bookmarkEnd w:id="90"/>
      <w:bookmarkEnd w:id="91"/>
      <w:bookmarkEnd w:id="92"/>
      <w:r>
        <w:rPr>
          <w:rFonts w:hint="eastAsia" w:ascii="Arial" w:hAnsi="Arial" w:cs="Arial"/>
          <w:color w:val="auto"/>
          <w:sz w:val="28"/>
          <w:szCs w:val="28"/>
          <w:highlight w:val="none"/>
        </w:rPr>
        <w:t>响应文件的递交</w:t>
      </w:r>
    </w:p>
    <w:p w14:paraId="34900FA2">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18.1供应商应当按照《操作手册》规定，在提交响应文件截止时间前制作并上传电子响应文件。</w:t>
      </w:r>
      <w:bookmarkStart w:id="93" w:name="_Toc16938542"/>
      <w:bookmarkEnd w:id="93"/>
      <w:bookmarkStart w:id="94" w:name="_Toc20823298"/>
      <w:bookmarkEnd w:id="94"/>
    </w:p>
    <w:p w14:paraId="522B77C1">
      <w:pPr>
        <w:pStyle w:val="46"/>
        <w:keepNext/>
        <w:keepLines/>
        <w:spacing w:before="0" w:beforeAutospacing="0" w:after="0" w:afterAutospacing="0" w:line="460" w:lineRule="exact"/>
        <w:ind w:firstLine="420"/>
        <w:jc w:val="both"/>
        <w:rPr>
          <w:rFonts w:ascii="Arial" w:hAnsi="Arial" w:cs="Arial"/>
          <w:color w:val="auto"/>
          <w:sz w:val="28"/>
          <w:szCs w:val="28"/>
          <w:highlight w:val="none"/>
        </w:rPr>
      </w:pPr>
      <w:r>
        <w:rPr>
          <w:rFonts w:hint="eastAsia" w:ascii="Arial" w:hAnsi="Arial" w:cs="Arial"/>
          <w:color w:val="auto"/>
          <w:sz w:val="28"/>
          <w:szCs w:val="28"/>
          <w:highlight w:val="none"/>
          <w:lang w:eastAsia="zh-CN"/>
        </w:rPr>
        <w:t>19.</w:t>
      </w:r>
      <w:r>
        <w:rPr>
          <w:rFonts w:ascii="Arial" w:hAnsi="Arial" w:cs="Arial"/>
          <w:color w:val="auto"/>
          <w:sz w:val="28"/>
          <w:szCs w:val="28"/>
          <w:highlight w:val="none"/>
        </w:rPr>
        <w:t>提交响应文件截止时间</w:t>
      </w:r>
    </w:p>
    <w:p w14:paraId="674425ED">
      <w:pPr>
        <w:pStyle w:val="46"/>
        <w:spacing w:before="0" w:beforeAutospacing="0" w:after="0" w:afterAutospacing="0" w:line="460" w:lineRule="exact"/>
        <w:ind w:firstLine="480"/>
        <w:jc w:val="both"/>
        <w:rPr>
          <w:rFonts w:hint="eastAsia"/>
          <w:color w:val="auto"/>
          <w:highlight w:val="none"/>
        </w:rPr>
      </w:pPr>
      <w:r>
        <w:rPr>
          <w:rFonts w:hint="eastAsia"/>
          <w:i/>
          <w:color w:val="auto"/>
          <w:highlight w:val="none"/>
          <w:u w:val="single"/>
        </w:rPr>
        <w:t>19.1供应商上传电子响应文件的时间不得迟于磋商公告中规定的提交响应文件截止时间。</w:t>
      </w:r>
    </w:p>
    <w:p w14:paraId="57FD3641">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供应商应充分考虑到网络环境、网络带宽等风险因素，如因供应商自身原因造成的电子响应文件上传不成功的按照本磋商文件第二章第26.3.2条规定做无效响应处理。</w:t>
      </w:r>
    </w:p>
    <w:p w14:paraId="7DD1979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19.2 采购人可以按照规定，通过修改磋商文件酌情延长提交响应文件截止日期，在此情况下，供应商的所有权利和义务以及供应商受制的截止日期均应以延长后新的截止日期为准。</w:t>
      </w:r>
    </w:p>
    <w:p w14:paraId="7C24BEEB">
      <w:pPr>
        <w:pStyle w:val="46"/>
        <w:keepNext/>
        <w:keepLines/>
        <w:spacing w:before="0" w:beforeAutospacing="0" w:after="0" w:afterAutospacing="0" w:line="460" w:lineRule="exact"/>
        <w:ind w:firstLine="420"/>
        <w:jc w:val="both"/>
        <w:rPr>
          <w:rFonts w:hint="eastAsia"/>
          <w:color w:val="auto"/>
          <w:highlight w:val="none"/>
        </w:rPr>
      </w:pPr>
      <w:bookmarkStart w:id="95" w:name="_Toc16938543"/>
      <w:bookmarkStart w:id="96" w:name="_Toc513029227"/>
      <w:bookmarkStart w:id="97" w:name="_Toc20823299"/>
      <w:r>
        <w:rPr>
          <w:rFonts w:hint="eastAsia" w:ascii="Arial" w:hAnsi="Arial" w:cs="Arial"/>
          <w:color w:val="auto"/>
          <w:sz w:val="28"/>
          <w:szCs w:val="28"/>
          <w:highlight w:val="none"/>
          <w:lang w:eastAsia="zh-CN"/>
        </w:rPr>
        <w:t>20.</w:t>
      </w:r>
      <w:r>
        <w:rPr>
          <w:rFonts w:ascii="Arial" w:hAnsi="Arial" w:cs="Arial"/>
          <w:color w:val="auto"/>
          <w:sz w:val="28"/>
          <w:szCs w:val="28"/>
          <w:highlight w:val="none"/>
        </w:rPr>
        <w:t>响应文件</w:t>
      </w:r>
      <w:bookmarkEnd w:id="95"/>
      <w:bookmarkEnd w:id="96"/>
      <w:bookmarkEnd w:id="97"/>
      <w:r>
        <w:rPr>
          <w:rFonts w:ascii="Arial" w:hAnsi="Arial" w:cs="Arial"/>
          <w:color w:val="auto"/>
          <w:sz w:val="28"/>
          <w:szCs w:val="28"/>
          <w:highlight w:val="none"/>
        </w:rPr>
        <w:t>的拒收</w:t>
      </w:r>
    </w:p>
    <w:p w14:paraId="228D627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20.1 采购人拒绝接收在其规定的提交响应文件截止时间后上传的任何电子响应文件。</w:t>
      </w:r>
    </w:p>
    <w:p w14:paraId="3EB4D482">
      <w:pPr>
        <w:pStyle w:val="46"/>
        <w:keepNext/>
        <w:keepLines/>
        <w:spacing w:before="0" w:beforeAutospacing="0" w:after="0" w:afterAutospacing="0" w:line="460" w:lineRule="exact"/>
        <w:ind w:firstLine="420"/>
        <w:jc w:val="both"/>
        <w:rPr>
          <w:rFonts w:hint="eastAsia"/>
          <w:color w:val="auto"/>
          <w:highlight w:val="none"/>
        </w:rPr>
      </w:pPr>
      <w:bookmarkStart w:id="98" w:name="_Toc20823300"/>
      <w:bookmarkStart w:id="99" w:name="_Toc513029228"/>
      <w:bookmarkStart w:id="100" w:name="_Toc16938544"/>
      <w:r>
        <w:rPr>
          <w:rFonts w:hint="eastAsia" w:ascii="Arial" w:hAnsi="Arial" w:cs="Arial"/>
          <w:color w:val="auto"/>
          <w:sz w:val="28"/>
          <w:szCs w:val="28"/>
          <w:highlight w:val="none"/>
          <w:lang w:eastAsia="zh-CN"/>
        </w:rPr>
        <w:t>21.</w:t>
      </w:r>
      <w:r>
        <w:rPr>
          <w:rFonts w:ascii="Arial" w:hAnsi="Arial" w:cs="Arial"/>
          <w:color w:val="auto"/>
          <w:sz w:val="28"/>
          <w:szCs w:val="28"/>
          <w:highlight w:val="none"/>
        </w:rPr>
        <w:t>响应文件的撤回和修改</w:t>
      </w:r>
      <w:bookmarkEnd w:id="98"/>
      <w:bookmarkEnd w:id="99"/>
      <w:bookmarkEnd w:id="100"/>
    </w:p>
    <w:p w14:paraId="52E21E8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21.1响应文件的撤回</w:t>
      </w:r>
    </w:p>
    <w:p w14:paraId="1B66915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21.1.1 电子响应文件的撤回</w:t>
      </w:r>
    </w:p>
    <w:p w14:paraId="231C019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供应商可在提交响应文件截止时间前，撤回其电子响应文件，具体操作方法见《操作手册》。</w:t>
      </w:r>
    </w:p>
    <w:p w14:paraId="6871F8E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21.1.2供应商撤回电子响应文件，则认为其不再参与本项目磋商活动。</w:t>
      </w:r>
    </w:p>
    <w:p w14:paraId="08D8CC2E">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21.2响应文件的修改</w:t>
      </w:r>
    </w:p>
    <w:p w14:paraId="65B507A2">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供应商可在提交响应文件截止时间前，对其电子响应文件进行修改，具体操作方法见《操作手册》。</w:t>
      </w:r>
    </w:p>
    <w:p w14:paraId="359B83F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21.3 在提交响应文件截止时间之后，供应商不得对其电子响应文件作任何修改。</w:t>
      </w:r>
    </w:p>
    <w:p w14:paraId="5C7D610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21.4 在提交响应文件截止时间至磋商文件中规定的磋商有效期满之间的这段时间内，供应商不得撤回其响应文件。</w:t>
      </w:r>
    </w:p>
    <w:p w14:paraId="73125CCF">
      <w:pPr>
        <w:pStyle w:val="46"/>
        <w:keepNext/>
        <w:keepLines/>
        <w:spacing w:before="0" w:beforeAutospacing="0" w:after="0" w:afterAutospacing="0" w:line="460" w:lineRule="exact"/>
        <w:ind w:firstLine="482"/>
        <w:jc w:val="both"/>
        <w:rPr>
          <w:rFonts w:hint="eastAsia"/>
          <w:color w:val="auto"/>
          <w:highlight w:val="none"/>
        </w:rPr>
      </w:pPr>
      <w:bookmarkStart w:id="101" w:name="_Toc120614218"/>
      <w:bookmarkStart w:id="102" w:name="_Toc513029229"/>
      <w:bookmarkStart w:id="103" w:name="_Toc20823301"/>
      <w:bookmarkStart w:id="104" w:name="_Toc16938545"/>
      <w:r>
        <w:rPr>
          <w:rFonts w:ascii="Times New Roman" w:hAnsi="Times New Roman"/>
          <w:b/>
          <w:color w:val="auto"/>
          <w:sz w:val="32"/>
          <w:szCs w:val="32"/>
          <w:highlight w:val="none"/>
        </w:rPr>
        <w:t>五、响应文件的解密与评审</w:t>
      </w:r>
      <w:bookmarkEnd w:id="101"/>
      <w:bookmarkEnd w:id="102"/>
      <w:bookmarkEnd w:id="103"/>
      <w:bookmarkEnd w:id="104"/>
    </w:p>
    <w:p w14:paraId="7CD60437">
      <w:pPr>
        <w:pStyle w:val="46"/>
        <w:keepNext/>
        <w:keepLines/>
        <w:spacing w:before="0" w:beforeAutospacing="0" w:after="0" w:afterAutospacing="0" w:line="460" w:lineRule="exact"/>
        <w:ind w:firstLine="420"/>
        <w:jc w:val="both"/>
        <w:rPr>
          <w:rFonts w:hint="eastAsia"/>
          <w:color w:val="auto"/>
          <w:highlight w:val="none"/>
        </w:rPr>
      </w:pPr>
      <w:bookmarkStart w:id="105" w:name="_Toc513029230"/>
      <w:bookmarkStart w:id="106" w:name="_Toc16938546"/>
      <w:bookmarkStart w:id="107" w:name="_Toc20823302"/>
      <w:r>
        <w:rPr>
          <w:rFonts w:hint="eastAsia" w:ascii="Arial" w:hAnsi="Arial" w:cs="Arial"/>
          <w:color w:val="auto"/>
          <w:sz w:val="28"/>
          <w:szCs w:val="28"/>
          <w:highlight w:val="none"/>
          <w:lang w:eastAsia="zh-CN"/>
        </w:rPr>
        <w:t>22.</w:t>
      </w:r>
      <w:bookmarkEnd w:id="105"/>
      <w:bookmarkEnd w:id="106"/>
      <w:bookmarkEnd w:id="107"/>
      <w:r>
        <w:rPr>
          <w:rFonts w:ascii="Arial" w:hAnsi="Arial" w:cs="Arial"/>
          <w:color w:val="auto"/>
          <w:sz w:val="28"/>
          <w:szCs w:val="28"/>
          <w:highlight w:val="none"/>
        </w:rPr>
        <w:t>响应文件解密</w:t>
      </w:r>
    </w:p>
    <w:p w14:paraId="46A5350A">
      <w:pPr>
        <w:pStyle w:val="46"/>
        <w:spacing w:before="0" w:beforeAutospacing="0" w:after="0" w:afterAutospacing="0" w:line="460" w:lineRule="exact"/>
        <w:ind w:firstLine="360"/>
        <w:jc w:val="both"/>
        <w:rPr>
          <w:rFonts w:hint="eastAsia"/>
          <w:color w:val="auto"/>
          <w:highlight w:val="none"/>
        </w:rPr>
      </w:pPr>
      <w:r>
        <w:rPr>
          <w:rFonts w:hint="eastAsia"/>
          <w:color w:val="auto"/>
          <w:highlight w:val="none"/>
        </w:rPr>
        <w:t>22.1供应商应当按照《操作手册》规定，在苏采云系统规定的时间内对磋商响应文件进行解密。</w:t>
      </w:r>
    </w:p>
    <w:p w14:paraId="6D7F8F2A">
      <w:pPr>
        <w:pStyle w:val="46"/>
        <w:keepNext/>
        <w:keepLines/>
        <w:spacing w:before="0" w:beforeAutospacing="0" w:after="0" w:afterAutospacing="0" w:line="460" w:lineRule="exact"/>
        <w:ind w:firstLine="420"/>
        <w:jc w:val="both"/>
        <w:rPr>
          <w:rFonts w:hint="eastAsia"/>
          <w:color w:val="auto"/>
          <w:highlight w:val="none"/>
        </w:rPr>
      </w:pPr>
      <w:bookmarkStart w:id="108" w:name="_Toc20823303"/>
      <w:bookmarkStart w:id="109" w:name="_Toc16938547"/>
      <w:bookmarkStart w:id="110" w:name="_Toc513029231"/>
      <w:r>
        <w:rPr>
          <w:rFonts w:hint="eastAsia" w:ascii="Arial" w:hAnsi="Arial" w:cs="Arial"/>
          <w:color w:val="auto"/>
          <w:sz w:val="28"/>
          <w:szCs w:val="28"/>
          <w:highlight w:val="none"/>
          <w:lang w:eastAsia="zh-CN"/>
        </w:rPr>
        <w:t>23.</w:t>
      </w:r>
      <w:r>
        <w:rPr>
          <w:rFonts w:ascii="Arial" w:hAnsi="Arial" w:cs="Arial"/>
          <w:color w:val="auto"/>
          <w:sz w:val="28"/>
          <w:szCs w:val="28"/>
          <w:highlight w:val="none"/>
        </w:rPr>
        <w:t>磋商小组</w:t>
      </w:r>
      <w:bookmarkEnd w:id="108"/>
      <w:bookmarkEnd w:id="109"/>
      <w:bookmarkEnd w:id="110"/>
    </w:p>
    <w:p w14:paraId="34328D42">
      <w:pPr>
        <w:pStyle w:val="46"/>
        <w:spacing w:before="0" w:beforeAutospacing="0" w:after="0" w:afterAutospacing="0" w:line="460" w:lineRule="exact"/>
        <w:jc w:val="both"/>
        <w:rPr>
          <w:rFonts w:hint="eastAsia"/>
          <w:color w:val="auto"/>
          <w:highlight w:val="none"/>
        </w:rPr>
      </w:pPr>
      <w:r>
        <w:rPr>
          <w:rFonts w:hint="eastAsia"/>
          <w:b/>
          <w:color w:val="auto"/>
          <w:highlight w:val="none"/>
        </w:rPr>
        <w:t xml:space="preserve">  </w:t>
      </w:r>
      <w:r>
        <w:rPr>
          <w:rFonts w:hint="eastAsia"/>
          <w:color w:val="auto"/>
          <w:highlight w:val="none"/>
        </w:rPr>
        <w:t>23.1采购人将组织磋商小组对响应文件进行评审。磋商小组由采购人代表和有关技术、经济等方面的专家组成，且人员构成符合政府采购有关规定。</w:t>
      </w:r>
    </w:p>
    <w:p w14:paraId="269CCF50">
      <w:pPr>
        <w:pStyle w:val="46"/>
        <w:spacing w:before="0" w:beforeAutospacing="0" w:after="0" w:afterAutospacing="0" w:line="460" w:lineRule="exact"/>
        <w:jc w:val="both"/>
        <w:rPr>
          <w:rFonts w:hint="eastAsia"/>
          <w:color w:val="auto"/>
          <w:highlight w:val="none"/>
        </w:rPr>
      </w:pPr>
      <w:r>
        <w:rPr>
          <w:rFonts w:hint="eastAsia"/>
          <w:b/>
          <w:color w:val="auto"/>
          <w:highlight w:val="none"/>
        </w:rPr>
        <w:t xml:space="preserve">  </w:t>
      </w:r>
      <w:r>
        <w:rPr>
          <w:rFonts w:hint="eastAsia"/>
          <w:color w:val="auto"/>
          <w:highlight w:val="none"/>
        </w:rPr>
        <w:t>23.2磋商小组独立工作，负责评审所有响应文件并确定成交</w:t>
      </w:r>
      <w:r>
        <w:rPr>
          <w:rFonts w:hint="eastAsia"/>
          <w:color w:val="auto"/>
          <w:highlight w:val="none"/>
          <w:lang w:eastAsia="zh-CN"/>
        </w:rPr>
        <w:t>候选人</w:t>
      </w:r>
      <w:r>
        <w:rPr>
          <w:rFonts w:hint="eastAsia"/>
          <w:color w:val="auto"/>
          <w:highlight w:val="none"/>
        </w:rPr>
        <w:t>。</w:t>
      </w:r>
    </w:p>
    <w:p w14:paraId="559B5F31">
      <w:pPr>
        <w:pStyle w:val="46"/>
        <w:keepNext/>
        <w:keepLines/>
        <w:spacing w:before="0" w:beforeAutospacing="0" w:after="0" w:afterAutospacing="0" w:line="460" w:lineRule="exact"/>
        <w:ind w:firstLine="420"/>
        <w:jc w:val="both"/>
        <w:rPr>
          <w:rFonts w:hint="eastAsia"/>
          <w:color w:val="auto"/>
          <w:highlight w:val="none"/>
        </w:rPr>
      </w:pPr>
      <w:r>
        <w:rPr>
          <w:rFonts w:hint="eastAsia" w:ascii="黑体" w:eastAsia="黑体" w:cs="黑体"/>
          <w:color w:val="auto"/>
          <w:sz w:val="28"/>
          <w:szCs w:val="28"/>
          <w:highlight w:val="none"/>
          <w:lang w:eastAsia="zh-CN"/>
        </w:rPr>
        <w:t>24.</w:t>
      </w:r>
      <w:r>
        <w:rPr>
          <w:rFonts w:hint="eastAsia" w:ascii="黑体" w:eastAsia="黑体" w:cs="黑体"/>
          <w:color w:val="auto"/>
          <w:sz w:val="28"/>
          <w:szCs w:val="28"/>
          <w:highlight w:val="none"/>
        </w:rPr>
        <w:t>评审过程的保密与公正</w:t>
      </w:r>
    </w:p>
    <w:p w14:paraId="59B23356">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24.1磋商小组、采购人和代理公司工作人员、相关监督人员等与评审工作有关的人员，对评审情况以及在评审过程中获悉的国家秘密、商业秘密负有保密责任。</w:t>
      </w:r>
    </w:p>
    <w:p w14:paraId="289B9D2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24.2在评审过程中，供应商不得以任何行为影响磋商评审过程，否则其响应文件将被作为无效响应文件。</w:t>
      </w:r>
    </w:p>
    <w:p w14:paraId="3215AC1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24.3在项目评审期间，采购人将设专门人员与供应商联系。</w:t>
      </w:r>
    </w:p>
    <w:p w14:paraId="009718C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24.4 采购人和磋商小组不向未成交的供应商解释未成交原因，也不公布评审过程中的相关细节。</w:t>
      </w:r>
    </w:p>
    <w:p w14:paraId="3B64D9C2">
      <w:pPr>
        <w:pStyle w:val="46"/>
        <w:keepNext/>
        <w:keepLines/>
        <w:spacing w:before="0" w:beforeAutospacing="0" w:after="0" w:afterAutospacing="0" w:line="460" w:lineRule="exact"/>
        <w:ind w:firstLine="420"/>
        <w:jc w:val="both"/>
        <w:rPr>
          <w:rFonts w:hint="eastAsia"/>
          <w:color w:val="auto"/>
          <w:highlight w:val="none"/>
        </w:rPr>
      </w:pPr>
      <w:bookmarkStart w:id="111" w:name="_Toc16938548"/>
      <w:bookmarkStart w:id="112" w:name="_Toc513029232"/>
      <w:bookmarkStart w:id="113" w:name="_Toc20823304"/>
      <w:r>
        <w:rPr>
          <w:rFonts w:hint="eastAsia" w:ascii="Arial" w:hAnsi="Arial" w:cs="Arial"/>
          <w:color w:val="auto"/>
          <w:sz w:val="28"/>
          <w:szCs w:val="28"/>
          <w:highlight w:val="none"/>
          <w:lang w:eastAsia="zh-CN"/>
        </w:rPr>
        <w:t>25.</w:t>
      </w:r>
      <w:r>
        <w:rPr>
          <w:rFonts w:ascii="Arial" w:hAnsi="Arial" w:cs="Arial"/>
          <w:color w:val="auto"/>
          <w:sz w:val="28"/>
          <w:szCs w:val="28"/>
          <w:highlight w:val="none"/>
        </w:rPr>
        <w:t>评审过程中</w:t>
      </w:r>
      <w:r>
        <w:rPr>
          <w:rFonts w:hint="eastAsia" w:ascii="Arial" w:hAnsi="Arial" w:cs="Arial"/>
          <w:color w:val="auto"/>
          <w:sz w:val="28"/>
          <w:szCs w:val="28"/>
          <w:highlight w:val="none"/>
          <w:lang w:eastAsia="zh-CN"/>
        </w:rPr>
        <w:t>的</w:t>
      </w:r>
      <w:r>
        <w:rPr>
          <w:rFonts w:ascii="Arial" w:hAnsi="Arial" w:cs="Arial"/>
          <w:color w:val="auto"/>
          <w:sz w:val="28"/>
          <w:szCs w:val="28"/>
          <w:highlight w:val="none"/>
        </w:rPr>
        <w:t>澄清</w:t>
      </w:r>
      <w:bookmarkEnd w:id="111"/>
      <w:bookmarkEnd w:id="112"/>
      <w:bookmarkEnd w:id="113"/>
    </w:p>
    <w:p w14:paraId="2D7B3CE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C48A7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磋商小组并非对每个供应商都作澄清要求。</w:t>
      </w:r>
    </w:p>
    <w:p w14:paraId="46A18BA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9A4B7B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25.3 接到磋商小组澄清、说明和更正要求的供应商如未按规定</w:t>
      </w:r>
      <w:r>
        <w:rPr>
          <w:rFonts w:hint="eastAsia"/>
          <w:color w:val="auto"/>
          <w:highlight w:val="none"/>
          <w:lang w:eastAsia="zh-CN"/>
        </w:rPr>
        <w:t>作出</w:t>
      </w:r>
      <w:r>
        <w:rPr>
          <w:rFonts w:hint="eastAsia"/>
          <w:color w:val="auto"/>
          <w:highlight w:val="none"/>
        </w:rPr>
        <w:t>澄清、说明和 更正，其风险由供应商自行承担。</w:t>
      </w:r>
    </w:p>
    <w:p w14:paraId="17022512">
      <w:pPr>
        <w:pStyle w:val="46"/>
        <w:keepNext/>
        <w:keepLines/>
        <w:spacing w:before="0" w:beforeAutospacing="0" w:after="0" w:afterAutospacing="0" w:line="460" w:lineRule="exact"/>
        <w:ind w:firstLine="420"/>
        <w:jc w:val="both"/>
        <w:rPr>
          <w:rFonts w:hint="eastAsia"/>
          <w:color w:val="auto"/>
          <w:highlight w:val="none"/>
        </w:rPr>
      </w:pPr>
      <w:bookmarkStart w:id="114" w:name="_Toc513029233"/>
      <w:bookmarkStart w:id="115" w:name="_Toc20823305"/>
      <w:bookmarkStart w:id="116" w:name="_Toc16938549"/>
      <w:r>
        <w:rPr>
          <w:rFonts w:hint="eastAsia" w:ascii="Arial" w:hAnsi="Arial" w:cs="Arial"/>
          <w:color w:val="auto"/>
          <w:sz w:val="28"/>
          <w:szCs w:val="28"/>
          <w:highlight w:val="none"/>
          <w:lang w:eastAsia="zh-CN"/>
        </w:rPr>
        <w:t>26.</w:t>
      </w:r>
      <w:r>
        <w:rPr>
          <w:rFonts w:ascii="Arial" w:hAnsi="Arial" w:cs="Arial"/>
          <w:color w:val="auto"/>
          <w:sz w:val="28"/>
          <w:szCs w:val="28"/>
          <w:highlight w:val="none"/>
        </w:rPr>
        <w:t>对响应文件的审</w:t>
      </w:r>
      <w:bookmarkEnd w:id="114"/>
      <w:bookmarkEnd w:id="115"/>
      <w:bookmarkEnd w:id="116"/>
      <w:r>
        <w:rPr>
          <w:rFonts w:ascii="Arial" w:hAnsi="Arial" w:cs="Arial"/>
          <w:color w:val="auto"/>
          <w:sz w:val="28"/>
          <w:szCs w:val="28"/>
          <w:highlight w:val="none"/>
        </w:rPr>
        <w:t>查</w:t>
      </w:r>
    </w:p>
    <w:p w14:paraId="3F98F052">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26.1响应文件审查分为资格审查和符合性审查。</w:t>
      </w:r>
    </w:p>
    <w:p w14:paraId="5E632AB1">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26.1.1 资格审查：由磋商小组依据法律法规和磋商文件的规定，对响应文件中的资格证明文件进行审查，以确定供应商是否具备参加磋商的资格。</w:t>
      </w:r>
    </w:p>
    <w:p w14:paraId="498F933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磋商小组在进行资格审查的同时，将在“信用中国”网站查询供应商的信用记录，以确定供应商是否具备磋商资格</w:t>
      </w:r>
      <w:r>
        <w:rPr>
          <w:rFonts w:hint="eastAsia"/>
          <w:color w:val="auto"/>
          <w:highlight w:val="none"/>
          <w:lang w:eastAsia="zh-CN"/>
        </w:rPr>
        <w:t>，</w:t>
      </w:r>
      <w:r>
        <w:rPr>
          <w:rFonts w:hint="eastAsia"/>
          <w:color w:val="auto"/>
          <w:highlight w:val="none"/>
        </w:rPr>
        <w:t>查询结果留存并归档。</w:t>
      </w:r>
    </w:p>
    <w:p w14:paraId="6B66C69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接受联合体的项目，两个以上的自然人、法人或者其他组织组成一个联合体，以一个供应商的身份共同参加政府采购活动的</w:t>
      </w:r>
      <w:r>
        <w:rPr>
          <w:rFonts w:hint="eastAsia"/>
          <w:color w:val="auto"/>
          <w:highlight w:val="none"/>
          <w:lang w:eastAsia="zh-CN"/>
        </w:rPr>
        <w:t>，</w:t>
      </w:r>
      <w:r>
        <w:rPr>
          <w:rFonts w:hint="eastAsia"/>
          <w:color w:val="auto"/>
          <w:highlight w:val="none"/>
        </w:rPr>
        <w:t>联合体成员中任何一方存在不良信用记录的，视同联合体存在不良应用记录。</w:t>
      </w:r>
    </w:p>
    <w:p w14:paraId="60EE82A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26.1.2 符合性审查：依据磋商文件的规定，由磋商小组从响应文件的有效性、完整性和对磋商文件的响应程度进行审查，以确定是否对磋商文件的实质性要求作出响应。</w:t>
      </w:r>
    </w:p>
    <w:p w14:paraId="5EE494F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457D23B0">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FBD765D">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E87622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26.3未实质性响应磋商文件的情形</w:t>
      </w:r>
    </w:p>
    <w:p w14:paraId="4ECD8C4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26.3.1供应商在苏采云系统规定的时间内未成功解密电子响应文件的。</w:t>
      </w:r>
    </w:p>
    <w:p w14:paraId="25D4D7F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26.3.2供应商未按照磋商文件要求上传电子响应文件的。</w:t>
      </w:r>
    </w:p>
    <w:p w14:paraId="45ED9D6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26.3.3同一供应商提交两个（含两个）以上不同的响应文件或者最后报价的。</w:t>
      </w:r>
    </w:p>
    <w:p w14:paraId="0EBF2C8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26.3.4供应商不具备磋商文件中规定资格要求的。</w:t>
      </w:r>
    </w:p>
    <w:p w14:paraId="2B58815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26.3.5供应商的最后报价超过了采购预算。</w:t>
      </w:r>
    </w:p>
    <w:p w14:paraId="314BF0C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26.3.6不符合磋商文件中规定的实质性要求和条件的</w:t>
      </w:r>
      <w:r>
        <w:rPr>
          <w:rFonts w:hint="eastAsia"/>
          <w:i/>
          <w:color w:val="auto"/>
          <w:highlight w:val="none"/>
          <w:u w:val="single"/>
        </w:rPr>
        <w:t>（本磋商文件中斜体且有下划线部分为实质性要求和条件）。</w:t>
      </w:r>
    </w:p>
    <w:p w14:paraId="340C9BC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5CA6038">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26.3.8 响应文件含有采购人不能接受的附加条件的。</w:t>
      </w:r>
    </w:p>
    <w:p w14:paraId="4ACE5BBD">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26.3.9 本项目采购产品被财政部、</w:t>
      </w:r>
      <w:r>
        <w:rPr>
          <w:rFonts w:hint="eastAsia"/>
          <w:color w:val="auto"/>
          <w:highlight w:val="none"/>
          <w:lang w:eastAsia="zh-CN"/>
        </w:rPr>
        <w:t>国家发展改革委</w:t>
      </w:r>
      <w:r>
        <w:rPr>
          <w:rFonts w:hint="eastAsia"/>
          <w:color w:val="auto"/>
          <w:highlight w:val="none"/>
        </w:rPr>
        <w:t>、生态环境部等列入“节能产品品目清单</w:t>
      </w:r>
      <w:r>
        <w:rPr>
          <w:rFonts w:hint="eastAsia"/>
          <w:color w:val="auto"/>
          <w:highlight w:val="none"/>
          <w:lang w:eastAsia="zh-CN"/>
        </w:rPr>
        <w:t>”“</w:t>
      </w:r>
      <w:r>
        <w:rPr>
          <w:rFonts w:hint="eastAsia"/>
          <w:color w:val="auto"/>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C43257">
      <w:pPr>
        <w:pStyle w:val="4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.10投标人不能证明其报价合理性的，评标委员会应当将其作为无效投标处理。</w:t>
      </w:r>
    </w:p>
    <w:p w14:paraId="7FE51E7C">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（一）评审过程中出现下列情形之一的，评标委员会应当启动异常低价投标审查程序：</w:t>
      </w:r>
    </w:p>
    <w:p w14:paraId="29E44295">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1.投标（响应）报价低于全部通过符合性审查供应商投标（响应）报价平均值50%的，即投标（响应）报价</w:t>
      </w:r>
      <w:r>
        <w:rPr>
          <w:rFonts w:hint="eastAsia"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全部通过符合性审查供应商投标（响应）报价平均值×50%；</w:t>
      </w:r>
    </w:p>
    <w:p w14:paraId="6F64F68B">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2.投标（响应）报价低于通过符合性审查的次低报价供应商投标（响应）报价50%的，即投标（响应）报价</w:t>
      </w:r>
      <w:r>
        <w:rPr>
          <w:rFonts w:hint="eastAsia"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通过符合性审查的次低报价供应商投标（响应）报价×50%；</w:t>
      </w:r>
    </w:p>
    <w:p w14:paraId="45CFEE5F">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3.投标（响应）报价低于采购项目最高限价45%的，即投标（响应）报价</w:t>
      </w:r>
      <w:r>
        <w:rPr>
          <w:rFonts w:hint="eastAsia"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采购项目最高限价×45%；</w:t>
      </w:r>
    </w:p>
    <w:p w14:paraId="0F945AB8">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4.评审委员会基于专业判断，认为供应商报价过低，有可能影响产品质量或者不能诚信履约的其他情形。</w:t>
      </w:r>
    </w:p>
    <w:p w14:paraId="78A6956A">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p>
    <w:p w14:paraId="28489440">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相关法律法规对供应商报价有规定的，从其规定。</w:t>
      </w:r>
    </w:p>
    <w:p w14:paraId="5B5E1883">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BD87E1">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C46733">
      <w:pPr>
        <w:pStyle w:val="46"/>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B20DB67">
      <w:pPr>
        <w:pStyle w:val="4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522DEE09">
      <w:pPr>
        <w:pStyle w:val="4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005204DA">
      <w:pPr>
        <w:pStyle w:val="4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30A9E97F">
      <w:pPr>
        <w:pStyle w:val="4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3F864E05">
      <w:pPr>
        <w:pStyle w:val="46"/>
        <w:spacing w:before="0" w:beforeAutospacing="0" w:after="0" w:afterAutospacing="0" w:line="460" w:lineRule="exact"/>
        <w:ind w:firstLine="480"/>
        <w:jc w:val="both"/>
        <w:rPr>
          <w:rFonts w:hint="eastAsia"/>
          <w:color w:val="auto"/>
          <w:highlight w:val="none"/>
        </w:rPr>
      </w:pPr>
      <w:bookmarkStart w:id="117" w:name="_Toc20823306"/>
      <w:bookmarkStart w:id="118" w:name="_Toc513029234"/>
      <w:bookmarkStart w:id="119" w:name="_Toc16938550"/>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，并安排专人与采购中心及磋商小组联系。</w:t>
      </w:r>
      <w:bookmarkEnd w:id="117"/>
      <w:bookmarkEnd w:id="118"/>
      <w:bookmarkEnd w:id="119"/>
    </w:p>
    <w:p w14:paraId="579E3AA9">
      <w:pPr>
        <w:pStyle w:val="46"/>
        <w:keepNext/>
        <w:keepLines/>
        <w:spacing w:before="0" w:beforeAutospacing="0" w:after="0" w:afterAutospacing="0" w:line="460" w:lineRule="exact"/>
        <w:ind w:firstLine="420"/>
        <w:jc w:val="both"/>
        <w:rPr>
          <w:rFonts w:hint="eastAsia"/>
          <w:color w:val="auto"/>
          <w:highlight w:val="none"/>
        </w:rPr>
      </w:pPr>
      <w:r>
        <w:rPr>
          <w:rFonts w:hint="eastAsia" w:ascii="Arial" w:hAnsi="Arial" w:cs="Arial"/>
          <w:color w:val="auto"/>
          <w:sz w:val="28"/>
          <w:szCs w:val="28"/>
          <w:highlight w:val="none"/>
          <w:lang w:eastAsia="zh-CN"/>
        </w:rPr>
        <w:t>27.</w:t>
      </w:r>
      <w:r>
        <w:rPr>
          <w:rFonts w:ascii="Arial" w:hAnsi="Arial" w:cs="Arial"/>
          <w:color w:val="auto"/>
          <w:sz w:val="28"/>
          <w:szCs w:val="28"/>
          <w:highlight w:val="none"/>
        </w:rPr>
        <w:t>磋商程序及评审方法和评审标准</w:t>
      </w:r>
    </w:p>
    <w:p w14:paraId="3B7B6E02">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27.1磋商程序</w:t>
      </w:r>
    </w:p>
    <w:p w14:paraId="6D3C0129">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6BFEC3A">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A9D85B0">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13863CE">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olor w:val="auto"/>
          <w:highlight w:val="none"/>
          <w:lang w:eastAsia="zh-CN"/>
        </w:rPr>
        <w:t>，并</w:t>
      </w:r>
      <w:r>
        <w:rPr>
          <w:rFonts w:hint="eastAsia"/>
          <w:color w:val="auto"/>
          <w:highlight w:val="none"/>
        </w:rPr>
        <w:t>在苏采云系统中向其发布“最后报价要求函”及最后报价格式表，要求其在规定时间内提交最后报价。</w:t>
      </w:r>
    </w:p>
    <w:p w14:paraId="5E7F5B2A">
      <w:pPr>
        <w:pStyle w:val="46"/>
        <w:tabs>
          <w:tab w:val="left" w:pos="901"/>
        </w:tabs>
        <w:spacing w:before="0" w:beforeAutospacing="0" w:after="0" w:afterAutospacing="0" w:line="460" w:lineRule="exact"/>
        <w:ind w:firstLine="480"/>
        <w:jc w:val="both"/>
        <w:rPr>
          <w:rFonts w:hint="eastAsia"/>
          <w:color w:val="auto"/>
          <w:highlight w:val="none"/>
        </w:rPr>
      </w:pPr>
      <w:r>
        <w:rPr>
          <w:rFonts w:hint="eastAsia"/>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color w:val="auto"/>
          <w:highlight w:val="none"/>
          <w:lang w:eastAsia="zh-CN"/>
        </w:rPr>
        <w:t>〔2015〕124号</w:t>
      </w:r>
      <w:r>
        <w:rPr>
          <w:rFonts w:hint="eastAsia"/>
          <w:color w:val="auto"/>
          <w:highlight w:val="none"/>
        </w:rPr>
        <w:t>）规定情形的，提交最后报价的供应商可以为2家。</w:t>
      </w:r>
    </w:p>
    <w:p w14:paraId="74E11B1F">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27.1.3供应商未在磋商小组规定的时间内在苏采云系统中提交最后报价的视为放弃磋商，其响应文件按无效响应处理，最后报价格式表须加盖CA电子公章</w:t>
      </w:r>
      <w:r>
        <w:rPr>
          <w:rFonts w:hint="eastAsia"/>
          <w:color w:val="auto"/>
          <w:highlight w:val="none"/>
          <w:lang w:eastAsia="zh-CN"/>
        </w:rPr>
        <w:t>，</w:t>
      </w:r>
      <w:r>
        <w:rPr>
          <w:rFonts w:hint="eastAsia"/>
          <w:color w:val="auto"/>
          <w:highlight w:val="none"/>
        </w:rPr>
        <w:t>否则视为未提交最后报价。已提交响应文件的供应商，在提交最后报价之前，可以根据磋商情况退出磋商，并在苏采云系统中提交“退出磋商函”并加盖CA电子公章。</w:t>
      </w:r>
    </w:p>
    <w:p w14:paraId="233B7ACF">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27.2 评审方法和评审标准</w:t>
      </w:r>
    </w:p>
    <w:p w14:paraId="3F6711E2">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27.2.1评审方法。经磋商确定最终采购需求和提交最后报价的供应商后，由磋商小组采用综合评分法对提交最后报价的供应商的响应文件和最后报价进行综合评分。</w:t>
      </w:r>
    </w:p>
    <w:p w14:paraId="78A3B9EB">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1FDF5F1">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27.2.2评审标准</w:t>
      </w:r>
    </w:p>
    <w:p w14:paraId="25A322E3">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见本磋商文件第五章规定。</w:t>
      </w:r>
    </w:p>
    <w:p w14:paraId="0FCCDA1C">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27.3采购活动终止的情况</w:t>
      </w:r>
    </w:p>
    <w:p w14:paraId="2A6605F4">
      <w:pPr>
        <w:pStyle w:val="46"/>
        <w:tabs>
          <w:tab w:val="left" w:pos="901"/>
        </w:tabs>
        <w:spacing w:before="0" w:beforeAutospacing="0" w:after="0" w:afterAutospacing="0" w:line="460" w:lineRule="exact"/>
        <w:ind w:firstLine="360"/>
        <w:jc w:val="both"/>
        <w:rPr>
          <w:rFonts w:hint="eastAsia"/>
          <w:color w:val="auto"/>
          <w:highlight w:val="none"/>
        </w:rPr>
      </w:pPr>
      <w:r>
        <w:rPr>
          <w:rFonts w:hint="eastAsia"/>
          <w:color w:val="auto"/>
          <w:highlight w:val="none"/>
        </w:rPr>
        <w:t>出现下列情形之一的，本次竞争性磋商采购活动将被终止：</w:t>
      </w:r>
    </w:p>
    <w:p w14:paraId="03AEDF83">
      <w:pPr>
        <w:pStyle w:val="46"/>
        <w:tabs>
          <w:tab w:val="left" w:pos="901"/>
        </w:tabs>
        <w:spacing w:before="0" w:beforeAutospacing="0" w:after="0" w:afterAutospacing="0" w:line="460" w:lineRule="exact"/>
        <w:ind w:firstLine="360"/>
        <w:jc w:val="both"/>
        <w:rPr>
          <w:rFonts w:hint="eastAsia"/>
          <w:color w:val="auto"/>
          <w:highlight w:val="none"/>
        </w:rPr>
      </w:pPr>
      <w:r>
        <w:rPr>
          <w:rFonts w:hint="eastAsia"/>
          <w:color w:val="auto"/>
          <w:highlight w:val="none"/>
        </w:rPr>
        <w:t>27.3.1因情况变化，不再符合规定的竞争性磋商采购方式适用情形的。</w:t>
      </w:r>
    </w:p>
    <w:p w14:paraId="0972BAAF">
      <w:pPr>
        <w:pStyle w:val="46"/>
        <w:tabs>
          <w:tab w:val="left" w:pos="901"/>
        </w:tabs>
        <w:spacing w:before="0" w:beforeAutospacing="0" w:after="0" w:afterAutospacing="0" w:line="460" w:lineRule="exact"/>
        <w:ind w:firstLine="360"/>
        <w:jc w:val="both"/>
        <w:rPr>
          <w:rFonts w:hint="eastAsia"/>
          <w:color w:val="auto"/>
          <w:highlight w:val="none"/>
        </w:rPr>
      </w:pPr>
      <w:r>
        <w:rPr>
          <w:rFonts w:hint="eastAsia"/>
          <w:color w:val="auto"/>
          <w:highlight w:val="none"/>
        </w:rPr>
        <w:t>27.3.2出现影响采购公正的违法、违规行为的。</w:t>
      </w:r>
    </w:p>
    <w:p w14:paraId="268B7FC5">
      <w:pPr>
        <w:pStyle w:val="46"/>
        <w:tabs>
          <w:tab w:val="left" w:pos="901"/>
        </w:tabs>
        <w:spacing w:before="0" w:beforeAutospacing="0" w:after="0" w:afterAutospacing="0" w:line="460" w:lineRule="exact"/>
        <w:ind w:firstLine="360"/>
        <w:jc w:val="both"/>
        <w:rPr>
          <w:rFonts w:hint="eastAsia"/>
          <w:color w:val="auto"/>
          <w:highlight w:val="none"/>
        </w:rPr>
      </w:pPr>
      <w:r>
        <w:rPr>
          <w:rFonts w:hint="eastAsia"/>
          <w:color w:val="auto"/>
          <w:highlight w:val="none"/>
        </w:rPr>
        <w:t>27.3.3除本磋商文件第二章第27.1.2条第三款规定的情形外，在采购过程中符合要求的供应商或者最后报价未超过采购预算的供应商不足3家的。</w:t>
      </w:r>
    </w:p>
    <w:p w14:paraId="0FDB907E">
      <w:pPr>
        <w:pStyle w:val="46"/>
        <w:tabs>
          <w:tab w:val="left" w:pos="901"/>
        </w:tabs>
        <w:spacing w:before="0" w:beforeAutospacing="0" w:after="0" w:afterAutospacing="0" w:line="460" w:lineRule="exact"/>
        <w:ind w:firstLine="360"/>
        <w:jc w:val="both"/>
        <w:rPr>
          <w:rFonts w:hint="eastAsia"/>
          <w:color w:val="auto"/>
          <w:highlight w:val="none"/>
        </w:rPr>
      </w:pPr>
      <w:r>
        <w:rPr>
          <w:rFonts w:hint="eastAsia"/>
          <w:color w:val="auto"/>
          <w:highlight w:val="none"/>
        </w:rPr>
        <w:t>27.3.4在苏采云系统规定时间内成功解密电子响应文件的供应商不足3家的。</w:t>
      </w:r>
    </w:p>
    <w:p w14:paraId="24CAD7B7">
      <w:pPr>
        <w:pStyle w:val="46"/>
        <w:keepNext/>
        <w:keepLines/>
        <w:spacing w:before="0" w:beforeAutospacing="0" w:after="0" w:afterAutospacing="0" w:line="460" w:lineRule="exact"/>
        <w:ind w:firstLine="482"/>
        <w:jc w:val="both"/>
        <w:rPr>
          <w:rFonts w:hint="eastAsia"/>
          <w:color w:val="auto"/>
          <w:highlight w:val="none"/>
        </w:rPr>
      </w:pPr>
      <w:bookmarkStart w:id="120" w:name="_Toc16938551"/>
      <w:bookmarkStart w:id="121" w:name="_Toc120614219"/>
      <w:bookmarkStart w:id="122" w:name="_Toc513029235"/>
      <w:bookmarkStart w:id="123" w:name="_Toc20823307"/>
      <w:r>
        <w:rPr>
          <w:rFonts w:ascii="Times New Roman" w:hAnsi="Times New Roman"/>
          <w:b/>
          <w:color w:val="auto"/>
          <w:sz w:val="32"/>
          <w:szCs w:val="32"/>
          <w:highlight w:val="none"/>
        </w:rPr>
        <w:t>六、</w:t>
      </w:r>
      <w:bookmarkEnd w:id="120"/>
      <w:bookmarkEnd w:id="121"/>
      <w:bookmarkEnd w:id="122"/>
      <w:bookmarkEnd w:id="123"/>
      <w:r>
        <w:rPr>
          <w:rFonts w:ascii="Times New Roman" w:hAnsi="Times New Roman"/>
          <w:b/>
          <w:color w:val="auto"/>
          <w:sz w:val="32"/>
          <w:szCs w:val="32"/>
          <w:highlight w:val="none"/>
        </w:rPr>
        <w:t>成交</w:t>
      </w:r>
    </w:p>
    <w:p w14:paraId="6B3E6106">
      <w:pPr>
        <w:pStyle w:val="46"/>
        <w:keepNext/>
        <w:keepLines/>
        <w:spacing w:before="0" w:beforeAutospacing="0" w:after="0" w:afterAutospacing="0" w:line="460" w:lineRule="exact"/>
        <w:ind w:firstLine="600"/>
        <w:jc w:val="both"/>
        <w:rPr>
          <w:rFonts w:hint="eastAsia"/>
          <w:color w:val="auto"/>
          <w:highlight w:val="none"/>
        </w:rPr>
      </w:pPr>
      <w:bookmarkStart w:id="124" w:name="_Toc20823310"/>
      <w:bookmarkStart w:id="125" w:name="_Toc16938554"/>
      <w:bookmarkStart w:id="126" w:name="_Toc513029238"/>
      <w:r>
        <w:rPr>
          <w:rFonts w:hint="eastAsia" w:ascii="黑体" w:eastAsia="黑体" w:cs="黑体"/>
          <w:color w:val="auto"/>
          <w:sz w:val="30"/>
          <w:szCs w:val="30"/>
          <w:highlight w:val="none"/>
          <w:lang w:eastAsia="zh-CN"/>
        </w:rPr>
        <w:t>28.</w:t>
      </w:r>
      <w:bookmarkEnd w:id="124"/>
      <w:r>
        <w:rPr>
          <w:rFonts w:hint="eastAsia" w:ascii="黑体" w:eastAsia="黑体" w:cs="黑体"/>
          <w:color w:val="auto"/>
          <w:sz w:val="30"/>
          <w:szCs w:val="30"/>
          <w:highlight w:val="none"/>
        </w:rPr>
        <w:t>确定</w:t>
      </w:r>
      <w:bookmarkEnd w:id="125"/>
      <w:bookmarkEnd w:id="126"/>
      <w:r>
        <w:rPr>
          <w:rFonts w:hint="eastAsia" w:ascii="黑体" w:eastAsia="黑体" w:cs="黑体"/>
          <w:color w:val="auto"/>
          <w:sz w:val="30"/>
          <w:szCs w:val="30"/>
          <w:highlight w:val="none"/>
        </w:rPr>
        <w:t>成交单位</w:t>
      </w:r>
    </w:p>
    <w:p w14:paraId="0F1C2A6D">
      <w:pPr>
        <w:pStyle w:val="46"/>
        <w:tabs>
          <w:tab w:val="left" w:pos="901"/>
        </w:tabs>
        <w:spacing w:before="0" w:beforeAutospacing="0" w:after="0" w:afterAutospacing="0" w:line="460" w:lineRule="exact"/>
        <w:ind w:firstLine="478"/>
        <w:jc w:val="both"/>
        <w:rPr>
          <w:rFonts w:hint="eastAsia"/>
          <w:color w:val="auto"/>
          <w:highlight w:val="none"/>
        </w:rPr>
      </w:pPr>
      <w:r>
        <w:rPr>
          <w:rFonts w:hint="eastAsia"/>
          <w:color w:val="auto"/>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3A6F92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6113835">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28.2采购人从评审报告提出的成交候选供应商中，按照排序由高到低的原则确定成交供应商。采购人确定成交供应商后，采购人将在“中国政府采购网</w:t>
      </w:r>
      <w:r>
        <w:rPr>
          <w:rFonts w:hint="eastAsia"/>
          <w:color w:val="auto"/>
          <w:highlight w:val="none"/>
          <w:lang w:eastAsia="zh-CN"/>
        </w:rPr>
        <w:t>”“</w:t>
      </w:r>
      <w:r>
        <w:rPr>
          <w:rFonts w:hint="eastAsia"/>
          <w:color w:val="auto"/>
          <w:highlight w:val="none"/>
        </w:rPr>
        <w:t>江苏政府采购网</w:t>
      </w:r>
      <w:r>
        <w:rPr>
          <w:rFonts w:hint="eastAsia"/>
          <w:color w:val="auto"/>
          <w:highlight w:val="none"/>
          <w:lang w:eastAsia="zh-CN"/>
        </w:rPr>
        <w:t>”“</w:t>
      </w:r>
      <w:r>
        <w:rPr>
          <w:rFonts w:hint="eastAsia"/>
          <w:color w:val="auto"/>
          <w:highlight w:val="none"/>
        </w:rPr>
        <w:t>盐城市政府采购网”发布成交结果公告，公告期限为1个工作日。</w:t>
      </w:r>
    </w:p>
    <w:p w14:paraId="356B1DE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28.3若有充分证据证明，成交供应商出现下列情况之一的，一经查实，将被取消成交资格：</w:t>
      </w:r>
    </w:p>
    <w:p w14:paraId="12FC7F85">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28.3.1提供虚假材料谋取成交的。</w:t>
      </w:r>
    </w:p>
    <w:p w14:paraId="0AE1AF5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28.3.2与评审专家、采购人、其他供应商或者代理公司工作人员恶意串通的。</w:t>
      </w:r>
    </w:p>
    <w:p w14:paraId="7BDB007D">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28.3.3向评审专家、采购人或代理公司工作人员行贿或者提供其他不正当利益的。</w:t>
      </w:r>
    </w:p>
    <w:p w14:paraId="3054EBF9">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28.3.4恶意竞争，最后报价明显低于其自身合理成本且又无法提供证明的。</w:t>
      </w:r>
    </w:p>
    <w:p w14:paraId="2C10CE19">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28.3.5不满足本磋商文件规定的实质性要求，但在评审过程中又未被磋商小组发现的。</w:t>
      </w:r>
    </w:p>
    <w:p w14:paraId="12B88757">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28.3.6成交后无正当理由拒不与采购人签订政府采购合同或者未按照磋商文件确定的事项签订政府采购合同的。</w:t>
      </w:r>
    </w:p>
    <w:p w14:paraId="08C04FAC">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28.3.7将政府采购合同转包的。</w:t>
      </w:r>
    </w:p>
    <w:p w14:paraId="0275E231">
      <w:pPr>
        <w:pStyle w:val="46"/>
        <w:keepNext/>
        <w:keepLines/>
        <w:spacing w:before="0" w:beforeAutospacing="0" w:after="0" w:afterAutospacing="0" w:line="460" w:lineRule="exact"/>
        <w:ind w:firstLine="600"/>
        <w:jc w:val="both"/>
        <w:rPr>
          <w:rFonts w:hint="eastAsia"/>
          <w:color w:val="auto"/>
          <w:highlight w:val="none"/>
        </w:rPr>
      </w:pPr>
      <w:bookmarkStart w:id="127" w:name="_Toc200451960"/>
      <w:r>
        <w:rPr>
          <w:rFonts w:hint="eastAsia" w:ascii="黑体" w:eastAsia="黑体" w:cs="黑体"/>
          <w:color w:val="auto"/>
          <w:sz w:val="30"/>
          <w:szCs w:val="30"/>
          <w:highlight w:val="none"/>
          <w:lang w:eastAsia="zh-CN"/>
        </w:rPr>
        <w:t>29.</w:t>
      </w:r>
      <w:r>
        <w:rPr>
          <w:rFonts w:hint="eastAsia" w:ascii="黑体" w:eastAsia="黑体" w:cs="黑体"/>
          <w:color w:val="auto"/>
          <w:sz w:val="30"/>
          <w:szCs w:val="30"/>
          <w:highlight w:val="none"/>
        </w:rPr>
        <w:t>质疑处理</w:t>
      </w:r>
      <w:bookmarkEnd w:id="127"/>
    </w:p>
    <w:p w14:paraId="108C643B">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29.1 提出质疑的供应商应当是参与所质疑项目采购活动的供应商。潜在供应商依法获取其可质疑的采购文件的，可以对采购文件提出质疑。</w:t>
      </w:r>
    </w:p>
    <w:p w14:paraId="5E5CF697">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6B09BDA0">
      <w:pPr>
        <w:pStyle w:val="46"/>
        <w:spacing w:before="0" w:beforeAutospacing="0" w:after="0" w:afterAutospacing="0" w:line="460" w:lineRule="exact"/>
        <w:ind w:firstLine="480"/>
        <w:jc w:val="both"/>
        <w:rPr>
          <w:rFonts w:ascii="Times New Roman" w:hAnsi="Times New Roman"/>
          <w:color w:val="auto"/>
          <w:highlight w:val="none"/>
        </w:rPr>
      </w:pPr>
      <w:r>
        <w:rPr>
          <w:rFonts w:hint="eastAsia"/>
          <w:color w:val="auto"/>
          <w:highlight w:val="none"/>
        </w:rPr>
        <w:t>29.2.1</w:t>
      </w:r>
      <w:r>
        <w:rPr>
          <w:rFonts w:ascii="Times New Roman" w:hAnsi="Times New Roman"/>
          <w:color w:val="auto"/>
          <w:highlight w:val="none"/>
        </w:rPr>
        <w:t>对可以质疑的采购文件提出质疑的，为收到采购文件之日或者采购文件公告期限届满之日。</w:t>
      </w:r>
    </w:p>
    <w:p w14:paraId="39F82381">
      <w:pPr>
        <w:pStyle w:val="46"/>
        <w:spacing w:before="0" w:beforeAutospacing="0" w:after="0" w:afterAutospacing="0" w:line="460" w:lineRule="exact"/>
        <w:ind w:firstLine="480"/>
        <w:jc w:val="both"/>
        <w:rPr>
          <w:rFonts w:ascii="Times New Roman" w:hAnsi="Times New Roman"/>
          <w:color w:val="auto"/>
          <w:highlight w:val="none"/>
        </w:rPr>
      </w:pPr>
      <w:r>
        <w:rPr>
          <w:rFonts w:hint="eastAsia"/>
          <w:color w:val="auto"/>
          <w:highlight w:val="none"/>
        </w:rPr>
        <w:t>29.2.2</w:t>
      </w:r>
      <w:r>
        <w:rPr>
          <w:rFonts w:ascii="Times New Roman" w:hAnsi="Times New Roman"/>
          <w:color w:val="auto"/>
          <w:highlight w:val="none"/>
        </w:rPr>
        <w:t>对采购过程提出质疑的，为各采购程序环节结束之日。</w:t>
      </w:r>
    </w:p>
    <w:p w14:paraId="1C6C9ADF">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29.2.3</w:t>
      </w:r>
      <w:r>
        <w:rPr>
          <w:rFonts w:ascii="Times New Roman" w:hAnsi="Times New Roman"/>
          <w:color w:val="auto"/>
          <w:highlight w:val="none"/>
        </w:rPr>
        <w:t>对成交结果提出质疑的，为成交结果公告期限届满之日。</w:t>
      </w:r>
    </w:p>
    <w:p w14:paraId="645C4D20">
      <w:pPr>
        <w:pStyle w:val="46"/>
        <w:spacing w:before="0" w:beforeAutospacing="0" w:after="0" w:afterAutospacing="0" w:line="460" w:lineRule="exact"/>
        <w:ind w:firstLine="480"/>
        <w:jc w:val="both"/>
        <w:rPr>
          <w:rFonts w:hint="eastAsia"/>
          <w:color w:val="auto"/>
          <w:highlight w:val="none"/>
        </w:rPr>
      </w:pPr>
      <w:r>
        <w:rPr>
          <w:rFonts w:ascii="Times New Roman" w:hAnsi="Times New Roman"/>
          <w:color w:val="auto"/>
          <w:highlight w:val="none"/>
        </w:rPr>
        <w:t>供应商应当在法定质疑期内一次性提出针对同一采购程序环节的质疑。供应商如在法定期限内对同一采购程序环节提出多次质疑的，</w:t>
      </w:r>
      <w:r>
        <w:rPr>
          <w:rFonts w:hint="eastAsia"/>
          <w:color w:val="auto"/>
          <w:szCs w:val="21"/>
          <w:highlight w:val="none"/>
        </w:rPr>
        <w:t>采购人、代理公司</w:t>
      </w:r>
      <w:r>
        <w:rPr>
          <w:rFonts w:ascii="Times New Roman" w:hAnsi="Times New Roman"/>
          <w:color w:val="auto"/>
          <w:highlight w:val="none"/>
        </w:rPr>
        <w:t>将只对供应商第一次质疑作出答复。</w:t>
      </w:r>
    </w:p>
    <w:p w14:paraId="414C79A4">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3BA608EA">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 以下情形的质疑不予受理</w:t>
      </w:r>
    </w:p>
    <w:p w14:paraId="305A72A1">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29.4.1 内容不符合《政府采购质疑和投诉办法》第十二条规定的质疑。</w:t>
      </w:r>
    </w:p>
    <w:p w14:paraId="3528A510">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29.4.2 超出政府采购法定期限的质疑。</w:t>
      </w:r>
    </w:p>
    <w:p w14:paraId="6F18BD63">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29.4.3 以传真、电子邮件等方式递交的非原件形式的质疑。</w:t>
      </w:r>
    </w:p>
    <w:p w14:paraId="76C2DE0E">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29.4.4 未参加磋商活动的供应商或在磋商活动中自身权益未受到损害的供应商所提出的质疑。</w:t>
      </w:r>
    </w:p>
    <w:p w14:paraId="21DBEAB2">
      <w:pPr>
        <w:pStyle w:val="46"/>
        <w:spacing w:before="0" w:beforeAutospacing="0" w:after="0" w:afterAutospacing="0" w:line="460" w:lineRule="exact"/>
        <w:ind w:firstLine="480"/>
        <w:jc w:val="both"/>
        <w:rPr>
          <w:rFonts w:hint="eastAsia"/>
          <w:color w:val="auto"/>
          <w:highlight w:val="none"/>
        </w:rPr>
      </w:pPr>
      <w:r>
        <w:rPr>
          <w:rFonts w:hint="eastAsia"/>
          <w:color w:val="auto"/>
          <w:highlight w:val="none"/>
        </w:rPr>
        <w:t>29.4.5供应商组成联合体参加磋商，联合体中任何一方或多方未按要求签字、盖章、加盖公章的质疑。</w:t>
      </w:r>
    </w:p>
    <w:p w14:paraId="0753A082">
      <w:pPr>
        <w:pStyle w:val="46"/>
        <w:spacing w:before="0" w:beforeAutospacing="0" w:after="0" w:afterAutospacing="0" w:line="460" w:lineRule="exact"/>
        <w:ind w:firstLine="468"/>
        <w:jc w:val="both"/>
        <w:rPr>
          <w:rFonts w:hint="eastAsia"/>
          <w:color w:val="auto"/>
          <w:highlight w:val="none"/>
        </w:rPr>
      </w:pPr>
      <w:r>
        <w:rPr>
          <w:rFonts w:hint="eastAsia"/>
          <w:color w:val="auto"/>
          <w:highlight w:val="none"/>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2468483">
      <w:pPr>
        <w:pStyle w:val="46"/>
        <w:keepNext/>
        <w:keepLines/>
        <w:spacing w:before="0" w:beforeAutospacing="0" w:after="0" w:afterAutospacing="0" w:line="460" w:lineRule="exact"/>
        <w:ind w:firstLine="600"/>
        <w:jc w:val="both"/>
        <w:rPr>
          <w:rFonts w:hint="eastAsia"/>
          <w:color w:val="auto"/>
          <w:highlight w:val="none"/>
        </w:rPr>
      </w:pPr>
      <w:r>
        <w:rPr>
          <w:rFonts w:hint="eastAsia" w:ascii="黑体" w:eastAsia="黑体" w:cs="黑体"/>
          <w:color w:val="auto"/>
          <w:sz w:val="30"/>
          <w:szCs w:val="30"/>
          <w:highlight w:val="none"/>
          <w:lang w:eastAsia="zh-CN"/>
        </w:rPr>
        <w:t>30.</w:t>
      </w:r>
      <w:r>
        <w:rPr>
          <w:rFonts w:hint="eastAsia" w:ascii="黑体" w:eastAsia="黑体" w:cs="黑体"/>
          <w:color w:val="auto"/>
          <w:sz w:val="30"/>
          <w:szCs w:val="30"/>
          <w:highlight w:val="none"/>
        </w:rPr>
        <w:t>成交通知书</w:t>
      </w:r>
    </w:p>
    <w:p w14:paraId="1D0F9750">
      <w:pPr>
        <w:pStyle w:val="46"/>
        <w:spacing w:before="0" w:beforeAutospacing="0" w:after="0" w:afterAutospacing="0" w:line="460" w:lineRule="exact"/>
        <w:ind w:firstLine="600"/>
        <w:jc w:val="both"/>
        <w:rPr>
          <w:rFonts w:hint="eastAsia"/>
          <w:color w:val="auto"/>
          <w:highlight w:val="none"/>
        </w:rPr>
      </w:pPr>
      <w:r>
        <w:rPr>
          <w:rFonts w:hint="eastAsia"/>
          <w:color w:val="auto"/>
          <w:highlight w:val="none"/>
        </w:rPr>
        <w:t>30.1成交结果确定后，采购人将向成交供应商发出成交通知书。请成交供应商在成交结果公告届满之日起30日内</w:t>
      </w:r>
      <w:r>
        <w:rPr>
          <w:rFonts w:hint="eastAsia"/>
          <w:color w:val="auto"/>
          <w:highlight w:val="none"/>
          <w:lang w:eastAsia="zh-CN"/>
        </w:rPr>
        <w:t>，</w:t>
      </w:r>
      <w:r>
        <w:rPr>
          <w:rFonts w:hint="eastAsia"/>
          <w:color w:val="auto"/>
          <w:highlight w:val="none"/>
        </w:rPr>
        <w:t>使用CA数字证书登录苏采云系统及时下载成交通知书。因系统存储空间有限，自成交结果公告届满之日起30日后，苏采云系统不再保证提供下载成交通知书服务</w:t>
      </w:r>
      <w:r>
        <w:rPr>
          <w:rFonts w:hint="eastAsia"/>
          <w:color w:val="auto"/>
          <w:highlight w:val="none"/>
          <w:lang w:eastAsia="zh-CN"/>
        </w:rPr>
        <w:t>，</w:t>
      </w:r>
      <w:r>
        <w:rPr>
          <w:rFonts w:hint="eastAsia"/>
          <w:color w:val="auto"/>
          <w:highlight w:val="none"/>
        </w:rPr>
        <w:t>因未及时下载而造成的不利后果由成交供应商自行承担。</w:t>
      </w:r>
    </w:p>
    <w:p w14:paraId="1EA075AC">
      <w:pPr>
        <w:pStyle w:val="46"/>
        <w:spacing w:before="0" w:beforeAutospacing="0" w:after="0" w:afterAutospacing="0" w:line="460" w:lineRule="exact"/>
        <w:ind w:firstLine="600"/>
        <w:jc w:val="both"/>
        <w:rPr>
          <w:rFonts w:hint="eastAsia"/>
          <w:color w:val="auto"/>
          <w:highlight w:val="none"/>
        </w:rPr>
      </w:pPr>
      <w:r>
        <w:rPr>
          <w:rFonts w:hint="eastAsia"/>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5ECBE762">
      <w:pPr>
        <w:spacing w:line="360" w:lineRule="auto"/>
        <w:ind w:firstLine="482"/>
        <w:rPr>
          <w:rFonts w:ascii="宋体" w:hAnsi="宋体" w:cs="宋体"/>
          <w:color w:val="auto"/>
          <w:sz w:val="24"/>
          <w:highlight w:val="none"/>
        </w:rPr>
      </w:pPr>
      <w:r>
        <w:rPr>
          <w:rFonts w:hint="eastAsia" w:ascii="宋体" w:hAnsi="宋体" w:cs="宋体"/>
          <w:b/>
          <w:color w:val="auto"/>
          <w:sz w:val="24"/>
          <w:highlight w:val="none"/>
        </w:rPr>
        <w:t>七、授予合同</w:t>
      </w:r>
    </w:p>
    <w:p w14:paraId="390F4237">
      <w:pPr>
        <w:spacing w:line="360" w:lineRule="auto"/>
        <w:ind w:firstLine="480"/>
        <w:rPr>
          <w:rFonts w:ascii="宋体" w:hAnsi="宋体" w:cs="宋体"/>
          <w:color w:val="auto"/>
          <w:sz w:val="24"/>
          <w:highlight w:val="none"/>
        </w:rPr>
      </w:pPr>
      <w:bookmarkStart w:id="128" w:name="_Toc20823309"/>
      <w:bookmarkStart w:id="129" w:name="_Toc16938553"/>
      <w:bookmarkStart w:id="130" w:name="_Toc513029237"/>
      <w:r>
        <w:rPr>
          <w:rFonts w:hint="eastAsia" w:ascii="宋体" w:hAnsi="宋体" w:cs="宋体"/>
          <w:color w:val="auto"/>
          <w:sz w:val="24"/>
          <w:highlight w:val="none"/>
          <w:lang w:eastAsia="zh-CN"/>
        </w:rPr>
        <w:t>30.</w:t>
      </w:r>
      <w:r>
        <w:rPr>
          <w:rFonts w:hint="eastAsia" w:ascii="宋体" w:hAnsi="宋体" w:cs="宋体"/>
          <w:color w:val="auto"/>
          <w:sz w:val="24"/>
          <w:highlight w:val="none"/>
        </w:rPr>
        <w:t>签订合同</w:t>
      </w:r>
      <w:bookmarkEnd w:id="128"/>
      <w:bookmarkEnd w:id="129"/>
      <w:bookmarkEnd w:id="130"/>
    </w:p>
    <w:p w14:paraId="7E984BF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6305924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30.2招标文件、中标人的投标文件及招标过程中有关澄清、承诺文件均应作为合同附件。</w:t>
      </w:r>
    </w:p>
    <w:p w14:paraId="6D0F319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30.3签订合同后，</w:t>
      </w:r>
      <w:r>
        <w:rPr>
          <w:rFonts w:hint="eastAsia" w:ascii="宋体" w:hAnsi="宋体" w:cs="宋体"/>
          <w:i w:val="0"/>
          <w:iCs/>
          <w:color w:val="auto"/>
          <w:sz w:val="24"/>
          <w:highlight w:val="none"/>
          <w:u w:val="none"/>
        </w:rPr>
        <w:t>中标人不得将合同标的进行转包</w:t>
      </w:r>
      <w:r>
        <w:rPr>
          <w:rFonts w:hint="eastAsia" w:ascii="宋体" w:hAnsi="宋体" w:cs="宋体"/>
          <w:i w:val="0"/>
          <w:iCs/>
          <w:color w:val="auto"/>
          <w:sz w:val="24"/>
          <w:highlight w:val="none"/>
          <w:u w:val="none"/>
          <w:lang w:val="en-US" w:eastAsia="zh-CN"/>
        </w:rPr>
        <w:t>和分包。</w:t>
      </w:r>
      <w:r>
        <w:rPr>
          <w:rFonts w:hint="eastAsia" w:ascii="宋体" w:hAnsi="宋体" w:cs="宋体"/>
          <w:color w:val="auto"/>
          <w:sz w:val="24"/>
          <w:highlight w:val="none"/>
        </w:rPr>
        <w:t>未经采购人同意，中标人也不得采用分包的形式履行合同，否则采购人有权终止合同。转包或分包造成采购人损失的，中标人应承担相应赔偿责任。</w:t>
      </w:r>
    </w:p>
    <w:p w14:paraId="4E10BF54">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31.</w:t>
      </w:r>
      <w:r>
        <w:rPr>
          <w:rFonts w:hint="eastAsia" w:ascii="宋体" w:hAnsi="宋体" w:cs="宋体"/>
          <w:color w:val="auto"/>
          <w:sz w:val="24"/>
          <w:highlight w:val="none"/>
        </w:rPr>
        <w:t>服务（包含与服务相关的货物）的追加</w:t>
      </w:r>
    </w:p>
    <w:p w14:paraId="0AF8E24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8218A7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32.</w:t>
      </w:r>
      <w:r>
        <w:rPr>
          <w:rFonts w:hint="eastAsia" w:ascii="宋体" w:hAnsi="宋体" w:cs="宋体"/>
          <w:color w:val="auto"/>
          <w:sz w:val="24"/>
          <w:highlight w:val="none"/>
        </w:rPr>
        <w:t>政府采购政策功能落实</w:t>
      </w:r>
    </w:p>
    <w:p w14:paraId="09A2DBE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32.1政府采购线上合同信用融资政策</w:t>
      </w:r>
    </w:p>
    <w:p w14:paraId="4F62A56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根据《转发江苏省财政厅中国人民银行南京分行</w:t>
      </w:r>
      <w:r>
        <w:rPr>
          <w:rFonts w:hint="eastAsia" w:ascii="宋体" w:hAnsi="宋体" w:cs="宋体"/>
          <w:color w:val="auto"/>
          <w:sz w:val="24"/>
          <w:highlight w:val="none"/>
          <w:lang w:eastAsia="zh-CN"/>
        </w:rPr>
        <w:t>〈</w:t>
      </w:r>
      <w:r>
        <w:rPr>
          <w:rFonts w:hint="eastAsia" w:ascii="宋体" w:hAnsi="宋体" w:cs="宋体"/>
          <w:color w:val="auto"/>
          <w:sz w:val="24"/>
          <w:highlight w:val="none"/>
        </w:rPr>
        <w:t>关于深入推进政府采购线上合同信用融资工作的通知</w:t>
      </w:r>
      <w:r>
        <w:rPr>
          <w:rFonts w:hint="eastAsia" w:ascii="宋体" w:hAnsi="宋体" w:cs="宋体"/>
          <w:color w:val="auto"/>
          <w:sz w:val="24"/>
          <w:highlight w:val="none"/>
          <w:lang w:eastAsia="zh-CN"/>
        </w:rPr>
        <w:t>〉的通知》</w:t>
      </w:r>
      <w:r>
        <w:rPr>
          <w:rFonts w:hint="eastAsia" w:ascii="宋体" w:hAnsi="宋体" w:cs="宋体"/>
          <w:color w:val="auto"/>
          <w:sz w:val="24"/>
          <w:highlight w:val="none"/>
        </w:rPr>
        <w:t>（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auto"/>
          <w:sz w:val="24"/>
          <w:highlight w:val="none"/>
          <w:lang w:eastAsia="zh-CN"/>
        </w:rPr>
        <w:t>系统</w:t>
      </w:r>
      <w:r>
        <w:rPr>
          <w:rFonts w:hint="eastAsia" w:ascii="宋体" w:hAnsi="宋体" w:cs="宋体"/>
          <w:color w:val="auto"/>
          <w:sz w:val="24"/>
          <w:highlight w:val="none"/>
        </w:rPr>
        <w:t>操作手册。</w:t>
      </w:r>
    </w:p>
    <w:p w14:paraId="00D2D826">
      <w:pPr>
        <w:tabs>
          <w:tab w:val="left" w:pos="1381"/>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32.2进口产品</w:t>
      </w:r>
    </w:p>
    <w:p w14:paraId="147A31E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9A91AB8">
      <w:pPr>
        <w:tabs>
          <w:tab w:val="left" w:pos="1381"/>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32.3中小企业、监狱企业及残疾人福利性单位</w:t>
      </w:r>
    </w:p>
    <w:p w14:paraId="2D52124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32.3.1中小企业定义：</w:t>
      </w:r>
    </w:p>
    <w:p w14:paraId="0D66E21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促进中小企业发展管理办法》（财库〔2020〕46号）、《关于印发中小企业划型标准规定的通知》（工信部联企业〔2011〕300号）、《国务院关于进一步促进中小企业发展的若干意见》（国发〔2009〕36号）。</w:t>
      </w:r>
    </w:p>
    <w:p w14:paraId="7B296E1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32.3.2投标人提供的货物、工程或者服务符合下列情形的，享受中小企业扶持政策：</w:t>
      </w:r>
    </w:p>
    <w:p w14:paraId="195A5DD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32.3.2.1在货物采购项目中，货物由中小企业制造，即货物由中小企业生产且使用该中小企业商号或者注册商标；</w:t>
      </w:r>
    </w:p>
    <w:p w14:paraId="5C2FBD6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32.3.2.2在工程采购项目中，工程由中小企业承建，即工程施工单位为中小企业；</w:t>
      </w:r>
    </w:p>
    <w:p w14:paraId="46A2124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32.3.2.3在服务采购项目中，服务由中小企业承接，即提供服务的人员为中小企业依照《中华人民共和国劳动合同法》订立劳动合同的从业人员。</w:t>
      </w:r>
    </w:p>
    <w:p w14:paraId="3A36AEA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32.3.3在货物采购项目中，投标人提供的货物既有中小企业制造货物，也有大型企业制造货物的，不享受中小企业扶持政策。</w:t>
      </w:r>
    </w:p>
    <w:p w14:paraId="60BD84D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32.3.4以联合体形式参加政府采购活动，联合体各方均为中小企业的，联合体视同中小企业。其中，联合体各方均为小微企业的，联合体视同小微企业。</w:t>
      </w:r>
    </w:p>
    <w:p w14:paraId="0D28F24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6F6D1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32.3.6残疾人福利单位定义：享受政府采购支持政策的残疾人福利性单位应当同时满足以下条件：</w:t>
      </w:r>
    </w:p>
    <w:p w14:paraId="307DE25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32.3.6.1安置的残疾人占本单位在职职工人数的比例不低于25%（含25%），并且安置的残疾人人数不少于10人（含10人）；</w:t>
      </w:r>
    </w:p>
    <w:p w14:paraId="26259D4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32.3.6.2依法与安置的每位残疾人签订了一年以上（含一年）的劳动合同或服务协议；</w:t>
      </w:r>
    </w:p>
    <w:p w14:paraId="1570577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32.3.6.3为安置的每位残疾人按月足额缴纳了基本养老保险、基本医疗保险、失业保险、工伤保险和生育保险等社会保险费；</w:t>
      </w:r>
    </w:p>
    <w:p w14:paraId="1CE87FA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32.3.6.4通过银行等金融机构向安置的每位残疾人，按月支付了不低于单位所在区县适用的经省级人民政府批准的月最低工资标准的工资；</w:t>
      </w:r>
    </w:p>
    <w:p w14:paraId="0002561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32.3.6.5提供本单位制造的货物、承担的工程或者服务（以下简称产品），或者提供其他残疾人福利性单位制造的货物（不包括使用非残疾人福利性单位注册商标的货物）；</w:t>
      </w:r>
    </w:p>
    <w:p w14:paraId="33A07D5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1CD619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32.3.7本项目是否专门面向中小企业预留采购份额见第一章《招标公告》。</w:t>
      </w:r>
    </w:p>
    <w:p w14:paraId="75394D8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32.3.8采购标的对应的中小企业划分标准所属行业见第四章《采购需求》。</w:t>
      </w:r>
    </w:p>
    <w:p w14:paraId="0854749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32.3.9小微企业价格评审优惠的政策：见第五章《评标方法和评标标准》。</w:t>
      </w:r>
    </w:p>
    <w:p w14:paraId="737092E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32.4政府采购节能产品、环境标志产品</w:t>
      </w:r>
    </w:p>
    <w:p w14:paraId="61A8B9A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color w:val="auto"/>
          <w:sz w:val="24"/>
          <w:highlight w:val="none"/>
          <w:lang w:eastAsia="zh-CN"/>
        </w:rPr>
        <w:t>（</w:t>
      </w:r>
      <w:r>
        <w:rPr>
          <w:rFonts w:hint="eastAsia" w:ascii="宋体" w:hAnsi="宋体" w:cs="宋体"/>
          <w:color w:val="auto"/>
          <w:sz w:val="24"/>
          <w:highlight w:val="none"/>
        </w:rPr>
        <w:t>由国家确定的认证机构出具的、处于有效期之内的节能产品、环境标志产品认证证书</w:t>
      </w:r>
      <w:r>
        <w:rPr>
          <w:rFonts w:hint="eastAsia" w:ascii="宋体" w:hAnsi="宋体" w:cs="宋体"/>
          <w:color w:val="auto"/>
          <w:sz w:val="24"/>
          <w:highlight w:val="none"/>
          <w:lang w:eastAsia="zh-CN"/>
        </w:rPr>
        <w:t>）</w:t>
      </w:r>
      <w:r>
        <w:rPr>
          <w:rFonts w:hint="eastAsia" w:ascii="宋体" w:hAnsi="宋体" w:cs="宋体"/>
          <w:color w:val="auto"/>
          <w:sz w:val="24"/>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410462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57069A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32.5绿色包装</w:t>
      </w:r>
    </w:p>
    <w:p w14:paraId="72521F7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w:t>
      </w:r>
      <w:r>
        <w:rPr>
          <w:rFonts w:hint="eastAsia" w:ascii="宋体" w:hAnsi="宋体" w:cs="宋体"/>
          <w:color w:val="auto"/>
          <w:sz w:val="24"/>
          <w:highlight w:val="none"/>
          <w:lang w:eastAsia="zh-CN"/>
        </w:rPr>
        <w:t>》《</w:t>
      </w:r>
      <w:r>
        <w:rPr>
          <w:rFonts w:hint="eastAsia" w:ascii="宋体" w:hAnsi="宋体" w:cs="宋体"/>
          <w:color w:val="auto"/>
          <w:sz w:val="24"/>
          <w:highlight w:val="none"/>
        </w:rPr>
        <w:t>快递包装政府采购需求标准（试行）》的通知》”执行，在供货、安装过程中能做到低碳物流、环保节约、提高资源利用率。</w:t>
      </w:r>
    </w:p>
    <w:p w14:paraId="66B2F160">
      <w:pPr>
        <w:tabs>
          <w:tab w:val="left" w:pos="1381"/>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32.6政府采购创新产品</w:t>
      </w:r>
    </w:p>
    <w:p w14:paraId="15C13B1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7678D83B">
      <w:pPr>
        <w:tabs>
          <w:tab w:val="left" w:pos="1381"/>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32.7绿色数据中心政策</w:t>
      </w:r>
    </w:p>
    <w:p w14:paraId="15C4C782">
      <w:pPr>
        <w:spacing w:line="380" w:lineRule="exact"/>
        <w:ind w:firstLine="480"/>
        <w:rPr>
          <w:rFonts w:ascii="宋体" w:hAnsi="宋体" w:cs="宋体"/>
          <w:color w:val="auto"/>
          <w:sz w:val="24"/>
          <w:highlight w:val="none"/>
        </w:rPr>
      </w:pPr>
      <w:r>
        <w:rPr>
          <w:rFonts w:hint="eastAsia" w:ascii="宋体" w:hAnsi="宋体" w:cs="宋体"/>
          <w:color w:val="auto"/>
          <w:sz w:val="24"/>
          <w:highlight w:val="none"/>
        </w:rPr>
        <w:t>本文件中若</w:t>
      </w:r>
      <w:r>
        <w:rPr>
          <w:rFonts w:hint="eastAsia" w:ascii="宋体" w:hAnsi="宋体" w:cs="宋体"/>
          <w:color w:val="auto"/>
          <w:sz w:val="24"/>
          <w:highlight w:val="none"/>
          <w:lang w:eastAsia="zh-CN"/>
        </w:rPr>
        <w:t>涉及</w:t>
      </w:r>
      <w:r>
        <w:rPr>
          <w:rFonts w:hint="eastAsia" w:ascii="宋体" w:hAnsi="宋体" w:cs="宋体"/>
          <w:color w:val="auto"/>
          <w:sz w:val="24"/>
          <w:highlight w:val="none"/>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58403BC8">
      <w:pPr>
        <w:widowControl w:val="0"/>
        <w:tabs>
          <w:tab w:val="left" w:pos="1381"/>
        </w:tabs>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履约保证金政策</w:t>
      </w:r>
    </w:p>
    <w:p w14:paraId="474F365C">
      <w:pPr>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0CA078ED">
      <w:pPr>
        <w:widowControl w:val="0"/>
        <w:spacing w:line="380" w:lineRule="exact"/>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1E081BE">
      <w:pPr>
        <w:widowControl w:val="0"/>
        <w:spacing w:line="380" w:lineRule="exact"/>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如以履约保函（保险）形式缴纳履约保证金，供应商可通过政府采购电子履约保函（保险）平台（www.jsdzbh.com）在线申请履约保函（保险）。</w:t>
      </w:r>
    </w:p>
    <w:p w14:paraId="2E5A899E">
      <w:pPr>
        <w:widowControl w:val="0"/>
        <w:spacing w:line="380" w:lineRule="exact"/>
        <w:ind w:firstLine="482"/>
        <w:jc w:val="both"/>
        <w:rPr>
          <w:color w:val="auto"/>
          <w:highlight w:val="none"/>
        </w:rPr>
      </w:pPr>
      <w:r>
        <w:rPr>
          <w:rFonts w:hint="eastAsia" w:ascii="宋体" w:hAnsi="宋体" w:eastAsia="宋体" w:cs="宋体"/>
          <w:color w:val="auto"/>
          <w:sz w:val="24"/>
          <w:szCs w:val="24"/>
          <w:highlight w:val="none"/>
          <w:lang w:val="en-US" w:eastAsia="zh-CN" w:bidi="ar-SA"/>
        </w:rPr>
        <w:t>履约保证金金</w:t>
      </w:r>
      <w:r>
        <w:rPr>
          <w:rFonts w:hint="eastAsia" w:ascii="宋体" w:hAnsi="宋体" w:cs="宋体"/>
          <w:color w:val="auto"/>
          <w:sz w:val="24"/>
          <w:szCs w:val="24"/>
          <w:highlight w:val="none"/>
          <w:lang w:val="en-US" w:eastAsia="zh-CN" w:bidi="ar-SA"/>
        </w:rPr>
        <w:t>额为</w:t>
      </w:r>
      <w:r>
        <w:rPr>
          <w:rFonts w:hint="eastAsia" w:ascii="宋体" w:hAnsi="宋体" w:eastAsia="宋体" w:cs="宋体"/>
          <w:color w:val="auto"/>
          <w:sz w:val="24"/>
          <w:szCs w:val="24"/>
          <w:highlight w:val="none"/>
          <w:lang w:val="en-US" w:eastAsia="zh-CN" w:bidi="ar-SA"/>
        </w:rPr>
        <w:t>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0376236F">
      <w:pPr>
        <w:widowControl w:val="0"/>
        <w:spacing w:line="380" w:lineRule="exact"/>
        <w:ind w:firstLine="482"/>
        <w:jc w:val="both"/>
        <w:rPr>
          <w:rFonts w:hint="default" w:ascii="Times New Roman" w:hAnsi="Times New Roman" w:cs="Times New Roman"/>
          <w:color w:val="auto"/>
          <w:sz w:val="21"/>
          <w:highlight w:val="none"/>
          <w:lang w:val="en-US" w:eastAsia="zh-CN"/>
        </w:rPr>
      </w:pPr>
      <w:r>
        <w:rPr>
          <w:rFonts w:hint="eastAsia" w:ascii="宋体" w:hAnsi="宋体" w:cs="宋体"/>
          <w:color w:val="auto"/>
          <w:sz w:val="24"/>
          <w:highlight w:val="none"/>
          <w:lang w:val="en-US" w:eastAsia="zh-CN"/>
        </w:rPr>
        <w:t>注：本项目履约保证金（合同金额的10%）；于合同履行完毕后一次性无息退还。引用盐城信用办推行的第三方信用报告，AAA的供应商免交履约保证金，AA的供应商按一半金额缴纳（需提供信用管理部门备案的第三方信用报告）。</w:t>
      </w:r>
    </w:p>
    <w:p w14:paraId="7B389A1E">
      <w:pPr>
        <w:keepNext w:val="0"/>
        <w:keepLines w:val="0"/>
        <w:pageBreakBefore w:val="0"/>
        <w:widowControl w:val="0"/>
        <w:spacing w:line="380" w:lineRule="exact"/>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33. 预付款制度</w:t>
      </w:r>
    </w:p>
    <w:p w14:paraId="35D3CA46">
      <w:pPr>
        <w:keepNext w:val="0"/>
        <w:keepLines w:val="0"/>
        <w:pageBreakBefore w:val="0"/>
        <w:widowControl w:val="0"/>
        <w:spacing w:line="380" w:lineRule="exact"/>
        <w:ind w:firstLine="480"/>
        <w:jc w:val="both"/>
        <w:rPr>
          <w:color w:val="auto"/>
          <w:highlight w:val="none"/>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0%。在签订合同时，中标、成交供应商明确书面表示无需预付款或者主动要求降低预付款比例的，采购人可就预付款比例作相应调整。</w:t>
      </w:r>
    </w:p>
    <w:p w14:paraId="22CB8F0F">
      <w:pPr>
        <w:jc w:val="left"/>
        <w:rPr>
          <w:rFonts w:ascii="宋体" w:hAnsi="宋体" w:cs="宋体"/>
          <w:bCs/>
          <w:color w:val="auto"/>
          <w:sz w:val="28"/>
          <w:szCs w:val="28"/>
          <w:highlight w:val="none"/>
        </w:rPr>
      </w:pPr>
    </w:p>
    <w:p w14:paraId="3C29C926">
      <w:pPr>
        <w:pStyle w:val="3"/>
        <w:spacing w:before="0" w:after="0" w:line="360" w:lineRule="auto"/>
        <w:jc w:val="both"/>
        <w:rPr>
          <w:rFonts w:hint="eastAsia" w:ascii="黑体" w:eastAsia="黑体" w:cs="Arial"/>
          <w:bCs/>
          <w:color w:val="auto"/>
          <w:szCs w:val="44"/>
          <w:highlight w:val="none"/>
        </w:rPr>
      </w:pPr>
    </w:p>
    <w:p w14:paraId="4715CD22">
      <w:pPr>
        <w:rPr>
          <w:rFonts w:hint="eastAsia" w:ascii="黑体" w:eastAsia="黑体" w:cs="Arial"/>
          <w:bCs/>
          <w:color w:val="auto"/>
          <w:szCs w:val="44"/>
          <w:highlight w:val="none"/>
        </w:rPr>
      </w:pPr>
    </w:p>
    <w:p w14:paraId="6684BAE9">
      <w:pPr>
        <w:rPr>
          <w:rFonts w:hint="eastAsia" w:ascii="黑体" w:eastAsia="黑体" w:cs="Arial"/>
          <w:bCs/>
          <w:color w:val="auto"/>
          <w:szCs w:val="44"/>
          <w:highlight w:val="none"/>
        </w:rPr>
      </w:pPr>
    </w:p>
    <w:p w14:paraId="22BB6D55">
      <w:pPr>
        <w:rPr>
          <w:rFonts w:hint="eastAsia" w:ascii="黑体" w:eastAsia="黑体" w:cs="Arial"/>
          <w:bCs/>
          <w:color w:val="auto"/>
          <w:szCs w:val="44"/>
          <w:highlight w:val="none"/>
        </w:rPr>
      </w:pPr>
    </w:p>
    <w:p w14:paraId="3318EC2A">
      <w:pPr>
        <w:rPr>
          <w:rFonts w:hint="eastAsia" w:ascii="黑体" w:eastAsia="黑体" w:cs="Arial"/>
          <w:bCs/>
          <w:color w:val="auto"/>
          <w:szCs w:val="44"/>
          <w:highlight w:val="none"/>
        </w:rPr>
      </w:pPr>
    </w:p>
    <w:p w14:paraId="49FFDB60">
      <w:pPr>
        <w:rPr>
          <w:rFonts w:hint="eastAsia" w:ascii="黑体" w:eastAsia="黑体" w:cs="Arial"/>
          <w:bCs/>
          <w:color w:val="auto"/>
          <w:szCs w:val="44"/>
          <w:highlight w:val="none"/>
        </w:rPr>
      </w:pPr>
    </w:p>
    <w:p w14:paraId="6CF0595F">
      <w:pPr>
        <w:rPr>
          <w:rFonts w:hint="eastAsia" w:ascii="黑体" w:eastAsia="黑体" w:cs="Arial"/>
          <w:bCs/>
          <w:color w:val="auto"/>
          <w:szCs w:val="44"/>
          <w:highlight w:val="none"/>
        </w:rPr>
      </w:pPr>
    </w:p>
    <w:p w14:paraId="521C18DF">
      <w:pPr>
        <w:rPr>
          <w:rFonts w:hint="eastAsia" w:ascii="黑体" w:eastAsia="黑体" w:cs="Arial"/>
          <w:bCs/>
          <w:color w:val="auto"/>
          <w:szCs w:val="44"/>
          <w:highlight w:val="none"/>
        </w:rPr>
      </w:pPr>
    </w:p>
    <w:p w14:paraId="3A8DFB53">
      <w:pPr>
        <w:rPr>
          <w:rFonts w:hint="eastAsia" w:ascii="黑体" w:eastAsia="黑体" w:cs="Arial"/>
          <w:bCs/>
          <w:color w:val="auto"/>
          <w:szCs w:val="44"/>
          <w:highlight w:val="none"/>
        </w:rPr>
      </w:pPr>
    </w:p>
    <w:p w14:paraId="1A28AB98">
      <w:pPr>
        <w:rPr>
          <w:rFonts w:hint="eastAsia" w:ascii="黑体" w:eastAsia="黑体" w:cs="Arial"/>
          <w:bCs/>
          <w:color w:val="auto"/>
          <w:szCs w:val="44"/>
          <w:highlight w:val="none"/>
        </w:rPr>
      </w:pPr>
    </w:p>
    <w:p w14:paraId="6BED0D56">
      <w:pPr>
        <w:rPr>
          <w:rFonts w:hint="eastAsia" w:ascii="黑体" w:eastAsia="黑体" w:cs="Arial"/>
          <w:bCs/>
          <w:color w:val="auto"/>
          <w:szCs w:val="44"/>
          <w:highlight w:val="none"/>
        </w:rPr>
      </w:pPr>
    </w:p>
    <w:p w14:paraId="3A69F291">
      <w:pPr>
        <w:rPr>
          <w:rFonts w:hint="eastAsia" w:ascii="黑体" w:eastAsia="黑体" w:cs="Arial"/>
          <w:bCs/>
          <w:color w:val="auto"/>
          <w:szCs w:val="44"/>
          <w:highlight w:val="none"/>
        </w:rPr>
      </w:pPr>
    </w:p>
    <w:p w14:paraId="6D5F5613">
      <w:pPr>
        <w:rPr>
          <w:rFonts w:hint="eastAsia" w:ascii="黑体" w:eastAsia="黑体" w:cs="Arial"/>
          <w:bCs/>
          <w:color w:val="auto"/>
          <w:szCs w:val="44"/>
          <w:highlight w:val="none"/>
        </w:rPr>
      </w:pPr>
    </w:p>
    <w:p w14:paraId="1FDCB716">
      <w:pPr>
        <w:rPr>
          <w:rFonts w:hint="eastAsia" w:ascii="黑体" w:eastAsia="黑体" w:cs="Arial"/>
          <w:bCs/>
          <w:color w:val="auto"/>
          <w:szCs w:val="44"/>
          <w:highlight w:val="none"/>
        </w:rPr>
      </w:pPr>
    </w:p>
    <w:p w14:paraId="5E59DCD8">
      <w:pPr>
        <w:rPr>
          <w:rFonts w:hint="eastAsia" w:ascii="黑体" w:eastAsia="黑体" w:cs="Arial"/>
          <w:bCs/>
          <w:color w:val="auto"/>
          <w:szCs w:val="44"/>
          <w:highlight w:val="none"/>
        </w:rPr>
      </w:pPr>
    </w:p>
    <w:p w14:paraId="7CC2CF32">
      <w:pPr>
        <w:rPr>
          <w:rFonts w:hint="eastAsia" w:ascii="黑体" w:eastAsia="黑体" w:cs="Arial"/>
          <w:bCs/>
          <w:color w:val="auto"/>
          <w:szCs w:val="44"/>
          <w:highlight w:val="none"/>
        </w:rPr>
      </w:pPr>
    </w:p>
    <w:p w14:paraId="2F1AD555">
      <w:pPr>
        <w:rPr>
          <w:rFonts w:hint="eastAsia" w:ascii="黑体" w:eastAsia="黑体" w:cs="Arial"/>
          <w:bCs/>
          <w:color w:val="auto"/>
          <w:szCs w:val="44"/>
          <w:highlight w:val="none"/>
        </w:rPr>
      </w:pPr>
    </w:p>
    <w:p w14:paraId="137143DA">
      <w:pPr>
        <w:rPr>
          <w:rFonts w:hint="eastAsia" w:ascii="黑体" w:eastAsia="黑体" w:cs="Arial"/>
          <w:bCs/>
          <w:color w:val="auto"/>
          <w:szCs w:val="44"/>
          <w:highlight w:val="none"/>
        </w:rPr>
      </w:pPr>
    </w:p>
    <w:p w14:paraId="4E49DCF0">
      <w:pPr>
        <w:rPr>
          <w:rFonts w:hint="eastAsia" w:ascii="黑体" w:eastAsia="黑体" w:cs="Arial"/>
          <w:bCs/>
          <w:color w:val="auto"/>
          <w:szCs w:val="44"/>
          <w:highlight w:val="none"/>
        </w:rPr>
      </w:pPr>
    </w:p>
    <w:p w14:paraId="06302B3C">
      <w:pPr>
        <w:rPr>
          <w:rFonts w:hint="eastAsia" w:ascii="黑体" w:eastAsia="黑体" w:cs="Arial"/>
          <w:bCs/>
          <w:color w:val="auto"/>
          <w:szCs w:val="44"/>
          <w:highlight w:val="none"/>
        </w:rPr>
      </w:pPr>
    </w:p>
    <w:p w14:paraId="2467CB93">
      <w:pPr>
        <w:rPr>
          <w:rFonts w:hint="eastAsia" w:ascii="黑体" w:eastAsia="黑体" w:cs="Arial"/>
          <w:bCs/>
          <w:color w:val="auto"/>
          <w:szCs w:val="44"/>
          <w:highlight w:val="none"/>
        </w:rPr>
      </w:pPr>
    </w:p>
    <w:p w14:paraId="66F2F551">
      <w:pPr>
        <w:rPr>
          <w:rFonts w:hint="eastAsia" w:ascii="黑体" w:eastAsia="黑体" w:cs="Arial"/>
          <w:bCs/>
          <w:color w:val="auto"/>
          <w:szCs w:val="44"/>
          <w:highlight w:val="none"/>
        </w:rPr>
      </w:pPr>
    </w:p>
    <w:p w14:paraId="0EA1E276">
      <w:pPr>
        <w:rPr>
          <w:rFonts w:hint="eastAsia" w:ascii="黑体" w:eastAsia="黑体" w:cs="Arial"/>
          <w:bCs/>
          <w:color w:val="auto"/>
          <w:szCs w:val="44"/>
          <w:highlight w:val="none"/>
        </w:rPr>
      </w:pPr>
    </w:p>
    <w:p w14:paraId="5BBC2422">
      <w:pPr>
        <w:rPr>
          <w:rFonts w:hint="eastAsia" w:ascii="黑体" w:eastAsia="黑体" w:cs="Arial"/>
          <w:bCs/>
          <w:color w:val="auto"/>
          <w:szCs w:val="44"/>
          <w:highlight w:val="none"/>
        </w:rPr>
      </w:pPr>
    </w:p>
    <w:p w14:paraId="22619344">
      <w:pPr>
        <w:pStyle w:val="3"/>
        <w:spacing w:before="0" w:after="0" w:line="360" w:lineRule="auto"/>
        <w:rPr>
          <w:rFonts w:ascii="黑体" w:eastAsia="黑体" w:cs="Arial"/>
          <w:bCs/>
          <w:color w:val="auto"/>
          <w:szCs w:val="44"/>
          <w:highlight w:val="none"/>
        </w:rPr>
      </w:pPr>
      <w:r>
        <w:rPr>
          <w:rFonts w:hint="eastAsia" w:ascii="黑体" w:eastAsia="黑体" w:cs="Arial"/>
          <w:bCs/>
          <w:color w:val="auto"/>
          <w:szCs w:val="44"/>
          <w:highlight w:val="none"/>
        </w:rPr>
        <w:t>第三章  合同条款及格式</w:t>
      </w:r>
    </w:p>
    <w:p w14:paraId="37BB99B9">
      <w:pPr>
        <w:spacing w:line="460" w:lineRule="exact"/>
        <w:ind w:firstLine="420"/>
        <w:rPr>
          <w:rFonts w:ascii="宋体" w:hAnsi="宋体"/>
          <w:bCs/>
          <w:color w:val="auto"/>
          <w:highlight w:val="none"/>
        </w:rPr>
      </w:pPr>
      <w:r>
        <w:rPr>
          <w:rFonts w:hint="eastAsia" w:ascii="宋体" w:hAnsi="宋体"/>
          <w:bCs/>
          <w:color w:val="auto"/>
          <w:highlight w:val="none"/>
        </w:rPr>
        <w:t>以下为成交后签订本项目合同的通用条款，成交供应商不得提出实质性的修改，关于专用条款将由采购人与成交供应商结合本项目具体情况协商后签订。</w:t>
      </w:r>
    </w:p>
    <w:p w14:paraId="6FAD813B">
      <w:pPr>
        <w:pStyle w:val="4"/>
        <w:rPr>
          <w:color w:val="auto"/>
          <w:highlight w:val="none"/>
        </w:rPr>
      </w:pPr>
    </w:p>
    <w:p w14:paraId="4211CEF9">
      <w:pPr>
        <w:jc w:val="left"/>
        <w:rPr>
          <w:rFonts w:ascii="宋体" w:hAnsi="宋体" w:cs="宋体"/>
          <w:bCs/>
          <w:color w:val="auto"/>
          <w:sz w:val="28"/>
          <w:szCs w:val="28"/>
          <w:highlight w:val="none"/>
        </w:rPr>
      </w:pPr>
    </w:p>
    <w:p w14:paraId="12E5B2D9">
      <w:pPr>
        <w:jc w:val="left"/>
        <w:rPr>
          <w:rFonts w:ascii="宋体" w:hAnsi="宋体" w:cs="宋体"/>
          <w:bCs/>
          <w:color w:val="auto"/>
          <w:sz w:val="28"/>
          <w:szCs w:val="28"/>
          <w:highlight w:val="none"/>
        </w:rPr>
      </w:pPr>
      <w:r>
        <w:rPr>
          <w:rFonts w:hint="eastAsia" w:ascii="宋体" w:hAnsi="宋体" w:cs="宋体"/>
          <w:bCs/>
          <w:color w:val="auto"/>
          <w:sz w:val="28"/>
          <w:szCs w:val="28"/>
          <w:highlight w:val="none"/>
        </w:rPr>
        <w:t>（GF—2017—0201）</w:t>
      </w:r>
    </w:p>
    <w:p w14:paraId="43980436">
      <w:pPr>
        <w:jc w:val="center"/>
        <w:rPr>
          <w:rFonts w:ascii="宋体" w:hAnsi="宋体" w:cs="宋体"/>
          <w:b/>
          <w:color w:val="auto"/>
          <w:sz w:val="52"/>
          <w:szCs w:val="52"/>
          <w:highlight w:val="none"/>
        </w:rPr>
      </w:pPr>
    </w:p>
    <w:p w14:paraId="7C560CC7">
      <w:pPr>
        <w:jc w:val="both"/>
        <w:rPr>
          <w:rFonts w:ascii="宋体" w:hAnsi="宋体" w:cs="宋体"/>
          <w:b/>
          <w:color w:val="auto"/>
          <w:sz w:val="52"/>
          <w:szCs w:val="52"/>
          <w:highlight w:val="none"/>
        </w:rPr>
      </w:pPr>
    </w:p>
    <w:p w14:paraId="233FA97C">
      <w:pPr>
        <w:jc w:val="center"/>
        <w:rPr>
          <w:rFonts w:ascii="宋体" w:hAnsi="宋体" w:cs="宋体"/>
          <w:b/>
          <w:color w:val="auto"/>
          <w:sz w:val="52"/>
          <w:szCs w:val="52"/>
          <w:highlight w:val="none"/>
        </w:rPr>
      </w:pPr>
    </w:p>
    <w:p w14:paraId="43B20DE5">
      <w:pPr>
        <w:jc w:val="center"/>
        <w:rPr>
          <w:rFonts w:ascii="宋体" w:hAnsi="宋体" w:cs="宋体"/>
          <w:b/>
          <w:color w:val="auto"/>
          <w:sz w:val="52"/>
          <w:szCs w:val="52"/>
          <w:highlight w:val="none"/>
        </w:rPr>
      </w:pPr>
      <w:r>
        <w:rPr>
          <w:rFonts w:hint="eastAsia" w:ascii="宋体" w:hAnsi="宋体" w:cs="宋体"/>
          <w:b/>
          <w:color w:val="auto"/>
          <w:sz w:val="52"/>
          <w:szCs w:val="52"/>
          <w:highlight w:val="none"/>
        </w:rPr>
        <w:t>建设工程施工合同</w:t>
      </w:r>
    </w:p>
    <w:p w14:paraId="2E601972">
      <w:pPr>
        <w:rPr>
          <w:rFonts w:ascii="宋体" w:hAnsi="宋体" w:cs="宋体"/>
          <w:b/>
          <w:color w:val="auto"/>
          <w:sz w:val="28"/>
          <w:szCs w:val="28"/>
          <w:highlight w:val="none"/>
        </w:rPr>
      </w:pPr>
    </w:p>
    <w:p w14:paraId="46B90899">
      <w:pPr>
        <w:rPr>
          <w:rFonts w:ascii="宋体" w:hAnsi="宋体" w:cs="宋体"/>
          <w:b/>
          <w:color w:val="auto"/>
          <w:sz w:val="28"/>
          <w:szCs w:val="28"/>
          <w:highlight w:val="none"/>
        </w:rPr>
      </w:pPr>
    </w:p>
    <w:p w14:paraId="0E353B2C">
      <w:pPr>
        <w:rPr>
          <w:rFonts w:ascii="宋体" w:hAnsi="宋体" w:cs="宋体"/>
          <w:b/>
          <w:color w:val="auto"/>
          <w:sz w:val="28"/>
          <w:szCs w:val="28"/>
          <w:highlight w:val="none"/>
        </w:rPr>
      </w:pPr>
    </w:p>
    <w:p w14:paraId="5EC93513">
      <w:pPr>
        <w:rPr>
          <w:rFonts w:ascii="宋体" w:hAnsi="宋体" w:cs="宋体"/>
          <w:b/>
          <w:color w:val="auto"/>
          <w:sz w:val="28"/>
          <w:szCs w:val="28"/>
          <w:highlight w:val="none"/>
        </w:rPr>
      </w:pPr>
    </w:p>
    <w:p w14:paraId="4ED90CFC">
      <w:pPr>
        <w:rPr>
          <w:rFonts w:ascii="宋体" w:hAnsi="宋体" w:cs="宋体"/>
          <w:b/>
          <w:color w:val="auto"/>
          <w:sz w:val="28"/>
          <w:szCs w:val="28"/>
          <w:highlight w:val="none"/>
        </w:rPr>
      </w:pPr>
    </w:p>
    <w:p w14:paraId="02CE9FF7">
      <w:pPr>
        <w:rPr>
          <w:rFonts w:ascii="宋体" w:hAnsi="宋体" w:cs="宋体"/>
          <w:b/>
          <w:color w:val="auto"/>
          <w:sz w:val="28"/>
          <w:szCs w:val="28"/>
          <w:highlight w:val="none"/>
        </w:rPr>
      </w:pPr>
    </w:p>
    <w:p w14:paraId="31E76BE3">
      <w:pPr>
        <w:rPr>
          <w:rFonts w:ascii="宋体" w:hAnsi="宋体" w:cs="宋体"/>
          <w:b/>
          <w:color w:val="auto"/>
          <w:sz w:val="28"/>
          <w:szCs w:val="28"/>
          <w:highlight w:val="none"/>
        </w:rPr>
      </w:pPr>
    </w:p>
    <w:p w14:paraId="15B632F3">
      <w:pPr>
        <w:rPr>
          <w:rFonts w:ascii="宋体" w:hAnsi="宋体" w:cs="宋体"/>
          <w:b/>
          <w:color w:val="auto"/>
          <w:sz w:val="28"/>
          <w:szCs w:val="28"/>
          <w:highlight w:val="none"/>
        </w:rPr>
      </w:pPr>
    </w:p>
    <w:p w14:paraId="5003AE56">
      <w:pPr>
        <w:ind w:right="2719" w:firstLine="2738"/>
        <w:jc w:val="both"/>
        <w:rPr>
          <w:rFonts w:ascii="宋体" w:hAnsi="宋体" w:cs="宋体"/>
          <w:b/>
          <w:color w:val="auto"/>
          <w:sz w:val="32"/>
          <w:szCs w:val="28"/>
          <w:highlight w:val="none"/>
        </w:rPr>
      </w:pPr>
      <w:r>
        <w:rPr>
          <w:rFonts w:ascii="宋体" w:hAnsi="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4406265</wp:posOffset>
                </wp:positionH>
                <wp:positionV relativeFrom="paragraph">
                  <wp:posOffset>140335</wp:posOffset>
                </wp:positionV>
                <wp:extent cx="723900" cy="457200"/>
                <wp:effectExtent l="4445" t="4445" r="18415" b="10795"/>
                <wp:wrapNone/>
                <wp:docPr id="19" name="文本框 4"/>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4A3C5001">
                            <w:pPr>
                              <w:ind w:firstLine="161"/>
                              <w:rPr>
                                <w:b/>
                                <w:bCs/>
                                <w:sz w:val="32"/>
                              </w:rPr>
                            </w:pPr>
                            <w:r>
                              <w:rPr>
                                <w:rFonts w:hint="eastAsia"/>
                                <w:b/>
                                <w:bCs/>
                                <w:sz w:val="32"/>
                              </w:rPr>
                              <w:t>制定</w:t>
                            </w:r>
                          </w:p>
                        </w:txbxContent>
                      </wps:txbx>
                      <wps:bodyPr upright="1"/>
                    </wps:wsp>
                  </a:graphicData>
                </a:graphic>
              </wp:anchor>
            </w:drawing>
          </mc:Choice>
          <mc:Fallback>
            <w:pict>
              <v:shape id="文本框 4" o:spid="_x0000_s1026" o:spt="202" type="#_x0000_t202" style="position:absolute;left:0pt;margin-left:346.95pt;margin-top:11.05pt;height:36pt;width:57pt;z-index:251660288;mso-width-relative:page;mso-height-relative:page;" filled="f" stroked="t" coordsize="21600,21600" o:gfxdata="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cJtH9kAAAAJAQAADwAAAAAAAAAB&#10;ACAAAAAiAAAAZHJzL2Rvd25yZXYueG1sUEsBAhQAFAAAAAgAh07iQBtk7NoPAgAAGwQAAA4AAAAA&#10;AAAAAQAgAAAAKAEAAGRycy9lMm9Eb2MueG1sUEsFBgAAAAAGAAYAWQEAAKkFAAAAAA==&#10;">
                <v:fill on="f" focussize="0,0"/>
                <v:stroke color="#FFFFFF" joinstyle="miter"/>
                <v:imagedata o:title=""/>
                <o:lock v:ext="edit" aspectratio="f"/>
                <v:textbox>
                  <w:txbxContent>
                    <w:p w14:paraId="4A3C5001">
                      <w:pPr>
                        <w:ind w:firstLine="161"/>
                        <w:rPr>
                          <w:b/>
                          <w:bCs/>
                          <w:sz w:val="32"/>
                        </w:rPr>
                      </w:pPr>
                      <w:r>
                        <w:rPr>
                          <w:rFonts w:hint="eastAsia"/>
                          <w:b/>
                          <w:bCs/>
                          <w:sz w:val="32"/>
                        </w:rPr>
                        <w:t>制定</w:t>
                      </w:r>
                    </w:p>
                  </w:txbxContent>
                </v:textbox>
              </v:shape>
            </w:pict>
          </mc:Fallback>
        </mc:AlternateContent>
      </w:r>
      <w:r>
        <w:rPr>
          <w:rFonts w:hint="eastAsia" w:ascii="宋体" w:hAnsi="宋体" w:cs="宋体"/>
          <w:b/>
          <w:color w:val="auto"/>
          <w:sz w:val="32"/>
          <w:szCs w:val="28"/>
          <w:highlight w:val="none"/>
        </w:rPr>
        <w:t>住房和城乡建设部</w:t>
      </w:r>
    </w:p>
    <w:p w14:paraId="6EC5905A">
      <w:pPr>
        <w:ind w:right="2719" w:firstLine="2750"/>
        <w:jc w:val="both"/>
        <w:rPr>
          <w:rFonts w:hint="eastAsia" w:ascii="宋体" w:hAnsi="宋体" w:cs="宋体"/>
          <w:b/>
          <w:color w:val="auto"/>
          <w:sz w:val="32"/>
          <w:szCs w:val="28"/>
          <w:highlight w:val="none"/>
        </w:rPr>
      </w:pPr>
      <w:r>
        <w:rPr>
          <w:rFonts w:hint="eastAsia" w:ascii="宋体" w:hAnsi="宋体" w:cs="宋体"/>
          <w:b/>
          <w:color w:val="auto"/>
          <w:sz w:val="32"/>
          <w:szCs w:val="28"/>
          <w:highlight w:val="none"/>
        </w:rPr>
        <w:t>国家工商行政管理总局</w:t>
      </w:r>
    </w:p>
    <w:p w14:paraId="31A3B5E4">
      <w:pPr>
        <w:ind w:right="2719" w:firstLine="0"/>
        <w:jc w:val="both"/>
        <w:rPr>
          <w:color w:val="auto"/>
          <w:highlight w:val="none"/>
        </w:rPr>
      </w:pPr>
    </w:p>
    <w:p w14:paraId="41DFB794">
      <w:pPr>
        <w:pStyle w:val="264"/>
        <w:spacing w:before="0" w:after="0" w:line="400" w:lineRule="exact"/>
        <w:jc w:val="both"/>
        <w:rPr>
          <w:rFonts w:hint="eastAsia" w:eastAsia="华文中宋"/>
          <w:color w:val="auto"/>
          <w:sz w:val="32"/>
          <w:szCs w:val="32"/>
          <w:highlight w:val="none"/>
          <w:lang w:val="zh-CN"/>
        </w:rPr>
      </w:pPr>
    </w:p>
    <w:p w14:paraId="32426D69">
      <w:pPr>
        <w:pStyle w:val="264"/>
        <w:spacing w:before="0" w:after="0" w:line="400" w:lineRule="exact"/>
        <w:jc w:val="center"/>
        <w:rPr>
          <w:rFonts w:hint="eastAsia" w:eastAsia="华文中宋"/>
          <w:color w:val="auto"/>
          <w:sz w:val="32"/>
          <w:szCs w:val="32"/>
          <w:highlight w:val="none"/>
          <w:lang w:val="zh-CN"/>
        </w:rPr>
      </w:pPr>
    </w:p>
    <w:p w14:paraId="6E4036EF">
      <w:pPr>
        <w:rPr>
          <w:rFonts w:hint="eastAsia" w:eastAsia="华文中宋"/>
          <w:color w:val="auto"/>
          <w:sz w:val="32"/>
          <w:szCs w:val="32"/>
          <w:highlight w:val="none"/>
          <w:lang w:val="zh-CN"/>
        </w:rPr>
      </w:pPr>
      <w:r>
        <w:rPr>
          <w:rFonts w:hint="eastAsia" w:eastAsia="华文中宋"/>
          <w:color w:val="auto"/>
          <w:sz w:val="32"/>
          <w:szCs w:val="32"/>
          <w:highlight w:val="none"/>
          <w:lang w:val="zh-CN"/>
        </w:rPr>
        <w:br w:type="page"/>
      </w:r>
    </w:p>
    <w:p w14:paraId="3133E0A2">
      <w:pPr>
        <w:pStyle w:val="264"/>
        <w:spacing w:before="0" w:after="0" w:line="400" w:lineRule="exact"/>
        <w:jc w:val="center"/>
        <w:rPr>
          <w:rFonts w:eastAsia="华文中宋"/>
          <w:color w:val="auto"/>
          <w:sz w:val="32"/>
          <w:szCs w:val="32"/>
          <w:highlight w:val="none"/>
          <w:lang w:val="zh-CN"/>
        </w:rPr>
      </w:pPr>
      <w:r>
        <w:rPr>
          <w:rFonts w:hint="eastAsia" w:eastAsia="华文中宋"/>
          <w:color w:val="auto"/>
          <w:sz w:val="32"/>
          <w:szCs w:val="32"/>
          <w:highlight w:val="none"/>
          <w:lang w:val="zh-CN"/>
        </w:rPr>
        <w:t>说</w:t>
      </w:r>
      <w:r>
        <w:rPr>
          <w:rFonts w:hint="eastAsia" w:eastAsia="华文中宋"/>
          <w:color w:val="auto"/>
          <w:sz w:val="32"/>
          <w:szCs w:val="32"/>
          <w:highlight w:val="none"/>
        </w:rPr>
        <w:t xml:space="preserve"> </w:t>
      </w:r>
      <w:r>
        <w:rPr>
          <w:rFonts w:hint="eastAsia" w:eastAsia="华文中宋"/>
          <w:color w:val="auto"/>
          <w:sz w:val="32"/>
          <w:szCs w:val="32"/>
          <w:highlight w:val="none"/>
          <w:lang w:val="zh-CN"/>
        </w:rPr>
        <w:t>明</w:t>
      </w:r>
    </w:p>
    <w:p w14:paraId="4E17AFED">
      <w:pPr>
        <w:spacing w:line="400" w:lineRule="exact"/>
        <w:ind w:firstLine="420"/>
        <w:rPr>
          <w:rFonts w:ascii="宋体" w:hAnsi="宋体"/>
          <w:color w:val="auto"/>
          <w:highlight w:val="none"/>
        </w:rPr>
      </w:pPr>
      <w:r>
        <w:rPr>
          <w:rFonts w:hint="eastAsia" w:ascii="宋体" w:hAnsi="宋体"/>
          <w:color w:val="auto"/>
          <w:highlight w:val="none"/>
        </w:rPr>
        <w:t>为了指导建设工程施工合同当事人的签约行为，维护合同当事人的合法权益，依据《中华人民共和国民法典</w:t>
      </w:r>
      <w:r>
        <w:rPr>
          <w:rFonts w:hint="eastAsia" w:ascii="宋体" w:hAnsi="宋体"/>
          <w:color w:val="auto"/>
          <w:highlight w:val="none"/>
          <w:lang w:eastAsia="zh-CN"/>
        </w:rPr>
        <w:t>》《</w:t>
      </w:r>
      <w:r>
        <w:rPr>
          <w:rFonts w:hint="eastAsia" w:ascii="宋体" w:hAnsi="宋体"/>
          <w:color w:val="auto"/>
          <w:highlight w:val="none"/>
        </w:rPr>
        <w:t>中华人民共和国建筑法</w:t>
      </w:r>
      <w:r>
        <w:rPr>
          <w:rFonts w:hint="eastAsia" w:ascii="宋体" w:hAnsi="宋体"/>
          <w:color w:val="auto"/>
          <w:highlight w:val="none"/>
          <w:lang w:eastAsia="zh-CN"/>
        </w:rPr>
        <w:t>》《</w:t>
      </w:r>
      <w:r>
        <w:rPr>
          <w:rFonts w:hint="eastAsia" w:ascii="宋体" w:hAnsi="宋体"/>
          <w:color w:val="auto"/>
          <w:highlight w:val="none"/>
        </w:rPr>
        <w:t>中华人民共和国招标投标法》以及相关法律法规，住</w:t>
      </w:r>
      <w:r>
        <w:rPr>
          <w:rFonts w:hint="eastAsia" w:ascii="宋体" w:hAnsi="宋体"/>
          <w:color w:val="auto"/>
          <w:highlight w:val="none"/>
          <w:lang w:eastAsia="zh-CN"/>
        </w:rPr>
        <w:t>房和</w:t>
      </w:r>
      <w:r>
        <w:rPr>
          <w:rFonts w:hint="eastAsia" w:ascii="宋体" w:hAnsi="宋体"/>
          <w:color w:val="auto"/>
          <w:highlight w:val="none"/>
        </w:rPr>
        <w:t>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6E34BB25">
      <w:pPr>
        <w:spacing w:line="400" w:lineRule="exact"/>
        <w:ind w:firstLine="420"/>
        <w:rPr>
          <w:rFonts w:ascii="宋体" w:hAnsi="宋体"/>
          <w:color w:val="auto"/>
          <w:highlight w:val="none"/>
        </w:rPr>
      </w:pPr>
      <w:r>
        <w:rPr>
          <w:rFonts w:hint="eastAsia" w:ascii="宋体" w:hAnsi="宋体"/>
          <w:color w:val="auto"/>
          <w:highlight w:val="none"/>
        </w:rPr>
        <w:t>一、《示范文本》的组成</w:t>
      </w:r>
    </w:p>
    <w:p w14:paraId="6F0C8DEA">
      <w:pPr>
        <w:spacing w:line="400" w:lineRule="exact"/>
        <w:ind w:firstLine="420"/>
        <w:rPr>
          <w:rFonts w:ascii="宋体" w:hAnsi="宋体"/>
          <w:color w:val="auto"/>
          <w:highlight w:val="none"/>
        </w:rPr>
      </w:pPr>
      <w:r>
        <w:rPr>
          <w:rFonts w:hint="eastAsia" w:ascii="宋体" w:hAnsi="宋体"/>
          <w:color w:val="auto"/>
          <w:highlight w:val="none"/>
        </w:rPr>
        <w:t>《示范文本》由合同协议书、通用合同条款和专用合同条款三部分组成。</w:t>
      </w:r>
    </w:p>
    <w:p w14:paraId="1B1B1341">
      <w:pPr>
        <w:spacing w:line="400" w:lineRule="exact"/>
        <w:ind w:firstLine="420"/>
        <w:rPr>
          <w:rFonts w:ascii="宋体" w:hAnsi="宋体"/>
          <w:color w:val="auto"/>
          <w:highlight w:val="none"/>
        </w:rPr>
      </w:pPr>
      <w:r>
        <w:rPr>
          <w:rFonts w:hint="eastAsia" w:ascii="宋体" w:hAnsi="宋体"/>
          <w:color w:val="auto"/>
          <w:highlight w:val="none"/>
        </w:rPr>
        <w:t>（一）合同协议书</w:t>
      </w:r>
    </w:p>
    <w:p w14:paraId="784E56AF">
      <w:pPr>
        <w:spacing w:line="400" w:lineRule="exact"/>
        <w:ind w:firstLine="420"/>
        <w:rPr>
          <w:rFonts w:ascii="宋体" w:hAnsi="宋体"/>
          <w:color w:val="auto"/>
          <w:highlight w:val="none"/>
        </w:rPr>
      </w:pPr>
      <w:r>
        <w:rPr>
          <w:rFonts w:hint="eastAsia" w:ascii="宋体" w:hAnsi="宋体"/>
          <w:color w:val="auto"/>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F470998">
      <w:pPr>
        <w:spacing w:line="400" w:lineRule="exact"/>
        <w:ind w:firstLine="420"/>
        <w:rPr>
          <w:rFonts w:ascii="宋体" w:hAnsi="宋体"/>
          <w:color w:val="auto"/>
          <w:highlight w:val="none"/>
        </w:rPr>
      </w:pPr>
      <w:r>
        <w:rPr>
          <w:rFonts w:hint="eastAsia" w:ascii="宋体" w:hAnsi="宋体"/>
          <w:color w:val="auto"/>
          <w:highlight w:val="none"/>
        </w:rPr>
        <w:t>（二）通用合同条款</w:t>
      </w:r>
    </w:p>
    <w:p w14:paraId="11D2F153">
      <w:pPr>
        <w:spacing w:line="400" w:lineRule="exact"/>
        <w:ind w:firstLine="420"/>
        <w:rPr>
          <w:rFonts w:ascii="宋体" w:hAnsi="宋体"/>
          <w:color w:val="auto"/>
          <w:highlight w:val="none"/>
        </w:rPr>
      </w:pPr>
      <w:r>
        <w:rPr>
          <w:rFonts w:hint="eastAsia" w:ascii="宋体" w:hAnsi="宋体"/>
          <w:color w:val="auto"/>
          <w:highlight w:val="none"/>
        </w:rPr>
        <w:t>通用合同条款是合同当事人根据《中华人民共和国建筑法</w:t>
      </w:r>
      <w:r>
        <w:rPr>
          <w:rFonts w:hint="eastAsia" w:ascii="宋体" w:hAnsi="宋体"/>
          <w:color w:val="auto"/>
          <w:highlight w:val="none"/>
          <w:lang w:eastAsia="zh-CN"/>
        </w:rPr>
        <w:t>》《</w:t>
      </w:r>
      <w:r>
        <w:rPr>
          <w:rFonts w:hint="eastAsia" w:ascii="宋体" w:hAnsi="宋体"/>
          <w:color w:val="auto"/>
          <w:highlight w:val="none"/>
        </w:rPr>
        <w:t>中华人民共和国民法典》等法律法规的规定，就工程建设的实施及相关事项，对合同当事人的权利义务作出的原则性约定。</w:t>
      </w:r>
    </w:p>
    <w:p w14:paraId="19207763">
      <w:pPr>
        <w:spacing w:line="400" w:lineRule="exact"/>
        <w:ind w:firstLine="420"/>
        <w:rPr>
          <w:rFonts w:ascii="宋体" w:hAnsi="宋体"/>
          <w:color w:val="auto"/>
          <w:highlight w:val="none"/>
        </w:rPr>
      </w:pPr>
      <w:r>
        <w:rPr>
          <w:rFonts w:hint="eastAsia" w:ascii="宋体" w:hAnsi="宋体"/>
          <w:color w:val="auto"/>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7A6360B4">
      <w:pPr>
        <w:spacing w:line="400" w:lineRule="exact"/>
        <w:ind w:firstLine="420"/>
        <w:rPr>
          <w:rFonts w:ascii="宋体" w:hAnsi="宋体"/>
          <w:color w:val="auto"/>
          <w:highlight w:val="none"/>
        </w:rPr>
      </w:pPr>
      <w:r>
        <w:rPr>
          <w:rFonts w:hint="eastAsia" w:ascii="宋体" w:hAnsi="宋体"/>
          <w:color w:val="auto"/>
          <w:highlight w:val="none"/>
        </w:rPr>
        <w:t>（三）专用合同条款</w:t>
      </w:r>
    </w:p>
    <w:p w14:paraId="247D49F7">
      <w:pPr>
        <w:spacing w:line="400" w:lineRule="exact"/>
        <w:ind w:firstLine="420"/>
        <w:rPr>
          <w:rFonts w:ascii="宋体" w:hAnsi="宋体"/>
          <w:color w:val="auto"/>
          <w:highlight w:val="none"/>
        </w:rPr>
      </w:pPr>
      <w:r>
        <w:rPr>
          <w:rFonts w:hint="eastAsia" w:ascii="宋体" w:hAnsi="宋体"/>
          <w:color w:val="auto"/>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4514632">
      <w:pPr>
        <w:spacing w:line="400" w:lineRule="exact"/>
        <w:ind w:firstLine="420"/>
        <w:rPr>
          <w:rFonts w:ascii="宋体" w:hAnsi="宋体"/>
          <w:color w:val="auto"/>
          <w:highlight w:val="none"/>
        </w:rPr>
      </w:pPr>
      <w:r>
        <w:rPr>
          <w:rFonts w:hint="eastAsia" w:ascii="宋体" w:hAnsi="宋体"/>
          <w:color w:val="auto"/>
          <w:highlight w:val="none"/>
        </w:rPr>
        <w:t>1.专用合同条款的编号应与相应的通用合同条款的编号一致；</w:t>
      </w:r>
    </w:p>
    <w:p w14:paraId="3734AE97">
      <w:pPr>
        <w:spacing w:line="400" w:lineRule="exact"/>
        <w:ind w:firstLine="420"/>
        <w:rPr>
          <w:rFonts w:ascii="宋体" w:hAnsi="宋体"/>
          <w:color w:val="auto"/>
          <w:highlight w:val="none"/>
        </w:rPr>
      </w:pPr>
      <w:r>
        <w:rPr>
          <w:rFonts w:hint="eastAsia" w:ascii="宋体" w:hAnsi="宋体"/>
          <w:color w:val="auto"/>
          <w:highlight w:val="none"/>
        </w:rPr>
        <w:t>2.合同当事人可以通过对专用合同条款的修改，满足具体建设工程的特殊要求，避免直接修改通用合同条款；</w:t>
      </w:r>
    </w:p>
    <w:p w14:paraId="451E2F8D">
      <w:pPr>
        <w:spacing w:line="400" w:lineRule="exact"/>
        <w:ind w:firstLine="420"/>
        <w:rPr>
          <w:rFonts w:ascii="宋体" w:hAnsi="宋体"/>
          <w:color w:val="auto"/>
          <w:highlight w:val="none"/>
        </w:rPr>
      </w:pPr>
      <w:r>
        <w:rPr>
          <w:rFonts w:hint="eastAsia" w:ascii="宋体" w:hAnsi="宋体"/>
          <w:color w:val="auto"/>
          <w:highlight w:val="none"/>
        </w:rPr>
        <w:t>3.在专用合同条款中有横道线的地方，合同当事人可针对相应的通用合同条款进行细化、完善、补充、修改或另行约定；如无细化、完善、补充、修改或另行约定，则填写“无”或划</w:t>
      </w:r>
      <w:r>
        <w:rPr>
          <w:rFonts w:hint="eastAsia" w:ascii="宋体" w:hAnsi="宋体"/>
          <w:color w:val="auto"/>
          <w:highlight w:val="none"/>
          <w:lang w:eastAsia="zh-CN"/>
        </w:rPr>
        <w:t>“</w:t>
      </w:r>
      <w:r>
        <w:rPr>
          <w:rFonts w:hint="eastAsia" w:ascii="宋体" w:hAnsi="宋体"/>
          <w:color w:val="auto"/>
          <w:highlight w:val="none"/>
        </w:rPr>
        <w:t>”。</w:t>
      </w:r>
    </w:p>
    <w:p w14:paraId="36F724E5">
      <w:pPr>
        <w:rPr>
          <w:rFonts w:hint="eastAsia" w:ascii="宋体" w:hAnsi="宋体" w:cs="宋体"/>
          <w:b/>
          <w:bCs/>
          <w:color w:val="auto"/>
          <w:sz w:val="32"/>
          <w:szCs w:val="28"/>
          <w:highlight w:val="none"/>
        </w:rPr>
      </w:pPr>
      <w:bookmarkStart w:id="131" w:name="_Toc203032700"/>
      <w:r>
        <w:rPr>
          <w:rFonts w:hint="eastAsia" w:ascii="宋体" w:hAnsi="宋体" w:cs="宋体"/>
          <w:b/>
          <w:bCs/>
          <w:color w:val="auto"/>
          <w:sz w:val="32"/>
          <w:szCs w:val="28"/>
          <w:highlight w:val="none"/>
        </w:rPr>
        <w:br w:type="page"/>
      </w:r>
    </w:p>
    <w:p w14:paraId="277A3271">
      <w:pPr>
        <w:keepNext/>
        <w:keepLines/>
        <w:jc w:val="center"/>
        <w:outlineLvl w:val="1"/>
        <w:rPr>
          <w:rFonts w:ascii="宋体" w:hAnsi="宋体" w:cs="宋体"/>
          <w:b/>
          <w:bCs/>
          <w:color w:val="auto"/>
          <w:sz w:val="32"/>
          <w:szCs w:val="28"/>
          <w:highlight w:val="none"/>
        </w:rPr>
      </w:pPr>
      <w:r>
        <w:rPr>
          <w:rFonts w:hint="eastAsia" w:ascii="宋体" w:hAnsi="宋体" w:cs="宋体"/>
          <w:b/>
          <w:bCs/>
          <w:color w:val="auto"/>
          <w:sz w:val="32"/>
          <w:szCs w:val="28"/>
          <w:highlight w:val="none"/>
        </w:rPr>
        <w:t>第一部分 合同协议书</w:t>
      </w:r>
      <w:bookmarkEnd w:id="131"/>
    </w:p>
    <w:p w14:paraId="26EE8239">
      <w:pPr>
        <w:widowControl/>
        <w:spacing w:line="360" w:lineRule="exact"/>
        <w:ind w:firstLine="422"/>
        <w:jc w:val="left"/>
        <w:rPr>
          <w:rFonts w:ascii="宋体" w:hAnsi="宋体" w:cs="宋体"/>
          <w:b/>
          <w:color w:val="auto"/>
          <w:szCs w:val="21"/>
          <w:highlight w:val="none"/>
        </w:rPr>
      </w:pPr>
    </w:p>
    <w:p w14:paraId="5FFA5241">
      <w:pPr>
        <w:tabs>
          <w:tab w:val="left" w:pos="6180"/>
        </w:tabs>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发包人</w:t>
      </w:r>
      <w:r>
        <w:rPr>
          <w:rFonts w:hint="eastAsia" w:ascii="宋体" w:hAnsi="宋体" w:cs="宋体"/>
          <w:color w:val="auto"/>
          <w:sz w:val="24"/>
          <w:highlight w:val="none"/>
          <w:lang w:eastAsia="zh-CN"/>
        </w:rPr>
        <w:t>（</w:t>
      </w:r>
      <w:r>
        <w:rPr>
          <w:rFonts w:hint="eastAsia" w:ascii="宋体" w:hAnsi="宋体" w:cs="宋体"/>
          <w:color w:val="auto"/>
          <w:sz w:val="24"/>
          <w:highlight w:val="none"/>
        </w:rPr>
        <w:t>全称</w:t>
      </w:r>
      <w:r>
        <w:rPr>
          <w:rFonts w:hint="eastAsia" w:ascii="宋体" w:hAnsi="宋体" w:cs="宋体"/>
          <w:color w:val="auto"/>
          <w:sz w:val="24"/>
          <w:highlight w:val="none"/>
          <w:lang w:eastAsia="zh-CN"/>
        </w:rPr>
        <w:t>）</w:t>
      </w:r>
      <w:r>
        <w:rPr>
          <w:rFonts w:hint="eastAsia" w:ascii="宋体" w:hAnsi="宋体" w:cs="宋体"/>
          <w:color w:val="auto"/>
          <w:sz w:val="24"/>
          <w:highlight w:val="none"/>
        </w:rPr>
        <w:t>：</w:t>
      </w:r>
      <w:r>
        <w:rPr>
          <w:rFonts w:hint="eastAsia" w:ascii="宋体" w:hAnsi="宋体" w:cs="宋体"/>
          <w:color w:val="auto"/>
          <w:sz w:val="24"/>
          <w:highlight w:val="none"/>
          <w:u w:val="single"/>
          <w:lang w:eastAsia="zh-CN"/>
        </w:rPr>
        <w:t>江苏省盐城中学</w:t>
      </w:r>
    </w:p>
    <w:p w14:paraId="0C896D52">
      <w:pPr>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rPr>
        <w:t>承包人</w:t>
      </w:r>
      <w:r>
        <w:rPr>
          <w:rFonts w:hint="eastAsia" w:ascii="宋体" w:hAnsi="宋体" w:cs="宋体"/>
          <w:color w:val="auto"/>
          <w:sz w:val="24"/>
          <w:highlight w:val="none"/>
          <w:lang w:eastAsia="zh-CN"/>
        </w:rPr>
        <w:t>（</w:t>
      </w:r>
      <w:r>
        <w:rPr>
          <w:rFonts w:hint="eastAsia" w:ascii="宋体" w:hAnsi="宋体" w:cs="宋体"/>
          <w:color w:val="auto"/>
          <w:sz w:val="24"/>
          <w:highlight w:val="none"/>
        </w:rPr>
        <w:t>全称</w:t>
      </w:r>
      <w:r>
        <w:rPr>
          <w:rFonts w:hint="eastAsia" w:ascii="宋体" w:hAnsi="宋体" w:cs="宋体"/>
          <w:color w:val="auto"/>
          <w:sz w:val="24"/>
          <w:highlight w:val="none"/>
          <w:lang w:eastAsia="zh-CN"/>
        </w:rPr>
        <w:t>）</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50385CAC">
      <w:pPr>
        <w:spacing w:line="360" w:lineRule="auto"/>
        <w:ind w:right="120" w:firstLine="510"/>
        <w:jc w:val="left"/>
        <w:rPr>
          <w:rFonts w:ascii="宋体" w:hAnsi="宋体" w:cs="宋体"/>
          <w:color w:val="auto"/>
          <w:sz w:val="24"/>
          <w:highlight w:val="none"/>
        </w:rPr>
      </w:pPr>
      <w:r>
        <w:rPr>
          <w:rFonts w:hint="eastAsia" w:ascii="宋体" w:hAnsi="宋体" w:cs="宋体"/>
          <w:color w:val="auto"/>
          <w:sz w:val="24"/>
          <w:highlight w:val="none"/>
        </w:rPr>
        <w:t>根据《中华人民共和国民法典</w:t>
      </w:r>
      <w:r>
        <w:rPr>
          <w:rFonts w:hint="eastAsia" w:ascii="宋体" w:hAnsi="宋体" w:cs="宋体"/>
          <w:color w:val="auto"/>
          <w:sz w:val="24"/>
          <w:highlight w:val="none"/>
          <w:lang w:eastAsia="zh-CN"/>
        </w:rPr>
        <w:t>》《</w:t>
      </w:r>
      <w:r>
        <w:rPr>
          <w:rFonts w:hint="eastAsia" w:ascii="宋体" w:hAnsi="宋体" w:cs="宋体"/>
          <w:color w:val="auto"/>
          <w:sz w:val="24"/>
          <w:highlight w:val="none"/>
        </w:rPr>
        <w:t>中华人民共和国建筑法》及有关法律规定，遵循 平等、自愿、公平和诚实信用的原则，双方就</w:t>
      </w:r>
      <w:r>
        <w:rPr>
          <w:rFonts w:hint="eastAsia" w:ascii="宋体" w:hAnsi="宋体" w:cs="宋体"/>
          <w:color w:val="auto"/>
          <w:sz w:val="24"/>
          <w:highlight w:val="none"/>
          <w:u w:val="single"/>
          <w:lang w:eastAsia="zh-CN"/>
        </w:rPr>
        <w:t>抗大五分校(正北楼)旧址修缮加固改造项目</w:t>
      </w:r>
      <w:r>
        <w:rPr>
          <w:rFonts w:hint="eastAsia" w:ascii="宋体" w:hAnsi="宋体" w:cs="宋体"/>
          <w:color w:val="auto"/>
          <w:sz w:val="24"/>
          <w:highlight w:val="none"/>
        </w:rPr>
        <w:t>施工及有关事项协商一致，共同达成 如下协议：</w:t>
      </w:r>
    </w:p>
    <w:p w14:paraId="23E8343A">
      <w:pPr>
        <w:tabs>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一、工程概况</w:t>
      </w:r>
    </w:p>
    <w:p w14:paraId="06A32AD6">
      <w:pPr>
        <w:tabs>
          <w:tab w:val="left" w:pos="2160"/>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1.工程名称：</w:t>
      </w:r>
      <w:r>
        <w:rPr>
          <w:rFonts w:hint="eastAsia" w:ascii="宋体" w:hAnsi="宋体" w:cs="宋体"/>
          <w:color w:val="auto"/>
          <w:sz w:val="24"/>
          <w:highlight w:val="none"/>
          <w:u w:val="single"/>
          <w:lang w:eastAsia="zh-CN"/>
        </w:rPr>
        <w:t>抗大五分校(正北楼)旧址修缮加固改造项目</w:t>
      </w:r>
      <w:r>
        <w:rPr>
          <w:rFonts w:hint="eastAsia" w:ascii="宋体" w:hAnsi="宋体" w:cs="宋体"/>
          <w:color w:val="auto"/>
          <w:sz w:val="24"/>
          <w:highlight w:val="none"/>
        </w:rPr>
        <w:t>。</w:t>
      </w:r>
    </w:p>
    <w:p w14:paraId="62038F34">
      <w:pPr>
        <w:tabs>
          <w:tab w:val="left" w:pos="2160"/>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2.工程地点：</w:t>
      </w:r>
      <w:r>
        <w:rPr>
          <w:rFonts w:hint="eastAsia" w:ascii="宋体" w:hAnsi="宋体" w:cs="宋体"/>
          <w:color w:val="auto"/>
          <w:sz w:val="24"/>
          <w:highlight w:val="none"/>
          <w:u w:val="single"/>
          <w:lang w:eastAsia="zh-CN"/>
        </w:rPr>
        <w:t>江苏省盐城中学</w:t>
      </w:r>
      <w:r>
        <w:rPr>
          <w:rFonts w:hint="eastAsia" w:ascii="宋体" w:hAnsi="宋体" w:cs="宋体"/>
          <w:color w:val="auto"/>
          <w:sz w:val="24"/>
          <w:highlight w:val="none"/>
          <w:u w:val="single"/>
        </w:rPr>
        <w:t>内</w:t>
      </w:r>
      <w:r>
        <w:rPr>
          <w:rFonts w:hint="eastAsia" w:ascii="宋体" w:hAnsi="宋体" w:cs="宋体"/>
          <w:color w:val="auto"/>
          <w:sz w:val="24"/>
          <w:highlight w:val="none"/>
        </w:rPr>
        <w:t>。</w:t>
      </w:r>
    </w:p>
    <w:p w14:paraId="2E84B816">
      <w:pPr>
        <w:tabs>
          <w:tab w:val="left" w:pos="3200"/>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3.工程立项批准文号：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1007472">
      <w:pPr>
        <w:tabs>
          <w:tab w:val="left" w:pos="2160"/>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4.资金来源：</w:t>
      </w:r>
      <w:r>
        <w:rPr>
          <w:rFonts w:hint="eastAsia" w:ascii="宋体" w:hAnsi="宋体" w:cs="宋体"/>
          <w:color w:val="auto"/>
          <w:sz w:val="24"/>
          <w:highlight w:val="none"/>
          <w:u w:val="single"/>
        </w:rPr>
        <w:t>财政</w:t>
      </w:r>
      <w:r>
        <w:rPr>
          <w:rFonts w:hint="eastAsia" w:ascii="宋体" w:hAnsi="宋体" w:cs="宋体"/>
          <w:color w:val="auto"/>
          <w:sz w:val="24"/>
          <w:highlight w:val="none"/>
        </w:rPr>
        <w:t>。</w:t>
      </w:r>
    </w:p>
    <w:p w14:paraId="2A0FA8C7">
      <w:pPr>
        <w:tabs>
          <w:tab w:val="left" w:pos="2600"/>
          <w:tab w:val="left" w:pos="3200"/>
          <w:tab w:val="left" w:pos="5080"/>
          <w:tab w:val="left" w:pos="996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5.工程内容：</w:t>
      </w:r>
      <w:r>
        <w:rPr>
          <w:rFonts w:hint="eastAsia" w:ascii="宋体" w:hAnsi="宋体" w:cs="宋体"/>
          <w:color w:val="auto"/>
          <w:sz w:val="24"/>
          <w:highlight w:val="none"/>
          <w:u w:val="single"/>
        </w:rPr>
        <w:t>工程包工包料施工</w:t>
      </w:r>
      <w:r>
        <w:rPr>
          <w:rFonts w:hint="eastAsia" w:ascii="宋体" w:hAnsi="宋体" w:cs="宋体"/>
          <w:color w:val="auto"/>
          <w:sz w:val="24"/>
          <w:highlight w:val="none"/>
        </w:rPr>
        <w:t>。</w:t>
      </w:r>
    </w:p>
    <w:p w14:paraId="4D8D9E02">
      <w:pPr>
        <w:tabs>
          <w:tab w:val="left" w:pos="3018"/>
          <w:tab w:val="left" w:pos="3200"/>
          <w:tab w:val="left" w:pos="5080"/>
          <w:tab w:val="left" w:pos="996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6.工程承包范围：</w:t>
      </w:r>
      <w:r>
        <w:rPr>
          <w:rFonts w:hint="eastAsia" w:ascii="宋体" w:hAnsi="宋体" w:cs="宋体"/>
          <w:bCs/>
          <w:color w:val="auto"/>
          <w:sz w:val="24"/>
          <w:highlight w:val="none"/>
          <w:lang w:eastAsia="zh-CN"/>
        </w:rPr>
        <w:t>抗大五分校(正北楼)旧址修缮加固改造项目</w:t>
      </w:r>
      <w:r>
        <w:rPr>
          <w:rFonts w:hint="eastAsia" w:ascii="宋体" w:hAnsi="宋体" w:cs="宋体"/>
          <w:bCs/>
          <w:color w:val="auto"/>
          <w:sz w:val="24"/>
          <w:highlight w:val="none"/>
        </w:rPr>
        <w:t>。详见工程量清单，招标人有权对工作量进行增减。</w:t>
      </w:r>
    </w:p>
    <w:p w14:paraId="4B5481C4">
      <w:pPr>
        <w:tabs>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二、合同工期</w:t>
      </w:r>
    </w:p>
    <w:p w14:paraId="2D00185D">
      <w:pPr>
        <w:tabs>
          <w:tab w:val="left" w:pos="5080"/>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计划开工日期：</w:t>
      </w:r>
      <w:r>
        <w:rPr>
          <w:rFonts w:hint="eastAsia" w:ascii="宋体" w:hAnsi="宋体" w:cs="宋体"/>
          <w:color w:val="auto"/>
          <w:sz w:val="24"/>
          <w:highlight w:val="none"/>
          <w:u w:val="single"/>
        </w:rPr>
        <w:t xml:space="preserve">（以发包人书面通知为准）  </w:t>
      </w:r>
      <w:r>
        <w:rPr>
          <w:rFonts w:hint="eastAsia" w:ascii="宋体" w:hAnsi="宋体" w:cs="宋体"/>
          <w:color w:val="auto"/>
          <w:sz w:val="24"/>
          <w:highlight w:val="none"/>
        </w:rPr>
        <w:t>。</w:t>
      </w:r>
    </w:p>
    <w:p w14:paraId="236DEF19">
      <w:pPr>
        <w:tabs>
          <w:tab w:val="left" w:pos="2600"/>
          <w:tab w:val="left" w:pos="4458"/>
          <w:tab w:val="left" w:pos="9960"/>
          <w:tab w:val="left" w:pos="101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计划竣工日期：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w:t>
      </w:r>
    </w:p>
    <w:p w14:paraId="7A0B8332">
      <w:pPr>
        <w:tabs>
          <w:tab w:val="left" w:pos="28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工期总日历天数：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天。工期总日历天数与根据前述计划开竣工日期计算的工期天数不一致的，以工期总日历天数为准。</w:t>
      </w:r>
    </w:p>
    <w:p w14:paraId="2339C1F3">
      <w:pPr>
        <w:tabs>
          <w:tab w:val="left" w:pos="2800"/>
          <w:tab w:val="left" w:pos="3880"/>
          <w:tab w:val="left" w:pos="7580"/>
          <w:tab w:val="left" w:pos="7960"/>
          <w:tab w:val="left" w:pos="950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三、质量标准</w:t>
      </w:r>
    </w:p>
    <w:p w14:paraId="3EF7A635">
      <w:pPr>
        <w:tabs>
          <w:tab w:val="left" w:pos="2200"/>
          <w:tab w:val="left" w:pos="2800"/>
          <w:tab w:val="left" w:pos="4960"/>
          <w:tab w:val="left" w:pos="950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工程质量符合</w:t>
      </w:r>
      <w:r>
        <w:rPr>
          <w:rFonts w:hint="eastAsia" w:ascii="宋体" w:hAnsi="宋体" w:cs="宋体"/>
          <w:color w:val="auto"/>
          <w:sz w:val="24"/>
          <w:highlight w:val="none"/>
          <w:u w:val="single"/>
        </w:rPr>
        <w:t xml:space="preserve"> 国家及地方相关验收规范的“合格”</w:t>
      </w:r>
      <w:r>
        <w:rPr>
          <w:rFonts w:hint="eastAsia" w:ascii="宋体" w:hAnsi="宋体" w:cs="宋体"/>
          <w:color w:val="auto"/>
          <w:sz w:val="24"/>
          <w:highlight w:val="none"/>
        </w:rPr>
        <w:t>标准，并符合招标人提出的具体质量要求。</w:t>
      </w:r>
    </w:p>
    <w:p w14:paraId="5182EB23">
      <w:pPr>
        <w:tabs>
          <w:tab w:val="left" w:pos="950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四、签约合同价与合同价格形式</w:t>
      </w:r>
    </w:p>
    <w:p w14:paraId="0F09D4EF">
      <w:pPr>
        <w:tabs>
          <w:tab w:val="left" w:pos="2800"/>
          <w:tab w:val="left" w:pos="3880"/>
          <w:tab w:val="left" w:pos="7580"/>
          <w:tab w:val="left" w:pos="7960"/>
          <w:tab w:val="left" w:pos="950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1.</w:t>
      </w:r>
      <w:r>
        <w:rPr>
          <w:rFonts w:hint="eastAsia" w:ascii="宋体" w:hAnsi="宋体" w:cs="宋体"/>
          <w:color w:val="auto"/>
          <w:sz w:val="24"/>
          <w:highlight w:val="none"/>
          <w:lang w:eastAsia="zh-CN"/>
        </w:rPr>
        <w:t>签约合同含税价</w:t>
      </w:r>
      <w:r>
        <w:rPr>
          <w:rFonts w:hint="eastAsia" w:ascii="宋体" w:hAnsi="宋体" w:cs="宋体"/>
          <w:color w:val="auto"/>
          <w:sz w:val="24"/>
          <w:highlight w:val="none"/>
        </w:rPr>
        <w:t>为：</w:t>
      </w:r>
    </w:p>
    <w:p w14:paraId="4FFC7B81">
      <w:pPr>
        <w:tabs>
          <w:tab w:val="left" w:pos="4343"/>
          <w:tab w:val="left" w:pos="4478"/>
          <w:tab w:val="left" w:pos="4940"/>
          <w:tab w:val="left" w:pos="6940"/>
          <w:tab w:val="left" w:pos="7960"/>
          <w:tab w:val="left" w:pos="950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人民币</w:t>
      </w:r>
      <w:r>
        <w:rPr>
          <w:rFonts w:hint="eastAsia" w:ascii="宋体" w:hAnsi="宋体" w:cs="宋体"/>
          <w:color w:val="auto"/>
          <w:sz w:val="24"/>
          <w:highlight w:val="none"/>
          <w:lang w:eastAsia="zh-CN"/>
        </w:rPr>
        <w:t>（</w:t>
      </w:r>
      <w:r>
        <w:rPr>
          <w:rFonts w:hint="eastAsia" w:ascii="宋体" w:hAnsi="宋体" w:cs="宋体"/>
          <w:color w:val="auto"/>
          <w:sz w:val="24"/>
          <w:highlight w:val="none"/>
        </w:rPr>
        <w:t>大写</w:t>
      </w:r>
      <w:r>
        <w:rPr>
          <w:rFonts w:hint="eastAsia" w:ascii="宋体" w:hAnsi="宋体" w:cs="宋体"/>
          <w:color w:val="auto"/>
          <w:sz w:val="24"/>
          <w:highlight w:val="non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lang w:eastAsia="zh-CN"/>
        </w:rPr>
        <w:t>）</w:t>
      </w:r>
    </w:p>
    <w:p w14:paraId="0DC73ECE">
      <w:pPr>
        <w:tabs>
          <w:tab w:val="left" w:pos="2232"/>
          <w:tab w:val="left" w:pos="4572"/>
          <w:tab w:val="left" w:pos="5292"/>
          <w:tab w:val="left" w:pos="7960"/>
          <w:tab w:val="left" w:pos="9980"/>
        </w:tabs>
        <w:spacing w:line="360" w:lineRule="auto"/>
        <w:jc w:val="left"/>
        <w:rPr>
          <w:rFonts w:ascii="宋体" w:hAnsi="宋体" w:cs="宋体"/>
          <w:color w:val="auto"/>
          <w:sz w:val="24"/>
          <w:highlight w:val="none"/>
        </w:rPr>
      </w:pPr>
      <w:bookmarkStart w:id="132" w:name="page3"/>
      <w:bookmarkEnd w:id="132"/>
      <w:r>
        <w:rPr>
          <w:rFonts w:hint="eastAsia" w:ascii="宋体" w:hAnsi="宋体" w:cs="宋体"/>
          <w:color w:val="auto"/>
          <w:sz w:val="24"/>
          <w:highlight w:val="none"/>
        </w:rPr>
        <w:t>　　2.合同价格形式：</w:t>
      </w:r>
      <w:r>
        <w:rPr>
          <w:rFonts w:hint="eastAsia" w:ascii="宋体" w:hAnsi="宋体" w:cs="宋体"/>
          <w:color w:val="auto"/>
          <w:sz w:val="24"/>
          <w:highlight w:val="none"/>
          <w:u w:val="single"/>
        </w:rPr>
        <w:t>固定单价合同</w:t>
      </w:r>
      <w:r>
        <w:rPr>
          <w:rFonts w:hint="eastAsia" w:ascii="宋体" w:hAnsi="宋体" w:cs="宋体"/>
          <w:color w:val="auto"/>
          <w:sz w:val="24"/>
          <w:highlight w:val="none"/>
        </w:rPr>
        <w:t>。</w:t>
      </w:r>
    </w:p>
    <w:p w14:paraId="5B26430F">
      <w:pPr>
        <w:tabs>
          <w:tab w:val="left" w:pos="2900"/>
          <w:tab w:val="left" w:pos="7580"/>
          <w:tab w:val="left" w:pos="796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五、项目负责人</w:t>
      </w:r>
    </w:p>
    <w:p w14:paraId="6B2107F2">
      <w:pPr>
        <w:tabs>
          <w:tab w:val="left" w:pos="4240"/>
          <w:tab w:val="left" w:pos="7835"/>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承包人项目负责人：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08625D7">
      <w:pPr>
        <w:tabs>
          <w:tab w:val="left" w:pos="2900"/>
          <w:tab w:val="left" w:pos="7580"/>
          <w:tab w:val="left" w:pos="7960"/>
          <w:tab w:val="left" w:pos="998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六、合同文件构成</w:t>
      </w:r>
    </w:p>
    <w:p w14:paraId="2962E4D7">
      <w:pPr>
        <w:spacing w:line="360" w:lineRule="auto"/>
        <w:ind w:left="510" w:right="-37"/>
        <w:jc w:val="left"/>
        <w:rPr>
          <w:rFonts w:ascii="宋体" w:hAnsi="宋体" w:cs="宋体"/>
          <w:color w:val="auto"/>
          <w:sz w:val="24"/>
          <w:highlight w:val="none"/>
        </w:rPr>
      </w:pPr>
      <w:r>
        <w:rPr>
          <w:rFonts w:hint="eastAsia" w:ascii="宋体" w:hAnsi="宋体" w:cs="宋体"/>
          <w:color w:val="auto"/>
          <w:sz w:val="24"/>
          <w:highlight w:val="none"/>
        </w:rPr>
        <w:t>本协议书与下列文件一起构成合同文件：</w:t>
      </w:r>
    </w:p>
    <w:p w14:paraId="097A00F4">
      <w:pPr>
        <w:tabs>
          <w:tab w:val="left" w:pos="5475"/>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（1）中标通知书（如果有）；</w:t>
      </w:r>
      <w:r>
        <w:rPr>
          <w:rFonts w:ascii="宋体" w:hAnsi="宋体" w:cs="宋体"/>
          <w:color w:val="auto"/>
          <w:sz w:val="24"/>
          <w:highlight w:val="none"/>
        </w:rPr>
        <w:tab/>
      </w:r>
    </w:p>
    <w:p w14:paraId="0AD6B65C">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（2）投标函及其附录（如果有）；</w:t>
      </w:r>
    </w:p>
    <w:p w14:paraId="57AEA01E">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（3）专用合同条款及其附件；</w:t>
      </w:r>
    </w:p>
    <w:p w14:paraId="481EC595">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（4）通用合同条款；</w:t>
      </w:r>
    </w:p>
    <w:p w14:paraId="6E074A53">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（5）技术标准和要求；</w:t>
      </w:r>
    </w:p>
    <w:p w14:paraId="37C7E7C7">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（6）图纸（如有）；</w:t>
      </w:r>
    </w:p>
    <w:p w14:paraId="68C44707">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（7）已标价工程量清单或预算书；</w:t>
      </w:r>
      <w:r>
        <w:rPr>
          <w:rFonts w:ascii="宋体" w:hAnsi="宋体" w:cs="宋体"/>
          <w:color w:val="auto"/>
          <w:sz w:val="24"/>
          <w:highlight w:val="none"/>
        </w:rPr>
        <w:t xml:space="preserve"> </w:t>
      </w:r>
    </w:p>
    <w:p w14:paraId="134E8049">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（8）其他合同文件。</w:t>
      </w:r>
    </w:p>
    <w:p w14:paraId="2A054132">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在合同订立及履行过程中形成的与合同有关的文件均构成合同文件组成部分。</w:t>
      </w:r>
    </w:p>
    <w:p w14:paraId="3DBE04A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0AED4C8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七、承诺</w:t>
      </w:r>
    </w:p>
    <w:p w14:paraId="4BB3711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1.发包人承诺按照法律规定履行项目审批手续、筹集工程建设资金并按照合同约定的 期限和方式支付合同价款。</w:t>
      </w:r>
    </w:p>
    <w:p w14:paraId="38D47F4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2.承包人承诺按照法律规定及合同约定组织完成工程施工，确保工程质量和安全，不进行转包及违法分包，并在缺陷责任期及保修期内承担相应的工程维修责任。</w:t>
      </w:r>
    </w:p>
    <w:p w14:paraId="54948BC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3.发包人和承包人通过招投标形式签订合同的，双方理解并承诺不再就同一工程另行 签订与合同实质性内容相背离的协议。</w:t>
      </w:r>
    </w:p>
    <w:p w14:paraId="4963248D">
      <w:pPr>
        <w:spacing w:line="360" w:lineRule="auto"/>
        <w:jc w:val="left"/>
        <w:rPr>
          <w:rFonts w:ascii="宋体" w:hAnsi="宋体" w:cs="宋体"/>
          <w:color w:val="auto"/>
          <w:sz w:val="24"/>
          <w:highlight w:val="none"/>
        </w:rPr>
      </w:pPr>
      <w:bookmarkStart w:id="133" w:name="page4"/>
      <w:bookmarkEnd w:id="133"/>
      <w:r>
        <w:rPr>
          <w:rFonts w:hint="eastAsia" w:ascii="宋体" w:hAnsi="宋体" w:cs="宋体"/>
          <w:color w:val="auto"/>
          <w:sz w:val="24"/>
          <w:highlight w:val="none"/>
        </w:rPr>
        <w:t>　　八、词语含义</w:t>
      </w:r>
    </w:p>
    <w:p w14:paraId="2C355D97">
      <w:pPr>
        <w:spacing w:line="360" w:lineRule="auto"/>
        <w:jc w:val="left"/>
        <w:rPr>
          <w:rFonts w:ascii="宋体" w:hAnsi="宋体" w:cs="宋体"/>
          <w:color w:val="auto"/>
          <w:sz w:val="24"/>
          <w:highlight w:val="none"/>
        </w:rPr>
      </w:pPr>
      <w:r>
        <w:rPr>
          <w:rFonts w:hint="eastAsia" w:ascii="宋体" w:hAnsi="宋体" w:cs="宋体"/>
          <w:color w:val="auto"/>
          <w:sz w:val="24"/>
          <w:highlight w:val="none"/>
        </w:rPr>
        <w:t>　　本协议书中词语含义与第二部分通用合同条款中赋予的含义相同。</w:t>
      </w:r>
    </w:p>
    <w:p w14:paraId="7CAC7E36">
      <w:pPr>
        <w:spacing w:line="360" w:lineRule="auto"/>
        <w:jc w:val="left"/>
        <w:rPr>
          <w:rFonts w:ascii="宋体" w:hAnsi="宋体" w:cs="宋体"/>
          <w:color w:val="auto"/>
          <w:sz w:val="24"/>
          <w:highlight w:val="none"/>
        </w:rPr>
      </w:pPr>
      <w:r>
        <w:rPr>
          <w:rFonts w:hint="eastAsia" w:ascii="宋体" w:hAnsi="宋体" w:cs="宋体"/>
          <w:color w:val="auto"/>
          <w:sz w:val="24"/>
          <w:highlight w:val="none"/>
        </w:rPr>
        <w:t>　　九、签订时间</w:t>
      </w:r>
    </w:p>
    <w:p w14:paraId="78E206D5">
      <w:pPr>
        <w:spacing w:line="360" w:lineRule="auto"/>
        <w:jc w:val="left"/>
        <w:rPr>
          <w:rFonts w:ascii="宋体" w:hAnsi="宋体" w:cs="宋体"/>
          <w:color w:val="auto"/>
          <w:sz w:val="24"/>
          <w:highlight w:val="none"/>
        </w:rPr>
      </w:pPr>
      <w:r>
        <w:rPr>
          <w:rFonts w:hint="eastAsia" w:ascii="宋体" w:hAnsi="宋体" w:cs="宋体"/>
          <w:color w:val="auto"/>
          <w:sz w:val="24"/>
          <w:highlight w:val="none"/>
        </w:rPr>
        <w:t>　　本合同于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签订。</w:t>
      </w:r>
    </w:p>
    <w:p w14:paraId="297802DF">
      <w:pPr>
        <w:spacing w:line="360" w:lineRule="auto"/>
        <w:jc w:val="left"/>
        <w:rPr>
          <w:rFonts w:ascii="宋体" w:hAnsi="宋体" w:cs="宋体"/>
          <w:color w:val="auto"/>
          <w:sz w:val="24"/>
          <w:highlight w:val="none"/>
        </w:rPr>
      </w:pPr>
      <w:r>
        <w:rPr>
          <w:rFonts w:hint="eastAsia" w:ascii="宋体" w:hAnsi="宋体" w:cs="宋体"/>
          <w:color w:val="auto"/>
          <w:sz w:val="24"/>
          <w:highlight w:val="none"/>
        </w:rPr>
        <w:t>　　十、签订地点</w:t>
      </w:r>
    </w:p>
    <w:p w14:paraId="2F7B971C">
      <w:pPr>
        <w:spacing w:line="360" w:lineRule="auto"/>
        <w:jc w:val="left"/>
        <w:rPr>
          <w:rFonts w:ascii="宋体" w:hAnsi="宋体" w:cs="宋体"/>
          <w:color w:val="auto"/>
          <w:sz w:val="24"/>
          <w:highlight w:val="none"/>
        </w:rPr>
      </w:pPr>
      <w:r>
        <w:rPr>
          <w:rFonts w:hint="eastAsia" w:ascii="宋体" w:hAnsi="宋体" w:cs="宋体"/>
          <w:color w:val="auto"/>
          <w:sz w:val="24"/>
          <w:highlight w:val="none"/>
        </w:rPr>
        <w:t>　　本合同在</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签订。</w:t>
      </w:r>
    </w:p>
    <w:p w14:paraId="2F125926">
      <w:pPr>
        <w:spacing w:line="360" w:lineRule="auto"/>
        <w:ind w:firstLine="510"/>
        <w:jc w:val="left"/>
        <w:rPr>
          <w:rFonts w:ascii="宋体" w:hAnsi="宋体" w:cs="宋体"/>
          <w:color w:val="auto"/>
          <w:sz w:val="24"/>
          <w:highlight w:val="none"/>
        </w:rPr>
      </w:pPr>
      <w:r>
        <w:rPr>
          <w:rFonts w:hint="eastAsia" w:ascii="宋体" w:hAnsi="宋体" w:cs="宋体"/>
          <w:color w:val="auto"/>
          <w:sz w:val="24"/>
          <w:highlight w:val="none"/>
        </w:rPr>
        <w:t>十一、补充协议 　　</w:t>
      </w:r>
    </w:p>
    <w:p w14:paraId="3CC87452">
      <w:pPr>
        <w:spacing w:line="360" w:lineRule="auto"/>
        <w:ind w:left="630" w:hanging="120"/>
        <w:jc w:val="left"/>
        <w:rPr>
          <w:rFonts w:ascii="宋体" w:hAnsi="宋体" w:cs="宋体"/>
          <w:color w:val="auto"/>
          <w:sz w:val="24"/>
          <w:highlight w:val="none"/>
        </w:rPr>
      </w:pPr>
      <w:r>
        <w:rPr>
          <w:rFonts w:hint="eastAsia" w:ascii="宋体" w:hAnsi="宋体" w:cs="宋体"/>
          <w:color w:val="auto"/>
          <w:sz w:val="24"/>
          <w:highlight w:val="none"/>
        </w:rPr>
        <w:t xml:space="preserve">合同未尽事宜，合同当事人另行签订补充协议，补充协议是合同的组成部分。 </w:t>
      </w:r>
    </w:p>
    <w:p w14:paraId="1794C5D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十二、合同生效 　　</w:t>
      </w:r>
    </w:p>
    <w:p w14:paraId="7A108190">
      <w:pPr>
        <w:spacing w:line="360" w:lineRule="auto"/>
        <w:ind w:left="630" w:hanging="120"/>
        <w:jc w:val="left"/>
        <w:rPr>
          <w:rFonts w:ascii="宋体" w:hAnsi="宋体" w:cs="宋体"/>
          <w:color w:val="auto"/>
          <w:sz w:val="24"/>
          <w:highlight w:val="none"/>
        </w:rPr>
      </w:pPr>
      <w:r>
        <w:rPr>
          <w:rFonts w:hint="eastAsia" w:ascii="宋体" w:hAnsi="宋体" w:cs="宋体"/>
          <w:color w:val="auto"/>
          <w:sz w:val="24"/>
          <w:highlight w:val="none"/>
        </w:rPr>
        <w:t>本合同自</w:t>
      </w:r>
      <w:r>
        <w:rPr>
          <w:rFonts w:hint="eastAsia" w:ascii="宋体" w:hAnsi="宋体" w:cs="宋体"/>
          <w:color w:val="auto"/>
          <w:sz w:val="24"/>
          <w:highlight w:val="none"/>
          <w:u w:val="single"/>
        </w:rPr>
        <w:t xml:space="preserve"> 发、承包双方法定代表人或授权代表签字并加盖单位公章后 </w:t>
      </w:r>
      <w:r>
        <w:rPr>
          <w:rFonts w:hint="eastAsia" w:ascii="宋体" w:hAnsi="宋体" w:cs="宋体"/>
          <w:color w:val="auto"/>
          <w:sz w:val="24"/>
          <w:highlight w:val="none"/>
        </w:rPr>
        <w:t>生效。</w:t>
      </w:r>
    </w:p>
    <w:p w14:paraId="5CFD19BE">
      <w:pPr>
        <w:spacing w:line="360" w:lineRule="auto"/>
        <w:ind w:right="1240" w:firstLine="510"/>
        <w:jc w:val="left"/>
        <w:rPr>
          <w:rFonts w:ascii="宋体" w:hAnsi="宋体" w:cs="宋体"/>
          <w:color w:val="auto"/>
          <w:sz w:val="24"/>
          <w:highlight w:val="none"/>
        </w:rPr>
      </w:pPr>
      <w:r>
        <w:rPr>
          <w:rFonts w:hint="eastAsia" w:ascii="宋体" w:hAnsi="宋体" w:cs="宋体"/>
          <w:color w:val="auto"/>
          <w:sz w:val="24"/>
          <w:highlight w:val="none"/>
        </w:rPr>
        <w:t>十三、合同份数 　　</w:t>
      </w:r>
    </w:p>
    <w:p w14:paraId="67ECB6C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本合同一式</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捌  </w:t>
      </w:r>
      <w:r>
        <w:rPr>
          <w:rFonts w:hint="eastAsia" w:ascii="宋体" w:hAnsi="宋体" w:cs="宋体"/>
          <w:bCs/>
          <w:color w:val="auto"/>
          <w:sz w:val="24"/>
          <w:highlight w:val="none"/>
        </w:rPr>
        <w:t>份，均具有同等法律效力，发包人执</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肆  </w:t>
      </w:r>
      <w:r>
        <w:rPr>
          <w:rFonts w:hint="eastAsia" w:ascii="宋体" w:hAnsi="宋体" w:cs="宋体"/>
          <w:bCs/>
          <w:color w:val="auto"/>
          <w:sz w:val="24"/>
          <w:highlight w:val="none"/>
        </w:rPr>
        <w:t>份，承包人执</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肆  </w:t>
      </w:r>
      <w:r>
        <w:rPr>
          <w:rFonts w:hint="eastAsia" w:ascii="宋体" w:hAnsi="宋体" w:cs="宋体"/>
          <w:bCs/>
          <w:color w:val="auto"/>
          <w:sz w:val="24"/>
          <w:highlight w:val="none"/>
        </w:rPr>
        <w:t>份。</w:t>
      </w:r>
    </w:p>
    <w:p w14:paraId="7984B502">
      <w:pPr>
        <w:spacing w:line="360" w:lineRule="auto"/>
        <w:ind w:firstLine="480"/>
        <w:rPr>
          <w:rFonts w:ascii="宋体" w:hAnsi="宋体" w:cs="宋体"/>
          <w:color w:val="auto"/>
          <w:sz w:val="24"/>
          <w:highlight w:val="none"/>
        </w:rPr>
      </w:pPr>
    </w:p>
    <w:p w14:paraId="2912C5B7">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 xml:space="preserve">发包人：  </w:t>
      </w:r>
      <w:r>
        <w:rPr>
          <w:rFonts w:hint="eastAsia" w:ascii="宋体" w:hAnsi="宋体" w:cs="宋体"/>
          <w:color w:val="auto"/>
          <w:sz w:val="24"/>
          <w:highlight w:val="none"/>
          <w:lang w:eastAsia="zh-CN"/>
        </w:rPr>
        <w:t>（</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承包人：  </w:t>
      </w:r>
      <w:r>
        <w:rPr>
          <w:rFonts w:hint="eastAsia" w:ascii="宋体" w:hAnsi="宋体" w:cs="宋体"/>
          <w:color w:val="auto"/>
          <w:sz w:val="24"/>
          <w:highlight w:val="none"/>
          <w:lang w:eastAsia="zh-CN"/>
        </w:rPr>
        <w:t>（</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p>
    <w:p w14:paraId="0D44FBFA">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法定代表人或其委托代理人：                   法定代表人或其委托代理人：</w:t>
      </w:r>
    </w:p>
    <w:p w14:paraId="4EF88B94">
      <w:pPr>
        <w:spacing w:line="360" w:lineRule="auto"/>
        <w:ind w:firstLine="120"/>
        <w:rPr>
          <w:rFonts w:ascii="宋体" w:hAnsi="宋体" w:cs="宋体"/>
          <w:color w:val="auto"/>
          <w:sz w:val="24"/>
          <w:highlight w:val="none"/>
          <w:u w:val="single"/>
        </w:rPr>
      </w:pPr>
      <w:r>
        <w:rPr>
          <w:rFonts w:hint="eastAsia" w:ascii="宋体" w:hAnsi="宋体" w:cs="宋体"/>
          <w:color w:val="auto"/>
          <w:sz w:val="24"/>
          <w:highlight w:val="none"/>
        </w:rPr>
        <w:t>（签字）                                     （签字）</w:t>
      </w:r>
    </w:p>
    <w:p w14:paraId="239A55BF">
      <w:pPr>
        <w:tabs>
          <w:tab w:val="left" w:pos="4410"/>
        </w:tabs>
        <w:spacing w:line="360" w:lineRule="auto"/>
        <w:ind w:firstLine="240"/>
        <w:rPr>
          <w:rFonts w:ascii="宋体" w:hAnsi="宋体" w:cs="宋体"/>
          <w:color w:val="auto"/>
          <w:sz w:val="24"/>
          <w:highlight w:val="none"/>
        </w:rPr>
      </w:pPr>
      <w:r>
        <w:rPr>
          <w:rFonts w:hint="eastAsia" w:ascii="宋体" w:hAnsi="宋体" w:cs="宋体"/>
          <w:color w:val="auto"/>
          <w:sz w:val="24"/>
          <w:highlight w:val="none"/>
        </w:rPr>
        <w:t>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6C70D9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p>
    <w:p w14:paraId="09444C3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p>
    <w:p w14:paraId="56ECBE7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p>
    <w:p w14:paraId="5794195B">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p>
    <w:p w14:paraId="2935B3D9">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p>
    <w:p w14:paraId="71703B3E">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p>
    <w:p w14:paraId="66949970">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p>
    <w:p w14:paraId="2ED367DB">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p>
    <w:p w14:paraId="7ED13B25">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p>
    <w:p w14:paraId="7F5F6CFD">
      <w:pPr>
        <w:spacing w:line="400" w:lineRule="exact"/>
        <w:jc w:val="left"/>
        <w:rPr>
          <w:rFonts w:ascii="宋体" w:hAnsi="宋体"/>
          <w:color w:val="auto"/>
          <w:szCs w:val="21"/>
          <w:highlight w:val="none"/>
        </w:rPr>
      </w:pPr>
    </w:p>
    <w:p w14:paraId="5BC02333">
      <w:pPr>
        <w:spacing w:line="400" w:lineRule="exact"/>
        <w:jc w:val="left"/>
        <w:rPr>
          <w:rFonts w:ascii="宋体" w:hAnsi="宋体"/>
          <w:color w:val="auto"/>
          <w:szCs w:val="21"/>
          <w:highlight w:val="none"/>
        </w:rPr>
      </w:pPr>
    </w:p>
    <w:p w14:paraId="77E89DFF">
      <w:pPr>
        <w:keepNext/>
        <w:keepLines/>
        <w:jc w:val="center"/>
        <w:outlineLvl w:val="1"/>
        <w:rPr>
          <w:rFonts w:ascii="宋体" w:hAnsi="宋体" w:cs="宋体"/>
          <w:b/>
          <w:bCs/>
          <w:color w:val="auto"/>
          <w:sz w:val="32"/>
          <w:szCs w:val="28"/>
          <w:highlight w:val="none"/>
        </w:rPr>
      </w:pPr>
      <w:bookmarkStart w:id="134" w:name="page5"/>
      <w:bookmarkEnd w:id="134"/>
      <w:r>
        <w:rPr>
          <w:rFonts w:ascii="宋体" w:hAnsi="宋体" w:cs="宋体"/>
          <w:b/>
          <w:bCs/>
          <w:color w:val="auto"/>
          <w:sz w:val="40"/>
          <w:szCs w:val="40"/>
          <w:highlight w:val="none"/>
        </w:rPr>
        <w:br w:type="page" w:clear="all"/>
      </w:r>
      <w:bookmarkStart w:id="135" w:name="_Toc166856196"/>
      <w:bookmarkStart w:id="136" w:name="_Toc203032701"/>
      <w:bookmarkStart w:id="137" w:name="_Toc114424413"/>
      <w:r>
        <w:rPr>
          <w:rFonts w:ascii="宋体" w:hAnsi="宋体" w:cs="宋体"/>
          <w:b/>
          <w:bCs/>
          <w:color w:val="auto"/>
          <w:sz w:val="32"/>
          <w:szCs w:val="28"/>
          <w:highlight w:val="none"/>
        </w:rPr>
        <w:t>第二部分</w:t>
      </w:r>
      <w:r>
        <w:rPr>
          <w:rFonts w:hint="eastAsia" w:ascii="宋体" w:hAnsi="宋体" w:cs="宋体"/>
          <w:b/>
          <w:bCs/>
          <w:color w:val="auto"/>
          <w:sz w:val="32"/>
          <w:szCs w:val="28"/>
          <w:highlight w:val="none"/>
        </w:rPr>
        <w:t xml:space="preserve">  </w:t>
      </w:r>
      <w:r>
        <w:rPr>
          <w:rFonts w:ascii="宋体" w:hAnsi="宋体" w:cs="宋体"/>
          <w:b/>
          <w:bCs/>
          <w:color w:val="auto"/>
          <w:sz w:val="32"/>
          <w:szCs w:val="28"/>
          <w:highlight w:val="none"/>
        </w:rPr>
        <w:t>通用合同条款</w:t>
      </w:r>
      <w:bookmarkEnd w:id="135"/>
      <w:bookmarkEnd w:id="136"/>
      <w:bookmarkEnd w:id="137"/>
    </w:p>
    <w:p w14:paraId="31684466">
      <w:pPr>
        <w:ind w:firstLine="480"/>
        <w:rPr>
          <w:rFonts w:ascii="宋体" w:hAnsi="宋体"/>
          <w:color w:val="auto"/>
          <w:sz w:val="24"/>
          <w:highlight w:val="none"/>
        </w:rPr>
      </w:pPr>
      <w:r>
        <w:rPr>
          <w:rFonts w:ascii="宋体" w:hAnsi="宋体"/>
          <w:color w:val="auto"/>
          <w:sz w:val="24"/>
          <w:highlight w:val="none"/>
        </w:rPr>
        <w:t>同建设工程施工合同（示范文本）（GF—201</w:t>
      </w:r>
      <w:r>
        <w:rPr>
          <w:rFonts w:hint="eastAsia" w:ascii="宋体" w:hAnsi="宋体"/>
          <w:color w:val="auto"/>
          <w:sz w:val="24"/>
          <w:highlight w:val="none"/>
        </w:rPr>
        <w:t>7</w:t>
      </w:r>
      <w:r>
        <w:rPr>
          <w:rFonts w:ascii="宋体" w:hAnsi="宋体"/>
          <w:color w:val="auto"/>
          <w:sz w:val="24"/>
          <w:highlight w:val="none"/>
        </w:rPr>
        <w:t>—0201）内的通用合同条款。</w:t>
      </w:r>
    </w:p>
    <w:p w14:paraId="0BE2EFA3">
      <w:pPr>
        <w:ind w:left="3860"/>
        <w:jc w:val="left"/>
        <w:rPr>
          <w:rFonts w:ascii="宋体" w:hAnsi="宋体" w:cs="宋体"/>
          <w:color w:val="auto"/>
          <w:sz w:val="24"/>
          <w:highlight w:val="none"/>
        </w:rPr>
      </w:pPr>
    </w:p>
    <w:p w14:paraId="151CEB60">
      <w:pPr>
        <w:keepNext/>
        <w:keepLines/>
        <w:jc w:val="center"/>
        <w:outlineLvl w:val="1"/>
        <w:rPr>
          <w:rFonts w:ascii="宋体" w:hAnsi="宋体"/>
          <w:b/>
          <w:bCs/>
          <w:color w:val="auto"/>
          <w:szCs w:val="22"/>
          <w:highlight w:val="none"/>
        </w:rPr>
      </w:pPr>
      <w:bookmarkStart w:id="138" w:name="_Toc203032702"/>
      <w:bookmarkStart w:id="139" w:name="_Toc166856197"/>
      <w:bookmarkStart w:id="140" w:name="_Toc114424414"/>
      <w:r>
        <w:rPr>
          <w:rFonts w:hint="eastAsia" w:ascii="宋体" w:hAnsi="宋体" w:cs="宋体"/>
          <w:b/>
          <w:bCs/>
          <w:color w:val="auto"/>
          <w:sz w:val="32"/>
          <w:szCs w:val="28"/>
          <w:highlight w:val="none"/>
        </w:rPr>
        <w:t>第三部分  专用合同条款</w:t>
      </w:r>
      <w:bookmarkEnd w:id="138"/>
      <w:bookmarkEnd w:id="139"/>
      <w:bookmarkEnd w:id="140"/>
    </w:p>
    <w:p w14:paraId="258E4E5B">
      <w:pPr>
        <w:keepNext/>
        <w:keepLines/>
        <w:spacing w:line="360" w:lineRule="auto"/>
        <w:ind w:firstLine="480"/>
        <w:outlineLvl w:val="3"/>
        <w:rPr>
          <w:rFonts w:ascii="宋体" w:hAnsi="宋体"/>
          <w:bCs/>
          <w:color w:val="auto"/>
          <w:sz w:val="24"/>
          <w:highlight w:val="none"/>
        </w:rPr>
      </w:pPr>
      <w:bookmarkStart w:id="141" w:name="_Toc351203633"/>
      <w:r>
        <w:rPr>
          <w:rFonts w:ascii="宋体" w:hAnsi="宋体"/>
          <w:bCs/>
          <w:color w:val="auto"/>
          <w:sz w:val="24"/>
          <w:highlight w:val="none"/>
        </w:rPr>
        <w:t>1</w:t>
      </w:r>
      <w:bookmarkStart w:id="142" w:name="_Toc296503156"/>
      <w:bookmarkStart w:id="143" w:name="_Toc296891196"/>
      <w:bookmarkStart w:id="144" w:name="_Toc292559361"/>
      <w:bookmarkStart w:id="145" w:name="_Toc296944495"/>
      <w:bookmarkStart w:id="146" w:name="_Toc292559866"/>
      <w:bookmarkStart w:id="147" w:name="_Toc296346657"/>
      <w:bookmarkStart w:id="148" w:name="_Toc296890984"/>
      <w:bookmarkStart w:id="149" w:name="_Toc297048342"/>
      <w:bookmarkStart w:id="150" w:name="_Toc296347155"/>
      <w:bookmarkStart w:id="151" w:name="_Toc297120456"/>
      <w:r>
        <w:rPr>
          <w:rFonts w:ascii="宋体" w:hAnsi="宋体"/>
          <w:bCs/>
          <w:color w:val="auto"/>
          <w:sz w:val="24"/>
          <w:highlight w:val="none"/>
        </w:rPr>
        <w:t>. 一般约定</w:t>
      </w:r>
      <w:bookmarkEnd w:id="141"/>
      <w:bookmarkEnd w:id="142"/>
      <w:bookmarkEnd w:id="143"/>
      <w:bookmarkEnd w:id="144"/>
      <w:bookmarkEnd w:id="145"/>
      <w:bookmarkEnd w:id="146"/>
      <w:bookmarkEnd w:id="147"/>
      <w:bookmarkEnd w:id="148"/>
      <w:bookmarkEnd w:id="149"/>
      <w:bookmarkEnd w:id="150"/>
      <w:bookmarkEnd w:id="151"/>
    </w:p>
    <w:p w14:paraId="108C20B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1.1 词语定义</w:t>
      </w:r>
    </w:p>
    <w:p w14:paraId="726CF3EA">
      <w:pPr>
        <w:spacing w:line="360" w:lineRule="auto"/>
        <w:ind w:firstLine="480"/>
        <w:rPr>
          <w:rFonts w:ascii="宋体" w:hAnsi="宋体"/>
          <w:color w:val="auto"/>
          <w:sz w:val="24"/>
          <w:highlight w:val="none"/>
        </w:rPr>
      </w:pPr>
      <w:r>
        <w:rPr>
          <w:rFonts w:ascii="宋体" w:hAnsi="宋体"/>
          <w:color w:val="auto"/>
          <w:sz w:val="24"/>
          <w:highlight w:val="none"/>
        </w:rPr>
        <w:t>1.1.1合同</w:t>
      </w:r>
    </w:p>
    <w:p w14:paraId="4FF7B41D">
      <w:pPr>
        <w:spacing w:line="360" w:lineRule="auto"/>
        <w:ind w:firstLine="480"/>
        <w:rPr>
          <w:rFonts w:ascii="宋体" w:hAnsi="宋体"/>
          <w:color w:val="auto"/>
          <w:sz w:val="24"/>
          <w:highlight w:val="none"/>
        </w:rPr>
      </w:pPr>
      <w:r>
        <w:rPr>
          <w:rFonts w:ascii="宋体" w:hAnsi="宋体"/>
          <w:color w:val="auto"/>
          <w:sz w:val="24"/>
          <w:highlight w:val="none"/>
        </w:rPr>
        <w:t>1.1.1.10其他合同文件包括：</w:t>
      </w:r>
      <w:r>
        <w:rPr>
          <w:rFonts w:hint="eastAsia" w:ascii="宋体" w:hAnsi="宋体"/>
          <w:color w:val="auto"/>
          <w:sz w:val="24"/>
          <w:highlight w:val="none"/>
          <w:u w:val="single"/>
        </w:rPr>
        <w:t>本</w:t>
      </w:r>
      <w:r>
        <w:rPr>
          <w:rFonts w:ascii="宋体" w:hAnsi="宋体"/>
          <w:color w:val="auto"/>
          <w:sz w:val="24"/>
          <w:highlight w:val="none"/>
          <w:u w:val="single"/>
        </w:rPr>
        <w:t>工程</w:t>
      </w:r>
      <w:r>
        <w:rPr>
          <w:rFonts w:hint="eastAsia" w:ascii="宋体" w:hAnsi="宋体"/>
          <w:color w:val="auto"/>
          <w:sz w:val="24"/>
          <w:highlight w:val="none"/>
          <w:u w:val="single"/>
        </w:rPr>
        <w:t>磋商</w:t>
      </w:r>
      <w:r>
        <w:rPr>
          <w:rFonts w:ascii="宋体" w:hAnsi="宋体"/>
          <w:color w:val="auto"/>
          <w:sz w:val="24"/>
          <w:highlight w:val="none"/>
          <w:u w:val="single"/>
        </w:rPr>
        <w:t>文件、</w:t>
      </w:r>
      <w:r>
        <w:rPr>
          <w:rFonts w:hint="eastAsia" w:ascii="宋体" w:hAnsi="宋体"/>
          <w:color w:val="auto"/>
          <w:sz w:val="24"/>
          <w:highlight w:val="none"/>
          <w:u w:val="single"/>
        </w:rPr>
        <w:t>合同履行过程中双方确认的对合同有影响的会议纪要、签证、施工方案、设计变更等相关材料</w:t>
      </w:r>
      <w:r>
        <w:rPr>
          <w:rFonts w:ascii="宋体" w:hAnsi="宋体"/>
          <w:color w:val="auto"/>
          <w:sz w:val="24"/>
          <w:highlight w:val="none"/>
        </w:rPr>
        <w:t>。</w:t>
      </w:r>
    </w:p>
    <w:p w14:paraId="0F42400B">
      <w:pPr>
        <w:spacing w:line="360" w:lineRule="auto"/>
        <w:ind w:firstLine="480"/>
        <w:rPr>
          <w:rFonts w:ascii="宋体" w:hAnsi="宋体"/>
          <w:color w:val="auto"/>
          <w:sz w:val="24"/>
          <w:highlight w:val="none"/>
        </w:rPr>
      </w:pPr>
      <w:r>
        <w:rPr>
          <w:rFonts w:ascii="宋体" w:hAnsi="宋体"/>
          <w:color w:val="auto"/>
          <w:sz w:val="24"/>
          <w:highlight w:val="none"/>
        </w:rPr>
        <w:t>1.1.2 合同当事人及其他相关方</w:t>
      </w:r>
    </w:p>
    <w:p w14:paraId="117D2702">
      <w:pPr>
        <w:spacing w:line="360" w:lineRule="auto"/>
        <w:ind w:firstLine="480"/>
        <w:rPr>
          <w:rFonts w:ascii="宋体" w:hAnsi="宋体"/>
          <w:color w:val="auto"/>
          <w:sz w:val="24"/>
          <w:highlight w:val="none"/>
        </w:rPr>
      </w:pPr>
      <w:r>
        <w:rPr>
          <w:rFonts w:ascii="宋体" w:hAnsi="宋体"/>
          <w:color w:val="auto"/>
          <w:sz w:val="24"/>
          <w:highlight w:val="none"/>
        </w:rPr>
        <w:t>1.1.2.4监理人：</w:t>
      </w:r>
    </w:p>
    <w:p w14:paraId="29C66BB1">
      <w:pPr>
        <w:spacing w:line="360" w:lineRule="auto"/>
        <w:ind w:firstLine="480"/>
        <w:rPr>
          <w:rFonts w:ascii="宋体" w:hAnsi="宋体"/>
          <w:color w:val="auto"/>
          <w:sz w:val="24"/>
          <w:highlight w:val="none"/>
        </w:rPr>
      </w:pPr>
      <w:r>
        <w:rPr>
          <w:rFonts w:ascii="宋体" w:hAnsi="宋体"/>
          <w:color w:val="auto"/>
          <w:sz w:val="24"/>
          <w:highlight w:val="none"/>
        </w:rPr>
        <w:t>名    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0F32D8A2">
      <w:pPr>
        <w:spacing w:line="360" w:lineRule="auto"/>
        <w:ind w:firstLine="480"/>
        <w:rPr>
          <w:rFonts w:ascii="宋体" w:hAnsi="宋体"/>
          <w:color w:val="auto"/>
          <w:sz w:val="24"/>
          <w:highlight w:val="none"/>
        </w:rPr>
      </w:pPr>
      <w:r>
        <w:rPr>
          <w:rFonts w:ascii="宋体" w:hAnsi="宋体"/>
          <w:color w:val="auto"/>
          <w:sz w:val="24"/>
          <w:highlight w:val="none"/>
        </w:rPr>
        <w:t>资质类别和等级：</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0E53C738">
      <w:pPr>
        <w:spacing w:line="360" w:lineRule="auto"/>
        <w:ind w:firstLine="480"/>
        <w:rPr>
          <w:rFonts w:ascii="宋体" w:hAnsi="宋体"/>
          <w:color w:val="auto"/>
          <w:sz w:val="24"/>
          <w:highlight w:val="none"/>
        </w:rPr>
      </w:pPr>
      <w:r>
        <w:rPr>
          <w:rFonts w:ascii="宋体" w:hAnsi="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499D70F7">
      <w:pPr>
        <w:spacing w:line="360" w:lineRule="auto"/>
        <w:ind w:firstLine="480"/>
        <w:rPr>
          <w:rFonts w:ascii="宋体" w:hAnsi="宋体"/>
          <w:color w:val="auto"/>
          <w:sz w:val="24"/>
          <w:highlight w:val="none"/>
        </w:rPr>
      </w:pPr>
      <w:r>
        <w:rPr>
          <w:rFonts w:ascii="宋体" w:hAnsi="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6D05CA97">
      <w:pPr>
        <w:spacing w:line="360" w:lineRule="auto"/>
        <w:ind w:firstLine="480"/>
        <w:rPr>
          <w:rFonts w:ascii="宋体" w:hAnsi="宋体"/>
          <w:color w:val="auto"/>
          <w:sz w:val="24"/>
          <w:highlight w:val="none"/>
        </w:rPr>
      </w:pPr>
      <w:r>
        <w:rPr>
          <w:rFonts w:ascii="宋体" w:hAnsi="宋体"/>
          <w:color w:val="auto"/>
          <w:sz w:val="24"/>
          <w:highlight w:val="none"/>
        </w:rPr>
        <w:t>通信地址：</w:t>
      </w:r>
      <w:r>
        <w:rPr>
          <w:rFonts w:hint="eastAsia" w:ascii="宋体" w:hAnsi="宋体" w:cs="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4E6D2E2D">
      <w:pPr>
        <w:spacing w:line="360" w:lineRule="auto"/>
        <w:ind w:firstLine="480"/>
        <w:rPr>
          <w:rFonts w:ascii="宋体" w:hAnsi="宋体"/>
          <w:color w:val="auto"/>
          <w:sz w:val="24"/>
          <w:highlight w:val="none"/>
        </w:rPr>
      </w:pPr>
      <w:r>
        <w:rPr>
          <w:rFonts w:ascii="宋体" w:hAnsi="宋体"/>
          <w:color w:val="auto"/>
          <w:sz w:val="24"/>
          <w:highlight w:val="none"/>
        </w:rPr>
        <w:t>1.1.2.5 设计人：</w:t>
      </w:r>
    </w:p>
    <w:p w14:paraId="70FBEA02">
      <w:pPr>
        <w:spacing w:line="360" w:lineRule="auto"/>
        <w:ind w:firstLine="480"/>
        <w:rPr>
          <w:rFonts w:ascii="宋体" w:hAnsi="宋体"/>
          <w:color w:val="auto"/>
          <w:sz w:val="24"/>
          <w:highlight w:val="none"/>
        </w:rPr>
      </w:pPr>
      <w:r>
        <w:rPr>
          <w:rFonts w:ascii="宋体" w:hAnsi="宋体"/>
          <w:color w:val="auto"/>
          <w:sz w:val="24"/>
          <w:highlight w:val="none"/>
        </w:rPr>
        <w:t>名    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3DB531CB">
      <w:pPr>
        <w:spacing w:line="360" w:lineRule="auto"/>
        <w:ind w:firstLine="480"/>
        <w:rPr>
          <w:rFonts w:ascii="宋体" w:hAnsi="宋体"/>
          <w:color w:val="auto"/>
          <w:sz w:val="24"/>
          <w:highlight w:val="none"/>
        </w:rPr>
      </w:pPr>
      <w:r>
        <w:rPr>
          <w:rFonts w:ascii="宋体" w:hAnsi="宋体"/>
          <w:color w:val="auto"/>
          <w:sz w:val="24"/>
          <w:highlight w:val="none"/>
        </w:rPr>
        <w:t>资质类别和等级：</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437C2AE0">
      <w:pPr>
        <w:spacing w:line="360" w:lineRule="auto"/>
        <w:ind w:firstLine="480"/>
        <w:rPr>
          <w:rFonts w:ascii="宋体" w:hAnsi="宋体"/>
          <w:color w:val="auto"/>
          <w:sz w:val="24"/>
          <w:highlight w:val="none"/>
        </w:rPr>
      </w:pPr>
      <w:r>
        <w:rPr>
          <w:rFonts w:ascii="宋体" w:hAnsi="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4F2CF0FF">
      <w:pPr>
        <w:spacing w:line="360" w:lineRule="auto"/>
        <w:ind w:firstLine="480"/>
        <w:rPr>
          <w:rFonts w:ascii="宋体" w:hAnsi="宋体"/>
          <w:color w:val="auto"/>
          <w:sz w:val="24"/>
          <w:highlight w:val="none"/>
        </w:rPr>
      </w:pPr>
      <w:r>
        <w:rPr>
          <w:rFonts w:ascii="宋体" w:hAnsi="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p>
    <w:p w14:paraId="5CA815E8">
      <w:pPr>
        <w:spacing w:line="360" w:lineRule="auto"/>
        <w:ind w:firstLine="480"/>
        <w:rPr>
          <w:rFonts w:ascii="宋体" w:hAnsi="宋体"/>
          <w:color w:val="auto"/>
          <w:sz w:val="24"/>
          <w:highlight w:val="none"/>
        </w:rPr>
      </w:pPr>
      <w:r>
        <w:rPr>
          <w:rFonts w:ascii="宋体" w:hAnsi="宋体"/>
          <w:color w:val="auto"/>
          <w:sz w:val="24"/>
          <w:highlight w:val="none"/>
        </w:rPr>
        <w:t>通信地址：</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5D9D056A">
      <w:pPr>
        <w:spacing w:line="360" w:lineRule="auto"/>
        <w:ind w:firstLine="480"/>
        <w:rPr>
          <w:rFonts w:ascii="宋体" w:hAnsi="宋体"/>
          <w:color w:val="auto"/>
          <w:sz w:val="24"/>
          <w:highlight w:val="none"/>
        </w:rPr>
      </w:pPr>
      <w:r>
        <w:rPr>
          <w:rFonts w:ascii="宋体" w:hAnsi="宋体"/>
          <w:color w:val="auto"/>
          <w:sz w:val="24"/>
          <w:highlight w:val="none"/>
        </w:rPr>
        <w:t>1.1.3 工程和设备</w:t>
      </w:r>
    </w:p>
    <w:p w14:paraId="264BA0D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1.1.3.7 作为施工现场组成部分的其他场所包括：</w:t>
      </w:r>
      <w:r>
        <w:rPr>
          <w:rFonts w:hint="eastAsia" w:ascii="宋体" w:hAnsi="宋体"/>
          <w:color w:val="auto"/>
          <w:sz w:val="24"/>
          <w:highlight w:val="none"/>
          <w:u w:val="single"/>
        </w:rPr>
        <w:t>发包人项目部、监理、设计、审计、检测等服务单位办公场所</w:t>
      </w:r>
      <w:r>
        <w:rPr>
          <w:rFonts w:hint="eastAsia" w:ascii="宋体" w:hAnsi="宋体" w:cs="宋体"/>
          <w:color w:val="auto"/>
          <w:sz w:val="24"/>
          <w:highlight w:val="none"/>
        </w:rPr>
        <w:t>。</w:t>
      </w:r>
    </w:p>
    <w:p w14:paraId="4BC33F8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1.1.3.9 永久占地包括：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F8A6B8E">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1.1.3.10 临时占地包括：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8695D19">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 xml:space="preserve">1.3法律 </w:t>
      </w:r>
    </w:p>
    <w:p w14:paraId="58799E92">
      <w:pPr>
        <w:spacing w:line="360" w:lineRule="auto"/>
        <w:ind w:left="596"/>
        <w:jc w:val="left"/>
        <w:rPr>
          <w:rFonts w:ascii="宋体" w:hAnsi="宋体"/>
          <w:color w:val="auto"/>
          <w:sz w:val="24"/>
          <w:highlight w:val="none"/>
        </w:rPr>
      </w:pPr>
      <w:r>
        <w:rPr>
          <w:rFonts w:ascii="宋体" w:hAnsi="宋体"/>
          <w:color w:val="auto"/>
          <w:sz w:val="24"/>
          <w:highlight w:val="none"/>
        </w:rPr>
        <w:t>适用于合同的其他规范性文件：</w:t>
      </w:r>
      <w:r>
        <w:rPr>
          <w:rFonts w:hint="eastAsia" w:ascii="宋体" w:hAnsi="宋体" w:cs="宋体"/>
          <w:color w:val="auto"/>
          <w:sz w:val="24"/>
          <w:highlight w:val="none"/>
          <w:u w:val="single"/>
        </w:rPr>
        <w:t xml:space="preserve">       /          </w:t>
      </w:r>
      <w:r>
        <w:rPr>
          <w:rFonts w:ascii="宋体" w:hAnsi="宋体"/>
          <w:color w:val="auto"/>
          <w:sz w:val="24"/>
          <w:highlight w:val="none"/>
        </w:rPr>
        <w:t>。</w:t>
      </w:r>
    </w:p>
    <w:p w14:paraId="2BBFE4AE">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1.4 标准和规范</w:t>
      </w:r>
    </w:p>
    <w:p w14:paraId="21C5502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1.4.1适用于工程的标准规范包括：</w:t>
      </w:r>
      <w:r>
        <w:rPr>
          <w:rFonts w:hint="eastAsia" w:ascii="宋体" w:hAnsi="宋体"/>
          <w:color w:val="auto"/>
          <w:sz w:val="24"/>
          <w:highlight w:val="none"/>
          <w:u w:val="single"/>
        </w:rPr>
        <w:t>国家标准、行业标准、工程所在地的地方标准以及相应的规范、规程等</w:t>
      </w:r>
      <w:r>
        <w:rPr>
          <w:rFonts w:hint="eastAsia" w:ascii="宋体" w:hAnsi="宋体" w:cs="宋体"/>
          <w:color w:val="auto"/>
          <w:sz w:val="24"/>
          <w:highlight w:val="none"/>
        </w:rPr>
        <w:t>。</w:t>
      </w:r>
    </w:p>
    <w:p w14:paraId="4D1D9464">
      <w:pPr>
        <w:spacing w:line="360" w:lineRule="auto"/>
        <w:ind w:firstLine="480"/>
        <w:rPr>
          <w:rFonts w:ascii="宋体" w:hAnsi="宋体" w:cs="宋体"/>
          <w:color w:val="auto"/>
          <w:sz w:val="24"/>
          <w:highlight w:val="none"/>
        </w:rPr>
      </w:pPr>
      <w:bookmarkStart w:id="152" w:name="_Toc502788888"/>
      <w:bookmarkStart w:id="153" w:name="_Toc504379176"/>
      <w:r>
        <w:rPr>
          <w:rFonts w:hint="eastAsia" w:ascii="宋体" w:hAnsi="宋体" w:cs="宋体"/>
          <w:color w:val="auto"/>
          <w:sz w:val="24"/>
          <w:highlight w:val="none"/>
        </w:rPr>
        <w:t>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152"/>
      <w:bookmarkEnd w:id="153"/>
    </w:p>
    <w:p w14:paraId="51ED997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B5A568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F2D2907">
      <w:pPr>
        <w:spacing w:line="360" w:lineRule="auto"/>
        <w:ind w:firstLine="480"/>
        <w:rPr>
          <w:rFonts w:ascii="宋体" w:hAnsi="宋体"/>
          <w:color w:val="auto"/>
          <w:sz w:val="24"/>
          <w:highlight w:val="none"/>
        </w:rPr>
      </w:pPr>
      <w:r>
        <w:rPr>
          <w:rFonts w:hint="eastAsia" w:ascii="宋体" w:hAnsi="宋体" w:cs="宋体"/>
          <w:color w:val="auto"/>
          <w:sz w:val="24"/>
          <w:highlight w:val="none"/>
        </w:rPr>
        <w:t>1.4.3发包人对工程的技术标准和功能要求的特殊要求：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780E568">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1.5 合同文件</w:t>
      </w:r>
    </w:p>
    <w:p w14:paraId="2DF20D7B">
      <w:pPr>
        <w:spacing w:line="360" w:lineRule="auto"/>
        <w:ind w:firstLine="480"/>
        <w:rPr>
          <w:rFonts w:ascii="宋体" w:hAnsi="宋体"/>
          <w:color w:val="auto"/>
          <w:sz w:val="24"/>
          <w:highlight w:val="none"/>
        </w:rPr>
      </w:pPr>
      <w:r>
        <w:rPr>
          <w:rFonts w:ascii="宋体" w:hAnsi="宋体"/>
          <w:color w:val="auto"/>
          <w:sz w:val="24"/>
          <w:highlight w:val="none"/>
        </w:rPr>
        <w:t>合同文件组成为：</w:t>
      </w:r>
      <w:r>
        <w:rPr>
          <w:rFonts w:hint="eastAsia" w:ascii="宋体" w:hAnsi="宋体"/>
          <w:color w:val="auto"/>
          <w:sz w:val="24"/>
          <w:highlight w:val="none"/>
          <w:u w:val="single"/>
        </w:rPr>
        <w:t>（1）合同协议书；（2）中标通知书；（3）招标文件、投标函及其附录；（4）专用合同条款及其附件；（5）通用合同条款；（6）技术标准和要求；（7）图纸；（8）已标价工程量清单；（9）其他合同文件。</w:t>
      </w:r>
    </w:p>
    <w:p w14:paraId="0E7ECDAB">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1.6 图纸（如有）和承包人文件</w:t>
      </w:r>
      <w:r>
        <w:rPr>
          <w:rFonts w:ascii="宋体" w:hAnsi="宋体"/>
          <w:b/>
          <w:bCs/>
          <w:color w:val="auto"/>
          <w:sz w:val="24"/>
          <w:highlight w:val="none"/>
        </w:rPr>
        <w:tab/>
      </w:r>
    </w:p>
    <w:p w14:paraId="5B4A1F99">
      <w:pPr>
        <w:spacing w:line="360" w:lineRule="auto"/>
        <w:ind w:firstLine="480"/>
        <w:rPr>
          <w:rFonts w:ascii="宋体" w:hAnsi="宋体"/>
          <w:color w:val="auto"/>
          <w:sz w:val="24"/>
          <w:highlight w:val="none"/>
        </w:rPr>
      </w:pPr>
      <w:r>
        <w:rPr>
          <w:rFonts w:ascii="宋体" w:hAnsi="宋体"/>
          <w:color w:val="auto"/>
          <w:sz w:val="24"/>
          <w:highlight w:val="none"/>
        </w:rPr>
        <w:t>1.6.1 图纸的提供</w:t>
      </w:r>
    </w:p>
    <w:p w14:paraId="3D90DD22">
      <w:pPr>
        <w:spacing w:line="360" w:lineRule="auto"/>
        <w:ind w:firstLine="48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正式开工三天前</w:t>
      </w:r>
      <w:r>
        <w:rPr>
          <w:rFonts w:hint="eastAsia" w:ascii="宋体" w:hAnsi="宋体"/>
          <w:color w:val="auto"/>
          <w:sz w:val="24"/>
          <w:highlight w:val="none"/>
        </w:rPr>
        <w:t>；</w:t>
      </w:r>
    </w:p>
    <w:p w14:paraId="31A08A5C">
      <w:pPr>
        <w:spacing w:line="360" w:lineRule="auto"/>
        <w:ind w:firstLine="48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提供全套施工图纸5套（含编制竣工资料用2套），未经发包人同意不得复制。不得向承包人以外的人员泄露图纸（如有）的有关内容</w:t>
      </w:r>
      <w:r>
        <w:rPr>
          <w:rFonts w:ascii="宋体" w:hAnsi="宋体"/>
          <w:color w:val="auto"/>
          <w:sz w:val="24"/>
          <w:highlight w:val="none"/>
        </w:rPr>
        <w:t>；</w:t>
      </w:r>
    </w:p>
    <w:p w14:paraId="4EE2DD7D">
      <w:pPr>
        <w:spacing w:line="360" w:lineRule="auto"/>
        <w:ind w:firstLine="48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s="宋体"/>
          <w:color w:val="auto"/>
          <w:sz w:val="24"/>
          <w:highlight w:val="none"/>
          <w:u w:val="single"/>
        </w:rPr>
        <w:t>全套经审查的施工图</w:t>
      </w:r>
      <w:r>
        <w:rPr>
          <w:rFonts w:ascii="宋体" w:hAnsi="宋体"/>
          <w:color w:val="auto"/>
          <w:sz w:val="24"/>
          <w:highlight w:val="none"/>
        </w:rPr>
        <w:t>。</w:t>
      </w:r>
    </w:p>
    <w:p w14:paraId="2235A5C8">
      <w:pPr>
        <w:spacing w:line="360" w:lineRule="auto"/>
        <w:ind w:firstLine="480"/>
        <w:rPr>
          <w:rFonts w:ascii="宋体" w:hAnsi="宋体"/>
          <w:color w:val="auto"/>
          <w:sz w:val="24"/>
          <w:highlight w:val="none"/>
        </w:rPr>
      </w:pPr>
      <w:r>
        <w:rPr>
          <w:rFonts w:ascii="宋体" w:hAnsi="宋体"/>
          <w:color w:val="auto"/>
          <w:sz w:val="24"/>
          <w:highlight w:val="none"/>
        </w:rPr>
        <w:t>1.6.4 承包人文件</w:t>
      </w:r>
    </w:p>
    <w:p w14:paraId="1526A58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需要由承包人提供的文件，包括：</w:t>
      </w:r>
      <w:r>
        <w:rPr>
          <w:rFonts w:hint="eastAsia" w:ascii="宋体" w:hAnsi="宋体"/>
          <w:color w:val="auto"/>
          <w:sz w:val="24"/>
          <w:highlight w:val="none"/>
          <w:u w:val="single"/>
        </w:rPr>
        <w:t>施工组织设计、专项方案、深化设计等，以及发包人、监理要求提供的其他资料</w:t>
      </w:r>
      <w:r>
        <w:rPr>
          <w:rFonts w:hint="eastAsia" w:ascii="宋体" w:hAnsi="宋体" w:cs="宋体"/>
          <w:color w:val="auto"/>
          <w:sz w:val="24"/>
          <w:highlight w:val="none"/>
        </w:rPr>
        <w:t>；</w:t>
      </w:r>
    </w:p>
    <w:p w14:paraId="3E75B74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承包人提供的文件的期限为：</w:t>
      </w:r>
      <w:r>
        <w:rPr>
          <w:rFonts w:hint="eastAsia" w:ascii="宋体" w:hAnsi="宋体" w:cs="MingLiU_HKSCS"/>
          <w:color w:val="auto"/>
          <w:sz w:val="24"/>
          <w:highlight w:val="none"/>
          <w:u w:val="single"/>
        </w:rPr>
        <w:t>施工进场七天前</w:t>
      </w:r>
      <w:r>
        <w:rPr>
          <w:rFonts w:hint="eastAsia" w:ascii="宋体" w:hAnsi="宋体" w:cs="宋体"/>
          <w:color w:val="auto"/>
          <w:sz w:val="24"/>
          <w:highlight w:val="none"/>
        </w:rPr>
        <w:t>；</w:t>
      </w:r>
    </w:p>
    <w:p w14:paraId="4B008EC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承包人提供的文件的数量为：</w:t>
      </w:r>
      <w:r>
        <w:rPr>
          <w:rFonts w:hint="eastAsia" w:ascii="宋体" w:hAnsi="宋体" w:cs="宋体"/>
          <w:color w:val="auto"/>
          <w:sz w:val="24"/>
          <w:highlight w:val="none"/>
          <w:u w:val="single"/>
        </w:rPr>
        <w:t>三套</w:t>
      </w:r>
      <w:r>
        <w:rPr>
          <w:rFonts w:hint="eastAsia" w:ascii="宋体" w:hAnsi="宋体" w:cs="宋体"/>
          <w:color w:val="auto"/>
          <w:sz w:val="24"/>
          <w:highlight w:val="none"/>
        </w:rPr>
        <w:t>；</w:t>
      </w:r>
    </w:p>
    <w:p w14:paraId="44C15F8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承包人提供的文件的形式为：</w:t>
      </w:r>
      <w:r>
        <w:rPr>
          <w:rFonts w:hint="eastAsia" w:ascii="宋体" w:hAnsi="宋体" w:cs="宋体"/>
          <w:color w:val="auto"/>
          <w:sz w:val="24"/>
          <w:highlight w:val="none"/>
          <w:u w:val="single"/>
        </w:rPr>
        <w:t>书面及电子版</w:t>
      </w:r>
      <w:r>
        <w:rPr>
          <w:rFonts w:hint="eastAsia" w:ascii="宋体" w:hAnsi="宋体" w:cs="宋体"/>
          <w:color w:val="auto"/>
          <w:sz w:val="24"/>
          <w:highlight w:val="none"/>
        </w:rPr>
        <w:t>；</w:t>
      </w:r>
    </w:p>
    <w:p w14:paraId="17A4FDEE">
      <w:pPr>
        <w:spacing w:line="360" w:lineRule="auto"/>
        <w:ind w:firstLine="480"/>
        <w:rPr>
          <w:rFonts w:ascii="宋体" w:hAnsi="宋体"/>
          <w:color w:val="auto"/>
          <w:sz w:val="24"/>
          <w:highlight w:val="none"/>
        </w:rPr>
      </w:pPr>
      <w:r>
        <w:rPr>
          <w:rFonts w:hint="eastAsia" w:ascii="宋体" w:hAnsi="宋体" w:cs="宋体"/>
          <w:color w:val="auto"/>
          <w:sz w:val="24"/>
          <w:highlight w:val="none"/>
        </w:rPr>
        <w:t>发包人审批承包人文件的期限：</w:t>
      </w:r>
      <w:r>
        <w:rPr>
          <w:rFonts w:hint="eastAsia" w:ascii="宋体" w:hAnsi="宋体" w:cs="MingLiU_HKSCS"/>
          <w:color w:val="auto"/>
          <w:sz w:val="24"/>
          <w:highlight w:val="none"/>
          <w:u w:val="single"/>
        </w:rPr>
        <w:t>呈交齐全后一周内</w:t>
      </w:r>
      <w:r>
        <w:rPr>
          <w:rFonts w:ascii="宋体" w:hAnsi="宋体"/>
          <w:color w:val="auto"/>
          <w:sz w:val="24"/>
          <w:highlight w:val="none"/>
        </w:rPr>
        <w:t>。</w:t>
      </w:r>
    </w:p>
    <w:p w14:paraId="77619422">
      <w:pPr>
        <w:spacing w:line="360" w:lineRule="auto"/>
        <w:ind w:firstLine="480"/>
        <w:rPr>
          <w:rFonts w:ascii="宋体" w:hAnsi="宋体"/>
          <w:color w:val="auto"/>
          <w:sz w:val="24"/>
          <w:highlight w:val="none"/>
        </w:rPr>
      </w:pPr>
      <w:r>
        <w:rPr>
          <w:rFonts w:ascii="宋体" w:hAnsi="宋体"/>
          <w:color w:val="auto"/>
          <w:sz w:val="24"/>
          <w:highlight w:val="none"/>
        </w:rPr>
        <w:t>1.6.5 现场图纸准备</w:t>
      </w:r>
    </w:p>
    <w:p w14:paraId="1119AEFC">
      <w:pPr>
        <w:spacing w:line="360" w:lineRule="auto"/>
        <w:ind w:firstLine="480"/>
        <w:rPr>
          <w:rFonts w:ascii="宋体" w:hAnsi="宋体"/>
          <w:color w:val="auto"/>
          <w:sz w:val="24"/>
          <w:highlight w:val="none"/>
        </w:rPr>
      </w:pPr>
      <w:r>
        <w:rPr>
          <w:rFonts w:ascii="宋体" w:hAnsi="宋体"/>
          <w:color w:val="auto"/>
          <w:sz w:val="24"/>
          <w:highlight w:val="none"/>
        </w:rPr>
        <w:t>关于现场图纸准备的约定：</w:t>
      </w:r>
      <w:r>
        <w:rPr>
          <w:rFonts w:hint="eastAsia" w:ascii="宋体" w:hAnsi="宋体"/>
          <w:color w:val="auto"/>
          <w:sz w:val="24"/>
          <w:highlight w:val="none"/>
          <w:u w:val="single"/>
        </w:rPr>
        <w:t>承包人应在施工现场另外保存一套完整的图纸和承包人文件，供发包人、监理人及有关人员进行工程检查时使用</w:t>
      </w:r>
      <w:r>
        <w:rPr>
          <w:rFonts w:ascii="宋体" w:hAnsi="宋体"/>
          <w:color w:val="auto"/>
          <w:sz w:val="24"/>
          <w:highlight w:val="none"/>
        </w:rPr>
        <w:t>。</w:t>
      </w:r>
    </w:p>
    <w:p w14:paraId="2AC549A5">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1.7 联络</w:t>
      </w:r>
    </w:p>
    <w:p w14:paraId="6BC6CD87">
      <w:pPr>
        <w:spacing w:line="360" w:lineRule="auto"/>
        <w:ind w:firstLine="480"/>
        <w:rPr>
          <w:rFonts w:ascii="宋体" w:hAnsi="宋体"/>
          <w:color w:val="auto"/>
          <w:sz w:val="24"/>
          <w:highlight w:val="none"/>
        </w:rPr>
      </w:pPr>
      <w:r>
        <w:rPr>
          <w:rFonts w:ascii="宋体" w:hAnsi="宋体"/>
          <w:color w:val="auto"/>
          <w:sz w:val="24"/>
          <w:highlight w:val="none"/>
        </w:rPr>
        <w:t>1.7.1发包人和承包人应当在</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七 </w:t>
      </w:r>
      <w:r>
        <w:rPr>
          <w:rFonts w:ascii="宋体" w:hAnsi="宋体"/>
          <w:color w:val="auto"/>
          <w:sz w:val="24"/>
          <w:highlight w:val="none"/>
          <w:u w:val="single"/>
        </w:rPr>
        <w:t xml:space="preserve"> </w:t>
      </w:r>
      <w:r>
        <w:rPr>
          <w:rFonts w:ascii="宋体" w:hAnsi="宋体"/>
          <w:color w:val="auto"/>
          <w:sz w:val="24"/>
          <w:highlight w:val="none"/>
        </w:rPr>
        <w:t>天内将与合同有关的通知、批准、证明、证书、指示、指令、要求、请求、同意、意见、确定和决定等书面函件送达对方当事人</w:t>
      </w:r>
      <w:r>
        <w:rPr>
          <w:rFonts w:hint="eastAsia" w:ascii="宋体" w:hAnsi="宋体"/>
          <w:color w:val="auto"/>
          <w:sz w:val="24"/>
          <w:highlight w:val="none"/>
        </w:rPr>
        <w:t>。</w:t>
      </w:r>
    </w:p>
    <w:p w14:paraId="4DDFB152">
      <w:pPr>
        <w:spacing w:line="360" w:lineRule="auto"/>
        <w:ind w:firstLine="480"/>
        <w:rPr>
          <w:rFonts w:ascii="宋体" w:hAnsi="宋体" w:cs="宋体"/>
          <w:color w:val="auto"/>
          <w:sz w:val="24"/>
          <w:highlight w:val="none"/>
        </w:rPr>
      </w:pPr>
      <w:r>
        <w:rPr>
          <w:rFonts w:ascii="宋体" w:hAnsi="宋体"/>
          <w:color w:val="auto"/>
          <w:sz w:val="24"/>
          <w:highlight w:val="none"/>
        </w:rPr>
        <w:t>1.7.2</w:t>
      </w:r>
      <w:r>
        <w:rPr>
          <w:rFonts w:hint="eastAsia" w:ascii="宋体" w:hAnsi="宋体" w:cs="宋体"/>
          <w:color w:val="auto"/>
          <w:sz w:val="24"/>
          <w:highlight w:val="none"/>
        </w:rPr>
        <w:t>发包人接收文件的地点：</w:t>
      </w:r>
      <w:r>
        <w:rPr>
          <w:rFonts w:hint="eastAsia" w:ascii="宋体" w:hAnsi="宋体"/>
          <w:color w:val="auto"/>
          <w:sz w:val="24"/>
          <w:highlight w:val="none"/>
          <w:u w:val="single"/>
        </w:rPr>
        <w:t>施工现场</w:t>
      </w:r>
      <w:r>
        <w:rPr>
          <w:rFonts w:hint="eastAsia" w:ascii="宋体" w:hAnsi="宋体" w:cs="宋体"/>
          <w:color w:val="auto"/>
          <w:sz w:val="24"/>
          <w:highlight w:val="none"/>
        </w:rPr>
        <w:t>；</w:t>
      </w:r>
    </w:p>
    <w:p w14:paraId="00B92000">
      <w:pPr>
        <w:tabs>
          <w:tab w:val="left" w:pos="3500"/>
          <w:tab w:val="left" w:pos="4240"/>
          <w:tab w:val="left" w:pos="10180"/>
        </w:tabs>
        <w:spacing w:line="360" w:lineRule="auto"/>
        <w:jc w:val="left"/>
        <w:rPr>
          <w:rFonts w:ascii="宋体" w:hAnsi="宋体"/>
          <w:color w:val="auto"/>
          <w:sz w:val="24"/>
          <w:highlight w:val="none"/>
        </w:rPr>
      </w:pPr>
      <w:r>
        <w:rPr>
          <w:rFonts w:hint="eastAsia" w:ascii="宋体" w:hAnsi="宋体" w:cs="宋体"/>
          <w:color w:val="auto"/>
          <w:sz w:val="24"/>
          <w:highlight w:val="none"/>
        </w:rPr>
        <w:t>　　发包人指定的接收人为</w:t>
      </w:r>
      <w:r>
        <w:rPr>
          <w:rFonts w:hint="eastAsia" w:ascii="宋体" w:hAnsi="宋体" w:cs="MS PGothic"/>
          <w:color w:val="auto"/>
          <w:sz w:val="24"/>
          <w:highlight w:val="none"/>
        </w:rPr>
        <w:t>：</w:t>
      </w:r>
      <w:r>
        <w:rPr>
          <w:rFonts w:hint="eastAsia" w:ascii="宋体" w:hAnsi="宋体" w:cs="宋体"/>
          <w:color w:val="auto"/>
          <w:sz w:val="24"/>
          <w:highlight w:val="none"/>
          <w:u w:val="single"/>
        </w:rPr>
        <w:t>发包人代表</w:t>
      </w:r>
      <w:r>
        <w:rPr>
          <w:rFonts w:hint="eastAsia" w:ascii="宋体" w:hAnsi="宋体" w:cs="宋体"/>
          <w:color w:val="auto"/>
          <w:sz w:val="24"/>
          <w:highlight w:val="none"/>
        </w:rPr>
        <w:t>。</w:t>
      </w:r>
    </w:p>
    <w:p w14:paraId="44751A0C">
      <w:pPr>
        <w:tabs>
          <w:tab w:val="left" w:pos="3500"/>
          <w:tab w:val="left" w:pos="5980"/>
          <w:tab w:val="left" w:pos="9960"/>
          <w:tab w:val="left" w:pos="10180"/>
        </w:tabs>
        <w:spacing w:line="360" w:lineRule="auto"/>
        <w:jc w:val="left"/>
        <w:rPr>
          <w:rFonts w:ascii="宋体" w:hAnsi="宋体"/>
          <w:color w:val="auto"/>
          <w:sz w:val="24"/>
          <w:highlight w:val="none"/>
        </w:rPr>
      </w:pPr>
      <w:bookmarkStart w:id="154" w:name="page7"/>
      <w:bookmarkEnd w:id="154"/>
      <w:r>
        <w:rPr>
          <w:rFonts w:hint="eastAsia" w:ascii="宋体" w:hAnsi="宋体" w:cs="宋体"/>
          <w:color w:val="auto"/>
          <w:sz w:val="24"/>
          <w:highlight w:val="none"/>
        </w:rPr>
        <w:t>　　承包人接收文件的地点</w:t>
      </w:r>
      <w:r>
        <w:rPr>
          <w:rFonts w:hint="eastAsia" w:ascii="宋体" w:hAnsi="宋体" w:cs="MS PGothic"/>
          <w:color w:val="auto"/>
          <w:sz w:val="24"/>
          <w:highlight w:val="none"/>
        </w:rPr>
        <w:t>：</w:t>
      </w:r>
      <w:r>
        <w:rPr>
          <w:rFonts w:hint="eastAsia" w:ascii="宋体" w:hAnsi="宋体"/>
          <w:color w:val="auto"/>
          <w:sz w:val="24"/>
          <w:highlight w:val="none"/>
          <w:u w:val="single"/>
        </w:rPr>
        <w:t>施工现场</w:t>
      </w:r>
      <w:r>
        <w:rPr>
          <w:rFonts w:hint="eastAsia" w:ascii="宋体" w:hAnsi="宋体" w:cs="MS PGothic"/>
          <w:color w:val="auto"/>
          <w:sz w:val="24"/>
          <w:highlight w:val="none"/>
        </w:rPr>
        <w:t>；</w:t>
      </w:r>
    </w:p>
    <w:p w14:paraId="268A4F11">
      <w:pPr>
        <w:tabs>
          <w:tab w:val="left" w:pos="3500"/>
          <w:tab w:val="left" w:pos="5980"/>
          <w:tab w:val="left" w:pos="9960"/>
          <w:tab w:val="left" w:pos="10180"/>
        </w:tabs>
        <w:spacing w:line="360" w:lineRule="auto"/>
        <w:jc w:val="left"/>
        <w:rPr>
          <w:rFonts w:ascii="宋体" w:hAnsi="宋体"/>
          <w:color w:val="auto"/>
          <w:sz w:val="24"/>
          <w:highlight w:val="none"/>
        </w:rPr>
      </w:pPr>
      <w:r>
        <w:rPr>
          <w:rFonts w:hint="eastAsia" w:ascii="宋体" w:hAnsi="宋体" w:cs="宋体"/>
          <w:color w:val="auto"/>
          <w:sz w:val="24"/>
          <w:highlight w:val="none"/>
        </w:rPr>
        <w:t>　　承包人指定的接收人为</w:t>
      </w:r>
      <w:r>
        <w:rPr>
          <w:rFonts w:hint="eastAsia" w:ascii="宋体" w:hAnsi="宋体" w:cs="MS PGothic"/>
          <w:color w:val="auto"/>
          <w:sz w:val="24"/>
          <w:highlight w:val="none"/>
        </w:rPr>
        <w:t>：</w:t>
      </w:r>
      <w:r>
        <w:rPr>
          <w:rFonts w:hint="eastAsia" w:ascii="宋体" w:hAnsi="宋体" w:cs="宋体"/>
          <w:color w:val="auto"/>
          <w:sz w:val="24"/>
          <w:highlight w:val="none"/>
          <w:u w:val="single"/>
        </w:rPr>
        <w:t>项目负责人</w:t>
      </w:r>
      <w:r>
        <w:rPr>
          <w:rFonts w:hint="eastAsia" w:ascii="宋体" w:hAnsi="宋体" w:cs="宋体"/>
          <w:color w:val="auto"/>
          <w:sz w:val="24"/>
          <w:highlight w:val="none"/>
        </w:rPr>
        <w:t>。</w:t>
      </w:r>
    </w:p>
    <w:p w14:paraId="178B2A05">
      <w:pPr>
        <w:tabs>
          <w:tab w:val="left" w:pos="3500"/>
          <w:tab w:val="left" w:pos="5980"/>
          <w:tab w:val="left" w:pos="9960"/>
          <w:tab w:val="left" w:pos="10180"/>
        </w:tabs>
        <w:spacing w:line="360" w:lineRule="auto"/>
        <w:jc w:val="left"/>
        <w:rPr>
          <w:rFonts w:ascii="宋体" w:hAnsi="宋体"/>
          <w:color w:val="auto"/>
          <w:sz w:val="24"/>
          <w:highlight w:val="none"/>
        </w:rPr>
      </w:pPr>
      <w:r>
        <w:rPr>
          <w:rFonts w:hint="eastAsia" w:ascii="宋体" w:hAnsi="宋体" w:cs="宋体"/>
          <w:color w:val="auto"/>
          <w:sz w:val="24"/>
          <w:highlight w:val="none"/>
        </w:rPr>
        <w:t>　　监理人接收文件的地点</w:t>
      </w:r>
      <w:r>
        <w:rPr>
          <w:rFonts w:hint="eastAsia" w:ascii="宋体" w:hAnsi="宋体" w:cs="MS PGothic"/>
          <w:color w:val="auto"/>
          <w:sz w:val="24"/>
          <w:highlight w:val="none"/>
        </w:rPr>
        <w:t>：</w:t>
      </w:r>
      <w:r>
        <w:rPr>
          <w:rFonts w:hint="eastAsia" w:ascii="宋体" w:hAnsi="宋体"/>
          <w:color w:val="auto"/>
          <w:sz w:val="24"/>
          <w:highlight w:val="none"/>
          <w:u w:val="single"/>
        </w:rPr>
        <w:t>施工现场</w:t>
      </w:r>
      <w:r>
        <w:rPr>
          <w:rFonts w:hint="eastAsia" w:ascii="宋体" w:hAnsi="宋体" w:cs="MS PGothic"/>
          <w:color w:val="auto"/>
          <w:sz w:val="24"/>
          <w:highlight w:val="none"/>
        </w:rPr>
        <w:t>；</w:t>
      </w:r>
    </w:p>
    <w:p w14:paraId="38DA2861">
      <w:pPr>
        <w:spacing w:line="360" w:lineRule="auto"/>
        <w:ind w:firstLine="480"/>
        <w:rPr>
          <w:rFonts w:ascii="宋体" w:hAnsi="宋体"/>
          <w:color w:val="auto"/>
          <w:sz w:val="24"/>
          <w:highlight w:val="none"/>
        </w:rPr>
      </w:pPr>
      <w:r>
        <w:rPr>
          <w:rFonts w:hint="eastAsia" w:ascii="宋体" w:hAnsi="宋体" w:cs="宋体"/>
          <w:color w:val="auto"/>
          <w:sz w:val="24"/>
          <w:highlight w:val="none"/>
        </w:rPr>
        <w:t>监理人指定的接收人为</w:t>
      </w:r>
      <w:r>
        <w:rPr>
          <w:rFonts w:hint="eastAsia" w:ascii="宋体" w:hAnsi="宋体" w:cs="MS PGothic"/>
          <w:color w:val="auto"/>
          <w:sz w:val="24"/>
          <w:highlight w:val="none"/>
        </w:rPr>
        <w:t>：</w:t>
      </w:r>
      <w:r>
        <w:rPr>
          <w:rFonts w:hint="eastAsia" w:ascii="宋体" w:hAnsi="宋体" w:cs="宋体"/>
          <w:color w:val="auto"/>
          <w:sz w:val="24"/>
          <w:highlight w:val="none"/>
          <w:u w:val="single"/>
        </w:rPr>
        <w:t>总监理工程师</w:t>
      </w:r>
      <w:r>
        <w:rPr>
          <w:rFonts w:ascii="宋体" w:hAnsi="宋体"/>
          <w:color w:val="auto"/>
          <w:sz w:val="24"/>
          <w:highlight w:val="none"/>
        </w:rPr>
        <w:t>。</w:t>
      </w:r>
    </w:p>
    <w:p w14:paraId="654E4AC6">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1.10 交通运输</w:t>
      </w:r>
    </w:p>
    <w:p w14:paraId="32A06C91">
      <w:pPr>
        <w:spacing w:line="360" w:lineRule="auto"/>
        <w:ind w:firstLine="480"/>
        <w:rPr>
          <w:rFonts w:ascii="宋体" w:hAnsi="宋体"/>
          <w:color w:val="auto"/>
          <w:sz w:val="24"/>
          <w:highlight w:val="none"/>
        </w:rPr>
      </w:pPr>
      <w:r>
        <w:rPr>
          <w:rFonts w:ascii="宋体" w:hAnsi="宋体"/>
          <w:color w:val="auto"/>
          <w:sz w:val="24"/>
          <w:highlight w:val="none"/>
        </w:rPr>
        <w:t>1</w:t>
      </w:r>
      <w:bookmarkStart w:id="155" w:name="_Toc300934943"/>
      <w:bookmarkStart w:id="156" w:name="_Toc303539100"/>
      <w:bookmarkStart w:id="157" w:name="_Toc312677986"/>
      <w:bookmarkStart w:id="158" w:name="_Toc318581155"/>
      <w:bookmarkStart w:id="159" w:name="_Toc304295521"/>
      <w:r>
        <w:rPr>
          <w:rFonts w:ascii="宋体" w:hAnsi="宋体"/>
          <w:color w:val="auto"/>
          <w:sz w:val="24"/>
          <w:highlight w:val="none"/>
        </w:rPr>
        <w:t>.10.1 出入现场的权利</w:t>
      </w:r>
    </w:p>
    <w:p w14:paraId="1002D15C">
      <w:pPr>
        <w:tabs>
          <w:tab w:val="left" w:pos="3500"/>
          <w:tab w:val="left" w:pos="5980"/>
          <w:tab w:val="left" w:pos="9960"/>
          <w:tab w:val="left" w:pos="10180"/>
        </w:tabs>
        <w:spacing w:line="360" w:lineRule="auto"/>
        <w:ind w:firstLine="480"/>
        <w:jc w:val="left"/>
        <w:rPr>
          <w:rFonts w:ascii="宋体" w:hAnsi="宋体" w:cs="宋体"/>
          <w:color w:val="auto"/>
          <w:sz w:val="24"/>
          <w:highlight w:val="none"/>
          <w:u w:val="single"/>
        </w:rPr>
      </w:pPr>
      <w:r>
        <w:rPr>
          <w:rFonts w:ascii="宋体" w:hAnsi="宋体" w:cs="宋体"/>
          <w:color w:val="auto"/>
          <w:sz w:val="24"/>
          <w:highlight w:val="none"/>
        </w:rPr>
        <w:t>关于出入现场的权利的约定：</w:t>
      </w:r>
      <w:r>
        <w:rPr>
          <w:rFonts w:hint="eastAsia" w:ascii="宋体" w:hAnsi="宋体" w:cs="宋体"/>
          <w:color w:val="auto"/>
          <w:sz w:val="24"/>
          <w:highlight w:val="none"/>
          <w:u w:val="single"/>
        </w:rPr>
        <w:t>使用周边道路，不得损坏。如损坏负责保护并修复，同时做好现场环境保护和安全文明，在影响主要道路交通时及时向发包人汇报并听从发包人安排。</w:t>
      </w:r>
      <w:bookmarkEnd w:id="155"/>
      <w:bookmarkEnd w:id="156"/>
      <w:bookmarkEnd w:id="157"/>
      <w:bookmarkEnd w:id="158"/>
      <w:bookmarkEnd w:id="159"/>
    </w:p>
    <w:p w14:paraId="17460FCB">
      <w:pPr>
        <w:spacing w:line="360" w:lineRule="auto"/>
        <w:ind w:firstLine="480"/>
        <w:rPr>
          <w:rFonts w:ascii="宋体" w:hAnsi="宋体"/>
          <w:color w:val="auto"/>
          <w:sz w:val="24"/>
          <w:highlight w:val="none"/>
        </w:rPr>
      </w:pPr>
      <w:r>
        <w:rPr>
          <w:rFonts w:ascii="宋体" w:hAnsi="宋体"/>
          <w:color w:val="auto"/>
          <w:sz w:val="24"/>
          <w:highlight w:val="none"/>
        </w:rPr>
        <w:t>1</w:t>
      </w:r>
      <w:bookmarkStart w:id="160" w:name="_Toc303539101"/>
      <w:bookmarkStart w:id="161" w:name="_Toc318581156"/>
      <w:bookmarkStart w:id="162" w:name="_Toc300934944"/>
      <w:bookmarkStart w:id="163" w:name="_Toc312677987"/>
      <w:bookmarkStart w:id="164" w:name="_Toc304295522"/>
      <w:r>
        <w:rPr>
          <w:rFonts w:ascii="宋体" w:hAnsi="宋体"/>
          <w:color w:val="auto"/>
          <w:sz w:val="24"/>
          <w:highlight w:val="none"/>
        </w:rPr>
        <w:t>.10.3 场内交通</w:t>
      </w:r>
    </w:p>
    <w:p w14:paraId="676E68E3">
      <w:pPr>
        <w:spacing w:line="360" w:lineRule="auto"/>
        <w:ind w:firstLine="480"/>
        <w:jc w:val="left"/>
        <w:rPr>
          <w:rFonts w:ascii="宋体" w:hAnsi="宋体"/>
          <w:color w:val="auto"/>
          <w:sz w:val="24"/>
          <w:highlight w:val="none"/>
        </w:rPr>
      </w:pPr>
      <w:r>
        <w:rPr>
          <w:rFonts w:ascii="宋体" w:hAnsi="宋体"/>
          <w:color w:val="auto"/>
          <w:sz w:val="24"/>
          <w:highlight w:val="none"/>
        </w:rPr>
        <w:t>关于场外交通和场内交通的边界的约定：</w:t>
      </w:r>
      <w:r>
        <w:rPr>
          <w:rFonts w:hint="eastAsia" w:ascii="宋体" w:hAnsi="宋体" w:cs="宋体"/>
          <w:color w:val="auto"/>
          <w:sz w:val="24"/>
          <w:highlight w:val="none"/>
          <w:u w:val="single"/>
        </w:rPr>
        <w:t>按通用条款</w:t>
      </w:r>
      <w:r>
        <w:rPr>
          <w:rFonts w:ascii="宋体" w:hAnsi="宋体"/>
          <w:color w:val="auto"/>
          <w:sz w:val="24"/>
          <w:highlight w:val="none"/>
        </w:rPr>
        <w:t>。</w:t>
      </w:r>
    </w:p>
    <w:p w14:paraId="0705C403">
      <w:pPr>
        <w:spacing w:line="360" w:lineRule="auto"/>
        <w:ind w:firstLine="480"/>
        <w:jc w:val="left"/>
        <w:rPr>
          <w:rFonts w:ascii="宋体" w:hAnsi="宋体"/>
          <w:color w:val="auto"/>
          <w:sz w:val="24"/>
          <w:highlight w:val="none"/>
        </w:rPr>
      </w:pPr>
      <w:r>
        <w:rPr>
          <w:rFonts w:ascii="宋体" w:hAnsi="宋体"/>
          <w:color w:val="auto"/>
          <w:sz w:val="24"/>
          <w:highlight w:val="none"/>
        </w:rPr>
        <w:t>关于发包人向承包人免费提供满足工程施工需要的场内道路和交通设施的约定：</w:t>
      </w:r>
      <w:r>
        <w:rPr>
          <w:rFonts w:hint="eastAsia" w:ascii="宋体" w:hAnsi="宋体" w:cs="宋体"/>
          <w:color w:val="auto"/>
          <w:sz w:val="24"/>
          <w:highlight w:val="none"/>
          <w:u w:val="single"/>
        </w:rPr>
        <w:t>除场地</w:t>
      </w:r>
      <w:r>
        <w:rPr>
          <w:rFonts w:ascii="宋体" w:hAnsi="宋体" w:cs="宋体"/>
          <w:color w:val="auto"/>
          <w:sz w:val="24"/>
          <w:highlight w:val="none"/>
          <w:u w:val="single"/>
        </w:rPr>
        <w:t>现状</w:t>
      </w:r>
      <w:r>
        <w:rPr>
          <w:rFonts w:hint="eastAsia" w:ascii="宋体" w:hAnsi="宋体" w:cs="宋体"/>
          <w:color w:val="auto"/>
          <w:sz w:val="24"/>
          <w:highlight w:val="none"/>
          <w:u w:val="single"/>
        </w:rPr>
        <w:t>条件外，</w:t>
      </w:r>
      <w:r>
        <w:rPr>
          <w:rFonts w:ascii="宋体" w:hAnsi="宋体" w:cs="宋体"/>
          <w:color w:val="auto"/>
          <w:sz w:val="24"/>
          <w:highlight w:val="none"/>
          <w:u w:val="single"/>
        </w:rPr>
        <w:t>工程施工需要的场地内道路和交通设施由承包人自行负责，费用自行承担</w:t>
      </w:r>
      <w:r>
        <w:rPr>
          <w:rFonts w:ascii="宋体" w:hAnsi="宋体"/>
          <w:color w:val="auto"/>
          <w:sz w:val="24"/>
          <w:highlight w:val="none"/>
        </w:rPr>
        <w:t>。</w:t>
      </w:r>
      <w:bookmarkEnd w:id="160"/>
      <w:bookmarkEnd w:id="161"/>
      <w:bookmarkEnd w:id="162"/>
      <w:bookmarkEnd w:id="163"/>
      <w:bookmarkEnd w:id="164"/>
      <w:bookmarkStart w:id="165" w:name="_Toc318581157"/>
    </w:p>
    <w:p w14:paraId="18AE46EE">
      <w:pPr>
        <w:spacing w:line="360" w:lineRule="auto"/>
        <w:ind w:firstLine="480"/>
        <w:jc w:val="left"/>
        <w:rPr>
          <w:rFonts w:ascii="宋体" w:hAnsi="宋体"/>
          <w:color w:val="auto"/>
          <w:sz w:val="24"/>
          <w:highlight w:val="none"/>
        </w:rPr>
      </w:pPr>
      <w:r>
        <w:rPr>
          <w:rFonts w:ascii="宋体" w:hAnsi="宋体"/>
          <w:color w:val="auto"/>
          <w:sz w:val="24"/>
          <w:highlight w:val="none"/>
        </w:rPr>
        <w:t>1.10.4超大件和超重件的运输</w:t>
      </w:r>
    </w:p>
    <w:p w14:paraId="362773CB">
      <w:pPr>
        <w:spacing w:line="360" w:lineRule="auto"/>
        <w:ind w:firstLine="480"/>
        <w:jc w:val="left"/>
        <w:rPr>
          <w:rFonts w:ascii="宋体" w:hAnsi="宋体"/>
          <w:color w:val="auto"/>
          <w:sz w:val="24"/>
          <w:highlight w:val="none"/>
        </w:rPr>
      </w:pPr>
      <w:r>
        <w:rPr>
          <w:rFonts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承包人</w:t>
      </w:r>
      <w:r>
        <w:rPr>
          <w:rFonts w:ascii="宋体" w:hAnsi="宋体"/>
          <w:color w:val="auto"/>
          <w:sz w:val="24"/>
          <w:highlight w:val="none"/>
        </w:rPr>
        <w:t>承担。</w:t>
      </w:r>
      <w:bookmarkEnd w:id="165"/>
    </w:p>
    <w:p w14:paraId="4DEE56C7">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1.11 知识产权</w:t>
      </w:r>
    </w:p>
    <w:p w14:paraId="6B2739A4">
      <w:pPr>
        <w:spacing w:line="360" w:lineRule="auto"/>
        <w:ind w:firstLine="480"/>
        <w:rPr>
          <w:rFonts w:ascii="宋体" w:hAnsi="宋体"/>
          <w:color w:val="auto"/>
          <w:sz w:val="24"/>
          <w:highlight w:val="none"/>
        </w:rPr>
      </w:pPr>
      <w:r>
        <w:rPr>
          <w:rFonts w:ascii="宋体" w:hAnsi="宋体"/>
          <w:color w:val="auto"/>
          <w:sz w:val="24"/>
          <w:highlight w:val="none"/>
        </w:rPr>
        <w:t>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发包人</w:t>
      </w:r>
      <w:r>
        <w:rPr>
          <w:rFonts w:ascii="宋体" w:hAnsi="宋体"/>
          <w:color w:val="auto"/>
          <w:sz w:val="24"/>
          <w:highlight w:val="none"/>
        </w:rPr>
        <w:t>。</w:t>
      </w:r>
    </w:p>
    <w:p w14:paraId="69C8D5FE">
      <w:pPr>
        <w:spacing w:line="360" w:lineRule="auto"/>
        <w:ind w:firstLine="480"/>
        <w:rPr>
          <w:rFonts w:ascii="宋体" w:hAnsi="宋体"/>
          <w:color w:val="auto"/>
          <w:sz w:val="24"/>
          <w:highlight w:val="none"/>
        </w:rPr>
      </w:pPr>
      <w:r>
        <w:rPr>
          <w:rFonts w:ascii="宋体" w:hAnsi="宋体"/>
          <w:color w:val="auto"/>
          <w:sz w:val="24"/>
          <w:highlight w:val="none"/>
        </w:rPr>
        <w:t>关于发包人提供的上述文件的使用限制的要求：</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p w14:paraId="38E1132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1.11.2 关于承包人为实施工程所编制文件的著作权的归属：</w:t>
      </w:r>
      <w:r>
        <w:rPr>
          <w:rFonts w:ascii="宋体" w:hAnsi="宋体"/>
          <w:color w:val="auto"/>
          <w:sz w:val="24"/>
          <w:highlight w:val="none"/>
          <w:u w:val="single"/>
        </w:rPr>
        <w:t xml:space="preserve"> </w:t>
      </w:r>
      <w:r>
        <w:rPr>
          <w:rFonts w:hint="eastAsia" w:ascii="宋体" w:hAnsi="宋体"/>
          <w:color w:val="auto"/>
          <w:sz w:val="24"/>
          <w:highlight w:val="none"/>
          <w:u w:val="single"/>
        </w:rPr>
        <w:t>发包人</w:t>
      </w:r>
      <w:r>
        <w:rPr>
          <w:rFonts w:hint="eastAsia" w:ascii="宋体" w:hAnsi="宋体" w:cs="宋体"/>
          <w:color w:val="auto"/>
          <w:sz w:val="24"/>
          <w:highlight w:val="none"/>
        </w:rPr>
        <w:t>。</w:t>
      </w:r>
    </w:p>
    <w:p w14:paraId="242E3B4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关于承包人提供的上述文件的使用限制的要求：</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w:t>
      </w:r>
    </w:p>
    <w:p w14:paraId="02C4D280">
      <w:pPr>
        <w:spacing w:line="360" w:lineRule="auto"/>
        <w:ind w:firstLine="480"/>
        <w:rPr>
          <w:rFonts w:ascii="宋体" w:hAnsi="宋体" w:cs="宋体"/>
          <w:color w:val="auto"/>
          <w:sz w:val="24"/>
          <w:highlight w:val="none"/>
        </w:rPr>
      </w:pPr>
      <w:bookmarkStart w:id="166" w:name="_Toc502788897"/>
      <w:bookmarkStart w:id="167" w:name="_Toc504379185"/>
      <w:r>
        <w:rPr>
          <w:rFonts w:hint="eastAsia" w:ascii="宋体" w:hAnsi="宋体" w:cs="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由承包人承担</w:t>
      </w:r>
      <w:r>
        <w:rPr>
          <w:rFonts w:hint="eastAsia" w:ascii="宋体" w:hAnsi="宋体" w:cs="宋体"/>
          <w:color w:val="auto"/>
          <w:sz w:val="24"/>
          <w:highlight w:val="none"/>
        </w:rPr>
        <w:t>。</w:t>
      </w:r>
      <w:bookmarkEnd w:id="166"/>
      <w:bookmarkEnd w:id="167"/>
    </w:p>
    <w:p w14:paraId="410CF575">
      <w:pPr>
        <w:spacing w:line="360" w:lineRule="auto"/>
        <w:ind w:firstLine="480"/>
        <w:jc w:val="left"/>
        <w:rPr>
          <w:rFonts w:ascii="宋体" w:hAnsi="宋体"/>
          <w:color w:val="auto"/>
          <w:sz w:val="24"/>
          <w:highlight w:val="none"/>
        </w:rPr>
      </w:pPr>
      <w:r>
        <w:rPr>
          <w:rFonts w:hint="eastAsia" w:ascii="宋体" w:hAnsi="宋体"/>
          <w:color w:val="auto"/>
          <w:sz w:val="24"/>
          <w:highlight w:val="none"/>
        </w:rPr>
        <w:t>1.13工程量清单错误的修正</w:t>
      </w:r>
    </w:p>
    <w:p w14:paraId="50027392">
      <w:pPr>
        <w:spacing w:line="360" w:lineRule="auto"/>
        <w:ind w:firstLine="480"/>
        <w:rPr>
          <w:rFonts w:ascii="宋体" w:hAnsi="宋体"/>
          <w:color w:val="auto"/>
          <w:sz w:val="24"/>
          <w:highlight w:val="none"/>
          <w:u w:val="single"/>
        </w:rPr>
      </w:pPr>
      <w:r>
        <w:rPr>
          <w:rFonts w:hint="eastAsia" w:ascii="宋体" w:hAnsi="宋体" w:cs="宋体"/>
          <w:color w:val="auto"/>
          <w:sz w:val="24"/>
          <w:highlight w:val="none"/>
        </w:rPr>
        <w:t>出现工程量清单错误时，是否调整合同价格：</w:t>
      </w:r>
      <w:r>
        <w:rPr>
          <w:rFonts w:hint="eastAsia" w:ascii="宋体" w:hAnsi="宋体"/>
          <w:color w:val="auto"/>
          <w:sz w:val="24"/>
          <w:highlight w:val="none"/>
          <w:u w:val="single"/>
        </w:rPr>
        <w:t>无论招标时工程量清单中项目特征描述是否完整或准确，发包人要求承包人的投标报价应为完成施工图纸的全部内容，若无相关设计变更，中标的综合单价不予调整。</w:t>
      </w:r>
    </w:p>
    <w:p w14:paraId="6A298888">
      <w:pPr>
        <w:spacing w:line="360" w:lineRule="auto"/>
        <w:ind w:firstLine="480"/>
        <w:rPr>
          <w:rFonts w:ascii="宋体" w:hAnsi="宋体"/>
          <w:color w:val="auto"/>
          <w:sz w:val="24"/>
          <w:highlight w:val="none"/>
        </w:rPr>
      </w:pPr>
      <w:r>
        <w:rPr>
          <w:rFonts w:hint="eastAsia" w:ascii="宋体" w:hAnsi="宋体" w:cs="宋体"/>
          <w:color w:val="auto"/>
          <w:sz w:val="24"/>
          <w:highlight w:val="none"/>
        </w:rPr>
        <w:t>允许调整合同价格的工程量偏差范围：</w:t>
      </w:r>
      <w:r>
        <w:rPr>
          <w:rFonts w:hint="eastAsia" w:ascii="宋体" w:hAnsi="宋体"/>
          <w:color w:val="auto"/>
          <w:sz w:val="24"/>
          <w:highlight w:val="none"/>
          <w:u w:val="single"/>
        </w:rPr>
        <w:t>原工程量清单的误差、漏项、非承包人原因造成的工程变更（含设计变更、工程数量调整）或</w:t>
      </w:r>
      <w:r>
        <w:rPr>
          <w:rFonts w:hint="eastAsia" w:ascii="宋体" w:hAnsi="宋体"/>
          <w:color w:val="auto"/>
          <w:sz w:val="24"/>
          <w:highlight w:val="none"/>
          <w:u w:val="single"/>
          <w:lang w:eastAsia="zh-CN"/>
        </w:rPr>
        <w:t>其他</w:t>
      </w:r>
      <w:r>
        <w:rPr>
          <w:rFonts w:hint="eastAsia" w:ascii="宋体" w:hAnsi="宋体"/>
          <w:color w:val="auto"/>
          <w:sz w:val="24"/>
          <w:highlight w:val="none"/>
          <w:u w:val="single"/>
        </w:rPr>
        <w:t>不可预见的工程量。</w:t>
      </w:r>
    </w:p>
    <w:p w14:paraId="0FD4F18A">
      <w:pPr>
        <w:keepNext/>
        <w:keepLines/>
        <w:spacing w:line="360" w:lineRule="auto"/>
        <w:ind w:firstLine="482"/>
        <w:outlineLvl w:val="3"/>
        <w:rPr>
          <w:rFonts w:ascii="宋体" w:hAnsi="宋体"/>
          <w:b/>
          <w:bCs/>
          <w:color w:val="auto"/>
          <w:sz w:val="24"/>
          <w:highlight w:val="none"/>
        </w:rPr>
      </w:pPr>
      <w:bookmarkStart w:id="168" w:name="_Toc351203634"/>
      <w:r>
        <w:rPr>
          <w:rFonts w:ascii="宋体" w:hAnsi="宋体"/>
          <w:b/>
          <w:bCs/>
          <w:color w:val="auto"/>
          <w:sz w:val="24"/>
          <w:highlight w:val="none"/>
        </w:rPr>
        <w:t>2</w:t>
      </w:r>
      <w:bookmarkStart w:id="169" w:name="_Toc297120457"/>
      <w:bookmarkStart w:id="170" w:name="_Toc296347156"/>
      <w:bookmarkStart w:id="171" w:name="_Toc292559867"/>
      <w:bookmarkStart w:id="172" w:name="_Toc296890985"/>
      <w:bookmarkStart w:id="173" w:name="_Toc296503157"/>
      <w:bookmarkStart w:id="174" w:name="_Toc296944496"/>
      <w:bookmarkStart w:id="175" w:name="_Toc297048343"/>
      <w:bookmarkStart w:id="176" w:name="_Toc296891197"/>
      <w:bookmarkStart w:id="177" w:name="_Toc292559362"/>
      <w:bookmarkStart w:id="178" w:name="_Toc296346658"/>
      <w:r>
        <w:rPr>
          <w:rFonts w:ascii="宋体" w:hAnsi="宋体"/>
          <w:b/>
          <w:bCs/>
          <w:color w:val="auto"/>
          <w:sz w:val="24"/>
          <w:highlight w:val="none"/>
        </w:rPr>
        <w:t>. 发包人</w:t>
      </w:r>
      <w:bookmarkEnd w:id="168"/>
      <w:bookmarkEnd w:id="169"/>
      <w:bookmarkEnd w:id="170"/>
      <w:bookmarkEnd w:id="171"/>
      <w:bookmarkEnd w:id="172"/>
      <w:bookmarkEnd w:id="173"/>
      <w:bookmarkEnd w:id="174"/>
      <w:bookmarkEnd w:id="175"/>
      <w:bookmarkEnd w:id="176"/>
      <w:bookmarkEnd w:id="177"/>
      <w:bookmarkEnd w:id="178"/>
    </w:p>
    <w:p w14:paraId="4D5E27F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2.2 发包人代表</w:t>
      </w:r>
    </w:p>
    <w:p w14:paraId="63BC4014">
      <w:pPr>
        <w:spacing w:line="360" w:lineRule="auto"/>
        <w:ind w:firstLine="480"/>
        <w:rPr>
          <w:rFonts w:ascii="宋体" w:hAnsi="宋体"/>
          <w:color w:val="auto"/>
          <w:sz w:val="24"/>
          <w:highlight w:val="none"/>
        </w:rPr>
      </w:pPr>
      <w:r>
        <w:rPr>
          <w:rFonts w:ascii="宋体" w:hAnsi="宋体"/>
          <w:color w:val="auto"/>
          <w:sz w:val="24"/>
          <w:highlight w:val="none"/>
        </w:rPr>
        <w:t>发包人代表：</w:t>
      </w:r>
    </w:p>
    <w:p w14:paraId="71921B86">
      <w:pPr>
        <w:spacing w:line="360" w:lineRule="auto"/>
        <w:ind w:firstLine="480"/>
        <w:rPr>
          <w:rFonts w:ascii="宋体" w:hAnsi="宋体"/>
          <w:color w:val="auto"/>
          <w:sz w:val="24"/>
          <w:highlight w:val="none"/>
        </w:rPr>
      </w:pPr>
      <w:r>
        <w:rPr>
          <w:rFonts w:ascii="宋体" w:hAnsi="宋体"/>
          <w:color w:val="auto"/>
          <w:sz w:val="24"/>
          <w:highlight w:val="none"/>
        </w:rPr>
        <w:t>姓    名：</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553E643B">
      <w:pPr>
        <w:spacing w:line="360" w:lineRule="auto"/>
        <w:ind w:firstLine="480"/>
        <w:rPr>
          <w:rFonts w:ascii="宋体" w:hAnsi="宋体"/>
          <w:color w:val="auto"/>
          <w:sz w:val="24"/>
          <w:highlight w:val="none"/>
        </w:rPr>
      </w:pPr>
      <w:r>
        <w:rPr>
          <w:rFonts w:ascii="宋体" w:hAnsi="宋体"/>
          <w:color w:val="auto"/>
          <w:sz w:val="24"/>
          <w:highlight w:val="none"/>
        </w:rPr>
        <w:t>身份证号：</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6A28AA4C">
      <w:pPr>
        <w:spacing w:line="360" w:lineRule="auto"/>
        <w:ind w:firstLine="480"/>
        <w:rPr>
          <w:rFonts w:ascii="宋体" w:hAnsi="宋体"/>
          <w:color w:val="auto"/>
          <w:sz w:val="24"/>
          <w:highlight w:val="none"/>
        </w:rPr>
      </w:pPr>
      <w:r>
        <w:rPr>
          <w:rFonts w:ascii="宋体" w:hAnsi="宋体"/>
          <w:color w:val="auto"/>
          <w:sz w:val="24"/>
          <w:highlight w:val="none"/>
        </w:rPr>
        <w:t>职    务：</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5A05246F">
      <w:pPr>
        <w:spacing w:line="360" w:lineRule="auto"/>
        <w:ind w:firstLine="480"/>
        <w:rPr>
          <w:rFonts w:ascii="宋体" w:hAnsi="宋体"/>
          <w:color w:val="auto"/>
          <w:sz w:val="24"/>
          <w:highlight w:val="none"/>
        </w:rPr>
      </w:pPr>
      <w:r>
        <w:rPr>
          <w:rFonts w:ascii="宋体" w:hAnsi="宋体"/>
          <w:color w:val="auto"/>
          <w:sz w:val="24"/>
          <w:highlight w:val="none"/>
        </w:rPr>
        <w:t>联系电话：</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6D27DBBA">
      <w:pPr>
        <w:spacing w:line="360" w:lineRule="auto"/>
        <w:ind w:firstLine="480"/>
        <w:rPr>
          <w:rFonts w:ascii="宋体" w:hAnsi="宋体"/>
          <w:color w:val="auto"/>
          <w:sz w:val="24"/>
          <w:highlight w:val="none"/>
        </w:rPr>
      </w:pPr>
      <w:r>
        <w:rPr>
          <w:rFonts w:ascii="宋体" w:hAnsi="宋体"/>
          <w:color w:val="auto"/>
          <w:sz w:val="24"/>
          <w:highlight w:val="none"/>
        </w:rPr>
        <w:t>电子信箱：</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76797860">
      <w:pPr>
        <w:spacing w:line="360" w:lineRule="auto"/>
        <w:ind w:firstLine="480"/>
        <w:rPr>
          <w:rFonts w:ascii="宋体" w:hAnsi="宋体"/>
          <w:color w:val="auto"/>
          <w:sz w:val="24"/>
          <w:highlight w:val="none"/>
        </w:rPr>
      </w:pPr>
      <w:r>
        <w:rPr>
          <w:rFonts w:ascii="宋体" w:hAnsi="宋体"/>
          <w:color w:val="auto"/>
          <w:sz w:val="24"/>
          <w:highlight w:val="none"/>
        </w:rPr>
        <w:t>通信地址：</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50300AC1">
      <w:pPr>
        <w:spacing w:line="360" w:lineRule="auto"/>
        <w:ind w:firstLine="480"/>
        <w:jc w:val="left"/>
        <w:rPr>
          <w:rFonts w:ascii="宋体" w:hAnsi="宋体"/>
          <w:b/>
          <w:color w:val="auto"/>
          <w:sz w:val="24"/>
          <w:highlight w:val="none"/>
        </w:rPr>
      </w:pPr>
      <w:r>
        <w:rPr>
          <w:rFonts w:ascii="宋体" w:hAnsi="宋体"/>
          <w:color w:val="auto"/>
          <w:sz w:val="24"/>
          <w:highlight w:val="none"/>
        </w:rPr>
        <w:t>发包人对发包人代表的授权范围如下：</w:t>
      </w:r>
      <w:r>
        <w:rPr>
          <w:rFonts w:hint="eastAsia" w:ascii="宋体" w:hAnsi="宋体"/>
          <w:color w:val="auto"/>
          <w:sz w:val="24"/>
          <w:highlight w:val="none"/>
          <w:u w:val="single"/>
        </w:rPr>
        <w:t>代表发包人负责工程现场质量、安全、进度等管理工程，负责协调各参见方之间的矛盾及外围事物；所有的签证及设计变更等事项按规章制度及工作流程办理。</w:t>
      </w:r>
    </w:p>
    <w:p w14:paraId="750F5E8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2.4 施工现场、施工条件和基础资料的提供</w:t>
      </w:r>
    </w:p>
    <w:p w14:paraId="769930C6">
      <w:pPr>
        <w:spacing w:line="360" w:lineRule="auto"/>
        <w:ind w:firstLine="480"/>
        <w:rPr>
          <w:rFonts w:ascii="宋体" w:hAnsi="宋体"/>
          <w:color w:val="auto"/>
          <w:sz w:val="24"/>
          <w:highlight w:val="none"/>
        </w:rPr>
      </w:pPr>
      <w:r>
        <w:rPr>
          <w:rFonts w:ascii="宋体" w:hAnsi="宋体"/>
          <w:color w:val="auto"/>
          <w:sz w:val="24"/>
          <w:highlight w:val="none"/>
        </w:rPr>
        <w:t>2.4.1 提供施工现场</w:t>
      </w:r>
    </w:p>
    <w:p w14:paraId="4B0234F1">
      <w:pPr>
        <w:spacing w:line="360" w:lineRule="auto"/>
        <w:ind w:firstLine="480"/>
        <w:jc w:val="left"/>
        <w:rPr>
          <w:rFonts w:ascii="宋体" w:hAnsi="宋体"/>
          <w:color w:val="auto"/>
          <w:sz w:val="24"/>
          <w:highlight w:val="none"/>
        </w:rPr>
      </w:pPr>
      <w:r>
        <w:rPr>
          <w:rFonts w:ascii="宋体" w:hAnsi="宋体"/>
          <w:color w:val="auto"/>
          <w:sz w:val="24"/>
          <w:highlight w:val="none"/>
        </w:rPr>
        <w:t>关于发包人移交施工现场的期限要求：</w:t>
      </w:r>
      <w:r>
        <w:rPr>
          <w:rFonts w:hint="eastAsia" w:ascii="宋体" w:hAnsi="宋体"/>
          <w:color w:val="auto"/>
          <w:sz w:val="24"/>
          <w:highlight w:val="none"/>
          <w:u w:val="single"/>
        </w:rPr>
        <w:t>书面正式通知后三天内</w:t>
      </w:r>
      <w:r>
        <w:rPr>
          <w:rFonts w:ascii="宋体" w:hAnsi="宋体"/>
          <w:color w:val="auto"/>
          <w:sz w:val="24"/>
          <w:highlight w:val="none"/>
        </w:rPr>
        <w:t>。</w:t>
      </w:r>
    </w:p>
    <w:p w14:paraId="711F2933">
      <w:pPr>
        <w:spacing w:line="360" w:lineRule="auto"/>
        <w:ind w:firstLine="480"/>
        <w:rPr>
          <w:rFonts w:ascii="宋体" w:hAnsi="宋体"/>
          <w:color w:val="auto"/>
          <w:sz w:val="24"/>
          <w:highlight w:val="none"/>
        </w:rPr>
      </w:pPr>
      <w:r>
        <w:rPr>
          <w:rFonts w:ascii="宋体" w:hAnsi="宋体"/>
          <w:color w:val="auto"/>
          <w:sz w:val="24"/>
          <w:highlight w:val="none"/>
        </w:rPr>
        <w:t>2.4.2 提供施工条件</w:t>
      </w:r>
    </w:p>
    <w:p w14:paraId="452F2638">
      <w:pPr>
        <w:spacing w:line="360" w:lineRule="auto"/>
        <w:ind w:firstLine="480"/>
        <w:rPr>
          <w:rFonts w:ascii="宋体" w:hAnsi="宋体"/>
          <w:color w:val="auto"/>
          <w:sz w:val="24"/>
          <w:highlight w:val="none"/>
          <w:u w:val="single"/>
        </w:rPr>
      </w:pPr>
      <w:r>
        <w:rPr>
          <w:rFonts w:ascii="宋体" w:hAnsi="宋体"/>
          <w:color w:val="auto"/>
          <w:sz w:val="24"/>
          <w:highlight w:val="none"/>
        </w:rPr>
        <w:t>关于发包人应负责提供施工</w:t>
      </w:r>
      <w:r>
        <w:rPr>
          <w:rFonts w:hint="eastAsia" w:ascii="宋体" w:hAnsi="宋体"/>
          <w:color w:val="auto"/>
          <w:sz w:val="24"/>
          <w:highlight w:val="none"/>
        </w:rPr>
        <w:t>所需要的条件，</w:t>
      </w:r>
      <w:r>
        <w:rPr>
          <w:rFonts w:ascii="宋体" w:hAnsi="宋体"/>
          <w:color w:val="auto"/>
          <w:sz w:val="24"/>
          <w:highlight w:val="none"/>
        </w:rPr>
        <w:t>包括：</w:t>
      </w:r>
      <w:r>
        <w:rPr>
          <w:rFonts w:hint="eastAsia" w:ascii="宋体" w:hAnsi="宋体"/>
          <w:color w:val="auto"/>
          <w:sz w:val="24"/>
          <w:highlight w:val="none"/>
          <w:u w:val="single"/>
        </w:rPr>
        <w:t>按现状条件发包，如不具备，则由承包人实施，并承担费用</w:t>
      </w:r>
      <w:r>
        <w:rPr>
          <w:rFonts w:ascii="宋体" w:hAnsi="宋体"/>
          <w:color w:val="auto"/>
          <w:sz w:val="24"/>
          <w:highlight w:val="none"/>
        </w:rPr>
        <w:t>。</w:t>
      </w:r>
    </w:p>
    <w:p w14:paraId="6F9FE0EF">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2.5 资金来源证明及支付担保</w:t>
      </w:r>
    </w:p>
    <w:p w14:paraId="5D00577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发包人提供资金来源证明的期限要求：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8F639E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发包人是否提供支付担保：</w:t>
      </w:r>
      <w:r>
        <w:rPr>
          <w:rFonts w:hint="eastAsia" w:ascii="宋体" w:hAnsi="宋体" w:cs="宋体"/>
          <w:color w:val="auto"/>
          <w:sz w:val="24"/>
          <w:highlight w:val="none"/>
          <w:u w:val="single"/>
        </w:rPr>
        <w:t xml:space="preserve">          不提供         </w:t>
      </w:r>
      <w:r>
        <w:rPr>
          <w:rFonts w:hint="eastAsia" w:ascii="宋体" w:hAnsi="宋体" w:cs="宋体"/>
          <w:color w:val="auto"/>
          <w:sz w:val="24"/>
          <w:highlight w:val="none"/>
        </w:rPr>
        <w:t>。</w:t>
      </w:r>
    </w:p>
    <w:p w14:paraId="21F66E61">
      <w:pPr>
        <w:spacing w:line="360" w:lineRule="auto"/>
        <w:ind w:firstLine="480"/>
        <w:rPr>
          <w:rFonts w:ascii="宋体" w:hAnsi="宋体"/>
          <w:color w:val="auto"/>
          <w:sz w:val="24"/>
          <w:highlight w:val="none"/>
          <w:u w:val="single"/>
        </w:rPr>
      </w:pPr>
      <w:r>
        <w:rPr>
          <w:rFonts w:hint="eastAsia" w:ascii="宋体" w:hAnsi="宋体" w:cs="宋体"/>
          <w:color w:val="auto"/>
          <w:sz w:val="24"/>
          <w:highlight w:val="none"/>
        </w:rPr>
        <w:t>发包人提供支付担保的形式：</w:t>
      </w:r>
      <w:r>
        <w:rPr>
          <w:rFonts w:hint="eastAsia" w:ascii="宋体" w:hAnsi="宋体" w:cs="宋体"/>
          <w:color w:val="auto"/>
          <w:sz w:val="24"/>
          <w:highlight w:val="none"/>
          <w:u w:val="single"/>
        </w:rPr>
        <w:t xml:space="preserve">           /            </w:t>
      </w:r>
      <w:r>
        <w:rPr>
          <w:rFonts w:ascii="宋体" w:hAnsi="宋体"/>
          <w:color w:val="auto"/>
          <w:sz w:val="24"/>
          <w:highlight w:val="none"/>
        </w:rPr>
        <w:t>。</w:t>
      </w:r>
    </w:p>
    <w:p w14:paraId="10F8B5C3">
      <w:pPr>
        <w:keepNext/>
        <w:keepLines/>
        <w:spacing w:line="360" w:lineRule="auto"/>
        <w:ind w:firstLine="480"/>
        <w:outlineLvl w:val="3"/>
        <w:rPr>
          <w:rFonts w:ascii="宋体" w:hAnsi="宋体"/>
          <w:bCs/>
          <w:color w:val="auto"/>
          <w:sz w:val="24"/>
          <w:highlight w:val="none"/>
        </w:rPr>
      </w:pPr>
      <w:bookmarkStart w:id="179" w:name="_Toc351203635"/>
      <w:r>
        <w:rPr>
          <w:rFonts w:ascii="宋体" w:hAnsi="宋体"/>
          <w:bCs/>
          <w:color w:val="auto"/>
          <w:sz w:val="24"/>
          <w:highlight w:val="none"/>
        </w:rPr>
        <w:t>3</w:t>
      </w:r>
      <w:bookmarkStart w:id="180" w:name="_Toc297048344"/>
      <w:bookmarkStart w:id="181" w:name="_Toc296346659"/>
      <w:bookmarkStart w:id="182" w:name="_Toc297120458"/>
      <w:bookmarkStart w:id="183" w:name="_Toc296891198"/>
      <w:bookmarkStart w:id="184" w:name="_Toc292559363"/>
      <w:bookmarkStart w:id="185" w:name="_Toc296503158"/>
      <w:bookmarkStart w:id="186" w:name="_Toc296347157"/>
      <w:bookmarkStart w:id="187" w:name="_Toc296944497"/>
      <w:bookmarkStart w:id="188" w:name="_Toc292559868"/>
      <w:bookmarkStart w:id="189" w:name="_Toc296890986"/>
      <w:r>
        <w:rPr>
          <w:rFonts w:ascii="宋体" w:hAnsi="宋体"/>
          <w:bCs/>
          <w:color w:val="auto"/>
          <w:sz w:val="24"/>
          <w:highlight w:val="none"/>
        </w:rPr>
        <w:t>. 承包人</w:t>
      </w:r>
      <w:bookmarkEnd w:id="179"/>
      <w:bookmarkEnd w:id="180"/>
      <w:bookmarkEnd w:id="181"/>
      <w:bookmarkEnd w:id="182"/>
      <w:bookmarkEnd w:id="183"/>
      <w:bookmarkEnd w:id="184"/>
      <w:bookmarkEnd w:id="185"/>
      <w:bookmarkEnd w:id="186"/>
      <w:bookmarkEnd w:id="187"/>
      <w:bookmarkEnd w:id="188"/>
      <w:bookmarkEnd w:id="189"/>
    </w:p>
    <w:p w14:paraId="6654EC96">
      <w:pPr>
        <w:spacing w:line="360" w:lineRule="auto"/>
        <w:ind w:firstLine="480"/>
        <w:rPr>
          <w:rFonts w:ascii="宋体" w:hAnsi="宋体"/>
          <w:color w:val="auto"/>
          <w:sz w:val="24"/>
          <w:highlight w:val="none"/>
        </w:rPr>
      </w:pPr>
      <w:r>
        <w:rPr>
          <w:rFonts w:ascii="宋体" w:hAnsi="宋体"/>
          <w:color w:val="auto"/>
          <w:sz w:val="24"/>
          <w:highlight w:val="none"/>
        </w:rPr>
        <w:t>3.1 承包人的一般义务</w:t>
      </w:r>
    </w:p>
    <w:p w14:paraId="7F9D42A6">
      <w:pPr>
        <w:spacing w:line="360" w:lineRule="auto"/>
        <w:ind w:firstLine="480"/>
        <w:jc w:val="left"/>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9</w:t>
      </w:r>
      <w:r>
        <w:rPr>
          <w:rFonts w:ascii="宋体" w:hAnsi="宋体"/>
          <w:color w:val="auto"/>
          <w:sz w:val="24"/>
          <w:highlight w:val="none"/>
        </w:rPr>
        <w:t>）承包人提交的竣工资料的内容：</w:t>
      </w:r>
      <w:r>
        <w:rPr>
          <w:rFonts w:hint="eastAsia" w:ascii="宋体" w:hAnsi="宋体"/>
          <w:color w:val="auto"/>
          <w:sz w:val="24"/>
          <w:highlight w:val="none"/>
          <w:u w:val="single"/>
        </w:rPr>
        <w:t>按发包人要求提交全套施工资料及竣工图</w:t>
      </w:r>
      <w:r>
        <w:rPr>
          <w:rFonts w:ascii="宋体" w:hAnsi="宋体"/>
          <w:color w:val="auto"/>
          <w:sz w:val="24"/>
          <w:highlight w:val="none"/>
        </w:rPr>
        <w:t>。</w:t>
      </w:r>
    </w:p>
    <w:p w14:paraId="278DB34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承包人需要提交的竣工资料套数：</w:t>
      </w:r>
      <w:r>
        <w:rPr>
          <w:rFonts w:hint="eastAsia" w:ascii="宋体" w:hAnsi="宋体"/>
          <w:color w:val="auto"/>
          <w:sz w:val="24"/>
          <w:highlight w:val="none"/>
          <w:u w:val="single"/>
        </w:rPr>
        <w:t>按发包人要求提供。</w:t>
      </w:r>
    </w:p>
    <w:p w14:paraId="7C7AF2E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承包人提交的竣工资料的费用承担：</w:t>
      </w:r>
      <w:r>
        <w:rPr>
          <w:rFonts w:hint="eastAsia" w:ascii="宋体" w:hAnsi="宋体"/>
          <w:color w:val="auto"/>
          <w:sz w:val="24"/>
          <w:highlight w:val="none"/>
          <w:u w:val="single"/>
        </w:rPr>
        <w:t>由承包人</w:t>
      </w:r>
      <w:r>
        <w:rPr>
          <w:rFonts w:hint="eastAsia" w:ascii="宋体" w:hAnsi="宋体" w:cs="宋体"/>
          <w:color w:val="auto"/>
          <w:sz w:val="24"/>
          <w:highlight w:val="none"/>
          <w:u w:val="single"/>
        </w:rPr>
        <w:t xml:space="preserve">承担 </w:t>
      </w:r>
      <w:r>
        <w:rPr>
          <w:rFonts w:hint="eastAsia" w:ascii="宋体" w:hAnsi="宋体" w:cs="宋体"/>
          <w:color w:val="auto"/>
          <w:sz w:val="24"/>
          <w:highlight w:val="none"/>
        </w:rPr>
        <w:t>。</w:t>
      </w:r>
    </w:p>
    <w:p w14:paraId="23D86CCD">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承包人提交的竣工资料移交时间：</w:t>
      </w:r>
      <w:r>
        <w:rPr>
          <w:rFonts w:hint="eastAsia" w:ascii="宋体" w:hAnsi="宋体"/>
          <w:color w:val="auto"/>
          <w:sz w:val="24"/>
          <w:highlight w:val="none"/>
          <w:u w:val="single"/>
        </w:rPr>
        <w:t>工程竣工验收合格后</w:t>
      </w:r>
      <w:r>
        <w:rPr>
          <w:rFonts w:ascii="宋体" w:hAnsi="宋体"/>
          <w:color w:val="auto"/>
          <w:sz w:val="24"/>
          <w:highlight w:val="none"/>
          <w:u w:val="single"/>
        </w:rPr>
        <w:t>28</w:t>
      </w:r>
      <w:r>
        <w:rPr>
          <w:rFonts w:hint="eastAsia" w:ascii="宋体" w:hAnsi="宋体"/>
          <w:color w:val="auto"/>
          <w:sz w:val="24"/>
          <w:highlight w:val="none"/>
          <w:u w:val="single"/>
        </w:rPr>
        <w:t>日内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79D75C5">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承包人提交的竣工资料形式要求：</w:t>
      </w:r>
      <w:r>
        <w:rPr>
          <w:rFonts w:hint="eastAsia" w:ascii="宋体" w:hAnsi="宋体"/>
          <w:color w:val="auto"/>
          <w:sz w:val="24"/>
          <w:highlight w:val="none"/>
          <w:u w:val="single"/>
        </w:rPr>
        <w:t>书面资料及电子档资料</w:t>
      </w:r>
      <w:r>
        <w:rPr>
          <w:rFonts w:hint="eastAsia" w:ascii="宋体" w:hAnsi="宋体" w:cs="宋体"/>
          <w:color w:val="auto"/>
          <w:sz w:val="24"/>
          <w:highlight w:val="none"/>
        </w:rPr>
        <w:t>。</w:t>
      </w:r>
    </w:p>
    <w:p w14:paraId="596E13FF">
      <w:pPr>
        <w:spacing w:line="360" w:lineRule="auto"/>
        <w:ind w:firstLine="480"/>
        <w:jc w:val="left"/>
        <w:rPr>
          <w:rFonts w:ascii="宋体" w:hAnsi="宋体"/>
          <w:color w:val="auto"/>
          <w:sz w:val="24"/>
          <w:highlight w:val="none"/>
          <w:u w:val="single"/>
        </w:rPr>
      </w:pPr>
      <w:r>
        <w:rPr>
          <w:rFonts w:ascii="宋体" w:hAnsi="宋体"/>
          <w:color w:val="auto"/>
          <w:sz w:val="24"/>
          <w:highlight w:val="none"/>
        </w:rPr>
        <w:t>（</w:t>
      </w:r>
      <w:r>
        <w:rPr>
          <w:rFonts w:hint="eastAsia" w:ascii="宋体" w:hAnsi="宋体"/>
          <w:color w:val="auto"/>
          <w:sz w:val="24"/>
          <w:highlight w:val="none"/>
        </w:rPr>
        <w:t>10</w:t>
      </w:r>
      <w:r>
        <w:rPr>
          <w:rFonts w:ascii="宋体" w:hAnsi="宋体"/>
          <w:color w:val="auto"/>
          <w:sz w:val="24"/>
          <w:highlight w:val="none"/>
        </w:rPr>
        <w:t>）承包人应履行的其他义务：</w:t>
      </w:r>
      <w:r>
        <w:rPr>
          <w:rFonts w:hint="eastAsia" w:ascii="宋体" w:hAnsi="宋体"/>
          <w:color w:val="auto"/>
          <w:sz w:val="24"/>
          <w:highlight w:val="none"/>
          <w:u w:val="single"/>
        </w:rPr>
        <w:t>①安排专人24小时负责安全保卫工作，非夜间施工照明应注意安全要求，费用由承包人承担；②承包人必须按规定对施工现场成品进行保护</w:t>
      </w:r>
      <w:r>
        <w:rPr>
          <w:rFonts w:hint="eastAsia" w:ascii="宋体" w:hAnsi="宋体"/>
          <w:color w:val="auto"/>
          <w:sz w:val="24"/>
          <w:highlight w:val="none"/>
          <w:u w:val="single"/>
          <w:lang w:eastAsia="zh-CN"/>
        </w:rPr>
        <w:t>，自</w:t>
      </w:r>
      <w:r>
        <w:rPr>
          <w:rFonts w:hint="eastAsia" w:ascii="宋体" w:hAnsi="宋体"/>
          <w:color w:val="auto"/>
          <w:sz w:val="24"/>
          <w:highlight w:val="none"/>
          <w:u w:val="single"/>
        </w:rPr>
        <w:t>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auto"/>
          <w:sz w:val="24"/>
          <w:highlight w:val="none"/>
          <w:u w:val="single"/>
        </w:rPr>
        <w:fldChar w:fldCharType="begin"/>
      </w:r>
      <w:r>
        <w:rPr>
          <w:rFonts w:ascii="宋体" w:hAnsi="宋体"/>
          <w:color w:val="auto"/>
          <w:sz w:val="24"/>
          <w:highlight w:val="none"/>
          <w:u w:val="single"/>
        </w:rPr>
        <w:instrText xml:space="preserve"> </w:instrText>
      </w:r>
      <w:r>
        <w:rPr>
          <w:rFonts w:hint="eastAsia" w:ascii="宋体" w:hAnsi="宋体"/>
          <w:color w:val="auto"/>
          <w:sz w:val="24"/>
          <w:highlight w:val="none"/>
          <w:u w:val="single"/>
        </w:rPr>
        <w:instrText xml:space="preserve">eq \o\ac(○,7)</w:instrText>
      </w:r>
      <w:r>
        <w:rPr>
          <w:rFonts w:ascii="宋体" w:hAnsi="宋体"/>
          <w:color w:val="auto"/>
          <w:sz w:val="24"/>
          <w:highlight w:val="none"/>
          <w:u w:val="single"/>
        </w:rPr>
        <w:fldChar w:fldCharType="end"/>
      </w:r>
      <w:r>
        <w:rPr>
          <w:rFonts w:hint="eastAsia" w:ascii="宋体" w:hAnsi="宋体"/>
          <w:color w:val="auto"/>
          <w:sz w:val="24"/>
          <w:highlight w:val="none"/>
          <w:u w:val="single"/>
        </w:rPr>
        <w:t>本工程向建设主管部门办理的工程施工许可手续，由承包人代为办理，发包人协助，费用按规定承担；</w:t>
      </w:r>
      <w:r>
        <w:rPr>
          <w:rFonts w:ascii="宋体" w:hAnsi="宋体"/>
          <w:color w:val="auto"/>
          <w:sz w:val="24"/>
          <w:highlight w:val="none"/>
          <w:u w:val="single"/>
        </w:rPr>
        <w:fldChar w:fldCharType="begin"/>
      </w:r>
      <w:r>
        <w:rPr>
          <w:rFonts w:ascii="宋体" w:hAnsi="宋体"/>
          <w:color w:val="auto"/>
          <w:sz w:val="24"/>
          <w:highlight w:val="none"/>
          <w:u w:val="single"/>
        </w:rPr>
        <w:instrText xml:space="preserve"> </w:instrText>
      </w:r>
      <w:r>
        <w:rPr>
          <w:rFonts w:hint="eastAsia" w:ascii="宋体" w:hAnsi="宋体"/>
          <w:color w:val="auto"/>
          <w:sz w:val="24"/>
          <w:highlight w:val="none"/>
          <w:u w:val="single"/>
        </w:rPr>
        <w:instrText xml:space="preserve">eq \o\ac(○,8)</w:instrText>
      </w:r>
      <w:r>
        <w:rPr>
          <w:rFonts w:ascii="宋体" w:hAnsi="宋体"/>
          <w:color w:val="auto"/>
          <w:sz w:val="24"/>
          <w:highlight w:val="none"/>
          <w:u w:val="single"/>
        </w:rPr>
        <w:fldChar w:fldCharType="end"/>
      </w:r>
      <w:r>
        <w:rPr>
          <w:rFonts w:hint="eastAsia" w:ascii="宋体" w:hAnsi="宋体"/>
          <w:color w:val="auto"/>
          <w:sz w:val="24"/>
          <w:highlight w:val="none"/>
          <w:u w:val="single"/>
        </w:rPr>
        <w:t>施工单位须对施工现场的所有从业人员，建立电脑用工</w:t>
      </w:r>
      <w:r>
        <w:rPr>
          <w:rFonts w:hint="eastAsia" w:ascii="宋体" w:hAnsi="宋体"/>
          <w:color w:val="auto"/>
          <w:sz w:val="24"/>
          <w:highlight w:val="none"/>
          <w:u w:val="single"/>
          <w:lang w:eastAsia="zh-CN"/>
        </w:rPr>
        <w:t>台账</w:t>
      </w:r>
      <w:r>
        <w:rPr>
          <w:rFonts w:hint="eastAsia" w:ascii="宋体" w:hAnsi="宋体"/>
          <w:color w:val="auto"/>
          <w:sz w:val="24"/>
          <w:highlight w:val="none"/>
          <w:u w:val="single"/>
        </w:rPr>
        <w:t>，实行日常考勤管理，施工单位必须第一时间向建设单位、监理单位主动提供与劳务公司签订的用工合同或主动提供班组人员与施工单位签订的用工合同。</w:t>
      </w:r>
    </w:p>
    <w:p w14:paraId="35321479">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3.2 项目负责人</w:t>
      </w:r>
    </w:p>
    <w:p w14:paraId="737E9E5E">
      <w:pPr>
        <w:spacing w:line="360" w:lineRule="auto"/>
        <w:ind w:firstLine="480"/>
        <w:rPr>
          <w:rFonts w:ascii="宋体" w:hAnsi="宋体"/>
          <w:color w:val="auto"/>
          <w:sz w:val="24"/>
          <w:highlight w:val="none"/>
        </w:rPr>
      </w:pPr>
      <w:r>
        <w:rPr>
          <w:rFonts w:ascii="宋体" w:hAnsi="宋体"/>
          <w:color w:val="auto"/>
          <w:sz w:val="24"/>
          <w:highlight w:val="none"/>
        </w:rPr>
        <w:t>3.2.1 项目负责人：</w:t>
      </w:r>
    </w:p>
    <w:p w14:paraId="6D435F58">
      <w:pPr>
        <w:spacing w:line="360" w:lineRule="auto"/>
        <w:ind w:firstLine="480"/>
        <w:rPr>
          <w:rFonts w:ascii="宋体" w:hAnsi="宋体"/>
          <w:color w:val="auto"/>
          <w:sz w:val="24"/>
          <w:highlight w:val="none"/>
        </w:rPr>
      </w:pPr>
      <w:r>
        <w:rPr>
          <w:rFonts w:ascii="宋体" w:hAnsi="宋体"/>
          <w:color w:val="auto"/>
          <w:sz w:val="24"/>
          <w:highlight w:val="none"/>
        </w:rPr>
        <w:t>姓    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1CCDA170">
      <w:pPr>
        <w:spacing w:line="360" w:lineRule="auto"/>
        <w:ind w:firstLine="480"/>
        <w:rPr>
          <w:rFonts w:ascii="宋体" w:hAnsi="宋体"/>
          <w:color w:val="auto"/>
          <w:sz w:val="24"/>
          <w:highlight w:val="none"/>
        </w:rPr>
      </w:pPr>
      <w:r>
        <w:rPr>
          <w:rFonts w:ascii="宋体" w:hAnsi="宋体"/>
          <w:color w:val="auto"/>
          <w:sz w:val="24"/>
          <w:highlight w:val="none"/>
        </w:rPr>
        <w:t>身份证号：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670AD37A">
      <w:pPr>
        <w:spacing w:line="360" w:lineRule="auto"/>
        <w:ind w:firstLine="480"/>
        <w:rPr>
          <w:rFonts w:ascii="宋体" w:hAnsi="宋体"/>
          <w:color w:val="auto"/>
          <w:sz w:val="24"/>
          <w:highlight w:val="none"/>
        </w:rPr>
      </w:pPr>
      <w:r>
        <w:rPr>
          <w:rFonts w:ascii="宋体" w:hAnsi="宋体"/>
          <w:color w:val="auto"/>
          <w:sz w:val="24"/>
          <w:highlight w:val="none"/>
        </w:rPr>
        <w:t>建造师执业资格等级：</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45E00D1D">
      <w:pPr>
        <w:spacing w:line="360" w:lineRule="auto"/>
        <w:ind w:firstLine="480"/>
        <w:rPr>
          <w:rFonts w:ascii="宋体" w:hAnsi="宋体"/>
          <w:color w:val="auto"/>
          <w:sz w:val="24"/>
          <w:highlight w:val="none"/>
        </w:rPr>
      </w:pPr>
      <w:r>
        <w:rPr>
          <w:rFonts w:ascii="宋体" w:hAnsi="宋体"/>
          <w:color w:val="auto"/>
          <w:sz w:val="24"/>
          <w:highlight w:val="none"/>
        </w:rPr>
        <w:t>建造师执业印章号：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7BF81BA7">
      <w:pPr>
        <w:spacing w:line="360" w:lineRule="auto"/>
        <w:ind w:firstLine="480"/>
        <w:rPr>
          <w:rFonts w:ascii="宋体" w:hAnsi="宋体"/>
          <w:color w:val="auto"/>
          <w:sz w:val="24"/>
          <w:highlight w:val="none"/>
        </w:rPr>
      </w:pPr>
      <w:r>
        <w:rPr>
          <w:rFonts w:ascii="宋体" w:hAnsi="宋体"/>
          <w:color w:val="auto"/>
          <w:sz w:val="24"/>
          <w:highlight w:val="none"/>
        </w:rPr>
        <w:t>安全生产考核合格证书号：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062E10FE">
      <w:pPr>
        <w:spacing w:line="360" w:lineRule="auto"/>
        <w:ind w:firstLine="480"/>
        <w:rPr>
          <w:rFonts w:ascii="宋体" w:hAnsi="宋体"/>
          <w:color w:val="auto"/>
          <w:sz w:val="24"/>
          <w:highlight w:val="none"/>
        </w:rPr>
      </w:pPr>
      <w:r>
        <w:rPr>
          <w:rFonts w:ascii="宋体" w:hAnsi="宋体"/>
          <w:color w:val="auto"/>
          <w:sz w:val="24"/>
          <w:highlight w:val="none"/>
        </w:rPr>
        <w:t>承包人对项目负责人的授权范围如下：</w:t>
      </w:r>
      <w:r>
        <w:rPr>
          <w:rFonts w:hint="eastAsia" w:ascii="宋体" w:hAnsi="宋体"/>
          <w:color w:val="auto"/>
          <w:sz w:val="24"/>
          <w:highlight w:val="none"/>
          <w:u w:val="single"/>
        </w:rPr>
        <w:t>全面负责本工程施工合同的履行</w:t>
      </w:r>
      <w:r>
        <w:rPr>
          <w:rFonts w:ascii="宋体" w:hAnsi="宋体"/>
          <w:color w:val="auto"/>
          <w:sz w:val="24"/>
          <w:highlight w:val="none"/>
        </w:rPr>
        <w:t>。</w:t>
      </w:r>
    </w:p>
    <w:p w14:paraId="172A2814">
      <w:pPr>
        <w:spacing w:line="360" w:lineRule="auto"/>
        <w:ind w:firstLine="480"/>
        <w:jc w:val="left"/>
        <w:rPr>
          <w:rFonts w:ascii="宋体" w:hAnsi="宋体"/>
          <w:color w:val="auto"/>
          <w:sz w:val="24"/>
          <w:highlight w:val="none"/>
          <w:u w:val="single"/>
        </w:rPr>
      </w:pPr>
      <w:r>
        <w:rPr>
          <w:rFonts w:ascii="宋体" w:hAnsi="宋体"/>
          <w:color w:val="auto"/>
          <w:sz w:val="24"/>
          <w:highlight w:val="none"/>
        </w:rPr>
        <w:t>关于项目负责人每月在施工现场的时间要求：</w:t>
      </w:r>
      <w:r>
        <w:rPr>
          <w:rFonts w:hint="eastAsia" w:ascii="宋体" w:hAnsi="宋体"/>
          <w:color w:val="auto"/>
          <w:sz w:val="24"/>
          <w:highlight w:val="none"/>
          <w:u w:val="single"/>
        </w:rPr>
        <w:t>该工程施工过程中项目负责人必须常驻现场实施施工管理，不因任何情形而更换，且出勤率不少于100%</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如发生更换或出勤率少于100%，除接受竞争性磋商文件约定的处罚外，自愿另行承担3000/人/天的违约金，最高20万元。</w:t>
      </w:r>
    </w:p>
    <w:p w14:paraId="4C54FF21">
      <w:pPr>
        <w:spacing w:line="360" w:lineRule="auto"/>
        <w:ind w:firstLine="480"/>
        <w:rPr>
          <w:rFonts w:ascii="宋体" w:hAnsi="宋体"/>
          <w:color w:val="auto"/>
          <w:sz w:val="24"/>
          <w:highlight w:val="none"/>
          <w:u w:val="single"/>
        </w:rPr>
      </w:pPr>
      <w:r>
        <w:rPr>
          <w:rFonts w:ascii="宋体" w:hAnsi="宋体"/>
          <w:color w:val="auto"/>
          <w:sz w:val="24"/>
          <w:highlight w:val="none"/>
        </w:rPr>
        <w:t>承包人未提交劳动合同，以及没有为项目负责人缴纳社会保险证明的违约责任：</w:t>
      </w:r>
      <w:r>
        <w:rPr>
          <w:rFonts w:hint="eastAsia" w:ascii="宋体" w:hAnsi="宋体"/>
          <w:color w:val="auto"/>
          <w:sz w:val="24"/>
          <w:highlight w:val="none"/>
          <w:u w:val="single"/>
        </w:rPr>
        <w:t>经发包人提出后，承包人未整改的，发包人有权终止合同。</w:t>
      </w:r>
    </w:p>
    <w:p w14:paraId="20749C1B">
      <w:pPr>
        <w:spacing w:line="360" w:lineRule="auto"/>
        <w:ind w:firstLine="480"/>
        <w:jc w:val="left"/>
        <w:rPr>
          <w:rFonts w:ascii="宋体" w:hAnsi="宋体"/>
          <w:color w:val="auto"/>
          <w:sz w:val="24"/>
          <w:highlight w:val="none"/>
          <w:u w:val="single"/>
        </w:rPr>
      </w:pPr>
      <w:r>
        <w:rPr>
          <w:rFonts w:ascii="宋体" w:hAnsi="宋体"/>
          <w:color w:val="auto"/>
          <w:sz w:val="24"/>
          <w:highlight w:val="none"/>
        </w:rPr>
        <w:t>项目负责人未经批准，擅自离开施工现场的违约责任：</w:t>
      </w:r>
      <w:r>
        <w:rPr>
          <w:rFonts w:hint="eastAsia" w:ascii="宋体" w:hAnsi="宋体"/>
          <w:color w:val="auto"/>
          <w:sz w:val="24"/>
          <w:highlight w:val="none"/>
          <w:u w:val="single"/>
        </w:rPr>
        <w:t>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p>
    <w:p w14:paraId="70478A83">
      <w:pPr>
        <w:spacing w:line="360" w:lineRule="auto"/>
        <w:ind w:firstLine="480"/>
        <w:rPr>
          <w:rFonts w:ascii="宋体" w:hAnsi="宋体"/>
          <w:color w:val="auto"/>
          <w:sz w:val="24"/>
          <w:highlight w:val="none"/>
        </w:rPr>
      </w:pPr>
      <w:r>
        <w:rPr>
          <w:rFonts w:ascii="宋体" w:hAnsi="宋体"/>
          <w:color w:val="auto"/>
          <w:sz w:val="24"/>
          <w:highlight w:val="none"/>
        </w:rPr>
        <w:t>3.2.3 承包人擅自更换项目负责人的违约责任：</w:t>
      </w:r>
      <w:r>
        <w:rPr>
          <w:rFonts w:hint="eastAsia" w:ascii="宋体" w:hAnsi="宋体"/>
          <w:color w:val="auto"/>
          <w:sz w:val="24"/>
          <w:highlight w:val="none"/>
          <w:u w:val="single"/>
        </w:rPr>
        <w:t>发包人有权终止合同，因此给发包人造成损失的，发包人将依法追偿</w:t>
      </w:r>
      <w:r>
        <w:rPr>
          <w:rFonts w:ascii="宋体" w:hAnsi="宋体"/>
          <w:color w:val="auto"/>
          <w:sz w:val="24"/>
          <w:highlight w:val="none"/>
        </w:rPr>
        <w:t>。</w:t>
      </w:r>
    </w:p>
    <w:p w14:paraId="38E0DEDA">
      <w:pPr>
        <w:spacing w:line="360" w:lineRule="auto"/>
        <w:rPr>
          <w:rFonts w:ascii="宋体" w:hAnsi="宋体"/>
          <w:color w:val="auto"/>
          <w:sz w:val="24"/>
          <w:highlight w:val="none"/>
        </w:rPr>
      </w:pPr>
      <w:r>
        <w:rPr>
          <w:rFonts w:ascii="宋体" w:hAnsi="宋体"/>
          <w:color w:val="auto"/>
          <w:sz w:val="24"/>
          <w:highlight w:val="none"/>
        </w:rPr>
        <w:t xml:space="preserve">    3.2.4 承包人无正当理由拒绝更换项目负责人的违约责任：</w:t>
      </w:r>
      <w:r>
        <w:rPr>
          <w:rFonts w:hint="eastAsia" w:ascii="宋体" w:hAnsi="宋体"/>
          <w:color w:val="auto"/>
          <w:sz w:val="24"/>
          <w:highlight w:val="none"/>
          <w:u w:val="single"/>
        </w:rPr>
        <w:t>发包人有权终止合同，因此给发包人造成损失的，发包人将依法追偿</w:t>
      </w:r>
      <w:r>
        <w:rPr>
          <w:rFonts w:ascii="宋体" w:hAnsi="宋体"/>
          <w:color w:val="auto"/>
          <w:sz w:val="24"/>
          <w:highlight w:val="none"/>
        </w:rPr>
        <w:t>。</w:t>
      </w:r>
    </w:p>
    <w:p w14:paraId="25E88BCF">
      <w:pPr>
        <w:keepNext/>
        <w:keepLines/>
        <w:spacing w:line="360" w:lineRule="auto"/>
        <w:ind w:firstLine="480"/>
        <w:outlineLvl w:val="4"/>
        <w:rPr>
          <w:rFonts w:ascii="宋体" w:hAnsi="宋体"/>
          <w:bCs/>
          <w:color w:val="auto"/>
          <w:sz w:val="24"/>
          <w:highlight w:val="none"/>
        </w:rPr>
      </w:pPr>
      <w:r>
        <w:rPr>
          <w:rFonts w:ascii="宋体" w:hAnsi="宋体"/>
          <w:bCs/>
          <w:color w:val="auto"/>
          <w:sz w:val="24"/>
          <w:highlight w:val="none"/>
        </w:rPr>
        <w:t>3.3 承包人人员</w:t>
      </w:r>
    </w:p>
    <w:p w14:paraId="58EE3840">
      <w:pPr>
        <w:spacing w:line="360" w:lineRule="auto"/>
        <w:ind w:firstLine="480"/>
        <w:rPr>
          <w:rFonts w:ascii="宋体" w:hAnsi="宋体"/>
          <w:color w:val="auto"/>
          <w:sz w:val="24"/>
          <w:highlight w:val="none"/>
        </w:rPr>
      </w:pPr>
      <w:r>
        <w:rPr>
          <w:rFonts w:ascii="宋体" w:hAnsi="宋体"/>
          <w:color w:val="auto"/>
          <w:sz w:val="24"/>
          <w:highlight w:val="none"/>
        </w:rPr>
        <w:t>3.3.1 承包人提交项目管理机构及施工现场管理人员安排报告的期限：</w:t>
      </w:r>
      <w:r>
        <w:rPr>
          <w:rFonts w:hint="eastAsia" w:ascii="宋体" w:hAnsi="宋体" w:cs="MingLiU_HKSCS"/>
          <w:color w:val="auto"/>
          <w:sz w:val="24"/>
          <w:highlight w:val="none"/>
          <w:u w:val="single"/>
        </w:rPr>
        <w:t>施工进场七日内</w:t>
      </w:r>
      <w:r>
        <w:rPr>
          <w:rFonts w:ascii="宋体" w:hAnsi="宋体"/>
          <w:color w:val="auto"/>
          <w:sz w:val="24"/>
          <w:highlight w:val="none"/>
        </w:rPr>
        <w:t>。</w:t>
      </w:r>
    </w:p>
    <w:p w14:paraId="2F94FC99">
      <w:pPr>
        <w:spacing w:line="360" w:lineRule="auto"/>
        <w:ind w:firstLine="480"/>
        <w:rPr>
          <w:rFonts w:ascii="宋体" w:hAnsi="宋体"/>
          <w:color w:val="auto"/>
          <w:sz w:val="24"/>
          <w:highlight w:val="none"/>
        </w:rPr>
      </w:pPr>
      <w:r>
        <w:rPr>
          <w:rFonts w:hint="eastAsia" w:ascii="宋体" w:hAnsi="宋体"/>
          <w:color w:val="auto"/>
          <w:sz w:val="24"/>
          <w:highlight w:val="none"/>
        </w:rPr>
        <w:t>施工现场主要管理人员：技术负责人</w:t>
      </w:r>
      <w:r>
        <w:rPr>
          <w:rFonts w:hint="eastAsia" w:ascii="宋体" w:hAnsi="宋体"/>
          <w:color w:val="auto"/>
          <w:sz w:val="24"/>
          <w:highlight w:val="none"/>
          <w:u w:val="single"/>
        </w:rPr>
        <w:t xml:space="preserve">       </w:t>
      </w:r>
      <w:r>
        <w:rPr>
          <w:rFonts w:hint="eastAsia" w:ascii="宋体" w:hAnsi="宋体"/>
          <w:color w:val="auto"/>
          <w:sz w:val="24"/>
          <w:highlight w:val="none"/>
        </w:rPr>
        <w:t>，质检员</w:t>
      </w:r>
      <w:r>
        <w:rPr>
          <w:rFonts w:hint="eastAsia" w:ascii="宋体" w:hAnsi="宋体"/>
          <w:color w:val="auto"/>
          <w:sz w:val="24"/>
          <w:highlight w:val="none"/>
          <w:u w:val="single"/>
        </w:rPr>
        <w:t xml:space="preserve">        </w:t>
      </w:r>
      <w:r>
        <w:rPr>
          <w:rFonts w:hint="eastAsia" w:ascii="宋体" w:hAnsi="宋体"/>
          <w:color w:val="auto"/>
          <w:sz w:val="24"/>
          <w:highlight w:val="none"/>
        </w:rPr>
        <w:t>，安全员</w:t>
      </w:r>
      <w:r>
        <w:rPr>
          <w:rFonts w:hint="eastAsia" w:ascii="宋体" w:hAnsi="宋体"/>
          <w:color w:val="auto"/>
          <w:sz w:val="24"/>
          <w:highlight w:val="none"/>
          <w:u w:val="single"/>
        </w:rPr>
        <w:t xml:space="preserve">        </w:t>
      </w:r>
      <w:r>
        <w:rPr>
          <w:rFonts w:hint="eastAsia" w:ascii="宋体" w:hAnsi="宋体"/>
          <w:color w:val="auto"/>
          <w:sz w:val="24"/>
          <w:highlight w:val="none"/>
        </w:rPr>
        <w:t>，施工员</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394610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3.3.3 承包人无正当理由拒绝撤换主要施工管理人员的违约责任：</w:t>
      </w:r>
      <w:r>
        <w:rPr>
          <w:rFonts w:hint="eastAsia" w:ascii="宋体" w:hAnsi="宋体"/>
          <w:color w:val="auto"/>
          <w:sz w:val="24"/>
          <w:highlight w:val="none"/>
          <w:u w:val="single"/>
        </w:rPr>
        <w:t>发包人有权终止合同，因此给发包人造成损失的，发包人将依法追偿</w:t>
      </w:r>
      <w:r>
        <w:rPr>
          <w:rFonts w:hint="eastAsia" w:ascii="宋体" w:hAnsi="宋体" w:cs="宋体"/>
          <w:color w:val="auto"/>
          <w:sz w:val="24"/>
          <w:highlight w:val="none"/>
        </w:rPr>
        <w:t>。</w:t>
      </w:r>
    </w:p>
    <w:p w14:paraId="6476B077">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3.3.4 承包人主要施工管理人员离开施工现场的批准要求：</w:t>
      </w:r>
      <w:r>
        <w:rPr>
          <w:rFonts w:hint="eastAsia" w:ascii="宋体" w:hAnsi="宋体" w:cs="宋体"/>
          <w:color w:val="auto"/>
          <w:sz w:val="24"/>
          <w:highlight w:val="none"/>
          <w:u w:val="single"/>
        </w:rPr>
        <w:t>中途离岗必须履行书面请假手续并经发包人同意</w:t>
      </w:r>
      <w:r>
        <w:rPr>
          <w:rFonts w:hint="eastAsia" w:ascii="宋体" w:hAnsi="宋体" w:cs="宋体"/>
          <w:color w:val="auto"/>
          <w:sz w:val="24"/>
          <w:highlight w:val="none"/>
        </w:rPr>
        <w:t>。</w:t>
      </w:r>
    </w:p>
    <w:p w14:paraId="6414685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3.3.5承包人擅自更换主要施工管理人员的违约责任：</w:t>
      </w:r>
      <w:r>
        <w:rPr>
          <w:rFonts w:hint="eastAsia" w:ascii="宋体" w:hAnsi="宋体"/>
          <w:color w:val="auto"/>
          <w:sz w:val="24"/>
          <w:highlight w:val="none"/>
          <w:u w:val="single"/>
        </w:rPr>
        <w:t>发包人有权终止合同，因此给发包人造成损失的，发包人将依法追偿</w:t>
      </w:r>
      <w:r>
        <w:rPr>
          <w:rFonts w:hint="eastAsia" w:ascii="宋体" w:hAnsi="宋体" w:cs="宋体"/>
          <w:color w:val="auto"/>
          <w:sz w:val="24"/>
          <w:highlight w:val="none"/>
        </w:rPr>
        <w:t>。</w:t>
      </w:r>
    </w:p>
    <w:p w14:paraId="4D084E6A">
      <w:pPr>
        <w:spacing w:line="360" w:lineRule="auto"/>
        <w:ind w:firstLine="480"/>
        <w:rPr>
          <w:rFonts w:ascii="宋体" w:hAnsi="宋体"/>
          <w:color w:val="auto"/>
          <w:sz w:val="24"/>
          <w:highlight w:val="none"/>
        </w:rPr>
      </w:pPr>
      <w:r>
        <w:rPr>
          <w:rFonts w:hint="eastAsia" w:ascii="宋体" w:hAnsi="宋体" w:cs="宋体"/>
          <w:color w:val="auto"/>
          <w:sz w:val="24"/>
          <w:highlight w:val="none"/>
        </w:rPr>
        <w:t>承包人主要施工管理人员擅自离开施工现场的违约责任：</w:t>
      </w:r>
      <w:r>
        <w:rPr>
          <w:rFonts w:hint="eastAsia" w:ascii="宋体" w:hAnsi="宋体"/>
          <w:color w:val="auto"/>
          <w:sz w:val="24"/>
          <w:highlight w:val="none"/>
          <w:u w:val="single"/>
        </w:rPr>
        <w:t>若未经发包人同意而擅自离岗的，除项目负责人外，将处以每人每天 5</w:t>
      </w:r>
      <w:r>
        <w:rPr>
          <w:rFonts w:ascii="宋体" w:hAnsi="宋体"/>
          <w:color w:val="auto"/>
          <w:sz w:val="24"/>
          <w:highlight w:val="none"/>
          <w:u w:val="single"/>
        </w:rPr>
        <w:t>00</w:t>
      </w:r>
      <w:r>
        <w:rPr>
          <w:rFonts w:hint="eastAsia" w:ascii="宋体" w:hAnsi="宋体"/>
          <w:color w:val="auto"/>
          <w:sz w:val="24"/>
          <w:highlight w:val="none"/>
          <w:u w:val="single"/>
        </w:rPr>
        <w:t>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auto"/>
          <w:sz w:val="24"/>
          <w:highlight w:val="none"/>
        </w:rPr>
        <w:t>。</w:t>
      </w:r>
    </w:p>
    <w:p w14:paraId="28004FDF">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rPr>
        <w:t>投标专职安全员若中标，不因任何情形而更换，且出勤率不少于100%</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如发生更换或出勤率少于100%，除接受竞争性磋商文件约定的处罚外，自愿另行承担3000/人/天的违约金，最高20万元。</w:t>
      </w:r>
    </w:p>
    <w:p w14:paraId="1CD69E13">
      <w:pPr>
        <w:spacing w:line="360" w:lineRule="auto"/>
        <w:ind w:firstLine="482"/>
        <w:rPr>
          <w:rFonts w:ascii="宋体" w:hAnsi="宋体"/>
          <w:color w:val="auto"/>
          <w:sz w:val="24"/>
          <w:highlight w:val="none"/>
        </w:rPr>
      </w:pPr>
      <w:r>
        <w:rPr>
          <w:rFonts w:hint="eastAsia" w:ascii="宋体" w:hAnsi="宋体"/>
          <w:b/>
          <w:bCs/>
          <w:color w:val="auto"/>
          <w:sz w:val="24"/>
          <w:highlight w:val="none"/>
        </w:rPr>
        <w:t>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p>
    <w:p w14:paraId="6F3A6C69">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3</w:t>
      </w:r>
      <w:bookmarkStart w:id="190" w:name="_Toc297216151"/>
      <w:bookmarkStart w:id="191" w:name="_Toc292559869"/>
      <w:bookmarkStart w:id="192" w:name="_Toc312677988"/>
      <w:bookmarkStart w:id="193" w:name="_Toc297120459"/>
      <w:bookmarkStart w:id="194" w:name="_Toc296346660"/>
      <w:bookmarkStart w:id="195" w:name="_Toc292559364"/>
      <w:bookmarkStart w:id="196" w:name="_Toc297048345"/>
      <w:bookmarkStart w:id="197" w:name="_Toc297123492"/>
      <w:bookmarkStart w:id="198" w:name="_Toc304295523"/>
      <w:bookmarkStart w:id="199" w:name="_Toc296347158"/>
      <w:bookmarkStart w:id="200" w:name="_Toc303539102"/>
      <w:bookmarkStart w:id="201" w:name="_Toc300934945"/>
      <w:bookmarkStart w:id="202" w:name="_Toc296890987"/>
      <w:bookmarkStart w:id="203" w:name="_Toc296944498"/>
      <w:bookmarkStart w:id="204" w:name="_Toc296891199"/>
      <w:bookmarkStart w:id="205" w:name="_Toc296503159"/>
      <w:r>
        <w:rPr>
          <w:rFonts w:ascii="宋体" w:hAnsi="宋体"/>
          <w:b/>
          <w:bCs/>
          <w:color w:val="auto"/>
          <w:sz w:val="24"/>
          <w:highlight w:val="none"/>
        </w:rPr>
        <w:t>.5 分包</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7D8CDDD3">
      <w:pPr>
        <w:spacing w:line="360" w:lineRule="auto"/>
        <w:ind w:firstLine="480"/>
        <w:rPr>
          <w:rFonts w:ascii="宋体" w:hAnsi="宋体"/>
          <w:color w:val="auto"/>
          <w:sz w:val="24"/>
          <w:highlight w:val="none"/>
        </w:rPr>
      </w:pPr>
      <w:r>
        <w:rPr>
          <w:rFonts w:ascii="宋体" w:hAnsi="宋体"/>
          <w:color w:val="auto"/>
          <w:sz w:val="24"/>
          <w:highlight w:val="none"/>
        </w:rPr>
        <w:t>3</w:t>
      </w:r>
      <w:bookmarkStart w:id="206" w:name="_Toc296944499"/>
      <w:bookmarkStart w:id="207" w:name="_Toc300934946"/>
      <w:bookmarkStart w:id="208" w:name="_Toc296346661"/>
      <w:bookmarkStart w:id="209" w:name="_Toc304295524"/>
      <w:bookmarkStart w:id="210" w:name="_Toc297123493"/>
      <w:bookmarkStart w:id="211" w:name="_Toc292559365"/>
      <w:bookmarkStart w:id="212" w:name="_Toc296890988"/>
      <w:bookmarkStart w:id="213" w:name="_Toc296503160"/>
      <w:bookmarkStart w:id="214" w:name="_Toc318581158"/>
      <w:bookmarkStart w:id="215" w:name="_Toc296347159"/>
      <w:bookmarkStart w:id="216" w:name="_Toc303539103"/>
      <w:bookmarkStart w:id="217" w:name="_Toc297216152"/>
      <w:bookmarkStart w:id="218" w:name="_Toc297120460"/>
      <w:bookmarkStart w:id="219" w:name="_Toc312677989"/>
      <w:bookmarkStart w:id="220" w:name="_Toc296891200"/>
      <w:bookmarkStart w:id="221" w:name="_Toc292559870"/>
      <w:bookmarkStart w:id="222" w:name="_Toc297048346"/>
      <w:r>
        <w:rPr>
          <w:rFonts w:ascii="宋体" w:hAnsi="宋体"/>
          <w:color w:val="auto"/>
          <w:sz w:val="24"/>
          <w:highlight w:val="none"/>
        </w:rPr>
        <w:t>.5.1 分包的一般约定</w:t>
      </w:r>
    </w:p>
    <w:p w14:paraId="59EFD6D8">
      <w:pPr>
        <w:spacing w:line="360" w:lineRule="auto"/>
        <w:ind w:firstLine="480"/>
        <w:jc w:val="left"/>
        <w:rPr>
          <w:rFonts w:ascii="宋体" w:hAnsi="宋体"/>
          <w:color w:val="auto"/>
          <w:sz w:val="24"/>
          <w:highlight w:val="none"/>
        </w:rPr>
      </w:pPr>
      <w:r>
        <w:rPr>
          <w:rFonts w:ascii="宋体" w:hAnsi="宋体"/>
          <w:color w:val="auto"/>
          <w:sz w:val="24"/>
          <w:highlight w:val="none"/>
        </w:rPr>
        <w:t>禁止分包的工程包括：</w:t>
      </w:r>
      <w:r>
        <w:rPr>
          <w:rFonts w:hint="eastAsia" w:ascii="宋体" w:hAnsi="宋体" w:cs="MingLiU_HKSCS"/>
          <w:color w:val="auto"/>
          <w:sz w:val="24"/>
          <w:highlight w:val="none"/>
          <w:u w:val="single"/>
        </w:rPr>
        <w:t>国家法律法规禁止分包的工程</w:t>
      </w:r>
      <w:r>
        <w:rPr>
          <w:rFonts w:hint="eastAsia" w:ascii="宋体" w:hAnsi="宋体"/>
          <w:color w:val="auto"/>
          <w:sz w:val="24"/>
          <w:highlight w:val="none"/>
        </w:rPr>
        <w:t>。</w:t>
      </w:r>
    </w:p>
    <w:p w14:paraId="3796B9FC">
      <w:pPr>
        <w:spacing w:line="360" w:lineRule="auto"/>
        <w:ind w:firstLine="480"/>
        <w:jc w:val="left"/>
        <w:rPr>
          <w:rFonts w:ascii="宋体" w:hAnsi="宋体"/>
          <w:color w:val="auto"/>
          <w:sz w:val="24"/>
          <w:highlight w:val="none"/>
          <w:u w:val="single"/>
        </w:rPr>
      </w:pPr>
      <w:r>
        <w:rPr>
          <w:rFonts w:ascii="宋体" w:hAnsi="宋体"/>
          <w:color w:val="auto"/>
          <w:sz w:val="24"/>
          <w:highlight w:val="none"/>
        </w:rPr>
        <w:t>主体结构、关键性工作的范围：</w:t>
      </w:r>
      <w:r>
        <w:rPr>
          <w:rFonts w:hint="eastAsia" w:ascii="宋体" w:hAnsi="宋体"/>
          <w:color w:val="auto"/>
          <w:sz w:val="24"/>
          <w:highlight w:val="none"/>
          <w:u w:val="single"/>
        </w:rPr>
        <w:t>依据有关法律法规、规定、标准等的规定</w:t>
      </w:r>
      <w:r>
        <w:rPr>
          <w:rFonts w:ascii="宋体" w:hAnsi="宋体"/>
          <w:color w:val="auto"/>
          <w:sz w:val="24"/>
          <w:highlight w:val="none"/>
        </w:rPr>
        <w:t>。</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Start w:id="223" w:name="_Toc303539104"/>
      <w:bookmarkEnd w:id="223"/>
      <w:bookmarkStart w:id="224" w:name="_Toc296346662"/>
      <w:bookmarkEnd w:id="224"/>
      <w:bookmarkStart w:id="225" w:name="_Toc296890989"/>
      <w:bookmarkEnd w:id="225"/>
      <w:bookmarkStart w:id="226" w:name="_Toc297120461"/>
      <w:bookmarkEnd w:id="226"/>
      <w:bookmarkStart w:id="227" w:name="_Toc296944500"/>
      <w:bookmarkEnd w:id="227"/>
      <w:bookmarkStart w:id="228" w:name="_Toc297048347"/>
      <w:bookmarkEnd w:id="228"/>
      <w:bookmarkStart w:id="229" w:name="_Toc296347160"/>
      <w:bookmarkEnd w:id="229"/>
      <w:bookmarkStart w:id="230" w:name="_Toc297216153"/>
      <w:bookmarkEnd w:id="230"/>
      <w:bookmarkStart w:id="231" w:name="_Toc296503161"/>
      <w:bookmarkEnd w:id="231"/>
      <w:bookmarkStart w:id="232" w:name="_Toc297123494"/>
      <w:bookmarkEnd w:id="232"/>
      <w:bookmarkStart w:id="233" w:name="_Toc304295525"/>
      <w:bookmarkEnd w:id="233"/>
      <w:bookmarkStart w:id="234" w:name="_Toc300934947"/>
      <w:bookmarkEnd w:id="234"/>
      <w:bookmarkStart w:id="235" w:name="_Toc296891201"/>
      <w:bookmarkEnd w:id="235"/>
    </w:p>
    <w:p w14:paraId="461EDB6F">
      <w:pPr>
        <w:spacing w:line="360" w:lineRule="auto"/>
        <w:rPr>
          <w:rFonts w:ascii="宋体" w:hAnsi="宋体"/>
          <w:color w:val="auto"/>
          <w:sz w:val="24"/>
          <w:highlight w:val="none"/>
        </w:rPr>
      </w:pPr>
      <w:r>
        <w:rPr>
          <w:rFonts w:ascii="宋体" w:hAnsi="宋体"/>
          <w:color w:val="auto"/>
          <w:sz w:val="24"/>
          <w:highlight w:val="none"/>
        </w:rPr>
        <w:t xml:space="preserve">    3</w:t>
      </w:r>
      <w:bookmarkStart w:id="236" w:name="_Toc318581159"/>
      <w:bookmarkStart w:id="237" w:name="_Toc312677990"/>
      <w:r>
        <w:rPr>
          <w:rFonts w:ascii="宋体" w:hAnsi="宋体"/>
          <w:color w:val="auto"/>
          <w:sz w:val="24"/>
          <w:highlight w:val="none"/>
        </w:rPr>
        <w:t>.5.2分包的确定</w:t>
      </w:r>
    </w:p>
    <w:p w14:paraId="5F6F088D">
      <w:pPr>
        <w:spacing w:line="360" w:lineRule="auto"/>
        <w:ind w:firstLine="480"/>
        <w:jc w:val="left"/>
        <w:rPr>
          <w:rFonts w:ascii="宋体" w:hAnsi="宋体" w:cs="宋体"/>
          <w:color w:val="auto"/>
          <w:sz w:val="24"/>
          <w:highlight w:val="none"/>
          <w:u w:val="single"/>
        </w:rPr>
      </w:pPr>
      <w:r>
        <w:rPr>
          <w:rFonts w:hint="eastAsia" w:ascii="宋体" w:hAnsi="宋体" w:cs="宋体"/>
          <w:color w:val="auto"/>
          <w:sz w:val="24"/>
          <w:highlight w:val="none"/>
        </w:rPr>
        <w:t>允许分包的专业工程包括</w:t>
      </w:r>
      <w:r>
        <w:rPr>
          <w:rFonts w:ascii="宋体" w:hAnsi="宋体"/>
          <w:color w:val="auto"/>
          <w:sz w:val="24"/>
          <w:highlight w:val="none"/>
        </w:rPr>
        <w:t>：</w:t>
      </w:r>
      <w:r>
        <w:rPr>
          <w:rFonts w:hint="eastAsia" w:ascii="宋体" w:hAnsi="宋体"/>
          <w:color w:val="auto"/>
          <w:sz w:val="24"/>
          <w:highlight w:val="none"/>
          <w:u w:val="single"/>
        </w:rPr>
        <w:t>如确有主体结构、关键性工作之外的专业工程需要分包，分包前须经发包人</w:t>
      </w:r>
      <w:r>
        <w:rPr>
          <w:rFonts w:hint="eastAsia" w:ascii="宋体" w:hAnsi="宋体"/>
          <w:color w:val="auto"/>
          <w:sz w:val="24"/>
          <w:highlight w:val="none"/>
          <w:u w:val="single"/>
          <w:lang w:val="en-US" w:eastAsia="zh-CN"/>
        </w:rPr>
        <w:t>书面同意</w:t>
      </w:r>
      <w:r>
        <w:rPr>
          <w:rFonts w:hint="eastAsia" w:ascii="宋体" w:hAnsi="宋体"/>
          <w:color w:val="auto"/>
          <w:sz w:val="24"/>
          <w:highlight w:val="none"/>
          <w:u w:val="single"/>
        </w:rPr>
        <w:t>。</w:t>
      </w:r>
    </w:p>
    <w:p w14:paraId="6F77D7CA">
      <w:pPr>
        <w:spacing w:line="360" w:lineRule="auto"/>
        <w:ind w:firstLine="480"/>
        <w:rPr>
          <w:rFonts w:ascii="宋体" w:hAnsi="宋体"/>
          <w:color w:val="auto"/>
          <w:sz w:val="24"/>
          <w:highlight w:val="none"/>
        </w:rPr>
      </w:pPr>
      <w:r>
        <w:rPr>
          <w:rFonts w:hint="eastAsia" w:ascii="宋体" w:hAnsi="宋体" w:cs="宋体"/>
          <w:color w:val="auto"/>
          <w:sz w:val="24"/>
          <w:highlight w:val="none"/>
        </w:rPr>
        <w:t>其他关于分包的约定：</w:t>
      </w:r>
      <w:r>
        <w:rPr>
          <w:rFonts w:hint="eastAsia" w:ascii="宋体" w:hAnsi="宋体"/>
          <w:color w:val="auto"/>
          <w:sz w:val="24"/>
          <w:highlight w:val="none"/>
          <w:u w:val="single"/>
        </w:rPr>
        <w:t>分包前须征得发包人书面认可。发包人谢绝一切形式的挂靠和违法分包，如发现承包人有转包或违法分包行为，限令改正。否则，发包人有权立即终止合同</w:t>
      </w:r>
      <w:r>
        <w:rPr>
          <w:rFonts w:ascii="宋体" w:hAnsi="宋体"/>
          <w:color w:val="auto"/>
          <w:sz w:val="24"/>
          <w:highlight w:val="none"/>
        </w:rPr>
        <w:t>。</w:t>
      </w:r>
    </w:p>
    <w:p w14:paraId="4C824741">
      <w:pPr>
        <w:spacing w:line="360" w:lineRule="auto"/>
        <w:ind w:firstLine="480"/>
        <w:rPr>
          <w:rFonts w:ascii="宋体" w:hAnsi="宋体"/>
          <w:color w:val="auto"/>
          <w:sz w:val="24"/>
          <w:highlight w:val="none"/>
        </w:rPr>
      </w:pPr>
      <w:r>
        <w:rPr>
          <w:rFonts w:ascii="宋体" w:hAnsi="宋体"/>
          <w:color w:val="auto"/>
          <w:sz w:val="24"/>
          <w:highlight w:val="none"/>
        </w:rPr>
        <w:t>3.5.4 分包合同价款</w:t>
      </w:r>
    </w:p>
    <w:p w14:paraId="0406BD20">
      <w:pPr>
        <w:spacing w:line="360" w:lineRule="auto"/>
        <w:ind w:firstLine="480"/>
        <w:rPr>
          <w:rFonts w:ascii="宋体" w:hAnsi="宋体"/>
          <w:color w:val="auto"/>
          <w:sz w:val="24"/>
          <w:highlight w:val="none"/>
        </w:rPr>
      </w:pPr>
      <w:r>
        <w:rPr>
          <w:rFonts w:ascii="宋体" w:hAnsi="宋体"/>
          <w:color w:val="auto"/>
          <w:sz w:val="24"/>
          <w:highlight w:val="none"/>
        </w:rPr>
        <w:t>关于分包合同价款支付的约定：</w:t>
      </w:r>
      <w:r>
        <w:rPr>
          <w:rFonts w:hint="eastAsia" w:ascii="宋体" w:hAnsi="宋体" w:cs="宋体"/>
          <w:color w:val="auto"/>
          <w:sz w:val="24"/>
          <w:highlight w:val="none"/>
          <w:u w:val="single"/>
        </w:rPr>
        <w:t>按分包合同约定</w:t>
      </w:r>
      <w:r>
        <w:rPr>
          <w:rFonts w:ascii="宋体" w:hAnsi="宋体"/>
          <w:color w:val="auto"/>
          <w:sz w:val="24"/>
          <w:highlight w:val="none"/>
        </w:rPr>
        <w:t>。</w:t>
      </w:r>
      <w:bookmarkEnd w:id="236"/>
      <w:bookmarkEnd w:id="237"/>
    </w:p>
    <w:p w14:paraId="4E982BD3">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3.6 工程照管与成品、半成品保护</w:t>
      </w:r>
    </w:p>
    <w:p w14:paraId="45A1F425">
      <w:pPr>
        <w:spacing w:line="360" w:lineRule="auto"/>
        <w:ind w:firstLine="480"/>
        <w:rPr>
          <w:rFonts w:ascii="宋体" w:hAnsi="宋体"/>
          <w:color w:val="auto"/>
          <w:sz w:val="24"/>
          <w:highlight w:val="none"/>
          <w:u w:val="single"/>
        </w:rPr>
      </w:pPr>
      <w:r>
        <w:rPr>
          <w:rFonts w:ascii="宋体" w:hAnsi="宋体"/>
          <w:color w:val="auto"/>
          <w:sz w:val="24"/>
          <w:highlight w:val="none"/>
        </w:rPr>
        <w:t>承包人负责照管工程及工程相关的材料、工程设备的起始时间：</w:t>
      </w:r>
      <w:r>
        <w:rPr>
          <w:rFonts w:hint="eastAsia" w:ascii="宋体" w:hAnsi="宋体"/>
          <w:color w:val="auto"/>
          <w:sz w:val="24"/>
          <w:highlight w:val="none"/>
        </w:rPr>
        <w:t>从</w:t>
      </w:r>
      <w:r>
        <w:rPr>
          <w:rFonts w:hint="eastAsia" w:ascii="宋体" w:hAnsi="宋体"/>
          <w:color w:val="auto"/>
          <w:sz w:val="24"/>
          <w:highlight w:val="none"/>
          <w:u w:val="single"/>
        </w:rPr>
        <w:t>进场直至施工完成交付使用，费用由承包人承担</w:t>
      </w:r>
      <w:r>
        <w:rPr>
          <w:rFonts w:ascii="宋体" w:hAnsi="宋体"/>
          <w:color w:val="auto"/>
          <w:sz w:val="24"/>
          <w:highlight w:val="none"/>
        </w:rPr>
        <w:t>。</w:t>
      </w:r>
    </w:p>
    <w:p w14:paraId="0D88CC2B">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3.7 履约担保</w:t>
      </w:r>
    </w:p>
    <w:p w14:paraId="5C22A1BC">
      <w:pPr>
        <w:spacing w:line="360" w:lineRule="auto"/>
        <w:ind w:firstLine="480"/>
        <w:jc w:val="left"/>
        <w:rPr>
          <w:rFonts w:ascii="宋体" w:hAnsi="宋体"/>
          <w:color w:val="auto"/>
          <w:sz w:val="24"/>
          <w:highlight w:val="none"/>
        </w:rPr>
      </w:pPr>
      <w:bookmarkStart w:id="238" w:name="_Toc351203636"/>
      <w:r>
        <w:rPr>
          <w:rFonts w:hint="eastAsia" w:ascii="宋体" w:hAnsi="宋体"/>
          <w:color w:val="auto"/>
          <w:sz w:val="24"/>
          <w:highlight w:val="none"/>
        </w:rPr>
        <w:t>承包人是否提供履约担保：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是 </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7AAB6769">
      <w:pPr>
        <w:spacing w:line="360" w:lineRule="auto"/>
        <w:ind w:firstLine="480"/>
        <w:rPr>
          <w:rFonts w:ascii="宋体" w:hAnsi="宋体"/>
          <w:color w:val="auto"/>
          <w:sz w:val="24"/>
          <w:highlight w:val="none"/>
          <w:u w:val="single"/>
        </w:rPr>
      </w:pPr>
      <w:r>
        <w:rPr>
          <w:rFonts w:ascii="宋体" w:hAnsi="宋体"/>
          <w:color w:val="auto"/>
          <w:sz w:val="24"/>
          <w:highlight w:val="none"/>
        </w:rPr>
        <w:t>承包人提供履约担保的形式</w:t>
      </w:r>
      <w:r>
        <w:rPr>
          <w:rFonts w:hint="eastAsia" w:ascii="宋体" w:hAnsi="宋体"/>
          <w:color w:val="auto"/>
          <w:sz w:val="24"/>
          <w:highlight w:val="none"/>
        </w:rPr>
        <w:t>、金额及期限的</w:t>
      </w:r>
      <w:r>
        <w:rPr>
          <w:rFonts w:ascii="宋体" w:hAnsi="宋体"/>
          <w:color w:val="auto"/>
          <w:sz w:val="24"/>
          <w:highlight w:val="none"/>
        </w:rPr>
        <w:t>：</w:t>
      </w:r>
      <w:r>
        <w:rPr>
          <w:rFonts w:hint="eastAsia" w:ascii="宋体" w:hAnsi="宋体"/>
          <w:color w:val="auto"/>
          <w:sz w:val="24"/>
          <w:highlight w:val="none"/>
          <w:u w:val="single"/>
        </w:rPr>
        <w:t>本工程履约保证金为中标价的10%，中标人签订合同前</w:t>
      </w:r>
      <w:r>
        <w:rPr>
          <w:rFonts w:ascii="宋体" w:hAnsi="宋体" w:cs="宋体"/>
          <w:color w:val="auto"/>
          <w:sz w:val="24"/>
          <w:highlight w:val="none"/>
          <w:u w:val="single"/>
        </w:rPr>
        <w:t>，履约保证</w:t>
      </w:r>
      <w:r>
        <w:rPr>
          <w:rFonts w:hint="eastAsia" w:ascii="宋体" w:hAnsi="宋体" w:cs="宋体"/>
          <w:color w:val="auto"/>
          <w:sz w:val="24"/>
          <w:highlight w:val="none"/>
          <w:u w:val="single"/>
          <w:lang w:eastAsia="zh-CN"/>
        </w:rPr>
        <w:t>金由</w:t>
      </w:r>
      <w:r>
        <w:rPr>
          <w:rFonts w:ascii="宋体" w:hAnsi="宋体" w:cs="宋体"/>
          <w:color w:val="auto"/>
          <w:sz w:val="24"/>
          <w:highlight w:val="none"/>
          <w:u w:val="single"/>
        </w:rPr>
        <w:t>承包人自主选择以支票、汇票、本票或者金融机构、担保机构出具的保函等非现金形式提交至发包人指定</w:t>
      </w:r>
      <w:r>
        <w:rPr>
          <w:rFonts w:hint="eastAsia" w:ascii="宋体" w:hAnsi="宋体" w:cs="宋体"/>
          <w:color w:val="auto"/>
          <w:sz w:val="24"/>
          <w:highlight w:val="none"/>
          <w:u w:val="single"/>
        </w:rPr>
        <w:t>账户</w:t>
      </w:r>
      <w:r>
        <w:rPr>
          <w:rFonts w:ascii="宋体" w:hAnsi="宋体" w:cs="宋体"/>
          <w:color w:val="auto"/>
          <w:sz w:val="24"/>
          <w:highlight w:val="none"/>
          <w:u w:val="single"/>
        </w:rPr>
        <w:t>并存于发包人处，待工程结束并通过验收合格后且无违约情况方可退还（无息）</w:t>
      </w:r>
      <w:r>
        <w:rPr>
          <w:rFonts w:hint="eastAsia" w:ascii="宋体" w:hAnsi="宋体"/>
          <w:color w:val="auto"/>
          <w:sz w:val="24"/>
          <w:highlight w:val="none"/>
          <w:u w:val="single"/>
        </w:rPr>
        <w:t>。发包人对承包人不能遵守招标文件约定，不能按时办理中标手续和交纳履约保证金等费用，影响或者推迟签订合同的，发包人有权宣布该中标人废标，按照国家现行相关</w:t>
      </w:r>
      <w:r>
        <w:rPr>
          <w:rFonts w:hint="eastAsia" w:ascii="宋体" w:hAnsi="宋体"/>
          <w:color w:val="auto"/>
          <w:sz w:val="24"/>
          <w:highlight w:val="none"/>
          <w:u w:val="single"/>
          <w:lang w:eastAsia="zh-CN"/>
        </w:rPr>
        <w:t>法律法规</w:t>
      </w:r>
      <w:r>
        <w:rPr>
          <w:rFonts w:hint="eastAsia" w:ascii="宋体" w:hAnsi="宋体"/>
          <w:color w:val="auto"/>
          <w:sz w:val="24"/>
          <w:highlight w:val="none"/>
          <w:u w:val="single"/>
        </w:rPr>
        <w:t>和规章的规定，建议行政主管部门予以处罚。履约保证金在工程按合同约定验收合格后无息退还。</w:t>
      </w:r>
    </w:p>
    <w:p w14:paraId="2CC99E9E">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对AA评级及以上政府采购供应商，需提供信用管理部门备案的第三方信用报告，经采购人审核无误后，减半收取履约保证金（5%）。</w:t>
      </w:r>
    </w:p>
    <w:p w14:paraId="5B89F11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3.7.1</w:t>
      </w:r>
      <w:r>
        <w:rPr>
          <w:rFonts w:ascii="宋体" w:hAnsi="宋体" w:cs="宋体"/>
          <w:color w:val="auto"/>
          <w:sz w:val="24"/>
          <w:highlight w:val="none"/>
        </w:rPr>
        <w:t>确需收取履约保证金的，履约保证金的缴纳形式：</w:t>
      </w:r>
    </w:p>
    <w:p w14:paraId="160FDDD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①承包人</w:t>
      </w:r>
      <w:r>
        <w:rPr>
          <w:rFonts w:ascii="宋体" w:hAnsi="宋体" w:cs="宋体"/>
          <w:color w:val="auto"/>
          <w:sz w:val="24"/>
          <w:highlight w:val="none"/>
        </w:rPr>
        <w:t>以</w:t>
      </w:r>
      <w:r>
        <w:rPr>
          <w:rFonts w:hint="eastAsia" w:ascii="宋体" w:hAnsi="宋体" w:cs="宋体"/>
          <w:color w:val="auto"/>
          <w:sz w:val="24"/>
          <w:highlight w:val="none"/>
        </w:rPr>
        <w:t>银行转账</w:t>
      </w:r>
      <w:r>
        <w:rPr>
          <w:rFonts w:ascii="宋体" w:hAnsi="宋体" w:cs="宋体"/>
          <w:color w:val="auto"/>
          <w:sz w:val="24"/>
          <w:highlight w:val="none"/>
        </w:rPr>
        <w:t>形式</w:t>
      </w:r>
      <w:r>
        <w:rPr>
          <w:rFonts w:hint="eastAsia" w:ascii="宋体" w:hAnsi="宋体" w:cs="宋体"/>
          <w:color w:val="auto"/>
          <w:sz w:val="24"/>
          <w:highlight w:val="none"/>
        </w:rPr>
        <w:t>将</w:t>
      </w:r>
      <w:r>
        <w:rPr>
          <w:rFonts w:ascii="宋体" w:hAnsi="宋体" w:cs="宋体"/>
          <w:color w:val="auto"/>
          <w:sz w:val="24"/>
          <w:highlight w:val="none"/>
        </w:rPr>
        <w:t>履约保证金</w:t>
      </w:r>
      <w:r>
        <w:rPr>
          <w:rFonts w:hint="eastAsia" w:ascii="宋体" w:hAnsi="宋体" w:cs="宋体"/>
          <w:color w:val="auto"/>
          <w:sz w:val="24"/>
          <w:highlight w:val="none"/>
        </w:rPr>
        <w:t>汇入发包人指定账户</w:t>
      </w:r>
      <w:r>
        <w:rPr>
          <w:rFonts w:ascii="宋体" w:hAnsi="宋体" w:cs="宋体"/>
          <w:color w:val="auto"/>
          <w:sz w:val="24"/>
          <w:highlight w:val="none"/>
        </w:rPr>
        <w:t>。</w:t>
      </w:r>
    </w:p>
    <w:p w14:paraId="2555BBD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②</w:t>
      </w:r>
      <w:r>
        <w:rPr>
          <w:rFonts w:ascii="宋体" w:hAnsi="宋体" w:cs="宋体"/>
          <w:color w:val="auto"/>
          <w:sz w:val="24"/>
          <w:highlight w:val="none"/>
        </w:rPr>
        <w:t>如以履约保函（保险）形式缴纳履约保证金，供应商可通过政府采购电子履约保函（保险）平台（www.jsdzbh.com）在线申请履约保函（保险）。</w:t>
      </w:r>
    </w:p>
    <w:p w14:paraId="5D5387A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③合同履行结束后，发包人应及时退还交纳的履约保证金。</w:t>
      </w:r>
    </w:p>
    <w:p w14:paraId="767027C2">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④履约保证金的退还：</w:t>
      </w:r>
    </w:p>
    <w:p w14:paraId="29D19687">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方式：无息退还至承包人缴纳履约保证金的账户。如为保函，在到期时自行失效。</w:t>
      </w:r>
    </w:p>
    <w:p w14:paraId="08124FE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时间：验收合格且发包人收到发票后30日内。</w:t>
      </w:r>
    </w:p>
    <w:p w14:paraId="4C51C342">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条件：按合同要求全部履约完成并经发包人验收合格，且发包人收到承包人出具的发票。</w:t>
      </w:r>
    </w:p>
    <w:p w14:paraId="54BEEF7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⑤不予退还情形：</w:t>
      </w:r>
    </w:p>
    <w:p w14:paraId="078C09EC">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除不可抗力情况外，承包人出现下列情形之一的，其履约保证金，发包人将视情节决定不予退还或部分不予退还。</w:t>
      </w:r>
    </w:p>
    <w:p w14:paraId="6837BA6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承包人无正当理由拒绝签订合同的，或者在签订合同时向发包人提出附加条件或者更改合同实质性内容要求的；</w:t>
      </w:r>
    </w:p>
    <w:p w14:paraId="170AF57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承包人不履行与发包人订立的合同的，承包人未能履行合同规定的相关义务，或因承包人责任应由承包人承担的赔偿未完成；</w:t>
      </w:r>
    </w:p>
    <w:p w14:paraId="3087797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承包人所供货物或服务或工程不符合招标文件规定要求的；</w:t>
      </w:r>
    </w:p>
    <w:p w14:paraId="1005F5AF">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承包人采取欺骗、弄虚作假方式投标的或与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1D3A639B">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承包人将合同内容转包、违法分包的；</w:t>
      </w:r>
    </w:p>
    <w:p w14:paraId="719BCE5C">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承包人故意捏造事实或伪造证明材料，进行虚假恶意投诉或反映的。</w:t>
      </w:r>
    </w:p>
    <w:p w14:paraId="0B85D76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⑥逾期退还的违约责任：发包人逾期无故未退还履约保证金的，按中国人民银行同期贷款基准利率上浮20%后的利率支付超期资金占用费，但因供应商自身原因导致无法及时退还的除外。</w:t>
      </w:r>
    </w:p>
    <w:p w14:paraId="70C1D2B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4</w:t>
      </w:r>
      <w:bookmarkStart w:id="239" w:name="_Toc296944501"/>
      <w:bookmarkStart w:id="240" w:name="_Toc296503162"/>
      <w:bookmarkStart w:id="241" w:name="_Toc292559871"/>
      <w:bookmarkStart w:id="242" w:name="_Toc297120462"/>
      <w:bookmarkStart w:id="243" w:name="_Toc296346663"/>
      <w:bookmarkStart w:id="244" w:name="_Toc296890990"/>
      <w:bookmarkStart w:id="245" w:name="_Toc292559366"/>
      <w:bookmarkStart w:id="246" w:name="_Toc297048348"/>
      <w:bookmarkStart w:id="247" w:name="_Toc296891202"/>
      <w:bookmarkStart w:id="248" w:name="_Toc296347161"/>
      <w:bookmarkStart w:id="249" w:name="_Toc267251413"/>
      <w:r>
        <w:rPr>
          <w:rFonts w:ascii="宋体" w:hAnsi="宋体"/>
          <w:b/>
          <w:bCs/>
          <w:color w:val="auto"/>
          <w:sz w:val="24"/>
          <w:highlight w:val="none"/>
        </w:rPr>
        <w:t>. 监</w:t>
      </w:r>
      <w:bookmarkEnd w:id="239"/>
      <w:bookmarkEnd w:id="240"/>
      <w:bookmarkEnd w:id="241"/>
      <w:bookmarkEnd w:id="242"/>
      <w:bookmarkEnd w:id="243"/>
      <w:bookmarkEnd w:id="244"/>
      <w:bookmarkEnd w:id="245"/>
      <w:bookmarkEnd w:id="246"/>
      <w:bookmarkEnd w:id="247"/>
      <w:bookmarkEnd w:id="248"/>
      <w:bookmarkEnd w:id="249"/>
      <w:r>
        <w:rPr>
          <w:rFonts w:ascii="宋体" w:hAnsi="宋体"/>
          <w:b/>
          <w:bCs/>
          <w:color w:val="auto"/>
          <w:sz w:val="24"/>
          <w:highlight w:val="none"/>
        </w:rPr>
        <w:t>理人</w:t>
      </w:r>
      <w:bookmarkEnd w:id="238"/>
    </w:p>
    <w:p w14:paraId="3FC6DF5E">
      <w:pPr>
        <w:spacing w:line="360" w:lineRule="auto"/>
        <w:ind w:firstLine="480"/>
        <w:rPr>
          <w:rFonts w:ascii="宋体" w:hAnsi="宋体"/>
          <w:color w:val="auto"/>
          <w:sz w:val="24"/>
          <w:highlight w:val="none"/>
        </w:rPr>
      </w:pPr>
      <w:r>
        <w:rPr>
          <w:rFonts w:ascii="宋体" w:hAnsi="宋体"/>
          <w:color w:val="auto"/>
          <w:sz w:val="24"/>
          <w:highlight w:val="none"/>
        </w:rPr>
        <w:t>4.1监理人的一般规定</w:t>
      </w:r>
    </w:p>
    <w:p w14:paraId="0E69D8D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关于监理人的监理内容：</w:t>
      </w:r>
      <w:r>
        <w:rPr>
          <w:rFonts w:hint="eastAsia" w:ascii="宋体" w:hAnsi="宋体"/>
          <w:color w:val="auto"/>
          <w:sz w:val="24"/>
          <w:highlight w:val="none"/>
          <w:u w:val="single"/>
        </w:rPr>
        <w:t>根据发包人</w:t>
      </w:r>
      <w:r>
        <w:rPr>
          <w:rFonts w:ascii="宋体" w:hAnsi="宋体"/>
          <w:color w:val="auto"/>
          <w:sz w:val="24"/>
          <w:highlight w:val="none"/>
          <w:u w:val="single"/>
        </w:rPr>
        <w:t>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olor w:val="auto"/>
          <w:sz w:val="24"/>
          <w:highlight w:val="none"/>
          <w:u w:val="single"/>
          <w:lang w:eastAsia="zh-CN"/>
        </w:rPr>
        <w:t>。</w:t>
      </w:r>
    </w:p>
    <w:p w14:paraId="7E7BA2B7">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关于监理人的监理权限：</w:t>
      </w:r>
      <w:r>
        <w:rPr>
          <w:rFonts w:hint="eastAsia" w:ascii="宋体" w:hAnsi="宋体"/>
          <w:color w:val="auto"/>
          <w:sz w:val="24"/>
          <w:highlight w:val="none"/>
          <w:u w:val="single"/>
        </w:rPr>
        <w:t>根据《建设工程监理合同》约定</w:t>
      </w:r>
      <w:r>
        <w:rPr>
          <w:rFonts w:hint="eastAsia" w:ascii="宋体" w:hAnsi="宋体" w:cs="宋体"/>
          <w:color w:val="auto"/>
          <w:sz w:val="24"/>
          <w:highlight w:val="none"/>
        </w:rPr>
        <w:t>。</w:t>
      </w:r>
      <w:r>
        <w:rPr>
          <w:rFonts w:ascii="宋体" w:hAnsi="宋体"/>
          <w:color w:val="auto"/>
          <w:sz w:val="24"/>
          <w:highlight w:val="none"/>
        </w:rPr>
        <w:t xml:space="preserve"> </w:t>
      </w:r>
    </w:p>
    <w:p w14:paraId="2C133A8C">
      <w:pPr>
        <w:spacing w:line="360" w:lineRule="auto"/>
        <w:ind w:firstLine="480"/>
        <w:rPr>
          <w:rFonts w:ascii="宋体" w:hAnsi="宋体"/>
          <w:color w:val="auto"/>
          <w:sz w:val="24"/>
          <w:highlight w:val="none"/>
        </w:rPr>
      </w:pPr>
      <w:r>
        <w:rPr>
          <w:rFonts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由承包人提供，相关费用包含在签约合同价中 </w:t>
      </w:r>
      <w:r>
        <w:rPr>
          <w:rFonts w:ascii="宋体" w:hAnsi="宋体"/>
          <w:color w:val="auto"/>
          <w:sz w:val="24"/>
          <w:highlight w:val="none"/>
        </w:rPr>
        <w:t>。</w:t>
      </w:r>
    </w:p>
    <w:p w14:paraId="2DF77C28">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4.2 监理人员</w:t>
      </w:r>
    </w:p>
    <w:p w14:paraId="420D9107">
      <w:pPr>
        <w:spacing w:line="360" w:lineRule="auto"/>
        <w:ind w:firstLine="480"/>
        <w:rPr>
          <w:rFonts w:ascii="宋体" w:hAnsi="宋体"/>
          <w:color w:val="auto"/>
          <w:sz w:val="24"/>
          <w:highlight w:val="none"/>
        </w:rPr>
      </w:pPr>
      <w:r>
        <w:rPr>
          <w:rFonts w:ascii="宋体" w:hAnsi="宋体"/>
          <w:color w:val="auto"/>
          <w:sz w:val="24"/>
          <w:highlight w:val="none"/>
        </w:rPr>
        <w:t>总监理工程师：</w:t>
      </w:r>
    </w:p>
    <w:p w14:paraId="5A174FCB">
      <w:pPr>
        <w:spacing w:line="360" w:lineRule="auto"/>
        <w:ind w:firstLine="480"/>
        <w:rPr>
          <w:rFonts w:ascii="宋体" w:hAnsi="宋体"/>
          <w:color w:val="auto"/>
          <w:sz w:val="24"/>
          <w:highlight w:val="none"/>
        </w:rPr>
      </w:pPr>
      <w:r>
        <w:rPr>
          <w:rFonts w:ascii="宋体" w:hAnsi="宋体"/>
          <w:color w:val="auto"/>
          <w:sz w:val="24"/>
          <w:highlight w:val="none"/>
        </w:rPr>
        <w:t>姓    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6C311449">
      <w:pPr>
        <w:spacing w:line="360" w:lineRule="auto"/>
        <w:ind w:firstLine="480"/>
        <w:rPr>
          <w:rFonts w:ascii="宋体" w:hAnsi="宋体"/>
          <w:color w:val="auto"/>
          <w:sz w:val="24"/>
          <w:highlight w:val="none"/>
        </w:rPr>
      </w:pPr>
      <w:r>
        <w:rPr>
          <w:rFonts w:ascii="宋体" w:hAnsi="宋体"/>
          <w:color w:val="auto"/>
          <w:sz w:val="24"/>
          <w:highlight w:val="none"/>
        </w:rPr>
        <w:t>职    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4BA1C8B1">
      <w:pPr>
        <w:spacing w:line="360" w:lineRule="auto"/>
        <w:ind w:firstLine="480"/>
        <w:rPr>
          <w:rFonts w:ascii="宋体" w:hAnsi="宋体"/>
          <w:color w:val="auto"/>
          <w:sz w:val="24"/>
          <w:highlight w:val="none"/>
        </w:rPr>
      </w:pPr>
      <w:r>
        <w:rPr>
          <w:rFonts w:ascii="宋体" w:hAnsi="宋体"/>
          <w:color w:val="auto"/>
          <w:sz w:val="24"/>
          <w:highlight w:val="none"/>
        </w:rPr>
        <w:t>监理工程师执业资格证书号：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58394CAB">
      <w:pPr>
        <w:spacing w:line="360" w:lineRule="auto"/>
        <w:ind w:firstLine="480"/>
        <w:rPr>
          <w:rFonts w:ascii="宋体" w:hAnsi="宋体"/>
          <w:color w:val="auto"/>
          <w:sz w:val="24"/>
          <w:highlight w:val="none"/>
        </w:rPr>
      </w:pPr>
      <w:r>
        <w:rPr>
          <w:rFonts w:ascii="宋体" w:hAnsi="宋体"/>
          <w:color w:val="auto"/>
          <w:sz w:val="24"/>
          <w:highlight w:val="none"/>
        </w:rPr>
        <w:t>联系电话：</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29BA7156">
      <w:pPr>
        <w:spacing w:line="360" w:lineRule="auto"/>
        <w:ind w:firstLine="480"/>
        <w:rPr>
          <w:rFonts w:ascii="宋体" w:hAnsi="宋体"/>
          <w:color w:val="auto"/>
          <w:sz w:val="24"/>
          <w:highlight w:val="none"/>
        </w:rPr>
      </w:pPr>
      <w:r>
        <w:rPr>
          <w:rFonts w:ascii="宋体" w:hAnsi="宋体"/>
          <w:color w:val="auto"/>
          <w:sz w:val="24"/>
          <w:highlight w:val="none"/>
        </w:rPr>
        <w:t>电子信箱：</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07B9D19F">
      <w:pPr>
        <w:spacing w:line="360" w:lineRule="auto"/>
        <w:ind w:firstLine="480"/>
        <w:rPr>
          <w:rFonts w:ascii="宋体" w:hAnsi="宋体"/>
          <w:color w:val="auto"/>
          <w:sz w:val="24"/>
          <w:highlight w:val="none"/>
        </w:rPr>
      </w:pPr>
      <w:r>
        <w:rPr>
          <w:rFonts w:ascii="宋体" w:hAnsi="宋体"/>
          <w:color w:val="auto"/>
          <w:sz w:val="24"/>
          <w:highlight w:val="none"/>
        </w:rPr>
        <w:t>通信地址：</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19B8F2A3">
      <w:pPr>
        <w:spacing w:line="360" w:lineRule="auto"/>
        <w:ind w:firstLine="480"/>
        <w:rPr>
          <w:rFonts w:ascii="宋体" w:hAnsi="宋体"/>
          <w:color w:val="auto"/>
          <w:sz w:val="24"/>
          <w:highlight w:val="none"/>
        </w:rPr>
      </w:pPr>
      <w:r>
        <w:rPr>
          <w:rFonts w:ascii="宋体" w:hAnsi="宋体"/>
          <w:color w:val="auto"/>
          <w:sz w:val="24"/>
          <w:highlight w:val="none"/>
        </w:rPr>
        <w:t>关于监理人的其他约定：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2342F1CF">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4.4 商定或确定</w:t>
      </w:r>
    </w:p>
    <w:p w14:paraId="7C0B899D">
      <w:pPr>
        <w:spacing w:line="360" w:lineRule="auto"/>
        <w:ind w:firstLine="480"/>
        <w:rPr>
          <w:rFonts w:ascii="宋体" w:hAnsi="宋体"/>
          <w:color w:val="auto"/>
          <w:sz w:val="24"/>
          <w:highlight w:val="none"/>
        </w:rPr>
      </w:pPr>
      <w:bookmarkStart w:id="250" w:name="_Toc267251418"/>
      <w:r>
        <w:rPr>
          <w:rFonts w:ascii="宋体" w:hAnsi="宋体"/>
          <w:color w:val="auto"/>
          <w:sz w:val="24"/>
          <w:highlight w:val="none"/>
        </w:rPr>
        <w:t>在发包人和承包人不能通过协商达成一致意见时，发包人授权监理人对以下事项进行确定：</w:t>
      </w:r>
    </w:p>
    <w:p w14:paraId="7DFA3F21">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根据监理合同约定执行</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5FEAC8AD">
      <w:pPr>
        <w:spacing w:line="360" w:lineRule="auto"/>
        <w:ind w:firstLine="480"/>
        <w:jc w:val="left"/>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1AA8F251">
      <w:pPr>
        <w:spacing w:line="360" w:lineRule="auto"/>
        <w:ind w:firstLine="480"/>
        <w:jc w:val="left"/>
        <w:rPr>
          <w:rFonts w:ascii="宋体" w:hAnsi="宋体"/>
          <w:color w:val="auto"/>
          <w:sz w:val="24"/>
          <w:highlight w:val="none"/>
        </w:rPr>
      </w:pPr>
      <w:r>
        <w:rPr>
          <w:rFonts w:ascii="宋体" w:hAnsi="宋体"/>
          <w:color w:val="auto"/>
          <w:sz w:val="24"/>
          <w:highlight w:val="none"/>
        </w:rPr>
        <w:t>（3）</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w:t>
      </w:r>
    </w:p>
    <w:p w14:paraId="62C590F8">
      <w:pPr>
        <w:keepNext/>
        <w:keepLines/>
        <w:spacing w:line="360" w:lineRule="auto"/>
        <w:ind w:firstLine="480"/>
        <w:outlineLvl w:val="3"/>
        <w:rPr>
          <w:rFonts w:ascii="宋体" w:hAnsi="宋体"/>
          <w:bCs/>
          <w:color w:val="auto"/>
          <w:sz w:val="24"/>
          <w:highlight w:val="none"/>
        </w:rPr>
      </w:pPr>
      <w:bookmarkStart w:id="251" w:name="_Toc351203637"/>
      <w:r>
        <w:rPr>
          <w:rFonts w:ascii="宋体" w:hAnsi="宋体"/>
          <w:bCs/>
          <w:color w:val="auto"/>
          <w:sz w:val="24"/>
          <w:highlight w:val="none"/>
        </w:rPr>
        <w:t>5</w:t>
      </w:r>
      <w:bookmarkEnd w:id="250"/>
      <w:bookmarkStart w:id="252" w:name="_Toc297120463"/>
      <w:bookmarkStart w:id="253" w:name="_Toc296347162"/>
      <w:bookmarkStart w:id="254" w:name="_Toc296944502"/>
      <w:bookmarkStart w:id="255" w:name="_Toc297048349"/>
      <w:bookmarkStart w:id="256" w:name="_Toc292559367"/>
      <w:bookmarkStart w:id="257" w:name="_Toc296503163"/>
      <w:bookmarkStart w:id="258" w:name="_Toc296346664"/>
      <w:bookmarkStart w:id="259" w:name="_Toc296891203"/>
      <w:bookmarkStart w:id="260" w:name="_Toc292559872"/>
      <w:bookmarkStart w:id="261" w:name="_Toc296890991"/>
      <w:r>
        <w:rPr>
          <w:rFonts w:ascii="宋体" w:hAnsi="宋体"/>
          <w:bCs/>
          <w:color w:val="auto"/>
          <w:sz w:val="24"/>
          <w:highlight w:val="none"/>
        </w:rPr>
        <w:t>. 工程质量</w:t>
      </w:r>
      <w:bookmarkEnd w:id="251"/>
    </w:p>
    <w:p w14:paraId="6B56FDBC">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5.1 质量要求</w:t>
      </w:r>
    </w:p>
    <w:p w14:paraId="49D273BC">
      <w:pPr>
        <w:pStyle w:val="18"/>
        <w:tabs>
          <w:tab w:val="left" w:pos="0"/>
          <w:tab w:val="left" w:pos="540"/>
          <w:tab w:val="left" w:pos="720"/>
          <w:tab w:val="left" w:pos="4140"/>
          <w:tab w:val="left" w:pos="5400"/>
          <w:tab w:val="left" w:pos="8460"/>
        </w:tabs>
        <w:spacing w:line="360" w:lineRule="auto"/>
        <w:ind w:right="-153" w:firstLine="480"/>
        <w:rPr>
          <w:rFonts w:ascii="宋体" w:hAnsi="宋体" w:eastAsia="宋体"/>
          <w:color w:val="auto"/>
          <w:sz w:val="24"/>
          <w:szCs w:val="24"/>
          <w:highlight w:val="none"/>
          <w:u w:val="single"/>
        </w:rPr>
      </w:pPr>
      <w:r>
        <w:rPr>
          <w:rFonts w:ascii="宋体" w:hAnsi="宋体" w:eastAsia="宋体"/>
          <w:color w:val="auto"/>
          <w:sz w:val="24"/>
          <w:szCs w:val="24"/>
          <w:highlight w:val="none"/>
        </w:rPr>
        <w:t>5</w:t>
      </w:r>
      <w:bookmarkStart w:id="262" w:name="_Toc297216155"/>
      <w:bookmarkStart w:id="263" w:name="_Toc300934949"/>
      <w:bookmarkStart w:id="264" w:name="_Toc304295527"/>
      <w:bookmarkStart w:id="265" w:name="_Toc297123496"/>
      <w:bookmarkStart w:id="266" w:name="_Toc303539106"/>
      <w:bookmarkStart w:id="267" w:name="_Toc312677997"/>
      <w:bookmarkStart w:id="268" w:name="_Toc318581164"/>
      <w:r>
        <w:rPr>
          <w:rFonts w:ascii="宋体" w:hAnsi="宋体" w:eastAsia="宋体"/>
          <w:color w:val="auto"/>
          <w:sz w:val="24"/>
          <w:szCs w:val="24"/>
          <w:highlight w:val="none"/>
        </w:rPr>
        <w:t>.1.1 特殊质量标准和要求：</w:t>
      </w:r>
      <w:r>
        <w:rPr>
          <w:rFonts w:hint="eastAsia" w:ascii="宋体" w:hAnsi="宋体" w:eastAsia="宋体"/>
          <w:color w:val="auto"/>
          <w:sz w:val="24"/>
          <w:szCs w:val="24"/>
          <w:highlight w:val="none"/>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p>
    <w:p w14:paraId="0804FBDF">
      <w:pPr>
        <w:pStyle w:val="18"/>
        <w:tabs>
          <w:tab w:val="left" w:pos="0"/>
          <w:tab w:val="left" w:pos="540"/>
          <w:tab w:val="left" w:pos="720"/>
          <w:tab w:val="left" w:pos="4140"/>
          <w:tab w:val="left" w:pos="5400"/>
          <w:tab w:val="left" w:pos="8460"/>
        </w:tabs>
        <w:spacing w:line="360" w:lineRule="auto"/>
        <w:ind w:right="-153" w:firstLine="480"/>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lang w:eastAsia="zh-CN"/>
        </w:rPr>
        <w:t>2.</w:t>
      </w:r>
      <w:r>
        <w:rPr>
          <w:rFonts w:hint="eastAsia" w:ascii="宋体" w:hAnsi="宋体" w:eastAsia="宋体"/>
          <w:color w:val="auto"/>
          <w:sz w:val="24"/>
          <w:szCs w:val="24"/>
          <w:highlight w:val="none"/>
          <w:u w:val="single"/>
        </w:rPr>
        <w:t>非发包人原因，质量整改所发生的费用不予增加。</w:t>
      </w:r>
    </w:p>
    <w:p w14:paraId="121CC815">
      <w:pPr>
        <w:pStyle w:val="18"/>
        <w:tabs>
          <w:tab w:val="left" w:pos="0"/>
          <w:tab w:val="left" w:pos="540"/>
          <w:tab w:val="left" w:pos="720"/>
          <w:tab w:val="left" w:pos="4140"/>
          <w:tab w:val="left" w:pos="5400"/>
          <w:tab w:val="left" w:pos="8460"/>
        </w:tabs>
        <w:spacing w:line="360" w:lineRule="auto"/>
        <w:ind w:right="-153" w:firstLine="480"/>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lang w:eastAsia="zh-CN"/>
        </w:rPr>
        <w:t>3.</w:t>
      </w:r>
      <w:r>
        <w:rPr>
          <w:rFonts w:hint="eastAsia" w:ascii="宋体" w:hAnsi="宋体" w:eastAsia="宋体"/>
          <w:color w:val="auto"/>
          <w:sz w:val="24"/>
          <w:szCs w:val="24"/>
          <w:highlight w:val="none"/>
          <w:u w:val="single"/>
        </w:rPr>
        <w:t>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w:t>
      </w:r>
      <w:r>
        <w:rPr>
          <w:rFonts w:hint="eastAsia" w:ascii="宋体" w:hAnsi="宋体" w:eastAsia="宋体"/>
          <w:color w:val="auto"/>
          <w:sz w:val="24"/>
          <w:szCs w:val="24"/>
          <w:highlight w:val="none"/>
          <w:u w:val="single"/>
          <w:lang w:eastAsia="zh-CN"/>
        </w:rPr>
        <w:t>，</w:t>
      </w:r>
      <w:r>
        <w:rPr>
          <w:rFonts w:hint="eastAsia" w:ascii="宋体" w:hAnsi="宋体" w:eastAsia="宋体"/>
          <w:color w:val="auto"/>
          <w:sz w:val="24"/>
          <w:szCs w:val="24"/>
          <w:highlight w:val="none"/>
          <w:u w:val="single"/>
        </w:rPr>
        <w:t>工期、造价不给予补偿。若未按照发包人要求及时整改到位的</w:t>
      </w:r>
      <w:r>
        <w:rPr>
          <w:rFonts w:hint="eastAsia" w:ascii="宋体" w:hAnsi="宋体" w:eastAsia="宋体"/>
          <w:color w:val="auto"/>
          <w:sz w:val="24"/>
          <w:szCs w:val="24"/>
          <w:highlight w:val="none"/>
          <w:u w:val="single"/>
          <w:lang w:eastAsia="zh-CN"/>
        </w:rPr>
        <w:t>，</w:t>
      </w:r>
      <w:r>
        <w:rPr>
          <w:rFonts w:hint="eastAsia" w:ascii="宋体" w:hAnsi="宋体" w:eastAsia="宋体"/>
          <w:color w:val="auto"/>
          <w:sz w:val="24"/>
          <w:szCs w:val="24"/>
          <w:highlight w:val="none"/>
          <w:u w:val="single"/>
        </w:rPr>
        <w:t>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p>
    <w:p w14:paraId="760D1FF6">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lang w:eastAsia="zh-CN"/>
        </w:rPr>
        <w:t>4.</w:t>
      </w:r>
      <w:r>
        <w:rPr>
          <w:rFonts w:hint="eastAsia" w:ascii="宋体" w:hAnsi="宋体"/>
          <w:color w:val="auto"/>
          <w:sz w:val="24"/>
          <w:highlight w:val="none"/>
          <w:u w:val="single"/>
        </w:rPr>
        <w:t>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p>
    <w:p w14:paraId="0EB025F0">
      <w:pPr>
        <w:spacing w:line="360" w:lineRule="auto"/>
        <w:ind w:firstLine="480"/>
        <w:rPr>
          <w:rFonts w:ascii="宋体" w:hAnsi="宋体"/>
          <w:color w:val="auto"/>
          <w:sz w:val="24"/>
          <w:highlight w:val="none"/>
          <w:u w:val="single"/>
        </w:rPr>
      </w:pPr>
      <w:r>
        <w:rPr>
          <w:rFonts w:ascii="宋体" w:hAnsi="宋体"/>
          <w:color w:val="auto"/>
          <w:sz w:val="24"/>
          <w:highlight w:val="none"/>
        </w:rPr>
        <w:t>关于工程奖项的约定：</w:t>
      </w:r>
      <w:r>
        <w:rPr>
          <w:rFonts w:hint="eastAsia" w:ascii="宋体" w:hAnsi="宋体"/>
          <w:color w:val="auto"/>
          <w:sz w:val="24"/>
          <w:highlight w:val="none"/>
          <w:u w:val="single"/>
        </w:rPr>
        <w:t xml:space="preserve"> 无 </w:t>
      </w:r>
      <w:r>
        <w:rPr>
          <w:rFonts w:ascii="宋体" w:hAnsi="宋体"/>
          <w:color w:val="auto"/>
          <w:sz w:val="24"/>
          <w:highlight w:val="none"/>
        </w:rPr>
        <w:t>。</w:t>
      </w:r>
    </w:p>
    <w:p w14:paraId="60FBBBE0">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5.3 隐蔽工程检查</w:t>
      </w:r>
    </w:p>
    <w:p w14:paraId="7E640DFC">
      <w:pPr>
        <w:spacing w:line="360" w:lineRule="auto"/>
        <w:ind w:firstLine="480"/>
        <w:jc w:val="left"/>
        <w:rPr>
          <w:rFonts w:ascii="宋体" w:hAnsi="宋体" w:cs="宋体"/>
          <w:color w:val="auto"/>
          <w:sz w:val="24"/>
          <w:highlight w:val="none"/>
        </w:rPr>
      </w:pPr>
      <w:r>
        <w:rPr>
          <w:rFonts w:ascii="宋体" w:hAnsi="宋体"/>
          <w:color w:val="auto"/>
          <w:sz w:val="24"/>
          <w:highlight w:val="none"/>
        </w:rPr>
        <w:t>5.3.2</w:t>
      </w:r>
      <w:r>
        <w:rPr>
          <w:rFonts w:hint="eastAsia" w:ascii="宋体" w:hAnsi="宋体" w:cs="宋体"/>
          <w:color w:val="auto"/>
          <w:sz w:val="24"/>
          <w:highlight w:val="none"/>
        </w:rPr>
        <w:t>承包人提前通知监理人隐蔽工程检查的期限的约定：</w:t>
      </w:r>
      <w:r>
        <w:rPr>
          <w:rFonts w:hint="eastAsia" w:ascii="宋体" w:hAnsi="宋体"/>
          <w:color w:val="auto"/>
          <w:sz w:val="24"/>
          <w:highlight w:val="none"/>
          <w:u w:val="single"/>
        </w:rPr>
        <w:t>按通用条款执行</w:t>
      </w:r>
      <w:r>
        <w:rPr>
          <w:rFonts w:hint="eastAsia" w:ascii="宋体" w:hAnsi="宋体" w:cs="宋体"/>
          <w:color w:val="auto"/>
          <w:sz w:val="24"/>
          <w:highlight w:val="none"/>
        </w:rPr>
        <w:t>。</w:t>
      </w:r>
    </w:p>
    <w:p w14:paraId="2F0B450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小时提交书面延期要求。</w:t>
      </w:r>
    </w:p>
    <w:p w14:paraId="52C940DB">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小时</w:t>
      </w:r>
      <w:r>
        <w:rPr>
          <w:rFonts w:ascii="宋体" w:hAnsi="宋体"/>
          <w:color w:val="auto"/>
          <w:sz w:val="24"/>
          <w:highlight w:val="none"/>
        </w:rPr>
        <w:t>。</w:t>
      </w:r>
    </w:p>
    <w:p w14:paraId="552384D1">
      <w:pPr>
        <w:keepNext/>
        <w:keepLines/>
        <w:spacing w:line="360" w:lineRule="auto"/>
        <w:ind w:firstLine="480"/>
        <w:outlineLvl w:val="3"/>
        <w:rPr>
          <w:rFonts w:ascii="宋体" w:hAnsi="宋体"/>
          <w:bCs/>
          <w:color w:val="auto"/>
          <w:sz w:val="24"/>
          <w:highlight w:val="none"/>
        </w:rPr>
      </w:pPr>
      <w:bookmarkStart w:id="269" w:name="_Toc351203638"/>
      <w:r>
        <w:rPr>
          <w:rFonts w:ascii="宋体" w:hAnsi="宋体"/>
          <w:bCs/>
          <w:color w:val="auto"/>
          <w:sz w:val="24"/>
          <w:highlight w:val="none"/>
        </w:rPr>
        <w:t>6. 安全文明施工与环境保护</w:t>
      </w:r>
      <w:bookmarkEnd w:id="269"/>
    </w:p>
    <w:p w14:paraId="01A9AD48">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6.1安全文明施工</w:t>
      </w:r>
    </w:p>
    <w:p w14:paraId="3956A011">
      <w:pPr>
        <w:spacing w:line="360" w:lineRule="auto"/>
        <w:ind w:firstLine="480"/>
        <w:rPr>
          <w:rFonts w:ascii="宋体" w:hAnsi="宋体"/>
          <w:color w:val="auto"/>
          <w:sz w:val="24"/>
          <w:highlight w:val="none"/>
          <w:u w:val="single"/>
        </w:rPr>
      </w:pPr>
      <w:r>
        <w:rPr>
          <w:rFonts w:ascii="宋体" w:hAnsi="宋体"/>
          <w:color w:val="auto"/>
          <w:sz w:val="24"/>
          <w:highlight w:val="none"/>
        </w:rPr>
        <w:t>6.1.1 项目安全生产的达标目标及相应事项的约定：</w:t>
      </w:r>
      <w:r>
        <w:rPr>
          <w:rFonts w:ascii="宋体" w:hAnsi="宋体"/>
          <w:color w:val="auto"/>
          <w:sz w:val="24"/>
          <w:highlight w:val="none"/>
          <w:u w:val="single"/>
        </w:rPr>
        <w:t>（</w:t>
      </w:r>
      <w:r>
        <w:rPr>
          <w:rFonts w:hint="eastAsia" w:ascii="宋体" w:hAnsi="宋体"/>
          <w:color w:val="auto"/>
          <w:sz w:val="24"/>
          <w:highlight w:val="none"/>
          <w:u w:val="single"/>
        </w:rPr>
        <w:t>1）承包人必须按江苏省建设厅和盐城市建设行政主管部门颁布的《建设工程施工安全管理规定》施工。承包人须按国家、地方相关</w:t>
      </w:r>
      <w:r>
        <w:rPr>
          <w:rFonts w:hint="eastAsia" w:ascii="宋体" w:hAnsi="宋体"/>
          <w:color w:val="auto"/>
          <w:sz w:val="24"/>
          <w:highlight w:val="none"/>
          <w:u w:val="single"/>
          <w:lang w:eastAsia="zh-CN"/>
        </w:rPr>
        <w:t>法律法规</w:t>
      </w:r>
      <w:r>
        <w:rPr>
          <w:rFonts w:hint="eastAsia" w:ascii="宋体" w:hAnsi="宋体"/>
          <w:color w:val="auto"/>
          <w:sz w:val="24"/>
          <w:highlight w:val="none"/>
          <w:u w:val="single"/>
        </w:rPr>
        <w:t>及相关管理规定要求，无条件配合建设主管部门和建设单位对施工现场安全文明施工的要求，完成各项安全文明施工管理工作。</w:t>
      </w:r>
    </w:p>
    <w:p w14:paraId="6F312A05">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p>
    <w:p w14:paraId="2CBD300B">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如发现一次</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 可按照合同总价0.2%对承包人处以违约金。进入施工现场的所有施工人员必须</w:t>
      </w:r>
      <w:r>
        <w:rPr>
          <w:rFonts w:hint="eastAsia" w:ascii="宋体" w:hAnsi="宋体"/>
          <w:color w:val="auto"/>
          <w:sz w:val="24"/>
          <w:highlight w:val="none"/>
          <w:u w:val="single"/>
          <w:lang w:eastAsia="zh-CN"/>
        </w:rPr>
        <w:t>戴</w:t>
      </w:r>
      <w:r>
        <w:rPr>
          <w:rFonts w:hint="eastAsia" w:ascii="宋体" w:hAnsi="宋体"/>
          <w:color w:val="auto"/>
          <w:sz w:val="24"/>
          <w:highlight w:val="none"/>
          <w:u w:val="single"/>
        </w:rPr>
        <w:t>好安全帽</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如发现有一人次进入施工现场</w:t>
      </w:r>
      <w:r>
        <w:rPr>
          <w:rFonts w:hint="eastAsia" w:ascii="宋体" w:hAnsi="宋体"/>
          <w:color w:val="auto"/>
          <w:sz w:val="24"/>
          <w:highlight w:val="none"/>
          <w:u w:val="single"/>
          <w:lang w:eastAsia="zh-CN"/>
        </w:rPr>
        <w:t>未戴</w:t>
      </w:r>
      <w:r>
        <w:rPr>
          <w:rFonts w:hint="eastAsia" w:ascii="宋体" w:hAnsi="宋体"/>
          <w:color w:val="auto"/>
          <w:sz w:val="24"/>
          <w:highlight w:val="none"/>
          <w:u w:val="single"/>
        </w:rPr>
        <w:t>安全帽</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发包人则按200元/人次对承包人处以违约金</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如一天发现3人以上进入施工现场</w:t>
      </w:r>
      <w:r>
        <w:rPr>
          <w:rFonts w:hint="eastAsia" w:ascii="宋体" w:hAnsi="宋体"/>
          <w:color w:val="auto"/>
          <w:sz w:val="24"/>
          <w:highlight w:val="none"/>
          <w:u w:val="single"/>
          <w:lang w:eastAsia="zh-CN"/>
        </w:rPr>
        <w:t>未戴</w:t>
      </w:r>
      <w:r>
        <w:rPr>
          <w:rFonts w:hint="eastAsia" w:ascii="宋体" w:hAnsi="宋体"/>
          <w:color w:val="auto"/>
          <w:sz w:val="24"/>
          <w:highlight w:val="none"/>
          <w:u w:val="single"/>
        </w:rPr>
        <w:t>安全帽</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 发包人则按500元/人次对承包人处以违约金。承包人不得在施工现场发生打架、斗殴、偷窃行为，发生一次，发包人可对承包人处3000元/次违约金。</w:t>
      </w:r>
    </w:p>
    <w:p w14:paraId="6A078A74">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p>
    <w:p w14:paraId="5DAC797C">
      <w:pPr>
        <w:spacing w:line="360" w:lineRule="auto"/>
        <w:ind w:firstLine="480"/>
        <w:jc w:val="left"/>
        <w:rPr>
          <w:rFonts w:ascii="宋体" w:hAnsi="宋体"/>
          <w:color w:val="auto"/>
          <w:sz w:val="24"/>
          <w:highlight w:val="none"/>
        </w:rPr>
      </w:pPr>
      <w:r>
        <w:rPr>
          <w:rFonts w:ascii="宋体" w:hAnsi="宋体"/>
          <w:color w:val="auto"/>
          <w:sz w:val="24"/>
          <w:highlight w:val="none"/>
        </w:rPr>
        <w:t>6.1.4 关于治安保卫的特别约定：</w:t>
      </w:r>
      <w:r>
        <w:rPr>
          <w:rFonts w:hint="eastAsia" w:ascii="宋体" w:hAnsi="宋体"/>
          <w:color w:val="auto"/>
          <w:sz w:val="24"/>
          <w:highlight w:val="none"/>
          <w:u w:val="single"/>
        </w:rPr>
        <w:t>按通用条款</w:t>
      </w:r>
      <w:r>
        <w:rPr>
          <w:rFonts w:ascii="宋体" w:hAnsi="宋体"/>
          <w:color w:val="auto"/>
          <w:sz w:val="24"/>
          <w:highlight w:val="none"/>
        </w:rPr>
        <w:t>。</w:t>
      </w:r>
    </w:p>
    <w:p w14:paraId="088BCE1C">
      <w:pPr>
        <w:spacing w:line="360" w:lineRule="auto"/>
        <w:ind w:firstLine="480"/>
        <w:jc w:val="left"/>
        <w:rPr>
          <w:rFonts w:ascii="宋体" w:hAnsi="宋体"/>
          <w:color w:val="auto"/>
          <w:sz w:val="24"/>
          <w:highlight w:val="none"/>
        </w:rPr>
      </w:pPr>
      <w:r>
        <w:rPr>
          <w:rFonts w:ascii="宋体" w:hAnsi="宋体"/>
          <w:color w:val="auto"/>
          <w:sz w:val="24"/>
          <w:highlight w:val="none"/>
        </w:rPr>
        <w:t>关于编制施工场地治安管理计划的约定：</w:t>
      </w:r>
      <w:r>
        <w:rPr>
          <w:rFonts w:hint="eastAsia" w:ascii="宋体" w:hAnsi="宋体"/>
          <w:color w:val="auto"/>
          <w:sz w:val="24"/>
          <w:highlight w:val="none"/>
          <w:u w:val="single"/>
        </w:rPr>
        <w:t>按通用条款</w:t>
      </w:r>
      <w:r>
        <w:rPr>
          <w:rFonts w:ascii="宋体" w:hAnsi="宋体"/>
          <w:color w:val="auto"/>
          <w:sz w:val="24"/>
          <w:highlight w:val="none"/>
        </w:rPr>
        <w:t>。</w:t>
      </w:r>
    </w:p>
    <w:p w14:paraId="4F577CD6">
      <w:pPr>
        <w:spacing w:line="360" w:lineRule="auto"/>
        <w:ind w:firstLine="480"/>
        <w:jc w:val="left"/>
        <w:rPr>
          <w:rFonts w:ascii="宋体" w:hAnsi="宋体"/>
          <w:color w:val="auto"/>
          <w:sz w:val="24"/>
          <w:highlight w:val="none"/>
        </w:rPr>
      </w:pPr>
      <w:r>
        <w:rPr>
          <w:rFonts w:hint="eastAsia" w:ascii="宋体" w:hAnsi="宋体"/>
          <w:color w:val="auto"/>
          <w:sz w:val="24"/>
          <w:highlight w:val="none"/>
        </w:rPr>
        <w:t>6.1.5 文明施工</w:t>
      </w:r>
    </w:p>
    <w:p w14:paraId="0592968D">
      <w:pPr>
        <w:spacing w:line="360" w:lineRule="auto"/>
        <w:ind w:firstLine="48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p>
    <w:p w14:paraId="715E3281">
      <w:pPr>
        <w:spacing w:line="360" w:lineRule="auto"/>
        <w:ind w:firstLine="360"/>
        <w:jc w:val="left"/>
        <w:rPr>
          <w:rFonts w:ascii="宋体" w:hAnsi="宋体"/>
          <w:bCs/>
          <w:color w:val="auto"/>
          <w:sz w:val="24"/>
          <w:highlight w:val="none"/>
        </w:rPr>
      </w:pPr>
      <w:r>
        <w:rPr>
          <w:rFonts w:hint="eastAsia" w:ascii="宋体" w:hAnsi="宋体"/>
          <w:color w:val="auto"/>
          <w:sz w:val="24"/>
          <w:highlight w:val="none"/>
          <w:u w:val="single"/>
        </w:rPr>
        <w:t>（2）承包人在施工中污染周围环境、施工噪音干扰他人等所引起的政府职能部门罚款或停工整改或引起周围居民纠纷和索赔时，其所有发生的费用与损失将全部由承包人自行承担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auto"/>
          <w:sz w:val="24"/>
          <w:highlight w:val="none"/>
        </w:rPr>
        <w:t>。</w:t>
      </w:r>
    </w:p>
    <w:p w14:paraId="173DAA48">
      <w:pPr>
        <w:spacing w:line="360" w:lineRule="auto"/>
        <w:ind w:firstLine="360"/>
        <w:jc w:val="left"/>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color w:val="auto"/>
          <w:sz w:val="24"/>
          <w:highlight w:val="none"/>
          <w:u w:val="single"/>
        </w:rPr>
        <w:t>3）施工过程中</w:t>
      </w:r>
      <w:r>
        <w:rPr>
          <w:rFonts w:hint="eastAsia" w:ascii="宋体" w:hAnsi="宋体"/>
          <w:color w:val="auto"/>
          <w:sz w:val="24"/>
          <w:highlight w:val="none"/>
          <w:u w:val="single"/>
          <w:lang w:eastAsia="zh-CN"/>
        </w:rPr>
        <w:t>需</w:t>
      </w:r>
      <w:r>
        <w:rPr>
          <w:rFonts w:hint="eastAsia" w:ascii="宋体" w:hAnsi="宋体"/>
          <w:color w:val="auto"/>
          <w:sz w:val="24"/>
          <w:highlight w:val="none"/>
          <w:u w:val="single"/>
        </w:rPr>
        <w:t>考虑成品保护措施费用以及材料运输过程中防尘、密闭运输、安全等措施费用、路面清洁、洒水等相关费</w:t>
      </w:r>
      <w:r>
        <w:rPr>
          <w:rFonts w:hint="eastAsia" w:ascii="宋体" w:hAnsi="宋体"/>
          <w:color w:val="auto"/>
          <w:sz w:val="24"/>
          <w:highlight w:val="none"/>
          <w:u w:val="single"/>
          <w:lang w:eastAsia="zh-CN"/>
        </w:rPr>
        <w:t>用以</w:t>
      </w:r>
      <w:r>
        <w:rPr>
          <w:rFonts w:hint="eastAsia" w:ascii="宋体" w:hAnsi="宋体"/>
          <w:color w:val="auto"/>
          <w:sz w:val="24"/>
          <w:highlight w:val="none"/>
          <w:u w:val="single"/>
        </w:rPr>
        <w:t>及与建设、城管等部门之间的矛盾协调、处罚及应上缴的相关规费等相关费用均由承包人自行承担。</w:t>
      </w:r>
    </w:p>
    <w:p w14:paraId="22031FD1">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4）施工场地周围地下管线和邻近建筑物、构筑物、绿化的保护要求及费用承担：对一个有经验的承包人能预见到的项目，其费用由承包人负责。如造成损坏，均由投标单位自行实施修复，费用同时含在工程投标报价内。</w:t>
      </w:r>
    </w:p>
    <w:p w14:paraId="62ABCBCB">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（5）施工场地清洁卫生的要求：承包人应负责整个场地的安全文明卫生管理，做到文明施工、保持施工场地清洁。本工程所有施工建筑垃圾均应全部清运出现场。</w:t>
      </w:r>
    </w:p>
    <w:p w14:paraId="3DB9CC70">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rPr>
        <w:t>（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p>
    <w:p w14:paraId="7291E073">
      <w:pPr>
        <w:spacing w:line="360" w:lineRule="auto"/>
        <w:ind w:firstLine="480"/>
        <w:jc w:val="left"/>
        <w:rPr>
          <w:rFonts w:ascii="宋体" w:hAnsi="宋体"/>
          <w:color w:val="auto"/>
          <w:sz w:val="24"/>
          <w:highlight w:val="none"/>
        </w:rPr>
      </w:pPr>
      <w:r>
        <w:rPr>
          <w:rFonts w:ascii="宋体" w:hAnsi="宋体"/>
          <w:color w:val="auto"/>
          <w:sz w:val="24"/>
          <w:highlight w:val="none"/>
        </w:rPr>
        <w:t>6.1.6 关于安全文明施工费支付比例和支付期限的约定：</w:t>
      </w:r>
      <w:r>
        <w:rPr>
          <w:rFonts w:hint="eastAsia" w:ascii="宋体" w:hAnsi="宋体"/>
          <w:color w:val="auto"/>
          <w:sz w:val="24"/>
          <w:highlight w:val="none"/>
          <w:u w:val="single"/>
        </w:rPr>
        <w:t>本工程安全文明施工费不单独支付，包含在工程款中支付，详见12.4.1约定</w:t>
      </w:r>
      <w:r>
        <w:rPr>
          <w:rFonts w:ascii="宋体" w:hAnsi="宋体"/>
          <w:color w:val="auto"/>
          <w:sz w:val="24"/>
          <w:highlight w:val="none"/>
        </w:rPr>
        <w:t>。</w:t>
      </w:r>
      <w:bookmarkEnd w:id="262"/>
      <w:bookmarkEnd w:id="263"/>
      <w:bookmarkEnd w:id="264"/>
      <w:bookmarkEnd w:id="265"/>
      <w:bookmarkEnd w:id="266"/>
      <w:bookmarkEnd w:id="267"/>
      <w:bookmarkEnd w:id="268"/>
    </w:p>
    <w:p w14:paraId="640CF838">
      <w:pPr>
        <w:keepNext/>
        <w:keepLines/>
        <w:spacing w:line="360" w:lineRule="auto"/>
        <w:ind w:firstLine="482"/>
        <w:outlineLvl w:val="4"/>
        <w:rPr>
          <w:rFonts w:ascii="宋体" w:hAnsi="宋体"/>
          <w:b/>
          <w:bCs/>
          <w:color w:val="auto"/>
          <w:sz w:val="24"/>
          <w:highlight w:val="none"/>
        </w:rPr>
      </w:pPr>
      <w:bookmarkStart w:id="270" w:name="_Toc351203639"/>
      <w:r>
        <w:rPr>
          <w:rFonts w:ascii="宋体" w:hAnsi="宋体"/>
          <w:b/>
          <w:bCs/>
          <w:color w:val="auto"/>
          <w:sz w:val="24"/>
          <w:highlight w:val="none"/>
        </w:rPr>
        <w:t>7. 工期和进度</w:t>
      </w:r>
      <w:bookmarkEnd w:id="270"/>
    </w:p>
    <w:p w14:paraId="3AFF0AA6">
      <w:pPr>
        <w:keepNext/>
        <w:keepLines/>
        <w:spacing w:line="360" w:lineRule="auto"/>
        <w:ind w:firstLine="480"/>
        <w:outlineLvl w:val="4"/>
        <w:rPr>
          <w:rFonts w:ascii="宋体" w:hAnsi="宋体"/>
          <w:color w:val="auto"/>
          <w:sz w:val="24"/>
          <w:highlight w:val="none"/>
        </w:rPr>
      </w:pPr>
      <w:r>
        <w:rPr>
          <w:rFonts w:ascii="宋体" w:hAnsi="宋体"/>
          <w:color w:val="auto"/>
          <w:sz w:val="24"/>
          <w:highlight w:val="none"/>
        </w:rPr>
        <w:t>7.1 施工组织设计</w:t>
      </w:r>
    </w:p>
    <w:p w14:paraId="6A5D37A2">
      <w:pPr>
        <w:spacing w:line="360" w:lineRule="auto"/>
        <w:ind w:firstLine="480"/>
        <w:jc w:val="left"/>
        <w:rPr>
          <w:rFonts w:ascii="宋体" w:hAnsi="宋体"/>
          <w:color w:val="auto"/>
          <w:sz w:val="24"/>
          <w:highlight w:val="none"/>
        </w:rPr>
      </w:pPr>
      <w:r>
        <w:rPr>
          <w:rFonts w:ascii="宋体" w:hAnsi="宋体"/>
          <w:color w:val="auto"/>
          <w:sz w:val="24"/>
          <w:highlight w:val="none"/>
        </w:rPr>
        <w:t>7.1.</w:t>
      </w:r>
      <w:r>
        <w:rPr>
          <w:rFonts w:hint="eastAsia" w:ascii="宋体" w:hAnsi="宋体"/>
          <w:color w:val="auto"/>
          <w:sz w:val="24"/>
          <w:highlight w:val="none"/>
        </w:rPr>
        <w:t>1 合同当事人约定的</w:t>
      </w:r>
      <w:r>
        <w:rPr>
          <w:rFonts w:ascii="宋体" w:hAnsi="宋体"/>
          <w:color w:val="auto"/>
          <w:sz w:val="24"/>
          <w:highlight w:val="none"/>
        </w:rPr>
        <w:t>施工组织设计</w:t>
      </w:r>
      <w:r>
        <w:rPr>
          <w:rFonts w:hint="eastAsia" w:ascii="宋体" w:hAnsi="宋体"/>
          <w:color w:val="auto"/>
          <w:sz w:val="24"/>
          <w:highlight w:val="none"/>
        </w:rPr>
        <w:t>应包括的其他内容</w:t>
      </w:r>
      <w:r>
        <w:rPr>
          <w:rFonts w:ascii="宋体" w:hAnsi="宋体"/>
          <w:color w:val="auto"/>
          <w:sz w:val="24"/>
          <w:highlight w:val="none"/>
        </w:rPr>
        <w:t>：</w:t>
      </w:r>
      <w:r>
        <w:rPr>
          <w:rFonts w:hint="eastAsia" w:ascii="宋体" w:hAnsi="宋体"/>
          <w:color w:val="auto"/>
          <w:sz w:val="24"/>
          <w:highlight w:val="none"/>
          <w:u w:val="single"/>
        </w:rPr>
        <w:t>根据工程的实际情况及发包人、监理单位的要求</w:t>
      </w:r>
      <w:r>
        <w:rPr>
          <w:rFonts w:ascii="宋体" w:hAnsi="宋体"/>
          <w:color w:val="auto"/>
          <w:sz w:val="24"/>
          <w:highlight w:val="none"/>
        </w:rPr>
        <w:t>。</w:t>
      </w:r>
    </w:p>
    <w:p w14:paraId="690510E1">
      <w:pPr>
        <w:spacing w:line="360" w:lineRule="auto"/>
        <w:ind w:firstLine="480"/>
        <w:jc w:val="left"/>
        <w:rPr>
          <w:rFonts w:ascii="宋体" w:hAnsi="宋体"/>
          <w:color w:val="auto"/>
          <w:sz w:val="24"/>
          <w:highlight w:val="none"/>
        </w:rPr>
      </w:pPr>
      <w:r>
        <w:rPr>
          <w:rFonts w:ascii="宋体" w:hAnsi="宋体"/>
          <w:color w:val="auto"/>
          <w:sz w:val="24"/>
          <w:highlight w:val="none"/>
        </w:rPr>
        <w:t>7.1.2 施工组织设计的提交和修改</w:t>
      </w:r>
    </w:p>
    <w:p w14:paraId="2352207E">
      <w:pPr>
        <w:spacing w:line="360" w:lineRule="auto"/>
        <w:ind w:firstLine="480"/>
        <w:jc w:val="left"/>
        <w:rPr>
          <w:rFonts w:ascii="宋体" w:hAnsi="宋体"/>
          <w:color w:val="auto"/>
          <w:sz w:val="24"/>
          <w:highlight w:val="none"/>
        </w:rPr>
      </w:pPr>
      <w:r>
        <w:rPr>
          <w:rFonts w:ascii="宋体" w:hAnsi="宋体"/>
          <w:color w:val="auto"/>
          <w:sz w:val="24"/>
          <w:highlight w:val="none"/>
        </w:rPr>
        <w:t>承包人提交详细施工组织设计的期限的约定：</w:t>
      </w:r>
      <w:r>
        <w:rPr>
          <w:rFonts w:ascii="宋体" w:hAnsi="宋体"/>
          <w:color w:val="auto"/>
          <w:sz w:val="24"/>
          <w:highlight w:val="none"/>
          <w:u w:val="single"/>
        </w:rPr>
        <w:t>在合同签订后3日内</w:t>
      </w:r>
      <w:r>
        <w:rPr>
          <w:rFonts w:hint="eastAsia" w:ascii="宋体" w:hAnsi="宋体"/>
          <w:color w:val="auto"/>
          <w:sz w:val="24"/>
          <w:highlight w:val="none"/>
          <w:u w:val="single"/>
        </w:rPr>
        <w:t xml:space="preserve"> </w:t>
      </w:r>
      <w:r>
        <w:rPr>
          <w:rFonts w:ascii="宋体" w:hAnsi="宋体"/>
          <w:color w:val="auto"/>
          <w:sz w:val="24"/>
          <w:highlight w:val="none"/>
        </w:rPr>
        <w:t>。</w:t>
      </w:r>
    </w:p>
    <w:p w14:paraId="069FCB7C">
      <w:pPr>
        <w:spacing w:line="360" w:lineRule="auto"/>
        <w:ind w:firstLine="480"/>
        <w:jc w:val="left"/>
        <w:rPr>
          <w:rFonts w:ascii="宋体" w:hAnsi="宋体"/>
          <w:color w:val="auto"/>
          <w:sz w:val="24"/>
          <w:highlight w:val="none"/>
        </w:rPr>
      </w:pPr>
      <w:r>
        <w:rPr>
          <w:rFonts w:ascii="宋体" w:hAnsi="宋体"/>
          <w:color w:val="auto"/>
          <w:sz w:val="24"/>
          <w:highlight w:val="none"/>
        </w:rPr>
        <w:t>发包人和监理人在收到</w:t>
      </w:r>
      <w:r>
        <w:rPr>
          <w:rFonts w:hint="eastAsia" w:ascii="宋体" w:hAnsi="宋体"/>
          <w:color w:val="auto"/>
          <w:sz w:val="24"/>
          <w:highlight w:val="none"/>
        </w:rPr>
        <w:t>详细的施工组织设计</w:t>
      </w:r>
      <w:r>
        <w:rPr>
          <w:rFonts w:ascii="宋体" w:hAnsi="宋体"/>
          <w:color w:val="auto"/>
          <w:sz w:val="24"/>
          <w:highlight w:val="none"/>
        </w:rPr>
        <w:t>后确认或提出修改意见的期限：</w:t>
      </w:r>
      <w:r>
        <w:rPr>
          <w:rFonts w:hint="eastAsia" w:ascii="宋体" w:hAnsi="宋体"/>
          <w:color w:val="auto"/>
          <w:sz w:val="24"/>
          <w:highlight w:val="none"/>
          <w:u w:val="single"/>
        </w:rPr>
        <w:t xml:space="preserve"> 3天</w:t>
      </w:r>
      <w:r>
        <w:rPr>
          <w:rFonts w:ascii="宋体" w:hAnsi="宋体"/>
          <w:color w:val="auto"/>
          <w:sz w:val="24"/>
          <w:highlight w:val="none"/>
          <w:u w:val="single"/>
        </w:rPr>
        <w:t>。</w:t>
      </w:r>
    </w:p>
    <w:p w14:paraId="06B0437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w:t>
      </w:r>
      <w:bookmarkStart w:id="271" w:name="_Toc304295541"/>
      <w:bookmarkStart w:id="272" w:name="_Toc312677479"/>
      <w:bookmarkStart w:id="273" w:name="_Toc297123514"/>
      <w:bookmarkStart w:id="274" w:name="_Toc303539123"/>
      <w:bookmarkStart w:id="275" w:name="_Toc300934966"/>
      <w:bookmarkStart w:id="276" w:name="_Toc312678005"/>
      <w:bookmarkStart w:id="277" w:name="_Toc297216173"/>
      <w:r>
        <w:rPr>
          <w:rFonts w:ascii="宋体" w:hAnsi="宋体"/>
          <w:b/>
          <w:bCs/>
          <w:color w:val="auto"/>
          <w:sz w:val="24"/>
          <w:highlight w:val="none"/>
        </w:rPr>
        <w:t>.2 施工进度计划</w:t>
      </w:r>
    </w:p>
    <w:p w14:paraId="4C56AB9B">
      <w:pPr>
        <w:spacing w:line="360" w:lineRule="auto"/>
        <w:ind w:firstLine="480"/>
        <w:jc w:val="left"/>
        <w:rPr>
          <w:rFonts w:ascii="宋体" w:hAnsi="宋体"/>
          <w:color w:val="auto"/>
          <w:sz w:val="24"/>
          <w:highlight w:val="none"/>
        </w:rPr>
      </w:pPr>
      <w:r>
        <w:rPr>
          <w:rFonts w:ascii="宋体" w:hAnsi="宋体"/>
          <w:color w:val="auto"/>
          <w:sz w:val="24"/>
          <w:highlight w:val="none"/>
        </w:rPr>
        <w:t>7.2.2 施工进度计划的修订</w:t>
      </w:r>
    </w:p>
    <w:p w14:paraId="1D238D98">
      <w:pPr>
        <w:spacing w:line="360" w:lineRule="auto"/>
        <w:ind w:firstLine="480"/>
        <w:jc w:val="left"/>
        <w:rPr>
          <w:rFonts w:ascii="宋体" w:hAnsi="宋体"/>
          <w:color w:val="auto"/>
          <w:sz w:val="24"/>
          <w:highlight w:val="none"/>
        </w:rPr>
      </w:pPr>
      <w:r>
        <w:rPr>
          <w:rFonts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3天</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3C0332E1">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7.3 开工</w:t>
      </w:r>
    </w:p>
    <w:p w14:paraId="2B38BDC9">
      <w:pPr>
        <w:spacing w:line="360" w:lineRule="auto"/>
        <w:ind w:firstLine="480"/>
        <w:jc w:val="left"/>
        <w:rPr>
          <w:rFonts w:ascii="宋体" w:hAnsi="宋体"/>
          <w:color w:val="auto"/>
          <w:sz w:val="24"/>
          <w:highlight w:val="none"/>
        </w:rPr>
      </w:pPr>
      <w:r>
        <w:rPr>
          <w:rFonts w:ascii="宋体" w:hAnsi="宋体"/>
          <w:color w:val="auto"/>
          <w:sz w:val="24"/>
          <w:highlight w:val="none"/>
        </w:rPr>
        <w:t>7.3.1 开工准备</w:t>
      </w:r>
    </w:p>
    <w:p w14:paraId="432156A9">
      <w:pPr>
        <w:spacing w:line="360" w:lineRule="auto"/>
        <w:ind w:firstLine="480"/>
        <w:jc w:val="left"/>
        <w:rPr>
          <w:rFonts w:ascii="宋体" w:hAnsi="宋体"/>
          <w:color w:val="auto"/>
          <w:sz w:val="24"/>
          <w:highlight w:val="none"/>
          <w:u w:val="single"/>
        </w:rPr>
      </w:pPr>
      <w:r>
        <w:rPr>
          <w:rFonts w:ascii="宋体" w:hAnsi="宋体"/>
          <w:color w:val="auto"/>
          <w:sz w:val="24"/>
          <w:highlight w:val="none"/>
        </w:rPr>
        <w:t>关于承包人提交工程开工报审表的期限：</w:t>
      </w:r>
      <w:r>
        <w:rPr>
          <w:rFonts w:hint="eastAsia" w:ascii="宋体" w:hAnsi="宋体"/>
          <w:color w:val="auto"/>
          <w:sz w:val="24"/>
          <w:highlight w:val="none"/>
          <w:u w:val="single"/>
        </w:rPr>
        <w:t>计划开工日期前7天提交开工报审表或开工报告</w:t>
      </w:r>
      <w:r>
        <w:rPr>
          <w:rFonts w:ascii="宋体" w:hAnsi="宋体"/>
          <w:color w:val="auto"/>
          <w:sz w:val="24"/>
          <w:highlight w:val="none"/>
          <w:u w:val="single"/>
        </w:rPr>
        <w:t>。</w:t>
      </w:r>
    </w:p>
    <w:p w14:paraId="7B7CF389">
      <w:pPr>
        <w:spacing w:line="360" w:lineRule="auto"/>
        <w:ind w:firstLine="480"/>
        <w:jc w:val="left"/>
        <w:rPr>
          <w:rFonts w:ascii="宋体" w:hAnsi="宋体"/>
          <w:color w:val="auto"/>
          <w:sz w:val="24"/>
          <w:highlight w:val="none"/>
        </w:rPr>
      </w:pPr>
      <w:r>
        <w:rPr>
          <w:rFonts w:ascii="宋体" w:hAnsi="宋体"/>
          <w:color w:val="auto"/>
          <w:sz w:val="24"/>
          <w:highlight w:val="none"/>
        </w:rPr>
        <w:t>关于发包人应完成的其他开工准备工作及期限：</w:t>
      </w:r>
      <w:r>
        <w:rPr>
          <w:rFonts w:hint="eastAsia" w:ascii="宋体" w:hAnsi="宋体"/>
          <w:color w:val="auto"/>
          <w:sz w:val="24"/>
          <w:highlight w:val="none"/>
          <w:u w:val="single"/>
        </w:rPr>
        <w:t>开工前配合承包人将施工所需的水、电接至施工场地 ；办理施工所需证件、批件；交验水准点与坐标控制点。费用由承包人承担</w:t>
      </w:r>
      <w:r>
        <w:rPr>
          <w:rFonts w:ascii="宋体" w:hAnsi="宋体"/>
          <w:color w:val="auto"/>
          <w:sz w:val="24"/>
          <w:highlight w:val="none"/>
        </w:rPr>
        <w:t>。</w:t>
      </w:r>
    </w:p>
    <w:p w14:paraId="305B725D">
      <w:pPr>
        <w:spacing w:line="360" w:lineRule="auto"/>
        <w:ind w:firstLine="480"/>
        <w:jc w:val="left"/>
        <w:rPr>
          <w:rFonts w:ascii="宋体" w:hAnsi="宋体"/>
          <w:color w:val="auto"/>
          <w:sz w:val="24"/>
          <w:highlight w:val="none"/>
        </w:rPr>
      </w:pPr>
      <w:r>
        <w:rPr>
          <w:rFonts w:ascii="宋体" w:hAnsi="宋体"/>
          <w:color w:val="auto"/>
          <w:sz w:val="24"/>
          <w:highlight w:val="none"/>
        </w:rPr>
        <w:t>关于承包人应完成的其他开工准备工作及期限：</w:t>
      </w:r>
      <w:r>
        <w:rPr>
          <w:rFonts w:hint="eastAsia" w:ascii="宋体" w:hAnsi="宋体"/>
          <w:color w:val="auto"/>
          <w:sz w:val="24"/>
          <w:highlight w:val="none"/>
          <w:u w:val="single"/>
        </w:rPr>
        <w:t>开工前必须向发包人提供施工进度计划、材料清单、材料进场计划、劳动力计划</w:t>
      </w:r>
      <w:r>
        <w:rPr>
          <w:rFonts w:hint="eastAsia" w:ascii="宋体" w:hAnsi="宋体" w:cs="宋体"/>
          <w:color w:val="auto"/>
          <w:sz w:val="24"/>
          <w:highlight w:val="none"/>
          <w:u w:val="single"/>
        </w:rPr>
        <w:t xml:space="preserve"> </w:t>
      </w:r>
      <w:r>
        <w:rPr>
          <w:rFonts w:ascii="宋体" w:hAnsi="宋体"/>
          <w:color w:val="auto"/>
          <w:sz w:val="24"/>
          <w:highlight w:val="none"/>
        </w:rPr>
        <w:t>。</w:t>
      </w:r>
    </w:p>
    <w:p w14:paraId="7027768C">
      <w:pPr>
        <w:spacing w:line="360" w:lineRule="auto"/>
        <w:ind w:firstLine="480"/>
        <w:jc w:val="left"/>
        <w:rPr>
          <w:rFonts w:ascii="宋体" w:hAnsi="宋体"/>
          <w:color w:val="auto"/>
          <w:sz w:val="24"/>
          <w:highlight w:val="none"/>
        </w:rPr>
      </w:pPr>
      <w:r>
        <w:rPr>
          <w:rFonts w:ascii="宋体" w:hAnsi="宋体"/>
          <w:color w:val="auto"/>
          <w:sz w:val="24"/>
          <w:highlight w:val="none"/>
        </w:rPr>
        <w:t>7.3.2开工通知</w:t>
      </w:r>
    </w:p>
    <w:p w14:paraId="6777D86A">
      <w:pPr>
        <w:spacing w:line="360" w:lineRule="auto"/>
        <w:ind w:firstLine="480"/>
        <w:jc w:val="left"/>
        <w:rPr>
          <w:rFonts w:ascii="宋体" w:hAnsi="宋体"/>
          <w:color w:val="auto"/>
          <w:sz w:val="24"/>
          <w:highlight w:val="none"/>
        </w:rPr>
      </w:pPr>
      <w:r>
        <w:rPr>
          <w:rFonts w:ascii="宋体" w:hAnsi="宋体"/>
          <w:color w:val="auto"/>
          <w:sz w:val="24"/>
          <w:highlight w:val="none"/>
        </w:rPr>
        <w:t>因发包人原因造成监理人未能在计划开工日期之日起</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天内发出开工通知的，承包人有权提出价格调整要求，或者解除合同。</w:t>
      </w:r>
      <w:bookmarkEnd w:id="271"/>
      <w:bookmarkEnd w:id="272"/>
      <w:bookmarkEnd w:id="273"/>
      <w:bookmarkEnd w:id="274"/>
      <w:bookmarkEnd w:id="275"/>
      <w:bookmarkEnd w:id="276"/>
      <w:bookmarkEnd w:id="277"/>
    </w:p>
    <w:p w14:paraId="130D0725">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7.4 测量放线</w:t>
      </w:r>
    </w:p>
    <w:p w14:paraId="77BBD2A3">
      <w:pPr>
        <w:spacing w:line="360" w:lineRule="auto"/>
        <w:ind w:right="-109" w:firstLine="480"/>
        <w:jc w:val="left"/>
        <w:rPr>
          <w:rFonts w:ascii="宋体" w:hAnsi="宋体"/>
          <w:color w:val="auto"/>
          <w:sz w:val="24"/>
          <w:highlight w:val="none"/>
          <w:u w:val="single"/>
        </w:rPr>
      </w:pPr>
      <w:r>
        <w:rPr>
          <w:rFonts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交验水准点与坐标控制点。</w:t>
      </w:r>
    </w:p>
    <w:p w14:paraId="540AE02A">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w:t>
      </w:r>
      <w:bookmarkStart w:id="278" w:name="_Toc303539125"/>
      <w:bookmarkStart w:id="279" w:name="_Toc304295546"/>
      <w:bookmarkStart w:id="280" w:name="_Toc300934968"/>
      <w:bookmarkStart w:id="281" w:name="_Toc297216175"/>
      <w:bookmarkStart w:id="282" w:name="_Toc297123516"/>
      <w:bookmarkStart w:id="283" w:name="_Toc312677484"/>
      <w:bookmarkStart w:id="284" w:name="_Toc312678010"/>
      <w:r>
        <w:rPr>
          <w:rFonts w:ascii="宋体" w:hAnsi="宋体"/>
          <w:b/>
          <w:bCs/>
          <w:color w:val="auto"/>
          <w:sz w:val="24"/>
          <w:highlight w:val="none"/>
        </w:rPr>
        <w:t>.5 工期延误</w:t>
      </w:r>
      <w:bookmarkEnd w:id="278"/>
      <w:bookmarkEnd w:id="279"/>
      <w:bookmarkEnd w:id="280"/>
      <w:bookmarkEnd w:id="281"/>
      <w:bookmarkEnd w:id="282"/>
      <w:bookmarkEnd w:id="283"/>
      <w:bookmarkEnd w:id="284"/>
    </w:p>
    <w:p w14:paraId="4FEF960C">
      <w:pPr>
        <w:spacing w:line="360" w:lineRule="auto"/>
        <w:ind w:firstLine="480"/>
        <w:jc w:val="left"/>
        <w:rPr>
          <w:rFonts w:ascii="宋体" w:hAnsi="宋体"/>
          <w:color w:val="auto"/>
          <w:sz w:val="24"/>
          <w:highlight w:val="none"/>
        </w:rPr>
      </w:pPr>
      <w:r>
        <w:rPr>
          <w:rFonts w:ascii="宋体" w:hAnsi="宋体"/>
          <w:color w:val="auto"/>
          <w:sz w:val="24"/>
          <w:highlight w:val="none"/>
        </w:rPr>
        <w:t>7.5.1 因发包人原因导致工期延误</w:t>
      </w:r>
    </w:p>
    <w:p w14:paraId="1F72B785">
      <w:pPr>
        <w:spacing w:line="360" w:lineRule="auto"/>
        <w:ind w:firstLine="480"/>
        <w:jc w:val="left"/>
        <w:rPr>
          <w:rFonts w:ascii="宋体" w:hAnsi="宋体"/>
          <w:color w:val="auto"/>
          <w:sz w:val="24"/>
          <w:highlight w:val="none"/>
        </w:rPr>
      </w:pPr>
      <w:r>
        <w:rPr>
          <w:rFonts w:ascii="宋体" w:hAnsi="宋体"/>
          <w:color w:val="auto"/>
          <w:sz w:val="24"/>
          <w:highlight w:val="none"/>
        </w:rPr>
        <w:t>因发包人原因导致工期延误的其他情形：</w:t>
      </w:r>
      <w:r>
        <w:rPr>
          <w:rFonts w:ascii="宋体" w:hAnsi="宋体" w:cs="宋体"/>
          <w:color w:val="auto"/>
          <w:spacing w:val="-2"/>
          <w:sz w:val="24"/>
          <w:highlight w:val="none"/>
          <w:u w:val="single"/>
        </w:rPr>
        <w:t>因</w:t>
      </w:r>
      <w:r>
        <w:rPr>
          <w:rFonts w:hint="eastAsia" w:ascii="宋体" w:hAnsi="宋体"/>
          <w:color w:val="auto"/>
          <w:sz w:val="24"/>
          <w:highlight w:val="none"/>
          <w:u w:val="single"/>
        </w:rPr>
        <w:t>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auto"/>
          <w:sz w:val="24"/>
          <w:highlight w:val="none"/>
        </w:rPr>
        <w:t>。</w:t>
      </w:r>
    </w:p>
    <w:p w14:paraId="12B5CD9F">
      <w:pPr>
        <w:spacing w:line="360" w:lineRule="auto"/>
        <w:ind w:firstLine="480"/>
        <w:jc w:val="left"/>
        <w:rPr>
          <w:rFonts w:ascii="宋体" w:hAnsi="宋体"/>
          <w:color w:val="auto"/>
          <w:sz w:val="24"/>
          <w:highlight w:val="none"/>
        </w:rPr>
      </w:pPr>
      <w:r>
        <w:rPr>
          <w:rFonts w:ascii="宋体" w:hAnsi="宋体"/>
          <w:color w:val="auto"/>
          <w:sz w:val="24"/>
          <w:highlight w:val="none"/>
        </w:rPr>
        <w:t>7</w:t>
      </w:r>
      <w:bookmarkStart w:id="285" w:name="_Toc318581169"/>
      <w:bookmarkStart w:id="286" w:name="_Toc312677486"/>
      <w:bookmarkStart w:id="287" w:name="_Toc312678012"/>
      <w:bookmarkStart w:id="288" w:name="_Toc304295548"/>
      <w:bookmarkStart w:id="289" w:name="_Toc297123518"/>
      <w:bookmarkStart w:id="290" w:name="_Toc297216177"/>
      <w:bookmarkStart w:id="291" w:name="_Toc300934970"/>
      <w:bookmarkStart w:id="292" w:name="_Toc303539127"/>
      <w:r>
        <w:rPr>
          <w:rFonts w:ascii="宋体" w:hAnsi="宋体"/>
          <w:color w:val="auto"/>
          <w:sz w:val="24"/>
          <w:highlight w:val="none"/>
        </w:rPr>
        <w:t>.5.2 因承包人原因导致工期延误</w:t>
      </w:r>
      <w:bookmarkEnd w:id="285"/>
      <w:bookmarkEnd w:id="286"/>
      <w:bookmarkEnd w:id="287"/>
    </w:p>
    <w:p w14:paraId="1CF97D00">
      <w:pPr>
        <w:spacing w:line="360" w:lineRule="auto"/>
        <w:ind w:firstLine="480"/>
        <w:jc w:val="left"/>
        <w:rPr>
          <w:rFonts w:ascii="宋体" w:hAnsi="宋体"/>
          <w:color w:val="auto"/>
          <w:sz w:val="24"/>
          <w:highlight w:val="none"/>
          <w:u w:val="single"/>
        </w:rPr>
      </w:pPr>
      <w:r>
        <w:rPr>
          <w:rFonts w:ascii="宋体" w:hAnsi="宋体"/>
          <w:color w:val="auto"/>
          <w:sz w:val="24"/>
          <w:highlight w:val="none"/>
        </w:rPr>
        <w:t>因</w:t>
      </w:r>
      <w:bookmarkStart w:id="293" w:name="_Toc312678013"/>
      <w:bookmarkStart w:id="294" w:name="_Toc318581170"/>
      <w:bookmarkStart w:id="295" w:name="_Toc312677487"/>
      <w:r>
        <w:rPr>
          <w:rFonts w:ascii="宋体" w:hAnsi="宋体"/>
          <w:color w:val="auto"/>
          <w:sz w:val="24"/>
          <w:highlight w:val="none"/>
        </w:rPr>
        <w:t>承包人原因造成工期延误，逾期竣工违约金的计算方法为：</w:t>
      </w:r>
    </w:p>
    <w:p w14:paraId="214D4F33">
      <w:pPr>
        <w:spacing w:line="360" w:lineRule="auto"/>
        <w:ind w:firstLine="480"/>
        <w:jc w:val="left"/>
        <w:rPr>
          <w:rFonts w:ascii="宋体" w:hAnsi="宋体"/>
          <w:color w:val="auto"/>
          <w:sz w:val="24"/>
          <w:highlight w:val="none"/>
        </w:rPr>
      </w:pPr>
      <w:bookmarkStart w:id="296" w:name="OLE_LINK4"/>
      <w:r>
        <w:rPr>
          <w:rFonts w:hint="eastAsia" w:ascii="宋体" w:hAnsi="宋体"/>
          <w:color w:val="auto"/>
          <w:sz w:val="24"/>
          <w:highlight w:val="none"/>
          <w:u w:val="single"/>
        </w:rPr>
        <w:t>（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连续第四次节点工期不满足要求的，发包人有权另行组织施工力量进场进行抢工，所发生的实际费用由承包人承担，并按第 4条罚款。</w:t>
      </w:r>
    </w:p>
    <w:p w14:paraId="5BBD70F4">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（2）中标通知书发出后，承包人的法定代表人（或委托代理人）和项目负责人应在三日内与发包人草签施工合同，同时做好开工前准备。开工日期以本项目总监理工程师签发并经发包人确定的开工令为准。</w:t>
      </w:r>
    </w:p>
    <w:p w14:paraId="6C531743">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p>
    <w:p w14:paraId="2B931655">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4）在经监理、发包人审核认可的进度计划表，并以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p>
    <w:p w14:paraId="3CE66C8E">
      <w:pPr>
        <w:spacing w:line="360" w:lineRule="auto"/>
        <w:ind w:firstLine="420"/>
        <w:rPr>
          <w:rFonts w:ascii="宋体" w:hAnsi="宋体"/>
          <w:color w:val="auto"/>
          <w:sz w:val="24"/>
          <w:highlight w:val="none"/>
          <w:u w:val="single"/>
        </w:rPr>
      </w:pPr>
      <w:r>
        <w:rPr>
          <w:rFonts w:hint="eastAsia" w:ascii="宋体" w:hAnsi="宋体"/>
          <w:color w:val="auto"/>
          <w:sz w:val="24"/>
          <w:highlight w:val="none"/>
          <w:u w:val="single"/>
        </w:rPr>
        <w:t>（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p>
    <w:p w14:paraId="42473D79">
      <w:pPr>
        <w:spacing w:line="360" w:lineRule="auto"/>
        <w:ind w:firstLine="420"/>
        <w:rPr>
          <w:rFonts w:ascii="宋体" w:hAnsi="宋体"/>
          <w:color w:val="auto"/>
          <w:sz w:val="24"/>
          <w:highlight w:val="none"/>
          <w:u w:val="single"/>
        </w:rPr>
      </w:pPr>
      <w:r>
        <w:rPr>
          <w:rFonts w:hint="eastAsia" w:ascii="宋体" w:hAnsi="宋体"/>
          <w:color w:val="auto"/>
          <w:sz w:val="24"/>
          <w:highlight w:val="none"/>
          <w:u w:val="single"/>
        </w:rPr>
        <w:t>（6）如承包人怠工导致形象进度受到影响，发包人有权安排其他队伍进行抢工，所发生的抢工费在承包人的工程款中扣除。</w:t>
      </w:r>
      <w:bookmarkEnd w:id="288"/>
      <w:bookmarkEnd w:id="289"/>
      <w:bookmarkEnd w:id="290"/>
      <w:bookmarkEnd w:id="291"/>
      <w:bookmarkEnd w:id="292"/>
      <w:bookmarkEnd w:id="293"/>
      <w:bookmarkEnd w:id="294"/>
      <w:bookmarkEnd w:id="295"/>
      <w:bookmarkEnd w:id="296"/>
    </w:p>
    <w:p w14:paraId="1636F17E">
      <w:pPr>
        <w:spacing w:line="360" w:lineRule="auto"/>
        <w:ind w:firstLine="480"/>
        <w:jc w:val="left"/>
        <w:rPr>
          <w:rFonts w:ascii="宋体" w:hAnsi="宋体"/>
          <w:color w:val="auto"/>
          <w:sz w:val="24"/>
          <w:highlight w:val="none"/>
        </w:rPr>
      </w:pPr>
      <w:r>
        <w:rPr>
          <w:rFonts w:ascii="宋体" w:hAnsi="宋体"/>
          <w:color w:val="auto"/>
          <w:sz w:val="24"/>
          <w:highlight w:val="none"/>
        </w:rPr>
        <w:t>因承包人原因造成工期延误，逾</w:t>
      </w:r>
      <w:bookmarkStart w:id="297" w:name="_Toc318581171"/>
      <w:bookmarkStart w:id="298" w:name="_Toc312678014"/>
      <w:r>
        <w:rPr>
          <w:rFonts w:ascii="宋体" w:hAnsi="宋体"/>
          <w:color w:val="auto"/>
          <w:sz w:val="24"/>
          <w:highlight w:val="none"/>
        </w:rPr>
        <w:t>期竣工违约金的上限：</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bookmarkEnd w:id="297"/>
      <w:bookmarkEnd w:id="298"/>
    </w:p>
    <w:p w14:paraId="20758505">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w:t>
      </w:r>
      <w:bookmarkStart w:id="299" w:name="_Toc312678015"/>
      <w:bookmarkStart w:id="300" w:name="_Toc297123519"/>
      <w:bookmarkStart w:id="301" w:name="_Toc300934971"/>
      <w:bookmarkStart w:id="302" w:name="_Toc304295549"/>
      <w:bookmarkStart w:id="303" w:name="_Toc303539128"/>
      <w:bookmarkStart w:id="304" w:name="_Toc297216178"/>
      <w:r>
        <w:rPr>
          <w:rFonts w:ascii="宋体" w:hAnsi="宋体"/>
          <w:b/>
          <w:bCs/>
          <w:color w:val="auto"/>
          <w:sz w:val="24"/>
          <w:highlight w:val="none"/>
        </w:rPr>
        <w:t>.6 不</w:t>
      </w:r>
      <w:bookmarkEnd w:id="299"/>
      <w:bookmarkEnd w:id="300"/>
      <w:bookmarkEnd w:id="301"/>
      <w:bookmarkEnd w:id="302"/>
      <w:bookmarkEnd w:id="303"/>
      <w:bookmarkEnd w:id="304"/>
      <w:r>
        <w:rPr>
          <w:rFonts w:ascii="宋体" w:hAnsi="宋体"/>
          <w:b/>
          <w:bCs/>
          <w:color w:val="auto"/>
          <w:sz w:val="24"/>
          <w:highlight w:val="none"/>
        </w:rPr>
        <w:t>利物质条件</w:t>
      </w:r>
    </w:p>
    <w:p w14:paraId="033E4092">
      <w:pPr>
        <w:spacing w:line="360" w:lineRule="auto"/>
        <w:ind w:firstLine="480"/>
        <w:jc w:val="left"/>
        <w:rPr>
          <w:rFonts w:ascii="宋体" w:hAnsi="宋体"/>
          <w:color w:val="auto"/>
          <w:sz w:val="24"/>
          <w:highlight w:val="none"/>
        </w:rPr>
      </w:pPr>
      <w:bookmarkStart w:id="305" w:name="_Toc304295550"/>
      <w:bookmarkStart w:id="306" w:name="_Toc312678016"/>
      <w:bookmarkStart w:id="307" w:name="_Toc303539129"/>
      <w:bookmarkStart w:id="308" w:name="_Toc300934972"/>
      <w:bookmarkStart w:id="309" w:name="_Toc318581172"/>
      <w:bookmarkStart w:id="310" w:name="_Toc297216179"/>
      <w:bookmarkStart w:id="311" w:name="_Toc297123520"/>
      <w:r>
        <w:rPr>
          <w:rFonts w:ascii="宋体" w:hAnsi="宋体"/>
          <w:color w:val="auto"/>
          <w:sz w:val="24"/>
          <w:highlight w:val="none"/>
        </w:rPr>
        <w:t>不利物质条件的其他情形和有关约定：</w:t>
      </w:r>
      <w:r>
        <w:rPr>
          <w:rFonts w:hint="eastAsia" w:ascii="宋体" w:hAnsi="宋体"/>
          <w:color w:val="auto"/>
          <w:sz w:val="24"/>
          <w:highlight w:val="none"/>
          <w:u w:val="single"/>
        </w:rPr>
        <w:t>按照通用条款</w:t>
      </w:r>
      <w:r>
        <w:rPr>
          <w:rFonts w:ascii="宋体" w:hAnsi="宋体"/>
          <w:color w:val="auto"/>
          <w:sz w:val="24"/>
          <w:highlight w:val="none"/>
        </w:rPr>
        <w:t>。</w:t>
      </w:r>
      <w:bookmarkEnd w:id="305"/>
      <w:bookmarkEnd w:id="306"/>
      <w:bookmarkEnd w:id="307"/>
      <w:bookmarkEnd w:id="308"/>
      <w:bookmarkEnd w:id="309"/>
      <w:bookmarkEnd w:id="310"/>
      <w:bookmarkEnd w:id="311"/>
    </w:p>
    <w:p w14:paraId="18F7D4EE">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w:t>
      </w:r>
      <w:bookmarkStart w:id="312" w:name="_Toc303539130"/>
      <w:bookmarkStart w:id="313" w:name="_Toc297216180"/>
      <w:bookmarkStart w:id="314" w:name="_Toc304295551"/>
      <w:bookmarkStart w:id="315" w:name="_Toc297123521"/>
      <w:bookmarkStart w:id="316" w:name="_Toc300934973"/>
      <w:bookmarkStart w:id="317" w:name="_Toc312678017"/>
      <w:r>
        <w:rPr>
          <w:rFonts w:ascii="宋体" w:hAnsi="宋体"/>
          <w:b/>
          <w:bCs/>
          <w:color w:val="auto"/>
          <w:sz w:val="24"/>
          <w:highlight w:val="none"/>
        </w:rPr>
        <w:t>.7</w:t>
      </w:r>
      <w:r>
        <w:rPr>
          <w:rFonts w:hint="eastAsia" w:ascii="宋体" w:hAnsi="宋体"/>
          <w:b/>
          <w:bCs/>
          <w:color w:val="auto"/>
          <w:sz w:val="24"/>
          <w:highlight w:val="none"/>
        </w:rPr>
        <w:t xml:space="preserve"> </w:t>
      </w:r>
      <w:r>
        <w:rPr>
          <w:rFonts w:ascii="宋体" w:hAnsi="宋体"/>
          <w:b/>
          <w:bCs/>
          <w:color w:val="auto"/>
          <w:sz w:val="24"/>
          <w:highlight w:val="none"/>
        </w:rPr>
        <w:t>异常恶劣的气候条件</w:t>
      </w:r>
      <w:bookmarkEnd w:id="312"/>
      <w:bookmarkEnd w:id="313"/>
      <w:bookmarkEnd w:id="314"/>
      <w:bookmarkEnd w:id="315"/>
      <w:bookmarkEnd w:id="316"/>
      <w:bookmarkEnd w:id="317"/>
    </w:p>
    <w:p w14:paraId="2428019B">
      <w:pPr>
        <w:spacing w:line="360" w:lineRule="auto"/>
        <w:ind w:firstLine="480"/>
        <w:jc w:val="left"/>
        <w:rPr>
          <w:rFonts w:ascii="宋体" w:hAnsi="宋体"/>
          <w:color w:val="auto"/>
          <w:sz w:val="24"/>
          <w:highlight w:val="none"/>
        </w:rPr>
      </w:pPr>
      <w:r>
        <w:rPr>
          <w:rFonts w:ascii="宋体" w:hAnsi="宋体"/>
          <w:color w:val="auto"/>
          <w:sz w:val="24"/>
          <w:highlight w:val="none"/>
        </w:rPr>
        <w:t>发包人和承包人同意以下情形视为异常恶劣的气候条件：</w:t>
      </w:r>
    </w:p>
    <w:p w14:paraId="22994437">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p w14:paraId="7125D298">
      <w:pPr>
        <w:spacing w:line="360" w:lineRule="auto"/>
        <w:ind w:firstLine="480"/>
        <w:jc w:val="left"/>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p w14:paraId="65EC0487">
      <w:pPr>
        <w:spacing w:line="360" w:lineRule="auto"/>
        <w:ind w:firstLine="480"/>
        <w:jc w:val="left"/>
        <w:rPr>
          <w:rFonts w:ascii="宋体" w:hAnsi="宋体"/>
          <w:color w:val="auto"/>
          <w:sz w:val="24"/>
          <w:highlight w:val="none"/>
        </w:rPr>
      </w:pPr>
      <w:r>
        <w:rPr>
          <w:rFonts w:ascii="宋体" w:hAnsi="宋体"/>
          <w:color w:val="auto"/>
          <w:sz w:val="24"/>
          <w:highlight w:val="none"/>
        </w:rPr>
        <w:t>（3）</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w:t>
      </w:r>
    </w:p>
    <w:p w14:paraId="36FA2F5E">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7.9 提前竣工的奖励</w:t>
      </w:r>
    </w:p>
    <w:p w14:paraId="47225154">
      <w:pPr>
        <w:spacing w:line="360" w:lineRule="auto"/>
        <w:ind w:firstLine="480"/>
        <w:jc w:val="left"/>
        <w:rPr>
          <w:rFonts w:ascii="宋体" w:hAnsi="宋体"/>
          <w:color w:val="auto"/>
          <w:sz w:val="24"/>
          <w:highlight w:val="none"/>
        </w:rPr>
      </w:pPr>
      <w:r>
        <w:rPr>
          <w:rFonts w:ascii="宋体" w:hAnsi="宋体"/>
          <w:color w:val="auto"/>
          <w:sz w:val="24"/>
          <w:highlight w:val="none"/>
        </w:rPr>
        <w:t>7.9.2提前竣工的奖励：</w:t>
      </w:r>
      <w:r>
        <w:rPr>
          <w:rFonts w:ascii="宋体" w:hAnsi="宋体"/>
          <w:color w:val="auto"/>
          <w:sz w:val="24"/>
          <w:highlight w:val="none"/>
          <w:u w:val="single"/>
        </w:rPr>
        <w:t xml:space="preserve">    </w:t>
      </w:r>
      <w:r>
        <w:rPr>
          <w:rFonts w:hint="eastAsia" w:ascii="宋体" w:hAnsi="宋体"/>
          <w:color w:val="auto"/>
          <w:sz w:val="24"/>
          <w:highlight w:val="none"/>
          <w:u w:val="single"/>
        </w:rPr>
        <w:t>无</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p>
    <w:p w14:paraId="1D7C8BAE">
      <w:pPr>
        <w:keepNext/>
        <w:keepLines/>
        <w:spacing w:line="360" w:lineRule="auto"/>
        <w:ind w:firstLine="480"/>
        <w:outlineLvl w:val="3"/>
        <w:rPr>
          <w:rFonts w:ascii="宋体" w:hAnsi="宋体"/>
          <w:bCs/>
          <w:color w:val="auto"/>
          <w:sz w:val="24"/>
          <w:highlight w:val="none"/>
        </w:rPr>
      </w:pPr>
      <w:bookmarkStart w:id="318" w:name="_Toc351203640"/>
      <w:r>
        <w:rPr>
          <w:rFonts w:ascii="宋体" w:hAnsi="宋体"/>
          <w:bCs/>
          <w:color w:val="auto"/>
          <w:sz w:val="24"/>
          <w:highlight w:val="none"/>
        </w:rPr>
        <w:t>8. 材料与设备</w:t>
      </w:r>
      <w:bookmarkEnd w:id="252"/>
      <w:bookmarkEnd w:id="253"/>
      <w:bookmarkEnd w:id="254"/>
      <w:bookmarkEnd w:id="255"/>
      <w:bookmarkEnd w:id="256"/>
      <w:bookmarkEnd w:id="257"/>
      <w:bookmarkEnd w:id="258"/>
      <w:bookmarkEnd w:id="259"/>
      <w:bookmarkEnd w:id="260"/>
      <w:bookmarkEnd w:id="261"/>
      <w:bookmarkEnd w:id="318"/>
    </w:p>
    <w:p w14:paraId="7C1FEF97">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8</w:t>
      </w:r>
      <w:bookmarkStart w:id="319" w:name="_Toc297048353"/>
      <w:bookmarkStart w:id="320" w:name="_Toc280868654"/>
      <w:bookmarkStart w:id="321" w:name="_Toc292559372"/>
      <w:bookmarkStart w:id="322" w:name="_Toc312677493"/>
      <w:bookmarkStart w:id="323" w:name="_Toc312678019"/>
      <w:bookmarkStart w:id="324" w:name="_Toc296891207"/>
      <w:bookmarkStart w:id="325" w:name="_Toc296346668"/>
      <w:bookmarkStart w:id="326" w:name="_Toc304295556"/>
      <w:bookmarkStart w:id="327" w:name="_Toc303539136"/>
      <w:bookmarkStart w:id="328" w:name="_Toc297216186"/>
      <w:bookmarkStart w:id="329" w:name="_Toc297120467"/>
      <w:bookmarkStart w:id="330" w:name="_Toc296503167"/>
      <w:bookmarkStart w:id="331" w:name="_Toc296347166"/>
      <w:bookmarkStart w:id="332" w:name="_Toc297123527"/>
      <w:bookmarkStart w:id="333" w:name="_Toc296944506"/>
      <w:bookmarkStart w:id="334" w:name="_Toc292559877"/>
      <w:bookmarkStart w:id="335" w:name="_Toc300934979"/>
      <w:bookmarkStart w:id="336" w:name="_Toc296890995"/>
      <w:bookmarkStart w:id="337" w:name="_Toc267251424"/>
      <w:bookmarkStart w:id="338" w:name="_Toc280868656"/>
      <w:bookmarkStart w:id="339" w:name="_Toc280868655"/>
      <w:r>
        <w:rPr>
          <w:rFonts w:ascii="宋体" w:hAnsi="宋体"/>
          <w:b/>
          <w:bCs/>
          <w:color w:val="auto"/>
          <w:sz w:val="24"/>
          <w:highlight w:val="none"/>
        </w:rPr>
        <w:t>.4材料与工程设备的保管与使用</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602CFA8B">
      <w:pPr>
        <w:spacing w:line="360" w:lineRule="auto"/>
        <w:ind w:firstLine="480"/>
        <w:jc w:val="left"/>
        <w:rPr>
          <w:rFonts w:ascii="宋体" w:hAnsi="宋体"/>
          <w:color w:val="auto"/>
          <w:sz w:val="24"/>
          <w:highlight w:val="none"/>
          <w:u w:val="single"/>
        </w:rPr>
      </w:pPr>
      <w:r>
        <w:rPr>
          <w:rFonts w:ascii="宋体" w:hAnsi="宋体"/>
          <w:color w:val="auto"/>
          <w:sz w:val="24"/>
          <w:highlight w:val="none"/>
        </w:rPr>
        <w:t>8</w:t>
      </w:r>
      <w:bookmarkStart w:id="340" w:name="_Toc292559878"/>
      <w:bookmarkStart w:id="341" w:name="_Toc292559373"/>
      <w:bookmarkStart w:id="342" w:name="_Toc312677494"/>
      <w:bookmarkStart w:id="343" w:name="_Toc312678020"/>
      <w:bookmarkStart w:id="344" w:name="_Toc300934980"/>
      <w:bookmarkStart w:id="345" w:name="_Toc297216187"/>
      <w:bookmarkStart w:id="346" w:name="_Toc303539137"/>
      <w:bookmarkStart w:id="347" w:name="_Toc296890996"/>
      <w:bookmarkStart w:id="348" w:name="_Toc297123528"/>
      <w:bookmarkStart w:id="349" w:name="_Toc297120468"/>
      <w:bookmarkStart w:id="350" w:name="_Toc296503168"/>
      <w:bookmarkStart w:id="351" w:name="_Toc296944507"/>
      <w:bookmarkStart w:id="352" w:name="_Toc304295557"/>
      <w:bookmarkStart w:id="353" w:name="_Toc296891208"/>
      <w:bookmarkStart w:id="354" w:name="_Toc296347167"/>
      <w:bookmarkStart w:id="355" w:name="_Toc297048354"/>
      <w:bookmarkStart w:id="356" w:name="_Toc296346669"/>
      <w:bookmarkStart w:id="357" w:name="_Toc318581173"/>
      <w:r>
        <w:rPr>
          <w:rFonts w:ascii="宋体" w:hAnsi="宋体"/>
          <w:color w:val="auto"/>
          <w:sz w:val="24"/>
          <w:highlight w:val="none"/>
        </w:rPr>
        <w:t>.4.1发包人供应的材料设备的保管费用的承担：</w:t>
      </w:r>
      <w:r>
        <w:rPr>
          <w:rFonts w:hint="eastAsia" w:ascii="宋体" w:hAnsi="宋体"/>
          <w:color w:val="auto"/>
          <w:sz w:val="24"/>
          <w:highlight w:val="none"/>
          <w:u w:val="single"/>
        </w:rPr>
        <w:t>由发包人承担，并按发包人供应材料设备价格的1%计取</w:t>
      </w:r>
      <w:r>
        <w:rPr>
          <w:rFonts w:hint="eastAsia" w:ascii="宋体" w:hAnsi="宋体"/>
          <w:color w:val="auto"/>
          <w:sz w:val="24"/>
          <w:highlight w:val="none"/>
        </w:rPr>
        <w:t xml:space="preserve">。 </w:t>
      </w:r>
    </w:p>
    <w:p w14:paraId="16482A74">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rPr>
        <w:t>材料与工程设备的其他约定：除招标文件中确定的《其他项目清单计价与汇总表》中的“暂估价”的材料外，</w:t>
      </w:r>
      <w:r>
        <w:rPr>
          <w:rFonts w:hint="eastAsia" w:ascii="宋体" w:hAnsi="宋体"/>
          <w:color w:val="auto"/>
          <w:sz w:val="24"/>
          <w:highlight w:val="none"/>
          <w:u w:val="single"/>
          <w:lang w:eastAsia="zh-CN"/>
        </w:rPr>
        <w:t>其他</w:t>
      </w:r>
      <w:r>
        <w:rPr>
          <w:rFonts w:hint="eastAsia" w:ascii="宋体" w:hAnsi="宋体"/>
          <w:color w:val="auto"/>
          <w:sz w:val="24"/>
          <w:highlight w:val="none"/>
          <w:u w:val="single"/>
        </w:rPr>
        <w:t>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color w:val="auto"/>
          <w:sz w:val="24"/>
          <w:highlight w:val="none"/>
        </w:rPr>
        <w:t>。</w:t>
      </w:r>
      <w:bookmarkEnd w:id="340"/>
      <w:bookmarkEnd w:id="341"/>
    </w:p>
    <w:p w14:paraId="1E454778">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8.6 样品</w:t>
      </w:r>
    </w:p>
    <w:p w14:paraId="6F4F85B9">
      <w:pPr>
        <w:spacing w:line="360" w:lineRule="auto"/>
        <w:ind w:firstLine="480"/>
        <w:jc w:val="left"/>
        <w:rPr>
          <w:rFonts w:ascii="宋体" w:hAnsi="宋体"/>
          <w:color w:val="auto"/>
          <w:sz w:val="24"/>
          <w:highlight w:val="none"/>
        </w:rPr>
      </w:pPr>
      <w:r>
        <w:rPr>
          <w:rFonts w:ascii="宋体" w:hAnsi="宋体"/>
          <w:color w:val="auto"/>
          <w:sz w:val="24"/>
          <w:highlight w:val="none"/>
        </w:rPr>
        <w:t>8.6.1</w:t>
      </w:r>
      <w:r>
        <w:rPr>
          <w:rFonts w:hint="eastAsia" w:ascii="宋体" w:hAnsi="宋体"/>
          <w:color w:val="auto"/>
          <w:sz w:val="24"/>
          <w:highlight w:val="none"/>
        </w:rPr>
        <w:t xml:space="preserve"> </w:t>
      </w:r>
      <w:r>
        <w:rPr>
          <w:rFonts w:ascii="宋体" w:hAnsi="宋体"/>
          <w:color w:val="auto"/>
          <w:sz w:val="24"/>
          <w:highlight w:val="none"/>
        </w:rPr>
        <w:t>样品的报送</w:t>
      </w:r>
      <w:r>
        <w:rPr>
          <w:rFonts w:hint="eastAsia" w:ascii="宋体" w:hAnsi="宋体"/>
          <w:color w:val="auto"/>
          <w:sz w:val="24"/>
          <w:highlight w:val="none"/>
        </w:rPr>
        <w:t>与封存</w:t>
      </w:r>
    </w:p>
    <w:p w14:paraId="4BC8DDAF">
      <w:pPr>
        <w:spacing w:line="360" w:lineRule="auto"/>
        <w:ind w:firstLine="480"/>
        <w:jc w:val="left"/>
        <w:rPr>
          <w:rFonts w:ascii="宋体" w:hAnsi="宋体"/>
          <w:color w:val="auto"/>
          <w:sz w:val="24"/>
          <w:highlight w:val="none"/>
        </w:rPr>
      </w:pPr>
      <w:r>
        <w:rPr>
          <w:rFonts w:ascii="宋体" w:hAnsi="宋体"/>
          <w:color w:val="auto"/>
          <w:sz w:val="24"/>
          <w:highlight w:val="none"/>
        </w:rPr>
        <w:t>需要承包人报送样品的材料或工程设备，样品的种类、名称、规格、数量要求：</w:t>
      </w:r>
      <w:r>
        <w:rPr>
          <w:rFonts w:hint="eastAsia" w:ascii="宋体" w:hAnsi="宋体" w:cs="宋体"/>
          <w:color w:val="auto"/>
          <w:sz w:val="24"/>
          <w:highlight w:val="none"/>
          <w:u w:val="single"/>
        </w:rPr>
        <w:t>按国家相关规定和发包人要求</w:t>
      </w:r>
      <w:r>
        <w:rPr>
          <w:rFonts w:hint="eastAsia" w:ascii="宋体" w:hAnsi="宋体" w:cs="宋体"/>
          <w:color w:val="auto"/>
          <w:sz w:val="24"/>
          <w:highlight w:val="none"/>
        </w:rPr>
        <w:t>。</w:t>
      </w:r>
    </w:p>
    <w:p w14:paraId="5CCD6B0D">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8.8 施工设备和临时设施</w:t>
      </w:r>
    </w:p>
    <w:p w14:paraId="787CD747">
      <w:pPr>
        <w:spacing w:line="360" w:lineRule="auto"/>
        <w:ind w:firstLine="480"/>
        <w:jc w:val="left"/>
        <w:rPr>
          <w:rFonts w:ascii="宋体" w:hAnsi="宋体"/>
          <w:color w:val="auto"/>
          <w:sz w:val="24"/>
          <w:highlight w:val="none"/>
        </w:rPr>
      </w:pPr>
      <w:r>
        <w:rPr>
          <w:rFonts w:ascii="宋体" w:hAnsi="宋体"/>
          <w:color w:val="auto"/>
          <w:sz w:val="24"/>
          <w:highlight w:val="none"/>
        </w:rPr>
        <w:t>8.8.1 承包人提供的施工设备和临时设施</w:t>
      </w:r>
    </w:p>
    <w:p w14:paraId="4443E5EC">
      <w:pPr>
        <w:spacing w:line="360" w:lineRule="auto"/>
        <w:ind w:firstLine="480"/>
        <w:jc w:val="left"/>
        <w:rPr>
          <w:rFonts w:ascii="宋体" w:hAnsi="宋体"/>
          <w:color w:val="auto"/>
          <w:sz w:val="24"/>
          <w:highlight w:val="none"/>
        </w:rPr>
      </w:pPr>
      <w:r>
        <w:rPr>
          <w:rFonts w:ascii="宋体" w:hAnsi="宋体"/>
          <w:color w:val="auto"/>
          <w:sz w:val="24"/>
          <w:highlight w:val="none"/>
        </w:rPr>
        <w:t>关于修建临时设施费用承担的约定：</w:t>
      </w:r>
      <w:r>
        <w:rPr>
          <w:rFonts w:hint="eastAsia" w:ascii="宋体" w:hAnsi="宋体"/>
          <w:color w:val="auto"/>
          <w:sz w:val="24"/>
          <w:highlight w:val="none"/>
          <w:u w:val="single"/>
        </w:rPr>
        <w:t>承包人自行修建施工设备和临时设施，费用自理</w:t>
      </w:r>
      <w:r>
        <w:rPr>
          <w:rFonts w:ascii="宋体" w:hAnsi="宋体"/>
          <w:color w:val="auto"/>
          <w:sz w:val="24"/>
          <w:highlight w:val="none"/>
        </w:rPr>
        <w:t>。</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6A962B17">
      <w:pPr>
        <w:keepNext/>
        <w:keepLines/>
        <w:spacing w:line="360" w:lineRule="auto"/>
        <w:ind w:firstLine="480"/>
        <w:outlineLvl w:val="3"/>
        <w:rPr>
          <w:rFonts w:ascii="宋体" w:hAnsi="宋体"/>
          <w:bCs/>
          <w:color w:val="auto"/>
          <w:sz w:val="24"/>
          <w:highlight w:val="none"/>
        </w:rPr>
      </w:pPr>
      <w:bookmarkStart w:id="358" w:name="_Toc351203641"/>
      <w:r>
        <w:rPr>
          <w:rFonts w:ascii="宋体" w:hAnsi="宋体"/>
          <w:bCs/>
          <w:color w:val="auto"/>
          <w:sz w:val="24"/>
          <w:highlight w:val="none"/>
        </w:rPr>
        <w:t>9</w:t>
      </w:r>
      <w:bookmarkEnd w:id="337"/>
      <w:bookmarkEnd w:id="338"/>
      <w:bookmarkEnd w:id="339"/>
      <w:bookmarkStart w:id="359" w:name="_Toc303539139"/>
      <w:bookmarkStart w:id="360" w:name="_Toc304295559"/>
      <w:bookmarkStart w:id="361" w:name="_Toc312677495"/>
      <w:bookmarkStart w:id="362" w:name="_Toc300934982"/>
      <w:bookmarkStart w:id="363" w:name="_Toc297216192"/>
      <w:bookmarkStart w:id="364" w:name="_Toc312678021"/>
      <w:bookmarkStart w:id="365" w:name="_Toc297123533"/>
      <w:bookmarkStart w:id="366" w:name="_Toc296891213"/>
      <w:bookmarkStart w:id="367" w:name="_Toc292559378"/>
      <w:bookmarkStart w:id="368" w:name="_Toc297048359"/>
      <w:bookmarkStart w:id="369" w:name="_Toc267251428"/>
      <w:bookmarkStart w:id="370" w:name="_Toc296944512"/>
      <w:bookmarkStart w:id="371" w:name="_Toc296347172"/>
      <w:bookmarkStart w:id="372" w:name="_Toc267251427"/>
      <w:bookmarkStart w:id="373" w:name="_Toc296503173"/>
      <w:bookmarkStart w:id="374" w:name="_Toc292559883"/>
      <w:bookmarkStart w:id="375" w:name="_Toc296891001"/>
      <w:bookmarkStart w:id="376" w:name="_Toc296346674"/>
      <w:bookmarkStart w:id="377" w:name="_Toc297120473"/>
      <w:r>
        <w:rPr>
          <w:rFonts w:ascii="宋体" w:hAnsi="宋体"/>
          <w:bCs/>
          <w:color w:val="auto"/>
          <w:sz w:val="24"/>
          <w:highlight w:val="none"/>
        </w:rPr>
        <w:t>. 试验与检验</w:t>
      </w:r>
      <w:bookmarkEnd w:id="358"/>
      <w:bookmarkEnd w:id="359"/>
      <w:bookmarkEnd w:id="360"/>
      <w:bookmarkEnd w:id="361"/>
      <w:bookmarkEnd w:id="362"/>
      <w:bookmarkEnd w:id="363"/>
      <w:bookmarkEnd w:id="364"/>
      <w:bookmarkEnd w:id="365"/>
    </w:p>
    <w:p w14:paraId="15CDD044">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9</w:t>
      </w:r>
      <w:bookmarkStart w:id="378" w:name="_Toc297123534"/>
      <w:bookmarkStart w:id="379" w:name="_Toc312677496"/>
      <w:bookmarkStart w:id="380" w:name="_Toc300934983"/>
      <w:bookmarkStart w:id="381" w:name="_Toc312678022"/>
      <w:bookmarkStart w:id="382" w:name="_Toc304295560"/>
      <w:bookmarkStart w:id="383" w:name="_Toc297216193"/>
      <w:bookmarkStart w:id="384" w:name="_Toc303539140"/>
      <w:r>
        <w:rPr>
          <w:rFonts w:ascii="宋体" w:hAnsi="宋体"/>
          <w:b/>
          <w:bCs/>
          <w:color w:val="auto"/>
          <w:sz w:val="24"/>
          <w:highlight w:val="none"/>
        </w:rPr>
        <w:t>.1试验设备与试验人员</w:t>
      </w:r>
      <w:bookmarkEnd w:id="378"/>
      <w:bookmarkEnd w:id="379"/>
      <w:bookmarkEnd w:id="380"/>
      <w:bookmarkEnd w:id="381"/>
      <w:bookmarkEnd w:id="382"/>
      <w:bookmarkEnd w:id="383"/>
      <w:bookmarkEnd w:id="384"/>
    </w:p>
    <w:p w14:paraId="358CD318">
      <w:pPr>
        <w:spacing w:line="360" w:lineRule="auto"/>
        <w:ind w:firstLine="480"/>
        <w:jc w:val="left"/>
        <w:rPr>
          <w:rFonts w:ascii="宋体" w:hAnsi="宋体"/>
          <w:color w:val="auto"/>
          <w:sz w:val="24"/>
          <w:highlight w:val="none"/>
        </w:rPr>
      </w:pPr>
      <w:r>
        <w:rPr>
          <w:rFonts w:ascii="宋体" w:hAnsi="宋体"/>
          <w:color w:val="auto"/>
          <w:sz w:val="24"/>
          <w:highlight w:val="none"/>
        </w:rPr>
        <w:t>9</w:t>
      </w:r>
      <w:bookmarkStart w:id="385" w:name="_Toc297216194"/>
      <w:bookmarkStart w:id="386" w:name="_Toc300934984"/>
      <w:bookmarkStart w:id="387" w:name="_Toc303539141"/>
      <w:bookmarkStart w:id="388" w:name="_Toc297123535"/>
      <w:bookmarkStart w:id="389" w:name="_Toc312677497"/>
      <w:bookmarkStart w:id="390" w:name="_Toc312678023"/>
      <w:bookmarkStart w:id="391" w:name="_Toc304295561"/>
      <w:bookmarkStart w:id="392" w:name="_Toc318581174"/>
      <w:r>
        <w:rPr>
          <w:rFonts w:ascii="宋体" w:hAnsi="宋体"/>
          <w:color w:val="auto"/>
          <w:sz w:val="24"/>
          <w:highlight w:val="none"/>
        </w:rPr>
        <w:t>.1.2 试验设备</w:t>
      </w:r>
      <w:bookmarkEnd w:id="385"/>
      <w:bookmarkEnd w:id="386"/>
      <w:bookmarkEnd w:id="387"/>
      <w:bookmarkEnd w:id="388"/>
      <w:bookmarkEnd w:id="389"/>
      <w:bookmarkEnd w:id="390"/>
      <w:bookmarkEnd w:id="391"/>
    </w:p>
    <w:p w14:paraId="0663AD9D">
      <w:pPr>
        <w:spacing w:line="360" w:lineRule="auto"/>
        <w:ind w:firstLine="480"/>
        <w:jc w:val="left"/>
        <w:rPr>
          <w:rFonts w:ascii="宋体" w:hAnsi="宋体"/>
          <w:color w:val="auto"/>
          <w:sz w:val="24"/>
          <w:highlight w:val="none"/>
          <w:u w:val="single"/>
        </w:rPr>
      </w:pPr>
      <w:bookmarkStart w:id="393" w:name="_Toc304295562"/>
      <w:bookmarkStart w:id="394" w:name="_Toc297123536"/>
      <w:bookmarkStart w:id="395" w:name="_Toc312678024"/>
      <w:bookmarkStart w:id="396" w:name="_Toc297216195"/>
      <w:bookmarkStart w:id="397" w:name="_Toc300934985"/>
      <w:bookmarkStart w:id="398" w:name="_Toc312677498"/>
      <w:bookmarkStart w:id="399" w:name="_Toc303539142"/>
      <w:r>
        <w:rPr>
          <w:rFonts w:hint="eastAsia" w:ascii="宋体" w:hAnsi="宋体"/>
          <w:color w:val="auto"/>
          <w:sz w:val="24"/>
          <w:highlight w:val="none"/>
        </w:rPr>
        <w:t>施工现场需要配置的试验场所：</w:t>
      </w:r>
      <w:r>
        <w:rPr>
          <w:rFonts w:hint="eastAsia" w:ascii="宋体" w:hAnsi="宋体"/>
          <w:color w:val="auto"/>
          <w:sz w:val="24"/>
          <w:highlight w:val="none"/>
          <w:u w:val="single"/>
        </w:rPr>
        <w:t>按通用条款</w:t>
      </w:r>
      <w:r>
        <w:rPr>
          <w:rFonts w:hint="eastAsia" w:ascii="宋体" w:hAnsi="宋体"/>
          <w:color w:val="auto"/>
          <w:sz w:val="24"/>
          <w:highlight w:val="none"/>
        </w:rPr>
        <w:t>。</w:t>
      </w:r>
    </w:p>
    <w:p w14:paraId="155320FE">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按通用条款</w:t>
      </w:r>
      <w:r>
        <w:rPr>
          <w:rFonts w:hint="eastAsia" w:ascii="宋体" w:hAnsi="宋体"/>
          <w:color w:val="auto"/>
          <w:sz w:val="24"/>
          <w:highlight w:val="none"/>
        </w:rPr>
        <w:t>。</w:t>
      </w:r>
    </w:p>
    <w:p w14:paraId="548293D0">
      <w:pPr>
        <w:spacing w:line="360" w:lineRule="auto"/>
        <w:ind w:firstLine="48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按通用条款</w:t>
      </w:r>
      <w:r>
        <w:rPr>
          <w:rFonts w:ascii="宋体" w:hAnsi="宋体"/>
          <w:color w:val="auto"/>
          <w:sz w:val="24"/>
          <w:highlight w:val="none"/>
        </w:rPr>
        <w:t>。</w:t>
      </w:r>
    </w:p>
    <w:p w14:paraId="63AF802F">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9.4 现场工艺试验</w:t>
      </w:r>
      <w:r>
        <w:rPr>
          <w:rFonts w:hint="eastAsia" w:ascii="宋体" w:hAnsi="宋体"/>
          <w:b/>
          <w:bCs/>
          <w:color w:val="auto"/>
          <w:sz w:val="24"/>
          <w:highlight w:val="none"/>
        </w:rPr>
        <w:t xml:space="preserve"> </w:t>
      </w:r>
    </w:p>
    <w:p w14:paraId="2C6FDEA7">
      <w:pPr>
        <w:spacing w:line="360" w:lineRule="auto"/>
        <w:ind w:firstLine="480"/>
        <w:jc w:val="left"/>
        <w:rPr>
          <w:rFonts w:ascii="宋体" w:hAnsi="宋体"/>
          <w:color w:val="auto"/>
          <w:sz w:val="24"/>
          <w:highlight w:val="none"/>
        </w:rPr>
      </w:pPr>
      <w:r>
        <w:rPr>
          <w:rFonts w:ascii="宋体" w:hAnsi="宋体"/>
          <w:color w:val="auto"/>
          <w:sz w:val="24"/>
          <w:highlight w:val="none"/>
        </w:rPr>
        <w:t>现场工艺试验的有关约定：</w:t>
      </w:r>
      <w:r>
        <w:rPr>
          <w:rFonts w:hint="eastAsia" w:ascii="宋体" w:hAnsi="宋体"/>
          <w:color w:val="auto"/>
          <w:sz w:val="24"/>
          <w:highlight w:val="none"/>
          <w:u w:val="single"/>
        </w:rPr>
        <w:t>按通用条款</w:t>
      </w:r>
      <w:r>
        <w:rPr>
          <w:rFonts w:ascii="宋体" w:hAnsi="宋体"/>
          <w:color w:val="auto"/>
          <w:sz w:val="24"/>
          <w:highlight w:val="none"/>
        </w:rPr>
        <w:t>。</w:t>
      </w:r>
      <w:bookmarkEnd w:id="392"/>
      <w:bookmarkEnd w:id="393"/>
      <w:bookmarkEnd w:id="394"/>
      <w:bookmarkEnd w:id="395"/>
      <w:bookmarkEnd w:id="396"/>
      <w:bookmarkEnd w:id="397"/>
      <w:bookmarkEnd w:id="398"/>
      <w:bookmarkEnd w:id="399"/>
    </w:p>
    <w:p w14:paraId="673753A8">
      <w:pPr>
        <w:keepNext/>
        <w:keepLines/>
        <w:spacing w:line="360" w:lineRule="auto"/>
        <w:ind w:firstLine="480"/>
        <w:outlineLvl w:val="3"/>
        <w:rPr>
          <w:rFonts w:ascii="宋体" w:hAnsi="宋体"/>
          <w:bCs/>
          <w:color w:val="auto"/>
          <w:sz w:val="24"/>
          <w:highlight w:val="none"/>
        </w:rPr>
      </w:pPr>
      <w:bookmarkStart w:id="400" w:name="_Toc351203642"/>
      <w:r>
        <w:rPr>
          <w:rFonts w:ascii="宋体" w:hAnsi="宋体"/>
          <w:bCs/>
          <w:color w:val="auto"/>
          <w:sz w:val="24"/>
          <w:highlight w:val="none"/>
        </w:rPr>
        <w:t>1</w:t>
      </w:r>
      <w:bookmarkEnd w:id="366"/>
      <w:bookmarkEnd w:id="367"/>
      <w:bookmarkEnd w:id="368"/>
      <w:bookmarkEnd w:id="369"/>
      <w:bookmarkEnd w:id="370"/>
      <w:bookmarkEnd w:id="371"/>
      <w:bookmarkEnd w:id="372"/>
      <w:bookmarkEnd w:id="373"/>
      <w:bookmarkEnd w:id="374"/>
      <w:bookmarkEnd w:id="375"/>
      <w:bookmarkEnd w:id="376"/>
      <w:bookmarkEnd w:id="377"/>
      <w:bookmarkStart w:id="401" w:name="_Toc297123540"/>
      <w:bookmarkStart w:id="402" w:name="_Toc296347192"/>
      <w:bookmarkStart w:id="403" w:name="_Toc312677499"/>
      <w:bookmarkStart w:id="404" w:name="_Toc304295566"/>
      <w:bookmarkStart w:id="405" w:name="_Toc292559903"/>
      <w:bookmarkStart w:id="406" w:name="_Toc296503193"/>
      <w:bookmarkStart w:id="407" w:name="_Toc312678025"/>
      <w:bookmarkStart w:id="408" w:name="_Toc296346694"/>
      <w:bookmarkStart w:id="409" w:name="_Toc297120493"/>
      <w:bookmarkStart w:id="410" w:name="_Toc300934989"/>
      <w:bookmarkStart w:id="411" w:name="_Toc296891021"/>
      <w:bookmarkStart w:id="412" w:name="_Toc303539146"/>
      <w:bookmarkStart w:id="413" w:name="_Toc296944532"/>
      <w:bookmarkStart w:id="414" w:name="_Toc292559398"/>
      <w:bookmarkStart w:id="415" w:name="_Toc297048379"/>
      <w:bookmarkStart w:id="416" w:name="_Toc297216199"/>
      <w:bookmarkStart w:id="417" w:name="_Toc296891233"/>
      <w:bookmarkStart w:id="418" w:name="_Toc267251440"/>
      <w:bookmarkStart w:id="419" w:name="_Toc267251441"/>
      <w:bookmarkStart w:id="420" w:name="_Toc267251435"/>
      <w:bookmarkStart w:id="421" w:name="_Toc267251437"/>
      <w:bookmarkStart w:id="422" w:name="_Toc267251433"/>
      <w:bookmarkStart w:id="423" w:name="_Toc267251439"/>
      <w:bookmarkStart w:id="424" w:name="_Toc267251442"/>
      <w:r>
        <w:rPr>
          <w:rFonts w:ascii="宋体" w:hAnsi="宋体"/>
          <w:bCs/>
          <w:color w:val="auto"/>
          <w:sz w:val="24"/>
          <w:highlight w:val="none"/>
        </w:rPr>
        <w:t>0. 变更</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4D20D08C">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w:t>
      </w:r>
      <w:bookmarkStart w:id="425" w:name="_Toc300934990"/>
      <w:bookmarkStart w:id="426" w:name="_Toc297048380"/>
      <w:bookmarkStart w:id="427" w:name="_Toc296347193"/>
      <w:bookmarkStart w:id="428" w:name="_Toc303539147"/>
      <w:bookmarkStart w:id="429" w:name="_Toc296346695"/>
      <w:bookmarkStart w:id="430" w:name="_Toc312678026"/>
      <w:bookmarkStart w:id="431" w:name="_Toc312677500"/>
      <w:bookmarkStart w:id="432" w:name="_Toc296503194"/>
      <w:bookmarkStart w:id="433" w:name="_Toc296891234"/>
      <w:bookmarkStart w:id="434" w:name="_Toc292559904"/>
      <w:bookmarkStart w:id="435" w:name="_Toc296944533"/>
      <w:bookmarkStart w:id="436" w:name="_Toc297216200"/>
      <w:bookmarkStart w:id="437" w:name="_Toc297120494"/>
      <w:bookmarkStart w:id="438" w:name="_Toc296891022"/>
      <w:bookmarkStart w:id="439" w:name="_Toc304295567"/>
      <w:bookmarkStart w:id="440" w:name="_Toc292559399"/>
      <w:bookmarkStart w:id="441" w:name="_Toc297123541"/>
      <w:r>
        <w:rPr>
          <w:rFonts w:ascii="宋体" w:hAnsi="宋体"/>
          <w:b/>
          <w:bCs/>
          <w:color w:val="auto"/>
          <w:sz w:val="24"/>
          <w:highlight w:val="none"/>
        </w:rPr>
        <w:t>0.1变更的范围</w:t>
      </w:r>
    </w:p>
    <w:p w14:paraId="31A2714C">
      <w:pPr>
        <w:spacing w:line="360" w:lineRule="auto"/>
        <w:ind w:firstLine="480"/>
        <w:jc w:val="left"/>
        <w:rPr>
          <w:rFonts w:ascii="宋体" w:hAnsi="宋体"/>
          <w:color w:val="auto"/>
          <w:sz w:val="24"/>
          <w:highlight w:val="none"/>
          <w:u w:val="single"/>
        </w:rPr>
      </w:pPr>
      <w:r>
        <w:rPr>
          <w:rFonts w:ascii="宋体" w:hAnsi="宋体"/>
          <w:color w:val="auto"/>
          <w:sz w:val="24"/>
          <w:highlight w:val="none"/>
        </w:rPr>
        <w:t>关于变更的范围的约定：</w:t>
      </w:r>
      <w:r>
        <w:rPr>
          <w:rFonts w:hint="eastAsia" w:ascii="宋体" w:hAnsi="宋体"/>
          <w:color w:val="auto"/>
          <w:sz w:val="24"/>
          <w:highlight w:val="none"/>
          <w:u w:val="single"/>
        </w:rPr>
        <w:t>①所有设计变更应当符合相应的设计、施工、安全技术规范，设计变更须发包人、设计单位、监理单位三方签字及加盖各单位公章后方可生效，承包人按照发包人发出的设计变更通知及有关要求进行变更。</w:t>
      </w:r>
    </w:p>
    <w:p w14:paraId="64B58E92">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②在施工过程中，当发现本工程内容因场地条件、地质水文、发包人要求等不一致时，承包人应提供相关的资料，并提交发包人签证。</w:t>
      </w:r>
    </w:p>
    <w:p w14:paraId="5EEB61C7">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③工程签证均须发包人、承包人和监理单位三方签字及加盖各单位公章后方可生效，未经确认的工程量发包人有权不予结算。</w:t>
      </w:r>
    </w:p>
    <w:p w14:paraId="69AC1718">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rPr>
        <w:t>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color w:val="auto"/>
          <w:sz w:val="24"/>
          <w:highlight w:val="none"/>
        </w:rPr>
        <w:t>。</w:t>
      </w:r>
    </w:p>
    <w:p w14:paraId="125D575A">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10.4 变更估价</w:t>
      </w:r>
    </w:p>
    <w:p w14:paraId="2DE1236F">
      <w:pPr>
        <w:spacing w:line="360" w:lineRule="auto"/>
        <w:ind w:firstLine="480"/>
        <w:jc w:val="left"/>
        <w:rPr>
          <w:rFonts w:ascii="宋体" w:hAnsi="宋体"/>
          <w:color w:val="auto"/>
          <w:sz w:val="24"/>
          <w:highlight w:val="none"/>
        </w:rPr>
      </w:pPr>
      <w:r>
        <w:rPr>
          <w:rFonts w:hint="eastAsia" w:ascii="宋体" w:hAnsi="宋体"/>
          <w:color w:val="auto"/>
          <w:sz w:val="24"/>
          <w:highlight w:val="none"/>
        </w:rPr>
        <w:t>10.4.1 变更估价原则</w:t>
      </w:r>
    </w:p>
    <w:p w14:paraId="4313B09E">
      <w:pPr>
        <w:spacing w:line="360" w:lineRule="auto"/>
        <w:ind w:firstLine="480"/>
        <w:jc w:val="left"/>
        <w:rPr>
          <w:rFonts w:ascii="宋体" w:hAnsi="宋体"/>
          <w:color w:val="auto"/>
          <w:sz w:val="24"/>
          <w:highlight w:val="none"/>
        </w:rPr>
      </w:pPr>
      <w:r>
        <w:rPr>
          <w:rFonts w:ascii="宋体" w:hAnsi="宋体"/>
          <w:color w:val="auto"/>
          <w:sz w:val="24"/>
          <w:highlight w:val="none"/>
        </w:rPr>
        <w:t>关于变更估价的约定</w:t>
      </w:r>
      <w:r>
        <w:rPr>
          <w:rFonts w:hint="eastAsia" w:ascii="宋体" w:hAnsi="宋体"/>
          <w:color w:val="auto"/>
          <w:sz w:val="24"/>
          <w:highlight w:val="none"/>
          <w:lang w:eastAsia="zh-CN"/>
        </w:rPr>
        <w:t>：</w:t>
      </w:r>
      <w:r>
        <w:rPr>
          <w:rFonts w:ascii="宋体" w:hAnsi="宋体"/>
          <w:color w:val="auto"/>
          <w:sz w:val="24"/>
          <w:highlight w:val="none"/>
        </w:rPr>
        <w:t xml:space="preserve"> </w:t>
      </w:r>
    </w:p>
    <w:p w14:paraId="503FAE49">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p>
    <w:p w14:paraId="06F4975A">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（2）签证的时限要求。发生设计变更、经济签证事件时</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 承包人须在事件发生14日内将书面</w:t>
      </w:r>
      <w:r>
        <w:rPr>
          <w:rFonts w:ascii="宋体" w:hAnsi="宋体"/>
          <w:color w:val="auto"/>
          <w:sz w:val="24"/>
          <w:highlight w:val="none"/>
          <w:u w:val="single"/>
        </w:rPr>
        <w:t>变更资料（</w:t>
      </w:r>
      <w:r>
        <w:rPr>
          <w:rFonts w:hint="eastAsia" w:ascii="宋体" w:hAnsi="宋体"/>
          <w:color w:val="auto"/>
          <w:sz w:val="24"/>
          <w:highlight w:val="none"/>
          <w:u w:val="single"/>
        </w:rPr>
        <w:t>变更工程量、变更部分综合单价、拟增加的经济费用</w:t>
      </w:r>
      <w:r>
        <w:rPr>
          <w:rFonts w:hint="eastAsia" w:ascii="宋体" w:hAnsi="宋体"/>
          <w:color w:val="auto"/>
          <w:sz w:val="24"/>
          <w:highlight w:val="none"/>
          <w:u w:val="single"/>
          <w:lang w:eastAsia="zh-CN"/>
        </w:rPr>
        <w:t>缘由</w:t>
      </w:r>
      <w:r>
        <w:rPr>
          <w:rFonts w:hint="eastAsia" w:ascii="宋体" w:hAnsi="宋体"/>
          <w:color w:val="auto"/>
          <w:sz w:val="24"/>
          <w:highlight w:val="none"/>
          <w:u w:val="single"/>
        </w:rPr>
        <w:t>、计取方式及依据）书面报送经监理方、</w:t>
      </w:r>
      <w:r>
        <w:rPr>
          <w:rFonts w:ascii="宋体" w:hAnsi="宋体"/>
          <w:color w:val="auto"/>
          <w:sz w:val="24"/>
          <w:highlight w:val="none"/>
          <w:u w:val="single"/>
        </w:rPr>
        <w:t>发包人</w:t>
      </w:r>
      <w:r>
        <w:rPr>
          <w:rFonts w:hint="eastAsia" w:ascii="宋体" w:hAnsi="宋体"/>
          <w:color w:val="auto"/>
          <w:sz w:val="24"/>
          <w:highlight w:val="none"/>
          <w:u w:val="single"/>
        </w:rPr>
        <w:t>签字认可后作为结算依据，过期不予认可，责任由承包人自行承担。</w:t>
      </w:r>
    </w:p>
    <w:p w14:paraId="75A8FA6D">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（3）由于承包人原因导致的工程变更，承包人无权要求签证赔偿。</w:t>
      </w:r>
    </w:p>
    <w:p w14:paraId="7236CFAA">
      <w:pPr>
        <w:spacing w:line="360" w:lineRule="auto"/>
        <w:ind w:firstLine="480"/>
        <w:jc w:val="left"/>
        <w:rPr>
          <w:rFonts w:ascii="宋体" w:hAnsi="宋体"/>
          <w:color w:val="auto"/>
          <w:sz w:val="24"/>
          <w:highlight w:val="none"/>
          <w:u w:val="single"/>
        </w:rPr>
      </w:pPr>
      <w:r>
        <w:rPr>
          <w:rFonts w:hint="eastAsia" w:ascii="宋体" w:hAnsi="宋体"/>
          <w:color w:val="auto"/>
          <w:sz w:val="24"/>
          <w:highlight w:val="none"/>
          <w:u w:val="single"/>
        </w:rPr>
        <w:t>（4）签证单的签证程序必须严格按照发包人规定执行，否则，视为无效签证单。无效签证单发包人不予承认，责任由承包人自负。</w:t>
      </w:r>
    </w:p>
    <w:p w14:paraId="0B61DA6D">
      <w:pPr>
        <w:tabs>
          <w:tab w:val="left" w:pos="900"/>
        </w:tabs>
        <w:spacing w:line="360" w:lineRule="auto"/>
        <w:ind w:firstLine="470"/>
        <w:rPr>
          <w:rFonts w:ascii="宋体" w:hAnsi="宋体"/>
          <w:color w:val="auto"/>
          <w:sz w:val="24"/>
          <w:highlight w:val="none"/>
          <w:u w:val="single"/>
        </w:rPr>
      </w:pPr>
      <w:r>
        <w:rPr>
          <w:rFonts w:hint="eastAsia" w:ascii="宋体" w:hAnsi="宋体"/>
          <w:color w:val="auto"/>
          <w:sz w:val="24"/>
          <w:highlight w:val="none"/>
          <w:u w:val="single"/>
        </w:rPr>
        <w:t>（5）若发包人有明确的工作指令，承包人不应以工程签证未办理完成为借口，延误工作进展。</w:t>
      </w:r>
    </w:p>
    <w:p w14:paraId="20EFDCD4">
      <w:pPr>
        <w:spacing w:line="360" w:lineRule="auto"/>
        <w:ind w:firstLine="480"/>
        <w:jc w:val="left"/>
        <w:rPr>
          <w:rFonts w:ascii="ÐÂËÎÌå" w:hAnsi="ÐÂËÎÌå" w:eastAsia="ÐÂËÎÌå"/>
          <w:color w:val="auto"/>
          <w:sz w:val="24"/>
          <w:highlight w:val="none"/>
        </w:rPr>
      </w:pPr>
      <w:r>
        <w:rPr>
          <w:rFonts w:hint="eastAsia" w:ascii="新宋体" w:hAnsi="新宋体" w:eastAsia="新宋体"/>
          <w:color w:val="auto"/>
          <w:sz w:val="24"/>
          <w:highlight w:val="none"/>
        </w:rPr>
        <w:t>关于变更估价的约定</w:t>
      </w:r>
      <w:r>
        <w:rPr>
          <w:rFonts w:hint="eastAsia" w:ascii="新宋体" w:hAnsi="新宋体" w:eastAsia="新宋体"/>
          <w:color w:val="auto"/>
          <w:sz w:val="24"/>
          <w:highlight w:val="none"/>
          <w:lang w:eastAsia="zh-CN"/>
        </w:rPr>
        <w:t>：</w:t>
      </w:r>
    </w:p>
    <w:p w14:paraId="04F61F62">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p>
    <w:p w14:paraId="68384E0C">
      <w:pPr>
        <w:spacing w:line="420" w:lineRule="exact"/>
        <w:ind w:firstLine="482"/>
        <w:rPr>
          <w:rFonts w:ascii="宋体" w:hAnsi="宋体"/>
          <w:b/>
          <w:color w:val="auto"/>
          <w:sz w:val="24"/>
          <w:highlight w:val="none"/>
        </w:rPr>
      </w:pPr>
      <w:r>
        <w:rPr>
          <w:rFonts w:hint="eastAsia" w:ascii="宋体" w:hAnsi="宋体"/>
          <w:b/>
          <w:color w:val="auto"/>
          <w:sz w:val="24"/>
          <w:highlight w:val="none"/>
        </w:rPr>
        <w:t xml:space="preserve">            中标价（扣除暂列金额、专业工程暂估价、暂估材料总价、</w:t>
      </w:r>
    </w:p>
    <w:p w14:paraId="7F7ED232">
      <w:pPr>
        <w:spacing w:line="420" w:lineRule="exact"/>
        <w:ind w:firstLine="482"/>
        <w:rPr>
          <w:rFonts w:ascii="宋体" w:hAnsi="宋体"/>
          <w:b/>
          <w:color w:val="auto"/>
          <w:sz w:val="24"/>
          <w:highlight w:val="none"/>
        </w:rPr>
      </w:pPr>
      <w:r>
        <w:rPr>
          <w:rFonts w:hint="eastAsia" w:ascii="宋体" w:hAnsi="宋体"/>
          <w:b/>
          <w:color w:val="auto"/>
          <w:sz w:val="24"/>
          <w:highlight w:val="none"/>
        </w:rPr>
        <w:t xml:space="preserve">                   发包人供应材料总价及上述四项的规费税金）</w:t>
      </w:r>
    </w:p>
    <w:p w14:paraId="038B9127">
      <w:pPr>
        <w:spacing w:line="420" w:lineRule="exact"/>
        <w:ind w:firstLine="482"/>
        <w:rPr>
          <w:rFonts w:ascii="宋体" w:hAnsi="宋体"/>
          <w:color w:val="auto"/>
          <w:sz w:val="24"/>
          <w:highlight w:val="none"/>
        </w:rPr>
      </w:pPr>
      <w:r>
        <w:rPr>
          <w:rFonts w:hint="eastAsia" w:ascii="宋体" w:hAnsi="宋体"/>
          <w:b/>
          <w:color w:val="auto"/>
          <w:sz w:val="24"/>
          <w:highlight w:val="none"/>
        </w:rPr>
        <w:t>下浮率</w:t>
      </w:r>
      <w:r>
        <w:rPr>
          <w:rFonts w:hint="eastAsia" w:ascii="宋体" w:hAnsi="宋体"/>
          <w:color w:val="auto"/>
          <w:sz w:val="24"/>
          <w:highlight w:val="none"/>
        </w:rPr>
        <w:t>＝（</w:t>
      </w:r>
      <w:r>
        <w:rPr>
          <w:rFonts w:ascii="宋体" w:hAnsi="宋体"/>
          <w:color w:val="auto"/>
          <w:sz w:val="24"/>
          <w:highlight w:val="none"/>
        </w:rPr>
        <w:t xml:space="preserve">1 - </w:t>
      </w:r>
      <w:r>
        <w:rPr>
          <w:rFonts w:hint="eastAsia" w:ascii="宋体" w:hAnsi="宋体"/>
          <w:color w:val="auto"/>
          <w:sz w:val="24"/>
          <w:highlight w:val="none"/>
        </w:rPr>
        <w:t>――――――――――――――――――――――――――）×</w:t>
      </w:r>
      <w:r>
        <w:rPr>
          <w:rFonts w:ascii="宋体" w:hAnsi="宋体"/>
          <w:color w:val="auto"/>
          <w:sz w:val="24"/>
          <w:highlight w:val="none"/>
        </w:rPr>
        <w:t>100%</w:t>
      </w:r>
    </w:p>
    <w:p w14:paraId="25C84E58">
      <w:pPr>
        <w:spacing w:line="420" w:lineRule="exact"/>
        <w:ind w:firstLine="480"/>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预算价（扣除暂列金额、专业工程暂估价、暂估材料总价、</w:t>
      </w:r>
    </w:p>
    <w:p w14:paraId="5EC15DF9">
      <w:pPr>
        <w:spacing w:line="420" w:lineRule="exact"/>
        <w:ind w:firstLine="482"/>
        <w:rPr>
          <w:rFonts w:ascii="宋体" w:hAnsi="宋体"/>
          <w:color w:val="auto"/>
          <w:sz w:val="24"/>
          <w:highlight w:val="none"/>
        </w:rPr>
      </w:pPr>
      <w:r>
        <w:rPr>
          <w:rFonts w:hint="eastAsia" w:ascii="宋体" w:hAnsi="宋体"/>
          <w:b/>
          <w:color w:val="auto"/>
          <w:sz w:val="24"/>
          <w:highlight w:val="none"/>
        </w:rPr>
        <w:t xml:space="preserve">                   发包人供应材料总价及上述四项的规费税金）</w:t>
      </w:r>
    </w:p>
    <w:p w14:paraId="25FB8375">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注：上述公式中的预算价是指发包人委托编制的工程预算价。</w:t>
      </w:r>
    </w:p>
    <w:p w14:paraId="58EAA081">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Start w:id="442" w:name="_Toc296346698"/>
      <w:bookmarkStart w:id="443" w:name="_Toc292559402"/>
      <w:bookmarkStart w:id="444" w:name="_Toc296347196"/>
      <w:bookmarkStart w:id="445" w:name="_Toc296944536"/>
      <w:bookmarkStart w:id="446" w:name="_Toc303539150"/>
      <w:bookmarkStart w:id="447" w:name="_Toc297216203"/>
      <w:bookmarkStart w:id="448" w:name="_Toc297048383"/>
      <w:bookmarkStart w:id="449" w:name="_Toc296891025"/>
      <w:bookmarkStart w:id="450" w:name="_Toc296503197"/>
      <w:bookmarkStart w:id="451" w:name="_Toc300934993"/>
      <w:bookmarkStart w:id="452" w:name="_Toc297120497"/>
      <w:bookmarkStart w:id="453" w:name="_Toc296891237"/>
      <w:bookmarkStart w:id="454" w:name="_Toc292559907"/>
      <w:bookmarkStart w:id="455" w:name="_Toc297123544"/>
      <w:bookmarkStart w:id="456" w:name="_Toc312678029"/>
      <w:bookmarkStart w:id="457" w:name="_Toc312677503"/>
      <w:bookmarkStart w:id="458" w:name="_Toc304295570"/>
      <w:r>
        <w:rPr>
          <w:rFonts w:ascii="宋体" w:hAnsi="宋体"/>
          <w:b/>
          <w:bCs/>
          <w:color w:val="auto"/>
          <w:sz w:val="24"/>
          <w:highlight w:val="none"/>
        </w:rPr>
        <w:t>0.5</w:t>
      </w:r>
      <w:r>
        <w:rPr>
          <w:rFonts w:hint="eastAsia" w:ascii="宋体" w:hAnsi="宋体"/>
          <w:b/>
          <w:bCs/>
          <w:color w:val="auto"/>
          <w:sz w:val="24"/>
          <w:highlight w:val="none"/>
        </w:rPr>
        <w:t xml:space="preserve"> </w:t>
      </w:r>
      <w:r>
        <w:rPr>
          <w:rFonts w:ascii="宋体" w:hAnsi="宋体"/>
          <w:b/>
          <w:bCs/>
          <w:color w:val="auto"/>
          <w:sz w:val="24"/>
          <w:highlight w:val="none"/>
        </w:rPr>
        <w:t>承</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Start w:id="459" w:name="_Toc296891031"/>
      <w:bookmarkStart w:id="460" w:name="_Toc303539151"/>
      <w:bookmarkStart w:id="461" w:name="_Toc297120503"/>
      <w:bookmarkStart w:id="462" w:name="_Toc297048389"/>
      <w:bookmarkStart w:id="463" w:name="_Toc292559408"/>
      <w:bookmarkStart w:id="464" w:name="_Toc296503203"/>
      <w:bookmarkStart w:id="465" w:name="_Toc292559913"/>
      <w:bookmarkStart w:id="466" w:name="_Toc300934994"/>
      <w:bookmarkStart w:id="467" w:name="_Toc296347202"/>
      <w:bookmarkStart w:id="468" w:name="_Toc297123545"/>
      <w:bookmarkStart w:id="469" w:name="_Toc296891243"/>
      <w:bookmarkStart w:id="470" w:name="_Toc296944542"/>
      <w:bookmarkStart w:id="471" w:name="_Toc296346704"/>
      <w:bookmarkStart w:id="472" w:name="_Toc297216204"/>
      <w:r>
        <w:rPr>
          <w:rFonts w:ascii="宋体" w:hAnsi="宋体"/>
          <w:b/>
          <w:bCs/>
          <w:color w:val="auto"/>
          <w:sz w:val="24"/>
          <w:highlight w:val="none"/>
        </w:rPr>
        <w:t>包人的合理化建议</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35B93C79">
      <w:pPr>
        <w:spacing w:line="360" w:lineRule="auto"/>
        <w:ind w:firstLine="480"/>
        <w:jc w:val="left"/>
        <w:rPr>
          <w:rFonts w:ascii="宋体" w:hAnsi="宋体" w:cs="宋体"/>
          <w:color w:val="auto"/>
          <w:sz w:val="24"/>
          <w:highlight w:val="none"/>
        </w:rPr>
      </w:pPr>
      <w:bookmarkStart w:id="473" w:name="_Toc296503204"/>
      <w:bookmarkStart w:id="474" w:name="_Toc292559914"/>
      <w:bookmarkStart w:id="475" w:name="_Toc318581175"/>
      <w:bookmarkStart w:id="476" w:name="_Toc296944543"/>
      <w:bookmarkStart w:id="477" w:name="_Toc296891032"/>
      <w:bookmarkStart w:id="478" w:name="_Toc297048390"/>
      <w:bookmarkStart w:id="479" w:name="_Toc296347203"/>
      <w:bookmarkStart w:id="480" w:name="_Toc297120504"/>
      <w:bookmarkStart w:id="481" w:name="_Toc312678030"/>
      <w:bookmarkStart w:id="482" w:name="_Toc304295571"/>
      <w:bookmarkStart w:id="483" w:name="_Toc297216205"/>
      <w:bookmarkStart w:id="484" w:name="_Toc303539152"/>
      <w:bookmarkStart w:id="485" w:name="_Toc296891244"/>
      <w:bookmarkStart w:id="486" w:name="_Toc297123546"/>
      <w:bookmarkStart w:id="487" w:name="_Toc296346705"/>
      <w:bookmarkStart w:id="488" w:name="_Toc292559409"/>
      <w:bookmarkStart w:id="489" w:name="_Toc300934995"/>
      <w:bookmarkStart w:id="490" w:name="_Toc312677504"/>
      <w:r>
        <w:rPr>
          <w:rFonts w:hint="eastAsia" w:ascii="宋体" w:hAnsi="宋体" w:cs="宋体"/>
          <w:color w:val="auto"/>
          <w:sz w:val="24"/>
          <w:highlight w:val="none"/>
        </w:rPr>
        <w:t>监理人审查承包人合理化建议的期限：</w:t>
      </w:r>
      <w:r>
        <w:rPr>
          <w:rFonts w:hint="eastAsia" w:ascii="宋体" w:hAnsi="宋体"/>
          <w:color w:val="auto"/>
          <w:sz w:val="24"/>
          <w:highlight w:val="none"/>
          <w:u w:val="single"/>
        </w:rPr>
        <w:t xml:space="preserve"> 7 </w:t>
      </w:r>
      <w:r>
        <w:rPr>
          <w:rFonts w:hint="eastAsia" w:ascii="宋体" w:hAnsi="宋体"/>
          <w:color w:val="auto"/>
          <w:sz w:val="24"/>
          <w:highlight w:val="none"/>
        </w:rPr>
        <w:t>天</w:t>
      </w:r>
      <w:r>
        <w:rPr>
          <w:rFonts w:hint="eastAsia" w:ascii="宋体" w:hAnsi="宋体" w:cs="宋体"/>
          <w:color w:val="auto"/>
          <w:sz w:val="24"/>
          <w:highlight w:val="none"/>
        </w:rPr>
        <w:t>。</w:t>
      </w:r>
    </w:p>
    <w:p w14:paraId="4E62958E">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发包人审批承包人合理化建议的期限：</w:t>
      </w:r>
      <w:r>
        <w:rPr>
          <w:rFonts w:hint="eastAsia" w:ascii="宋体" w:hAnsi="宋体"/>
          <w:color w:val="auto"/>
          <w:sz w:val="24"/>
          <w:highlight w:val="none"/>
          <w:u w:val="single"/>
        </w:rPr>
        <w:t xml:space="preserve"> 7 </w:t>
      </w:r>
      <w:r>
        <w:rPr>
          <w:rFonts w:hint="eastAsia" w:ascii="宋体" w:hAnsi="宋体"/>
          <w:color w:val="auto"/>
          <w:sz w:val="24"/>
          <w:highlight w:val="none"/>
        </w:rPr>
        <w:t>天</w:t>
      </w:r>
      <w:r>
        <w:rPr>
          <w:rFonts w:hint="eastAsia" w:ascii="宋体" w:hAnsi="宋体" w:cs="宋体"/>
          <w:color w:val="auto"/>
          <w:sz w:val="24"/>
          <w:highlight w:val="none"/>
        </w:rPr>
        <w:t>。</w:t>
      </w:r>
    </w:p>
    <w:p w14:paraId="57570CD8">
      <w:pPr>
        <w:spacing w:line="360" w:lineRule="auto"/>
        <w:ind w:firstLine="480"/>
        <w:jc w:val="left"/>
        <w:rPr>
          <w:rFonts w:ascii="宋体" w:hAnsi="宋体"/>
          <w:color w:val="auto"/>
          <w:sz w:val="24"/>
          <w:highlight w:val="none"/>
          <w:u w:val="single"/>
        </w:rPr>
      </w:pPr>
      <w:r>
        <w:rPr>
          <w:rFonts w:hint="eastAsia" w:ascii="宋体" w:hAnsi="宋体" w:cs="宋体"/>
          <w:color w:val="auto"/>
          <w:sz w:val="24"/>
          <w:highlight w:val="none"/>
        </w:rPr>
        <w:t>承包人提出的合理化建议降低了合同价格或者提高了工程经济效益的奖励的方法和金额为：</w:t>
      </w:r>
      <w:r>
        <w:rPr>
          <w:rFonts w:hint="eastAsia" w:ascii="宋体" w:hAnsi="宋体" w:cs="宋体"/>
          <w:color w:val="auto"/>
          <w:sz w:val="24"/>
          <w:highlight w:val="none"/>
          <w:u w:val="single"/>
        </w:rPr>
        <w:t xml:space="preserve">无 </w:t>
      </w:r>
      <w:r>
        <w:rPr>
          <w:rFonts w:hint="eastAsia" w:ascii="宋体" w:hAnsi="宋体" w:cs="宋体"/>
          <w:color w:val="auto"/>
          <w:sz w:val="24"/>
          <w:highlight w:val="none"/>
        </w:rPr>
        <w:t>。</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09F015D6">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w:t>
      </w:r>
      <w:bookmarkStart w:id="491" w:name="_Toc304295574"/>
      <w:bookmarkStart w:id="492" w:name="_Toc300934997"/>
      <w:bookmarkStart w:id="493" w:name="_Toc296891239"/>
      <w:bookmarkStart w:id="494" w:name="_Toc297123548"/>
      <w:bookmarkStart w:id="495" w:name="_Toc297048385"/>
      <w:bookmarkStart w:id="496" w:name="_Toc297216207"/>
      <w:bookmarkStart w:id="497" w:name="_Toc312678033"/>
      <w:bookmarkStart w:id="498" w:name="_Toc296346700"/>
      <w:bookmarkStart w:id="499" w:name="_Toc296503199"/>
      <w:bookmarkStart w:id="500" w:name="_Toc303539154"/>
      <w:bookmarkStart w:id="501" w:name="_Toc297120499"/>
      <w:bookmarkStart w:id="502" w:name="_Toc292559404"/>
      <w:bookmarkStart w:id="503" w:name="_Toc312677507"/>
      <w:bookmarkStart w:id="504" w:name="_Toc292559909"/>
      <w:bookmarkStart w:id="505" w:name="_Toc296944538"/>
      <w:bookmarkStart w:id="506" w:name="_Toc296347198"/>
      <w:bookmarkStart w:id="507" w:name="_Toc296891027"/>
      <w:r>
        <w:rPr>
          <w:rFonts w:ascii="宋体" w:hAnsi="宋体"/>
          <w:b/>
          <w:bCs/>
          <w:color w:val="auto"/>
          <w:sz w:val="24"/>
          <w:highlight w:val="none"/>
        </w:rPr>
        <w:t>0.7 暂估价</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F0CA298">
      <w:pPr>
        <w:spacing w:line="360" w:lineRule="auto"/>
        <w:ind w:firstLine="480"/>
        <w:jc w:val="left"/>
        <w:rPr>
          <w:rFonts w:ascii="宋体" w:hAnsi="宋体"/>
          <w:color w:val="auto"/>
          <w:sz w:val="24"/>
          <w:highlight w:val="none"/>
        </w:rPr>
      </w:pPr>
      <w:r>
        <w:rPr>
          <w:rFonts w:ascii="宋体" w:hAnsi="宋体"/>
          <w:color w:val="auto"/>
          <w:sz w:val="24"/>
          <w:highlight w:val="none"/>
        </w:rPr>
        <w:t>暂</w:t>
      </w:r>
      <w:bookmarkStart w:id="508" w:name="_Toc312677508"/>
      <w:bookmarkStart w:id="509" w:name="_Toc312678034"/>
      <w:bookmarkStart w:id="510" w:name="_Toc318581176"/>
      <w:r>
        <w:rPr>
          <w:rFonts w:ascii="宋体" w:hAnsi="宋体"/>
          <w:color w:val="auto"/>
          <w:sz w:val="24"/>
          <w:highlight w:val="none"/>
        </w:rPr>
        <w:t>估价材料和工程设备的明细详见附件</w:t>
      </w:r>
      <w:r>
        <w:rPr>
          <w:rFonts w:hint="eastAsia" w:ascii="宋体" w:hAnsi="宋体"/>
          <w:color w:val="auto"/>
          <w:sz w:val="24"/>
          <w:highlight w:val="none"/>
        </w:rPr>
        <w:t>11：《</w:t>
      </w:r>
      <w:r>
        <w:rPr>
          <w:rFonts w:ascii="宋体" w:hAnsi="宋体"/>
          <w:color w:val="auto"/>
          <w:sz w:val="24"/>
          <w:highlight w:val="none"/>
        </w:rPr>
        <w:t>暂估价一览表</w:t>
      </w:r>
      <w:r>
        <w:rPr>
          <w:rFonts w:hint="eastAsia" w:ascii="宋体" w:hAnsi="宋体"/>
          <w:color w:val="auto"/>
          <w:sz w:val="24"/>
          <w:highlight w:val="none"/>
        </w:rPr>
        <w:t>》。</w:t>
      </w:r>
      <w:bookmarkEnd w:id="508"/>
      <w:bookmarkEnd w:id="509"/>
      <w:bookmarkEnd w:id="510"/>
    </w:p>
    <w:p w14:paraId="635A9921">
      <w:pPr>
        <w:spacing w:line="360" w:lineRule="auto"/>
        <w:ind w:firstLine="480"/>
        <w:jc w:val="left"/>
        <w:rPr>
          <w:rFonts w:ascii="宋体" w:hAnsi="宋体"/>
          <w:color w:val="auto"/>
          <w:sz w:val="24"/>
          <w:highlight w:val="none"/>
        </w:rPr>
      </w:pPr>
      <w:r>
        <w:rPr>
          <w:rFonts w:ascii="宋体" w:hAnsi="宋体"/>
          <w:color w:val="auto"/>
          <w:sz w:val="24"/>
          <w:highlight w:val="none"/>
        </w:rPr>
        <w:t>1</w:t>
      </w:r>
      <w:bookmarkStart w:id="511" w:name="_Toc318581177"/>
      <w:bookmarkStart w:id="512" w:name="_Toc312677509"/>
      <w:bookmarkStart w:id="513" w:name="_Toc312678035"/>
      <w:r>
        <w:rPr>
          <w:rFonts w:ascii="宋体" w:hAnsi="宋体"/>
          <w:color w:val="auto"/>
          <w:sz w:val="24"/>
          <w:highlight w:val="none"/>
        </w:rPr>
        <w:t>0.7.1 依法必须招标的暂估价项目</w:t>
      </w:r>
      <w:bookmarkEnd w:id="511"/>
      <w:bookmarkEnd w:id="512"/>
      <w:bookmarkEnd w:id="513"/>
    </w:p>
    <w:p w14:paraId="2C6089F9">
      <w:pPr>
        <w:spacing w:line="360" w:lineRule="auto"/>
        <w:ind w:firstLine="480"/>
        <w:jc w:val="left"/>
        <w:rPr>
          <w:rFonts w:ascii="宋体" w:hAnsi="宋体"/>
          <w:color w:val="auto"/>
          <w:sz w:val="24"/>
          <w:highlight w:val="none"/>
        </w:rPr>
      </w:pPr>
      <w:r>
        <w:rPr>
          <w:rFonts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 </w:t>
      </w:r>
      <w:r>
        <w:rPr>
          <w:rFonts w:ascii="宋体" w:hAnsi="宋体"/>
          <w:color w:val="auto"/>
          <w:sz w:val="24"/>
          <w:highlight w:val="none"/>
        </w:rPr>
        <w:t>种方式确定。</w:t>
      </w:r>
    </w:p>
    <w:p w14:paraId="700D31A4">
      <w:pPr>
        <w:spacing w:line="360" w:lineRule="auto"/>
        <w:ind w:firstLine="480"/>
        <w:jc w:val="left"/>
        <w:rPr>
          <w:rFonts w:ascii="宋体" w:hAnsi="宋体"/>
          <w:color w:val="auto"/>
          <w:sz w:val="24"/>
          <w:highlight w:val="none"/>
        </w:rPr>
      </w:pPr>
      <w:r>
        <w:rPr>
          <w:rFonts w:ascii="宋体" w:hAnsi="宋体"/>
          <w:color w:val="auto"/>
          <w:sz w:val="24"/>
          <w:highlight w:val="none"/>
        </w:rPr>
        <w:t>10.7.2 不属于依法必须招标的暂估价项目</w:t>
      </w:r>
    </w:p>
    <w:p w14:paraId="71D3D68D">
      <w:pPr>
        <w:spacing w:line="360" w:lineRule="auto"/>
        <w:ind w:firstLine="480"/>
        <w:jc w:val="left"/>
        <w:rPr>
          <w:rFonts w:ascii="宋体" w:hAnsi="宋体"/>
          <w:color w:val="auto"/>
          <w:sz w:val="24"/>
          <w:highlight w:val="none"/>
        </w:rPr>
      </w:pPr>
      <w:r>
        <w:rPr>
          <w:rFonts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 </w:t>
      </w:r>
      <w:r>
        <w:rPr>
          <w:rFonts w:ascii="宋体" w:hAnsi="宋体"/>
          <w:color w:val="auto"/>
          <w:sz w:val="24"/>
          <w:highlight w:val="none"/>
        </w:rPr>
        <w:t>种方式确定。</w:t>
      </w:r>
    </w:p>
    <w:p w14:paraId="7AE63234">
      <w:pPr>
        <w:spacing w:line="360" w:lineRule="auto"/>
        <w:ind w:firstLine="480"/>
        <w:jc w:val="left"/>
        <w:rPr>
          <w:rFonts w:ascii="宋体" w:hAnsi="宋体"/>
          <w:color w:val="auto"/>
          <w:sz w:val="24"/>
          <w:highlight w:val="none"/>
        </w:rPr>
      </w:pPr>
      <w:r>
        <w:rPr>
          <w:rFonts w:ascii="宋体" w:hAnsi="宋体"/>
          <w:color w:val="auto"/>
          <w:sz w:val="24"/>
          <w:highlight w:val="none"/>
        </w:rPr>
        <w:t>第3种方式：承包人直接实施的暂估价项目</w:t>
      </w:r>
    </w:p>
    <w:p w14:paraId="192C9282">
      <w:pPr>
        <w:spacing w:line="360" w:lineRule="auto"/>
        <w:ind w:firstLine="480"/>
        <w:jc w:val="left"/>
        <w:rPr>
          <w:rFonts w:ascii="宋体" w:hAnsi="宋体"/>
          <w:color w:val="auto"/>
          <w:sz w:val="24"/>
          <w:highlight w:val="none"/>
        </w:rPr>
      </w:pPr>
      <w:r>
        <w:rPr>
          <w:rFonts w:ascii="宋体" w:hAnsi="宋体"/>
          <w:color w:val="auto"/>
          <w:sz w:val="24"/>
          <w:highlight w:val="none"/>
        </w:rPr>
        <w:t>承包人直接实施的暂估价项目的约定：</w:t>
      </w:r>
      <w:r>
        <w:rPr>
          <w:rFonts w:hint="eastAsia" w:ascii="宋体" w:hAnsi="宋体"/>
          <w:color w:val="auto"/>
          <w:sz w:val="24"/>
          <w:highlight w:val="none"/>
          <w:u w:val="single"/>
        </w:rPr>
        <w:t>与本工程合同条件一致</w:t>
      </w:r>
      <w:r>
        <w:rPr>
          <w:rFonts w:ascii="宋体" w:hAnsi="宋体"/>
          <w:color w:val="auto"/>
          <w:sz w:val="24"/>
          <w:highlight w:val="none"/>
        </w:rPr>
        <w:t>。</w:t>
      </w:r>
    </w:p>
    <w:p w14:paraId="55B65DA8">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10.8 暂列金额</w:t>
      </w:r>
    </w:p>
    <w:p w14:paraId="19F91250">
      <w:pPr>
        <w:spacing w:line="360" w:lineRule="auto"/>
        <w:ind w:firstLine="480"/>
        <w:jc w:val="left"/>
        <w:rPr>
          <w:rFonts w:ascii="宋体" w:hAnsi="宋体"/>
          <w:color w:val="auto"/>
          <w:sz w:val="24"/>
          <w:highlight w:val="none"/>
        </w:rPr>
      </w:pPr>
      <w:r>
        <w:rPr>
          <w:rFonts w:hint="eastAsia" w:ascii="宋体" w:hAnsi="宋体"/>
          <w:color w:val="auto"/>
          <w:sz w:val="24"/>
          <w:highlight w:val="none"/>
        </w:rPr>
        <w:t>合同当事人关于暂列金额使用的约定：</w:t>
      </w:r>
      <w:r>
        <w:rPr>
          <w:rFonts w:hint="eastAsia" w:ascii="宋体" w:hAnsi="宋体"/>
          <w:color w:val="auto"/>
          <w:sz w:val="24"/>
          <w:highlight w:val="none"/>
          <w:u w:val="single"/>
        </w:rPr>
        <w:t>与本工程合同条件一致</w:t>
      </w:r>
      <w:r>
        <w:rPr>
          <w:rFonts w:hint="eastAsia" w:ascii="宋体" w:hAnsi="宋体"/>
          <w:color w:val="auto"/>
          <w:sz w:val="24"/>
          <w:highlight w:val="none"/>
        </w:rPr>
        <w:t>。</w:t>
      </w:r>
    </w:p>
    <w:p w14:paraId="07B24D6F">
      <w:pPr>
        <w:keepNext/>
        <w:keepLines/>
        <w:spacing w:line="360" w:lineRule="auto"/>
        <w:ind w:firstLine="480"/>
        <w:outlineLvl w:val="3"/>
        <w:rPr>
          <w:rFonts w:ascii="宋体" w:hAnsi="宋体"/>
          <w:bCs/>
          <w:color w:val="auto"/>
          <w:sz w:val="24"/>
          <w:highlight w:val="none"/>
        </w:rPr>
      </w:pPr>
      <w:bookmarkStart w:id="514" w:name="_Toc351203643"/>
      <w:r>
        <w:rPr>
          <w:rFonts w:ascii="宋体" w:hAnsi="宋体"/>
          <w:bCs/>
          <w:color w:val="auto"/>
          <w:sz w:val="24"/>
          <w:highlight w:val="none"/>
        </w:rPr>
        <w:t>11. 价格调整</w:t>
      </w:r>
      <w:bookmarkEnd w:id="514"/>
    </w:p>
    <w:p w14:paraId="658568D7">
      <w:pPr>
        <w:keepNext/>
        <w:keepLines/>
        <w:spacing w:line="360" w:lineRule="auto"/>
        <w:ind w:firstLine="482"/>
        <w:outlineLvl w:val="4"/>
        <w:rPr>
          <w:rFonts w:ascii="宋体" w:hAnsi="宋体"/>
          <w:b/>
          <w:bCs/>
          <w:color w:val="auto"/>
          <w:sz w:val="24"/>
          <w:highlight w:val="none"/>
        </w:rPr>
      </w:pPr>
      <w:bookmarkStart w:id="515" w:name="_Toc296347200"/>
      <w:bookmarkStart w:id="516" w:name="_Toc296346702"/>
      <w:bookmarkStart w:id="517" w:name="_Toc297123550"/>
      <w:bookmarkStart w:id="518" w:name="_Toc297120501"/>
      <w:bookmarkStart w:id="519" w:name="_Toc296891241"/>
      <w:bookmarkStart w:id="520" w:name="_Toc303539157"/>
      <w:bookmarkStart w:id="521" w:name="_Toc292559406"/>
      <w:bookmarkStart w:id="522" w:name="_Toc312678039"/>
      <w:bookmarkStart w:id="523" w:name="_Toc292559911"/>
      <w:bookmarkStart w:id="524" w:name="_Toc304295577"/>
      <w:bookmarkStart w:id="525" w:name="_Toc297216209"/>
      <w:bookmarkStart w:id="526" w:name="_Toc296891029"/>
      <w:bookmarkStart w:id="527" w:name="_Toc297048387"/>
      <w:bookmarkStart w:id="528" w:name="_Toc300935000"/>
      <w:bookmarkStart w:id="529" w:name="_Toc296944540"/>
      <w:bookmarkStart w:id="530" w:name="_Toc296503201"/>
      <w:r>
        <w:rPr>
          <w:rFonts w:ascii="宋体" w:hAnsi="宋体"/>
          <w:b/>
          <w:bCs/>
          <w:color w:val="auto"/>
          <w:sz w:val="24"/>
          <w:highlight w:val="none"/>
        </w:rPr>
        <w:t>11.1 市场价格波动引起的调整</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28CE8DCF">
      <w:pPr>
        <w:spacing w:line="360" w:lineRule="auto"/>
        <w:ind w:firstLine="480"/>
        <w:jc w:val="left"/>
        <w:rPr>
          <w:rFonts w:ascii="宋体" w:hAnsi="宋体"/>
          <w:color w:val="auto"/>
          <w:sz w:val="24"/>
          <w:highlight w:val="none"/>
        </w:rPr>
      </w:pPr>
      <w:r>
        <w:rPr>
          <w:rFonts w:ascii="宋体" w:hAnsi="宋体"/>
          <w:color w:val="auto"/>
          <w:sz w:val="24"/>
          <w:highlight w:val="none"/>
        </w:rPr>
        <w:t>市场价格波动是否调整合同价格的约定：</w:t>
      </w:r>
      <w:r>
        <w:rPr>
          <w:rFonts w:hint="eastAsia" w:ascii="宋体" w:hAnsi="宋体"/>
          <w:color w:val="auto"/>
          <w:sz w:val="24"/>
          <w:highlight w:val="none"/>
          <w:u w:val="single"/>
        </w:rPr>
        <w:t xml:space="preserve"> 不调整 </w:t>
      </w:r>
      <w:r>
        <w:rPr>
          <w:rFonts w:ascii="宋体" w:hAnsi="宋体"/>
          <w:color w:val="auto"/>
          <w:sz w:val="24"/>
          <w:highlight w:val="none"/>
        </w:rPr>
        <w:t>。</w:t>
      </w:r>
    </w:p>
    <w:p w14:paraId="3F9CFD83">
      <w:pPr>
        <w:spacing w:line="360" w:lineRule="auto"/>
        <w:ind w:firstLine="480"/>
        <w:jc w:val="left"/>
        <w:rPr>
          <w:rFonts w:ascii="宋体" w:hAnsi="宋体"/>
          <w:color w:val="auto"/>
          <w:sz w:val="24"/>
          <w:highlight w:val="none"/>
        </w:rPr>
      </w:pPr>
      <w:r>
        <w:rPr>
          <w:rFonts w:ascii="宋体" w:hAnsi="宋体"/>
          <w:color w:val="auto"/>
          <w:sz w:val="24"/>
          <w:highlight w:val="none"/>
        </w:rPr>
        <w:t>因市场价格波动调整合同价格，采用以下第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种方式对合同价格进行调整：</w:t>
      </w:r>
    </w:p>
    <w:p w14:paraId="50FF3F6B">
      <w:pPr>
        <w:spacing w:line="360" w:lineRule="auto"/>
        <w:ind w:firstLine="480"/>
        <w:jc w:val="left"/>
        <w:rPr>
          <w:rFonts w:ascii="宋体" w:hAnsi="宋体"/>
          <w:color w:val="auto"/>
          <w:sz w:val="24"/>
          <w:highlight w:val="none"/>
        </w:rPr>
      </w:pPr>
      <w:r>
        <w:rPr>
          <w:rFonts w:ascii="宋体" w:hAnsi="宋体"/>
          <w:color w:val="auto"/>
          <w:sz w:val="24"/>
          <w:highlight w:val="none"/>
        </w:rPr>
        <w:t>第1种方式：采用价格指数</w:t>
      </w:r>
      <w:r>
        <w:rPr>
          <w:rFonts w:hint="eastAsia" w:ascii="宋体" w:hAnsi="宋体"/>
          <w:color w:val="auto"/>
          <w:sz w:val="24"/>
          <w:highlight w:val="none"/>
        </w:rPr>
        <w:t>进行价格</w:t>
      </w:r>
      <w:r>
        <w:rPr>
          <w:rFonts w:ascii="宋体" w:hAnsi="宋体"/>
          <w:color w:val="auto"/>
          <w:sz w:val="24"/>
          <w:highlight w:val="none"/>
        </w:rPr>
        <w:t>调整。</w:t>
      </w:r>
    </w:p>
    <w:p w14:paraId="32C03EC9">
      <w:pPr>
        <w:spacing w:line="360" w:lineRule="auto"/>
        <w:ind w:firstLine="480"/>
        <w:jc w:val="left"/>
        <w:rPr>
          <w:rFonts w:ascii="宋体" w:hAnsi="宋体"/>
          <w:color w:val="auto"/>
          <w:sz w:val="24"/>
          <w:highlight w:val="none"/>
          <w:u w:val="single"/>
        </w:rPr>
      </w:pPr>
      <w:r>
        <w:rPr>
          <w:rFonts w:ascii="宋体" w:hAnsi="宋体"/>
          <w:color w:val="auto"/>
          <w:sz w:val="24"/>
          <w:highlight w:val="none"/>
        </w:rPr>
        <w:t>关于各可调因子、定值和变值权重，以及基本价格指数及其来源的约定：</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 xml:space="preserve">；  </w:t>
      </w:r>
    </w:p>
    <w:p w14:paraId="2AFD9D78">
      <w:pPr>
        <w:spacing w:line="360" w:lineRule="auto"/>
        <w:ind w:firstLine="480"/>
        <w:jc w:val="left"/>
        <w:rPr>
          <w:rFonts w:ascii="宋体" w:hAnsi="宋体"/>
          <w:color w:val="auto"/>
          <w:sz w:val="24"/>
          <w:highlight w:val="none"/>
        </w:rPr>
      </w:pPr>
      <w:r>
        <w:rPr>
          <w:rFonts w:ascii="宋体" w:hAnsi="宋体"/>
          <w:color w:val="auto"/>
          <w:sz w:val="24"/>
          <w:highlight w:val="none"/>
        </w:rPr>
        <w:t>第2种方式：采用造价信息</w:t>
      </w:r>
      <w:r>
        <w:rPr>
          <w:rFonts w:hint="eastAsia" w:ascii="宋体" w:hAnsi="宋体"/>
          <w:color w:val="auto"/>
          <w:sz w:val="24"/>
          <w:highlight w:val="none"/>
        </w:rPr>
        <w:t>进行价格</w:t>
      </w:r>
      <w:r>
        <w:rPr>
          <w:rFonts w:ascii="宋体" w:hAnsi="宋体"/>
          <w:color w:val="auto"/>
          <w:sz w:val="24"/>
          <w:highlight w:val="none"/>
        </w:rPr>
        <w:t>调整。</w:t>
      </w:r>
    </w:p>
    <w:p w14:paraId="135A3B53">
      <w:pPr>
        <w:spacing w:line="360" w:lineRule="auto"/>
        <w:ind w:firstLine="480"/>
        <w:jc w:val="left"/>
        <w:rPr>
          <w:rFonts w:ascii="宋体" w:hAnsi="宋体"/>
          <w:color w:val="auto"/>
          <w:sz w:val="24"/>
          <w:highlight w:val="none"/>
        </w:rPr>
      </w:pPr>
      <w:r>
        <w:rPr>
          <w:rFonts w:ascii="宋体" w:hAnsi="宋体"/>
          <w:color w:val="auto"/>
          <w:sz w:val="24"/>
          <w:highlight w:val="none"/>
        </w:rPr>
        <w:t>（2）关于基准价格的约定：</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457C6283">
      <w:pPr>
        <w:spacing w:line="360" w:lineRule="auto"/>
        <w:ind w:firstLine="480"/>
        <w:jc w:val="left"/>
        <w:rPr>
          <w:rFonts w:ascii="宋体" w:hAnsi="宋体"/>
          <w:color w:val="auto"/>
          <w:sz w:val="24"/>
          <w:highlight w:val="none"/>
        </w:rPr>
      </w:pPr>
      <w:r>
        <w:rPr>
          <w:rFonts w:ascii="宋体" w:hAnsi="宋体"/>
          <w:color w:val="auto"/>
          <w:sz w:val="24"/>
          <w:highlight w:val="none"/>
        </w:rPr>
        <w:t>专用合同条款</w:t>
      </w:r>
      <w:r>
        <w:rPr>
          <w:rFonts w:hint="eastAsia" w:ascii="宋体" w:hAnsi="宋体" w:cs="宋体"/>
          <w:color w:val="auto"/>
          <w:sz w:val="24"/>
          <w:highlight w:val="none"/>
        </w:rPr>
        <w:t>①</w:t>
      </w:r>
      <w:r>
        <w:rPr>
          <w:rFonts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%时，或材料单价跌幅以已标价工程量清单或预算书中载明材料单价为基础超过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%时，其超过部分据实调整。</w:t>
      </w:r>
    </w:p>
    <w:p w14:paraId="61A5A0A8">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②</w:t>
      </w:r>
      <w:r>
        <w:rPr>
          <w:rFonts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%时，材料单价涨幅以已标价工程量清单或预算书中载明材料单价为基础超过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%时，其超过部分据实调整。</w:t>
      </w:r>
    </w:p>
    <w:p w14:paraId="67F4869B">
      <w:pPr>
        <w:spacing w:line="360" w:lineRule="auto"/>
        <w:ind w:firstLine="645"/>
        <w:jc w:val="left"/>
        <w:rPr>
          <w:rFonts w:ascii="宋体" w:hAnsi="宋体"/>
          <w:color w:val="auto"/>
          <w:sz w:val="24"/>
          <w:highlight w:val="none"/>
        </w:rPr>
      </w:pPr>
      <w:r>
        <w:rPr>
          <w:rFonts w:hint="eastAsia" w:ascii="宋体" w:hAnsi="宋体" w:cs="宋体"/>
          <w:color w:val="auto"/>
          <w:sz w:val="24"/>
          <w:highlight w:val="none"/>
        </w:rPr>
        <w:t>③</w:t>
      </w:r>
      <w:r>
        <w:rPr>
          <w:rFonts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%时，其超过部分据实调整。</w:t>
      </w:r>
    </w:p>
    <w:p w14:paraId="0581EC44">
      <w:pPr>
        <w:spacing w:line="360" w:lineRule="auto"/>
        <w:ind w:firstLine="645"/>
        <w:jc w:val="left"/>
        <w:rPr>
          <w:rFonts w:ascii="宋体" w:hAnsi="宋体"/>
          <w:color w:val="auto"/>
          <w:sz w:val="24"/>
          <w:highlight w:val="none"/>
        </w:rPr>
      </w:pPr>
      <w:r>
        <w:rPr>
          <w:rFonts w:ascii="宋体" w:hAnsi="宋体"/>
          <w:color w:val="auto"/>
          <w:sz w:val="24"/>
          <w:highlight w:val="none"/>
        </w:rPr>
        <w:t>第3种方式：其他价格调整方式：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bookmarkEnd w:id="418"/>
      <w:bookmarkEnd w:id="419"/>
      <w:bookmarkEnd w:id="420"/>
      <w:bookmarkEnd w:id="421"/>
      <w:bookmarkEnd w:id="422"/>
      <w:bookmarkEnd w:id="423"/>
    </w:p>
    <w:p w14:paraId="438242D6">
      <w:pPr>
        <w:keepNext/>
        <w:keepLines/>
        <w:spacing w:line="360" w:lineRule="auto"/>
        <w:ind w:firstLine="482"/>
        <w:outlineLvl w:val="3"/>
        <w:rPr>
          <w:rFonts w:ascii="宋体" w:hAnsi="宋体"/>
          <w:b/>
          <w:color w:val="auto"/>
          <w:sz w:val="24"/>
          <w:highlight w:val="none"/>
        </w:rPr>
      </w:pPr>
      <w:bookmarkStart w:id="531" w:name="_Toc296891245"/>
      <w:bookmarkStart w:id="532" w:name="_Toc296347204"/>
      <w:bookmarkStart w:id="533" w:name="_Toc297048391"/>
      <w:bookmarkStart w:id="534" w:name="_Toc296891033"/>
      <w:bookmarkStart w:id="535" w:name="_Toc292559915"/>
      <w:bookmarkStart w:id="536" w:name="_Toc296944544"/>
      <w:bookmarkStart w:id="537" w:name="_Toc297120505"/>
      <w:bookmarkStart w:id="538" w:name="_Toc296503205"/>
      <w:bookmarkStart w:id="539" w:name="_Toc296346706"/>
      <w:bookmarkStart w:id="540" w:name="_Toc292559410"/>
      <w:bookmarkStart w:id="541" w:name="_Toc303539159"/>
      <w:bookmarkStart w:id="542" w:name="_Toc300935002"/>
      <w:bookmarkStart w:id="543" w:name="_Toc297123552"/>
      <w:bookmarkStart w:id="544" w:name="_Toc312678040"/>
      <w:bookmarkStart w:id="545" w:name="_Toc297216211"/>
      <w:bookmarkStart w:id="546" w:name="_Toc304295579"/>
      <w:bookmarkStart w:id="547" w:name="_Toc351203644"/>
      <w:r>
        <w:rPr>
          <w:rFonts w:ascii="宋体" w:hAnsi="宋体"/>
          <w:b/>
          <w:color w:val="auto"/>
          <w:sz w:val="24"/>
          <w:highlight w:val="none"/>
        </w:rPr>
        <w:t xml:space="preserve">12. </w:t>
      </w:r>
      <w:bookmarkEnd w:id="531"/>
      <w:bookmarkEnd w:id="532"/>
      <w:bookmarkEnd w:id="533"/>
      <w:bookmarkEnd w:id="534"/>
      <w:bookmarkEnd w:id="535"/>
      <w:bookmarkEnd w:id="536"/>
      <w:bookmarkEnd w:id="537"/>
      <w:bookmarkEnd w:id="538"/>
      <w:bookmarkEnd w:id="539"/>
      <w:bookmarkEnd w:id="540"/>
      <w:r>
        <w:rPr>
          <w:rFonts w:ascii="宋体" w:hAnsi="宋体"/>
          <w:b/>
          <w:color w:val="auto"/>
          <w:sz w:val="24"/>
          <w:highlight w:val="none"/>
        </w:rPr>
        <w:t>合同价格、计量与支付</w:t>
      </w:r>
      <w:bookmarkEnd w:id="541"/>
      <w:bookmarkEnd w:id="542"/>
      <w:bookmarkEnd w:id="543"/>
      <w:bookmarkEnd w:id="544"/>
      <w:bookmarkEnd w:id="545"/>
      <w:bookmarkEnd w:id="546"/>
      <w:bookmarkEnd w:id="547"/>
    </w:p>
    <w:p w14:paraId="1D33B58E">
      <w:pPr>
        <w:keepNext/>
        <w:keepLines/>
        <w:spacing w:line="360" w:lineRule="auto"/>
        <w:ind w:firstLine="482"/>
        <w:outlineLvl w:val="4"/>
        <w:rPr>
          <w:rFonts w:ascii="宋体" w:hAnsi="宋体"/>
          <w:b/>
          <w:bCs/>
          <w:color w:val="auto"/>
          <w:sz w:val="24"/>
          <w:highlight w:val="none"/>
        </w:rPr>
      </w:pPr>
      <w:bookmarkStart w:id="548" w:name="_Toc267251461"/>
      <w:bookmarkStart w:id="549" w:name="_Toc292559916"/>
      <w:bookmarkStart w:id="550" w:name="_Toc292559411"/>
      <w:bookmarkStart w:id="551" w:name="_Toc296891246"/>
      <w:bookmarkStart w:id="552" w:name="_Toc296891034"/>
      <w:bookmarkStart w:id="553" w:name="_Toc296346707"/>
      <w:bookmarkStart w:id="554" w:name="_Toc296503206"/>
      <w:bookmarkStart w:id="555" w:name="_Toc297120506"/>
      <w:bookmarkStart w:id="556" w:name="_Toc296944545"/>
      <w:bookmarkStart w:id="557" w:name="_Toc296347205"/>
      <w:bookmarkStart w:id="558" w:name="_Toc297048392"/>
      <w:bookmarkStart w:id="559" w:name="_Toc297216212"/>
      <w:bookmarkStart w:id="560" w:name="_Toc300935003"/>
      <w:bookmarkStart w:id="561" w:name="_Toc312678041"/>
      <w:bookmarkStart w:id="562" w:name="_Toc297123553"/>
      <w:bookmarkStart w:id="563" w:name="_Toc304295580"/>
      <w:bookmarkStart w:id="564" w:name="_Toc303539160"/>
      <w:r>
        <w:rPr>
          <w:rFonts w:ascii="宋体" w:hAnsi="宋体"/>
          <w:b/>
          <w:bCs/>
          <w:color w:val="auto"/>
          <w:sz w:val="24"/>
          <w:highlight w:val="none"/>
        </w:rPr>
        <w:t>12.1 合</w:t>
      </w:r>
      <w:bookmarkEnd w:id="548"/>
      <w:bookmarkEnd w:id="549"/>
      <w:bookmarkEnd w:id="550"/>
      <w:r>
        <w:rPr>
          <w:rFonts w:ascii="宋体" w:hAnsi="宋体"/>
          <w:b/>
          <w:bCs/>
          <w:color w:val="auto"/>
          <w:sz w:val="24"/>
          <w:highlight w:val="none"/>
        </w:rPr>
        <w:t>同价</w:t>
      </w:r>
      <w:bookmarkEnd w:id="551"/>
      <w:bookmarkEnd w:id="552"/>
      <w:bookmarkEnd w:id="553"/>
      <w:bookmarkEnd w:id="554"/>
      <w:bookmarkEnd w:id="555"/>
      <w:bookmarkEnd w:id="556"/>
      <w:bookmarkEnd w:id="557"/>
      <w:bookmarkEnd w:id="558"/>
      <w:r>
        <w:rPr>
          <w:rFonts w:ascii="宋体" w:hAnsi="宋体"/>
          <w:b/>
          <w:bCs/>
          <w:color w:val="auto"/>
          <w:sz w:val="24"/>
          <w:highlight w:val="none"/>
        </w:rPr>
        <w:t>格形式</w:t>
      </w:r>
      <w:bookmarkEnd w:id="559"/>
      <w:bookmarkEnd w:id="560"/>
      <w:bookmarkEnd w:id="561"/>
      <w:bookmarkEnd w:id="562"/>
      <w:bookmarkEnd w:id="563"/>
      <w:bookmarkEnd w:id="564"/>
    </w:p>
    <w:p w14:paraId="29DDF133">
      <w:pPr>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单价合同。</w:t>
      </w:r>
    </w:p>
    <w:p w14:paraId="37F57F70">
      <w:pPr>
        <w:spacing w:line="360" w:lineRule="auto"/>
        <w:ind w:firstLine="482"/>
        <w:jc w:val="left"/>
        <w:rPr>
          <w:rFonts w:ascii="宋体" w:hAnsi="宋体"/>
          <w:b/>
          <w:color w:val="auto"/>
          <w:sz w:val="24"/>
          <w:highlight w:val="none"/>
          <w:u w:val="single"/>
        </w:rPr>
      </w:pPr>
      <w:r>
        <w:rPr>
          <w:rFonts w:hint="eastAsia" w:ascii="宋体" w:hAnsi="宋体"/>
          <w:b/>
          <w:color w:val="auto"/>
          <w:sz w:val="24"/>
          <w:highlight w:val="none"/>
          <w:u w:val="single"/>
        </w:rPr>
        <w:t>本工程采用“固定单价”合同，合同实施过程中除招标文件和合同约定允许调整外，其余的综合单价不作调整。</w:t>
      </w:r>
    </w:p>
    <w:p w14:paraId="46EBEAF2">
      <w:pPr>
        <w:spacing w:line="360" w:lineRule="auto"/>
        <w:ind w:firstLine="482"/>
        <w:jc w:val="left"/>
        <w:rPr>
          <w:rFonts w:ascii="宋体" w:hAnsi="宋体"/>
          <w:b/>
          <w:color w:val="auto"/>
          <w:sz w:val="24"/>
          <w:highlight w:val="none"/>
        </w:rPr>
      </w:pPr>
      <w:r>
        <w:rPr>
          <w:rFonts w:hint="eastAsia" w:ascii="宋体" w:hAnsi="宋体"/>
          <w:b/>
          <w:color w:val="auto"/>
          <w:sz w:val="24"/>
          <w:highlight w:val="none"/>
          <w:u w:val="single"/>
        </w:rPr>
        <w:t>工程竣工结算价</w:t>
      </w:r>
      <w:r>
        <w:rPr>
          <w:rFonts w:ascii="宋体" w:hAnsi="宋体"/>
          <w:b/>
          <w:color w:val="auto"/>
          <w:sz w:val="24"/>
          <w:highlight w:val="none"/>
          <w:u w:val="single"/>
        </w:rPr>
        <w:t>=</w:t>
      </w:r>
      <w:r>
        <w:rPr>
          <w:rFonts w:hint="eastAsia" w:ascii="宋体" w:hAnsi="宋体"/>
          <w:b/>
          <w:color w:val="auto"/>
          <w:sz w:val="24"/>
          <w:highlight w:val="none"/>
          <w:u w:val="single"/>
        </w:rPr>
        <w:t>实际工程量</w:t>
      </w:r>
      <w:r>
        <w:rPr>
          <w:rFonts w:ascii="宋体" w:hAnsi="宋体"/>
          <w:b/>
          <w:color w:val="auto"/>
          <w:sz w:val="24"/>
          <w:highlight w:val="none"/>
          <w:u w:val="single"/>
        </w:rPr>
        <w:t>×</w:t>
      </w:r>
      <w:r>
        <w:rPr>
          <w:rFonts w:hint="eastAsia" w:ascii="宋体" w:hAnsi="宋体"/>
          <w:b/>
          <w:color w:val="auto"/>
          <w:sz w:val="24"/>
          <w:highlight w:val="none"/>
          <w:u w:val="single"/>
        </w:rPr>
        <w:t>中标综合单价</w:t>
      </w:r>
      <w:r>
        <w:rPr>
          <w:rFonts w:ascii="宋体" w:hAnsi="宋体"/>
          <w:b/>
          <w:color w:val="auto"/>
          <w:sz w:val="24"/>
          <w:highlight w:val="none"/>
          <w:u w:val="single"/>
        </w:rPr>
        <w:t>+</w:t>
      </w:r>
      <w:r>
        <w:rPr>
          <w:rFonts w:hint="eastAsia" w:ascii="宋体" w:hAnsi="宋体"/>
          <w:b/>
          <w:color w:val="auto"/>
          <w:sz w:val="24"/>
          <w:highlight w:val="none"/>
          <w:u w:val="single"/>
        </w:rPr>
        <w:t>措施项目费</w:t>
      </w:r>
      <w:r>
        <w:rPr>
          <w:rFonts w:ascii="宋体" w:hAnsi="宋体"/>
          <w:b/>
          <w:color w:val="auto"/>
          <w:sz w:val="24"/>
          <w:highlight w:val="none"/>
          <w:u w:val="single"/>
        </w:rPr>
        <w:t>+</w:t>
      </w:r>
      <w:r>
        <w:rPr>
          <w:rFonts w:hint="eastAsia" w:ascii="宋体" w:hAnsi="宋体"/>
          <w:b/>
          <w:color w:val="auto"/>
          <w:sz w:val="24"/>
          <w:highlight w:val="none"/>
          <w:u w:val="single"/>
        </w:rPr>
        <w:t>其他项目费</w:t>
      </w:r>
      <w:r>
        <w:rPr>
          <w:rFonts w:ascii="宋体" w:hAnsi="宋体"/>
          <w:b/>
          <w:color w:val="auto"/>
          <w:sz w:val="24"/>
          <w:highlight w:val="none"/>
          <w:u w:val="single"/>
        </w:rPr>
        <w:t>+</w:t>
      </w:r>
      <w:r>
        <w:rPr>
          <w:rFonts w:hint="eastAsia" w:ascii="宋体" w:hAnsi="宋体"/>
          <w:b/>
          <w:color w:val="auto"/>
          <w:sz w:val="24"/>
          <w:highlight w:val="none"/>
          <w:u w:val="single"/>
        </w:rPr>
        <w:t>规费</w:t>
      </w:r>
      <w:r>
        <w:rPr>
          <w:rFonts w:ascii="宋体" w:hAnsi="宋体"/>
          <w:b/>
          <w:color w:val="auto"/>
          <w:sz w:val="24"/>
          <w:highlight w:val="none"/>
          <w:u w:val="single"/>
        </w:rPr>
        <w:t>+</w:t>
      </w:r>
      <w:r>
        <w:rPr>
          <w:rFonts w:hint="eastAsia" w:ascii="宋体" w:hAnsi="宋体"/>
          <w:b/>
          <w:color w:val="auto"/>
          <w:sz w:val="24"/>
          <w:highlight w:val="none"/>
          <w:u w:val="single"/>
        </w:rPr>
        <w:t>税金</w:t>
      </w:r>
      <w:r>
        <w:rPr>
          <w:rFonts w:ascii="宋体" w:hAnsi="宋体"/>
          <w:b/>
          <w:color w:val="auto"/>
          <w:sz w:val="24"/>
          <w:highlight w:val="none"/>
          <w:u w:val="single"/>
        </w:rPr>
        <w:t>+</w:t>
      </w:r>
      <w:r>
        <w:rPr>
          <w:rFonts w:hint="eastAsia" w:ascii="宋体" w:hAnsi="宋体"/>
          <w:b/>
          <w:color w:val="auto"/>
          <w:sz w:val="24"/>
          <w:highlight w:val="none"/>
          <w:u w:val="single"/>
        </w:rPr>
        <w:t>合同与招标文件可以调整的价格。</w:t>
      </w:r>
    </w:p>
    <w:p w14:paraId="3CD3D54E">
      <w:pPr>
        <w:spacing w:line="360" w:lineRule="auto"/>
        <w:ind w:firstLine="480"/>
        <w:jc w:val="left"/>
        <w:rPr>
          <w:rFonts w:ascii="宋体" w:hAnsi="宋体"/>
          <w:color w:val="auto"/>
          <w:sz w:val="24"/>
          <w:highlight w:val="none"/>
          <w:u w:val="single"/>
        </w:rPr>
      </w:pPr>
      <w:r>
        <w:rPr>
          <w:rFonts w:ascii="宋体" w:hAnsi="宋体"/>
          <w:color w:val="auto"/>
          <w:sz w:val="24"/>
          <w:highlight w:val="none"/>
        </w:rPr>
        <w:t>综合单价包含的风险范围：</w:t>
      </w:r>
      <w:r>
        <w:rPr>
          <w:rFonts w:hint="eastAsia" w:ascii="宋体" w:hAnsi="宋体"/>
          <w:color w:val="auto"/>
          <w:sz w:val="24"/>
          <w:highlight w:val="none"/>
          <w:u w:val="single"/>
        </w:rPr>
        <w:t>1、合同实施期间的政策性调整（规费及税金除外）、人工费调整、市场风险及其他风险，合同实施期间的材料及设备价格风险均由承包人承担，结算时一律不调整。</w:t>
      </w:r>
    </w:p>
    <w:p w14:paraId="48F1C8F2">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lang w:eastAsia="zh-CN"/>
        </w:rPr>
        <w:t>2.</w:t>
      </w:r>
      <w:r>
        <w:rPr>
          <w:rFonts w:hint="eastAsia" w:ascii="宋体" w:hAnsi="宋体"/>
          <w:color w:val="auto"/>
          <w:sz w:val="24"/>
          <w:highlight w:val="none"/>
          <w:u w:val="single"/>
        </w:rPr>
        <w:t>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auto"/>
          <w:sz w:val="24"/>
          <w:highlight w:val="none"/>
        </w:rPr>
        <w:t>。</w:t>
      </w:r>
    </w:p>
    <w:p w14:paraId="08E12650">
      <w:pPr>
        <w:spacing w:line="360" w:lineRule="auto"/>
        <w:ind w:firstLine="480"/>
        <w:jc w:val="left"/>
        <w:rPr>
          <w:rFonts w:ascii="宋体" w:hAnsi="宋体"/>
          <w:color w:val="auto"/>
          <w:sz w:val="24"/>
          <w:highlight w:val="none"/>
        </w:rPr>
      </w:pPr>
      <w:r>
        <w:rPr>
          <w:rFonts w:ascii="宋体" w:hAnsi="宋体"/>
          <w:color w:val="auto"/>
          <w:sz w:val="24"/>
          <w:highlight w:val="none"/>
        </w:rPr>
        <w:t>风险费用的计算方法：</w:t>
      </w:r>
      <w:r>
        <w:rPr>
          <w:rFonts w:hint="eastAsia" w:ascii="宋体" w:hAnsi="宋体"/>
          <w:color w:val="auto"/>
          <w:sz w:val="24"/>
          <w:highlight w:val="none"/>
          <w:u w:val="single"/>
        </w:rPr>
        <w:t>已包含在中标综合单价中</w:t>
      </w:r>
      <w:r>
        <w:rPr>
          <w:rFonts w:ascii="宋体" w:hAnsi="宋体"/>
          <w:color w:val="auto"/>
          <w:sz w:val="24"/>
          <w:highlight w:val="none"/>
        </w:rPr>
        <w:t>。</w:t>
      </w:r>
    </w:p>
    <w:p w14:paraId="78C50AE6">
      <w:pPr>
        <w:spacing w:line="360" w:lineRule="auto"/>
        <w:ind w:firstLine="480"/>
        <w:jc w:val="left"/>
        <w:rPr>
          <w:rFonts w:ascii="宋体" w:hAnsi="宋体"/>
          <w:color w:val="auto"/>
          <w:sz w:val="24"/>
          <w:highlight w:val="none"/>
        </w:rPr>
      </w:pPr>
      <w:r>
        <w:rPr>
          <w:rFonts w:ascii="宋体" w:hAnsi="宋体"/>
          <w:color w:val="auto"/>
          <w:sz w:val="24"/>
          <w:highlight w:val="none"/>
        </w:rPr>
        <w:t>风险范围以外合同价格的调整方法：</w:t>
      </w:r>
    </w:p>
    <w:p w14:paraId="48E4BF77">
      <w:pPr>
        <w:spacing w:line="360" w:lineRule="auto"/>
        <w:ind w:firstLine="480"/>
        <w:rPr>
          <w:rFonts w:ascii="宋体" w:hAnsi="宋体"/>
          <w:color w:val="auto"/>
          <w:sz w:val="24"/>
          <w:highlight w:val="none"/>
        </w:rPr>
      </w:pPr>
      <w:r>
        <w:rPr>
          <w:rFonts w:hint="eastAsia" w:ascii="宋体" w:hAnsi="宋体"/>
          <w:color w:val="auto"/>
          <w:sz w:val="24"/>
          <w:highlight w:val="none"/>
          <w:u w:val="single"/>
          <w:lang w:eastAsia="zh-CN"/>
        </w:rPr>
        <w:t>1.</w:t>
      </w:r>
      <w:r>
        <w:rPr>
          <w:rFonts w:hint="eastAsia" w:ascii="宋体" w:hAnsi="宋体"/>
          <w:color w:val="auto"/>
          <w:sz w:val="24"/>
          <w:highlight w:val="none"/>
          <w:u w:val="single"/>
        </w:rPr>
        <w:t>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p>
    <w:p w14:paraId="69787AEB">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2.</w:t>
      </w:r>
      <w:r>
        <w:rPr>
          <w:rFonts w:hint="eastAsia" w:ascii="宋体" w:hAnsi="宋体"/>
          <w:color w:val="auto"/>
          <w:sz w:val="24"/>
          <w:highlight w:val="none"/>
          <w:u w:val="single"/>
        </w:rPr>
        <w:t>因招标工程量清单缺项、设计图纸（如有）（含设计变更）与招标工程量清单项目的特征描述不符、工程变更，造成增加新的工程量清单项目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2024年第8期《盐城工程造价》）和取费标准提出变更工程项目的单价，经发包人确认后作为结算依据</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该项目单价的下浮率按照中标时的下浮率执行</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。中标下浮率计算公式如下：</w:t>
      </w:r>
    </w:p>
    <w:p w14:paraId="4BDB7E6E">
      <w:pPr>
        <w:spacing w:line="360" w:lineRule="auto"/>
        <w:ind w:firstLine="480"/>
        <w:jc w:val="center"/>
        <w:rPr>
          <w:rFonts w:ascii="宋体" w:hAnsi="宋体"/>
          <w:color w:val="auto"/>
          <w:sz w:val="24"/>
          <w:highlight w:val="none"/>
        </w:rPr>
      </w:pPr>
      <w:r>
        <w:rPr>
          <w:rFonts w:hint="eastAsia" w:ascii="宋体" w:hAnsi="宋体"/>
          <w:color w:val="auto"/>
          <w:sz w:val="24"/>
          <w:highlight w:val="none"/>
        </w:rPr>
        <w:t>预算价</w:t>
      </w:r>
      <w:r>
        <w:rPr>
          <w:rFonts w:hint="eastAsia" w:ascii="宋体" w:hAnsi="宋体"/>
          <w:color w:val="auto"/>
          <w:sz w:val="24"/>
          <w:highlight w:val="none"/>
          <w:lang w:eastAsia="zh-CN"/>
        </w:rPr>
        <w:t>－</w:t>
      </w:r>
      <w:r>
        <w:rPr>
          <w:rFonts w:hint="eastAsia" w:ascii="宋体" w:hAnsi="宋体"/>
          <w:color w:val="auto"/>
          <w:sz w:val="24"/>
          <w:highlight w:val="none"/>
        </w:rPr>
        <w:t xml:space="preserve"> 中标价</w:t>
      </w:r>
    </w:p>
    <w:p w14:paraId="1A56E443">
      <w:pPr>
        <w:spacing w:line="360" w:lineRule="auto"/>
        <w:ind w:firstLine="480"/>
        <w:rPr>
          <w:rFonts w:ascii="宋体" w:hAnsi="宋体"/>
          <w:color w:val="auto"/>
          <w:sz w:val="24"/>
          <w:highlight w:val="none"/>
        </w:rPr>
      </w:pPr>
      <w:r>
        <w:rPr>
          <w:rFonts w:hint="eastAsia" w:ascii="宋体" w:hAnsi="宋体"/>
          <w:color w:val="auto"/>
          <w:sz w:val="24"/>
          <w:highlight w:val="none"/>
        </w:rPr>
        <w:t>下浮率 ＝------------------------------------------------×100%</w:t>
      </w:r>
    </w:p>
    <w:p w14:paraId="33117BD3">
      <w:pPr>
        <w:spacing w:line="360" w:lineRule="auto"/>
        <w:ind w:firstLine="480"/>
        <w:jc w:val="center"/>
        <w:rPr>
          <w:rFonts w:ascii="宋体" w:hAnsi="宋体"/>
          <w:color w:val="auto"/>
          <w:sz w:val="24"/>
          <w:highlight w:val="none"/>
        </w:rPr>
      </w:pPr>
      <w:r>
        <w:rPr>
          <w:rFonts w:hint="eastAsia" w:ascii="宋体" w:hAnsi="宋体"/>
          <w:color w:val="auto"/>
          <w:sz w:val="24"/>
          <w:highlight w:val="none"/>
        </w:rPr>
        <w:t>预算价</w:t>
      </w:r>
    </w:p>
    <w:p w14:paraId="4120378A">
      <w:pPr>
        <w:spacing w:line="360" w:lineRule="auto"/>
        <w:ind w:firstLine="480"/>
        <w:rPr>
          <w:rFonts w:ascii="宋体" w:hAnsi="宋体"/>
          <w:color w:val="auto"/>
          <w:sz w:val="24"/>
          <w:highlight w:val="none"/>
        </w:rPr>
      </w:pPr>
    </w:p>
    <w:p w14:paraId="7A003B81">
      <w:pPr>
        <w:spacing w:line="360" w:lineRule="auto"/>
        <w:ind w:firstLine="480"/>
        <w:rPr>
          <w:rFonts w:ascii="宋体" w:hAnsi="宋体"/>
          <w:color w:val="auto"/>
          <w:sz w:val="24"/>
          <w:highlight w:val="none"/>
        </w:rPr>
      </w:pPr>
      <w:r>
        <w:rPr>
          <w:rFonts w:hint="eastAsia" w:ascii="宋体" w:hAnsi="宋体"/>
          <w:color w:val="auto"/>
          <w:sz w:val="24"/>
          <w:highlight w:val="none"/>
        </w:rPr>
        <w:t>注：1、下浮率的计算均需扣除暂列金额、专业工程暂估价、暂估材料总价、发包人供应材料总价及上述四项的规费税金。</w:t>
      </w:r>
    </w:p>
    <w:p w14:paraId="062C4E91">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上述公式中的预算价是指发包人委托编制的工程招标预算价（即工程的预算审核价）。</w:t>
      </w:r>
    </w:p>
    <w:p w14:paraId="62ACD372">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3.</w:t>
      </w:r>
      <w:r>
        <w:rPr>
          <w:rFonts w:hint="eastAsia" w:ascii="宋体" w:hAnsi="宋体"/>
          <w:color w:val="auto"/>
          <w:sz w:val="24"/>
          <w:highlight w:val="none"/>
          <w:u w:val="single"/>
        </w:rPr>
        <w:t>措施项目费</w:t>
      </w:r>
    </w:p>
    <w:p w14:paraId="7414B04C">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568068E2">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2）单价措施项目：执行投标时的综合单价。</w:t>
      </w:r>
    </w:p>
    <w:p w14:paraId="554BA89C">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3）总价措施项目：</w:t>
      </w:r>
    </w:p>
    <w:p w14:paraId="79166FF9">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p>
    <w:p w14:paraId="0D746CC4">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p>
    <w:p w14:paraId="0D8CABC5">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5）因分部分项工程量清单缺项或非承包人原因的工程变更，引起施工方案改变并使措施项目发生变化时，拟实施的方案经发承包双方确认后执行，并按照下列规定调整措施项目费：</w:t>
      </w:r>
    </w:p>
    <w:p w14:paraId="17E75E3F">
      <w:pPr>
        <w:spacing w:line="360" w:lineRule="auto"/>
        <w:ind w:firstLine="480"/>
        <w:rPr>
          <w:rFonts w:ascii="宋体" w:hAnsi="宋体"/>
          <w:color w:val="auto"/>
          <w:sz w:val="24"/>
          <w:highlight w:val="none"/>
          <w:u w:val="single"/>
        </w:rPr>
      </w:pPr>
      <w:r>
        <w:rPr>
          <w:rFonts w:hint="eastAsia" w:ascii="宋体" w:hAnsi="宋体" w:cs="宋体"/>
          <w:color w:val="auto"/>
          <w:sz w:val="24"/>
          <w:highlight w:val="none"/>
          <w:u w:val="single"/>
        </w:rPr>
        <w:t>①</w:t>
      </w:r>
      <w:r>
        <w:rPr>
          <w:rFonts w:hint="eastAsia" w:ascii="宋体" w:hAnsi="宋体"/>
          <w:color w:val="auto"/>
          <w:sz w:val="24"/>
          <w:highlight w:val="none"/>
          <w:u w:val="single"/>
        </w:rPr>
        <w:t>安全文明施工措施费按照工程造价管理机构核定的费率执行。</w:t>
      </w:r>
    </w:p>
    <w:p w14:paraId="2462E4D9">
      <w:pPr>
        <w:spacing w:line="360" w:lineRule="auto"/>
        <w:ind w:firstLine="480"/>
        <w:rPr>
          <w:rFonts w:ascii="宋体" w:hAnsi="宋体"/>
          <w:color w:val="auto"/>
          <w:sz w:val="24"/>
          <w:highlight w:val="none"/>
          <w:u w:val="single"/>
        </w:rPr>
      </w:pPr>
      <w:r>
        <w:rPr>
          <w:rFonts w:hint="eastAsia" w:ascii="宋体" w:hAnsi="宋体" w:cs="宋体"/>
          <w:color w:val="auto"/>
          <w:sz w:val="24"/>
          <w:highlight w:val="none"/>
          <w:u w:val="single"/>
        </w:rPr>
        <w:t>②</w:t>
      </w:r>
      <w:r>
        <w:rPr>
          <w:rFonts w:hint="eastAsia" w:ascii="宋体" w:hAnsi="宋体"/>
          <w:color w:val="auto"/>
          <w:sz w:val="24"/>
          <w:highlight w:val="none"/>
          <w:u w:val="single"/>
        </w:rPr>
        <w:t>单价措施项目变更原则同分部分项工程。</w:t>
      </w:r>
    </w:p>
    <w:p w14:paraId="0ABF7702">
      <w:pPr>
        <w:spacing w:line="360" w:lineRule="auto"/>
        <w:ind w:firstLine="480"/>
        <w:rPr>
          <w:rFonts w:ascii="宋体" w:hAnsi="宋体"/>
          <w:color w:val="auto"/>
          <w:sz w:val="24"/>
          <w:highlight w:val="none"/>
        </w:rPr>
      </w:pPr>
      <w:r>
        <w:rPr>
          <w:rFonts w:hint="eastAsia" w:ascii="宋体" w:hAnsi="宋体" w:cs="宋体"/>
          <w:color w:val="auto"/>
          <w:sz w:val="24"/>
          <w:highlight w:val="none"/>
          <w:u w:val="single"/>
        </w:rPr>
        <w:t>③</w:t>
      </w:r>
      <w:r>
        <w:rPr>
          <w:rFonts w:hint="eastAsia" w:ascii="宋体" w:hAnsi="宋体"/>
          <w:color w:val="auto"/>
          <w:sz w:val="24"/>
          <w:highlight w:val="none"/>
          <w:u w:val="single"/>
        </w:rPr>
        <w:t>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该项目单价的下浮率按照中标时的下浮率执行</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w:t>
      </w:r>
      <w:r>
        <w:rPr>
          <w:rFonts w:hint="eastAsia" w:ascii="宋体" w:hAnsi="宋体"/>
          <w:color w:val="auto"/>
          <w:sz w:val="24"/>
          <w:highlight w:val="none"/>
        </w:rPr>
        <w:t xml:space="preserve"> </w:t>
      </w:r>
    </w:p>
    <w:p w14:paraId="0EBA44B0">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4.</w:t>
      </w:r>
      <w:r>
        <w:rPr>
          <w:rFonts w:hint="eastAsia" w:ascii="宋体" w:hAnsi="宋体"/>
          <w:b/>
          <w:color w:val="auto"/>
          <w:sz w:val="24"/>
          <w:highlight w:val="none"/>
          <w:u w:val="single"/>
        </w:rPr>
        <w:t>以投标截止日前28天为基准日，其后国家的</w:t>
      </w:r>
      <w:r>
        <w:rPr>
          <w:rFonts w:hint="eastAsia" w:ascii="宋体" w:hAnsi="宋体"/>
          <w:b/>
          <w:color w:val="auto"/>
          <w:sz w:val="24"/>
          <w:highlight w:val="none"/>
          <w:u w:val="single"/>
          <w:lang w:eastAsia="zh-CN"/>
        </w:rPr>
        <w:t>法律法规</w:t>
      </w:r>
      <w:r>
        <w:rPr>
          <w:rFonts w:hint="eastAsia" w:ascii="宋体" w:hAnsi="宋体"/>
          <w:b/>
          <w:color w:val="auto"/>
          <w:sz w:val="24"/>
          <w:highlight w:val="none"/>
          <w:u w:val="single"/>
        </w:rPr>
        <w:t>、规章和政策发生变化导致工程税金、规费发生变化影响工程造价的，并由省级或行业建设行政主管部门或其授权的工程造价管理机构根据上述变化发布了政策性调整，则相应调整工程价款。</w:t>
      </w:r>
    </w:p>
    <w:p w14:paraId="40DB427C">
      <w:pPr>
        <w:spacing w:line="360" w:lineRule="auto"/>
        <w:ind w:firstLine="480"/>
        <w:rPr>
          <w:rFonts w:ascii="宋体" w:hAnsi="宋体"/>
          <w:b/>
          <w:color w:val="auto"/>
          <w:sz w:val="24"/>
          <w:highlight w:val="none"/>
          <w:u w:val="single"/>
        </w:rPr>
      </w:pPr>
      <w:r>
        <w:rPr>
          <w:rFonts w:hint="eastAsia" w:ascii="宋体" w:hAnsi="宋体"/>
          <w:b/>
          <w:color w:val="auto"/>
          <w:sz w:val="24"/>
          <w:highlight w:val="none"/>
          <w:u w:val="single"/>
        </w:rPr>
        <w:t>招标期间及合同实施期间，涉及人工工资调整的相关政策性、指导性文件一律不</w:t>
      </w:r>
      <w:r>
        <w:rPr>
          <w:rFonts w:hint="eastAsia" w:ascii="宋体" w:hAnsi="宋体"/>
          <w:b/>
          <w:color w:val="auto"/>
          <w:sz w:val="24"/>
          <w:highlight w:val="none"/>
          <w:u w:val="single"/>
          <w:lang w:eastAsia="zh-CN"/>
        </w:rPr>
        <w:t>予</w:t>
      </w:r>
      <w:r>
        <w:rPr>
          <w:rFonts w:hint="eastAsia" w:ascii="宋体" w:hAnsi="宋体"/>
          <w:b/>
          <w:color w:val="auto"/>
          <w:sz w:val="24"/>
          <w:highlight w:val="none"/>
          <w:u w:val="single"/>
        </w:rPr>
        <w:t>执行，承包人在合同价中已充分考虑此风险费用。</w:t>
      </w:r>
    </w:p>
    <w:p w14:paraId="27177CAA">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5.</w:t>
      </w:r>
      <w:r>
        <w:rPr>
          <w:rFonts w:hint="eastAsia" w:ascii="宋体" w:hAnsi="宋体"/>
          <w:color w:val="auto"/>
          <w:sz w:val="24"/>
          <w:highlight w:val="none"/>
          <w:u w:val="single"/>
        </w:rPr>
        <w:t>招标时暂定（暂估）价格在结算时按实调整。</w:t>
      </w:r>
    </w:p>
    <w:p w14:paraId="208792EF">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1）</w:t>
      </w:r>
      <w:r>
        <w:rPr>
          <w:rFonts w:hint="eastAsia" w:ascii="宋体" w:hAnsi="宋体"/>
          <w:color w:val="auto"/>
          <w:sz w:val="24"/>
          <w:highlight w:val="none"/>
          <w:u w:val="single"/>
        </w:rPr>
        <w:t>计日工按发包人实际签证确认的事项计算；</w:t>
      </w:r>
    </w:p>
    <w:p w14:paraId="7BCEB0E3">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2）</w:t>
      </w:r>
      <w:r>
        <w:rPr>
          <w:rFonts w:hint="eastAsia" w:ascii="宋体" w:hAnsi="宋体"/>
          <w:color w:val="auto"/>
          <w:sz w:val="24"/>
          <w:highlight w:val="none"/>
          <w:u w:val="single"/>
        </w:rPr>
        <w:t>暂估价中的材料单价按发、承包双方最终确认价在综合单价中调整；</w:t>
      </w:r>
    </w:p>
    <w:p w14:paraId="0EE37FC7">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3）</w:t>
      </w:r>
      <w:r>
        <w:rPr>
          <w:rFonts w:hint="eastAsia" w:ascii="宋体" w:hAnsi="宋体"/>
          <w:color w:val="auto"/>
          <w:sz w:val="24"/>
          <w:highlight w:val="none"/>
          <w:u w:val="single"/>
        </w:rPr>
        <w:t>专业工程暂估价按专业工程招标中标价或发包人、承包人与分包人最终确认价计算；</w:t>
      </w:r>
    </w:p>
    <w:p w14:paraId="6325FE64">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4）</w:t>
      </w:r>
      <w:r>
        <w:rPr>
          <w:rFonts w:hint="eastAsia" w:ascii="宋体" w:hAnsi="宋体"/>
          <w:color w:val="auto"/>
          <w:sz w:val="24"/>
          <w:highlight w:val="none"/>
          <w:u w:val="single"/>
        </w:rPr>
        <w:t>暂列金额减去工程价款调整与索赔、现场签证金额计算，如有余额归发包人；</w:t>
      </w:r>
    </w:p>
    <w:p w14:paraId="375BE571">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5）</w:t>
      </w:r>
      <w:r>
        <w:rPr>
          <w:rFonts w:hint="eastAsia" w:ascii="宋体" w:hAnsi="宋体"/>
          <w:color w:val="auto"/>
          <w:sz w:val="24"/>
          <w:highlight w:val="none"/>
          <w:u w:val="single"/>
        </w:rPr>
        <w:t>竣工结算时若承包人完成了发包人所要求的且为合同以外的零星工作或发生非承包人责任事件的工程量按现场实际完成的工程量经发包人签证确定。</w:t>
      </w:r>
    </w:p>
    <w:p w14:paraId="0D763CE2">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6.</w:t>
      </w:r>
      <w:r>
        <w:rPr>
          <w:rFonts w:hint="eastAsia" w:ascii="宋体" w:hAnsi="宋体"/>
          <w:color w:val="auto"/>
          <w:sz w:val="24"/>
          <w:highlight w:val="none"/>
          <w:u w:val="single"/>
        </w:rPr>
        <w:t>总承包</w:t>
      </w:r>
      <w:r>
        <w:rPr>
          <w:rFonts w:ascii="宋体" w:hAnsi="宋体"/>
          <w:color w:val="auto"/>
          <w:sz w:val="24"/>
          <w:highlight w:val="none"/>
          <w:u w:val="single"/>
        </w:rPr>
        <w:t>服务费</w:t>
      </w:r>
      <w:r>
        <w:rPr>
          <w:rFonts w:hint="eastAsia" w:ascii="宋体" w:hAnsi="宋体"/>
          <w:color w:val="auto"/>
          <w:sz w:val="24"/>
          <w:highlight w:val="none"/>
          <w:u w:val="single"/>
        </w:rPr>
        <w:t>的</w:t>
      </w:r>
      <w:r>
        <w:rPr>
          <w:rFonts w:ascii="宋体" w:hAnsi="宋体"/>
          <w:color w:val="auto"/>
          <w:sz w:val="24"/>
          <w:highlight w:val="none"/>
          <w:u w:val="single"/>
        </w:rPr>
        <w:t>约定：本工程不计总承包服务费。</w:t>
      </w:r>
    </w:p>
    <w:p w14:paraId="414CAC41">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7.</w:t>
      </w:r>
      <w:r>
        <w:rPr>
          <w:rFonts w:hint="eastAsia" w:ascii="宋体" w:hAnsi="宋体"/>
          <w:color w:val="auto"/>
          <w:sz w:val="24"/>
          <w:highlight w:val="none"/>
          <w:u w:val="single"/>
        </w:rPr>
        <w:t>双方约定合同价款不予调整的情形，包括但不仅限于下列情形：</w:t>
      </w:r>
    </w:p>
    <w:p w14:paraId="4ED3DCF0">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1）</w:t>
      </w:r>
      <w:r>
        <w:rPr>
          <w:rFonts w:hint="eastAsia" w:ascii="宋体" w:hAnsi="宋体"/>
          <w:color w:val="auto"/>
          <w:sz w:val="24"/>
          <w:highlight w:val="none"/>
          <w:u w:val="single"/>
        </w:rPr>
        <w:t>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0A920F07">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2）承包人原因造成工期延误，延误期间发生的材料价格上涨差额由承包人承担，不予调整；</w:t>
      </w:r>
    </w:p>
    <w:p w14:paraId="13313ADA">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3）因承包人自身原因导致的工程变更、返工，造成工程价款增加的，不予调整；</w:t>
      </w:r>
    </w:p>
    <w:p w14:paraId="63356729">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4）工程签证和变更根据建设主体工程变更和签证有关规定执行；</w:t>
      </w:r>
    </w:p>
    <w:p w14:paraId="5AE9FD41">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5）签证内容不全、与事实不符或不符合技术标准、规范要求、施工常规、正常施工方法及已在招标文件要求计入投标报价范围的不予调整；</w:t>
      </w:r>
    </w:p>
    <w:p w14:paraId="62CC03E5">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6）不符合工程结算相关的</w:t>
      </w:r>
      <w:r>
        <w:rPr>
          <w:rFonts w:hint="eastAsia" w:ascii="宋体" w:hAnsi="宋体"/>
          <w:color w:val="auto"/>
          <w:sz w:val="24"/>
          <w:highlight w:val="none"/>
          <w:u w:val="single"/>
          <w:lang w:eastAsia="zh-CN"/>
        </w:rPr>
        <w:t>法律法规</w:t>
      </w:r>
      <w:r>
        <w:rPr>
          <w:rFonts w:hint="eastAsia" w:ascii="宋体" w:hAnsi="宋体"/>
          <w:color w:val="auto"/>
          <w:sz w:val="24"/>
          <w:highlight w:val="none"/>
          <w:u w:val="single"/>
        </w:rPr>
        <w:t>、规范性文件规定的价款不予调整。</w:t>
      </w:r>
    </w:p>
    <w:p w14:paraId="5C10913F">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lang w:eastAsia="zh-CN"/>
        </w:rPr>
        <w:t>8.</w:t>
      </w:r>
      <w:r>
        <w:rPr>
          <w:rFonts w:hint="eastAsia" w:ascii="宋体" w:hAnsi="宋体"/>
          <w:color w:val="auto"/>
          <w:sz w:val="24"/>
          <w:highlight w:val="none"/>
          <w:u w:val="single"/>
        </w:rPr>
        <w:t>所有的设计变更均须发包人、设计单位和监理单位三方签字后方可生效；变更的工程量签证均须发包人、承包人和监理单位三方签字后方可生效，未经确认的工程量发包人有权不予结算。</w:t>
      </w:r>
    </w:p>
    <w:p w14:paraId="7BCF9BD4">
      <w:pPr>
        <w:spacing w:line="360" w:lineRule="auto"/>
        <w:ind w:firstLine="480"/>
        <w:jc w:val="left"/>
        <w:rPr>
          <w:rFonts w:ascii="宋体" w:hAnsi="宋体" w:cs="宋体"/>
          <w:bCs/>
          <w:color w:val="auto"/>
          <w:sz w:val="24"/>
          <w:highlight w:val="none"/>
          <w:u w:val="single"/>
        </w:rPr>
      </w:pPr>
      <w:r>
        <w:rPr>
          <w:rFonts w:hint="eastAsia" w:ascii="宋体" w:hAnsi="宋体"/>
          <w:color w:val="auto"/>
          <w:sz w:val="24"/>
          <w:highlight w:val="none"/>
          <w:u w:val="single"/>
          <w:lang w:eastAsia="zh-CN"/>
        </w:rPr>
        <w:t>9.</w:t>
      </w:r>
      <w:r>
        <w:rPr>
          <w:rFonts w:hint="eastAsia" w:ascii="宋体" w:hAnsi="宋体" w:cs="宋体"/>
          <w:bCs/>
          <w:color w:val="auto"/>
          <w:sz w:val="24"/>
          <w:highlight w:val="none"/>
          <w:u w:val="single"/>
        </w:rPr>
        <w:t>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5FA612C5">
      <w:pPr>
        <w:spacing w:line="360" w:lineRule="auto"/>
        <w:ind w:firstLine="480"/>
        <w:rPr>
          <w:rFonts w:ascii="宋体" w:hAnsi="宋体" w:cs="宋体"/>
          <w:color w:val="auto"/>
          <w:sz w:val="24"/>
          <w:highlight w:val="none"/>
          <w:u w:val="single"/>
        </w:rPr>
      </w:pPr>
      <w:r>
        <w:rPr>
          <w:rFonts w:hint="eastAsia" w:ascii="宋体" w:hAnsi="宋体"/>
          <w:color w:val="auto"/>
          <w:sz w:val="24"/>
          <w:highlight w:val="none"/>
          <w:u w:val="single"/>
          <w:lang w:eastAsia="zh-CN"/>
        </w:rPr>
        <w:t>10.</w:t>
      </w:r>
      <w:r>
        <w:rPr>
          <w:rFonts w:hint="eastAsia" w:ascii="宋体" w:hAnsi="宋体" w:cs="宋体"/>
          <w:color w:val="auto"/>
          <w:sz w:val="24"/>
          <w:highlight w:val="none"/>
          <w:u w:val="single"/>
        </w:rPr>
        <w:t>施工便道：投标人在投标报价时应自行充分考虑便道自行建设费用，项目实施过程中关于此项费用</w:t>
      </w:r>
      <w:r>
        <w:rPr>
          <w:rFonts w:hint="eastAsia" w:ascii="宋体" w:hAnsi="宋体"/>
          <w:color w:val="auto"/>
          <w:sz w:val="24"/>
          <w:highlight w:val="none"/>
          <w:u w:val="single"/>
        </w:rPr>
        <w:t>发包人</w:t>
      </w:r>
      <w:r>
        <w:rPr>
          <w:rFonts w:hint="eastAsia" w:ascii="宋体" w:hAnsi="宋体" w:cs="宋体"/>
          <w:color w:val="auto"/>
          <w:sz w:val="24"/>
          <w:highlight w:val="none"/>
          <w:u w:val="single"/>
        </w:rPr>
        <w:t>也将不予签证。施工便道的具体做法按工程施工及</w:t>
      </w:r>
      <w:r>
        <w:rPr>
          <w:rFonts w:hint="eastAsia" w:ascii="宋体" w:hAnsi="宋体"/>
          <w:color w:val="auto"/>
          <w:sz w:val="24"/>
          <w:highlight w:val="none"/>
          <w:u w:val="single"/>
        </w:rPr>
        <w:t>发包人</w:t>
      </w:r>
      <w:r>
        <w:rPr>
          <w:rFonts w:hint="eastAsia" w:ascii="宋体" w:hAnsi="宋体" w:cs="宋体"/>
          <w:color w:val="auto"/>
          <w:sz w:val="24"/>
          <w:highlight w:val="none"/>
          <w:u w:val="single"/>
        </w:rPr>
        <w:t>的需求，做到安全文明施工、畅通</w:t>
      </w:r>
      <w:r>
        <w:rPr>
          <w:rFonts w:hint="eastAsia" w:ascii="宋体" w:hAnsi="宋体" w:cs="宋体"/>
          <w:color w:val="auto"/>
          <w:sz w:val="24"/>
          <w:highlight w:val="none"/>
          <w:u w:val="single"/>
          <w:lang w:eastAsia="zh-CN"/>
        </w:rPr>
        <w:t>等</w:t>
      </w:r>
      <w:r>
        <w:rPr>
          <w:rFonts w:hint="eastAsia" w:ascii="宋体" w:hAnsi="宋体" w:cs="宋体"/>
          <w:color w:val="auto"/>
          <w:sz w:val="24"/>
          <w:highlight w:val="none"/>
          <w:u w:val="single"/>
        </w:rPr>
        <w:t>要求。如承包人</w:t>
      </w:r>
      <w:bookmarkStart w:id="565" w:name="page75"/>
      <w:bookmarkEnd w:id="565"/>
      <w:r>
        <w:rPr>
          <w:rFonts w:hint="eastAsia" w:ascii="宋体" w:hAnsi="宋体" w:cs="宋体"/>
          <w:color w:val="auto"/>
          <w:sz w:val="24"/>
          <w:highlight w:val="none"/>
          <w:u w:val="single"/>
        </w:rPr>
        <w:t>在项目实施过程中不按</w:t>
      </w:r>
      <w:r>
        <w:rPr>
          <w:rFonts w:hint="eastAsia" w:ascii="宋体" w:hAnsi="宋体"/>
          <w:color w:val="auto"/>
          <w:sz w:val="24"/>
          <w:highlight w:val="none"/>
          <w:u w:val="single"/>
        </w:rPr>
        <w:t>发包人</w:t>
      </w:r>
      <w:r>
        <w:rPr>
          <w:rFonts w:hint="eastAsia" w:ascii="宋体" w:hAnsi="宋体" w:cs="宋体"/>
          <w:color w:val="auto"/>
          <w:sz w:val="24"/>
          <w:highlight w:val="none"/>
          <w:u w:val="single"/>
        </w:rPr>
        <w:t>要求实施，</w:t>
      </w:r>
      <w:r>
        <w:rPr>
          <w:rFonts w:hint="eastAsia" w:ascii="宋体" w:hAnsi="宋体"/>
          <w:color w:val="auto"/>
          <w:sz w:val="24"/>
          <w:highlight w:val="none"/>
          <w:u w:val="single"/>
        </w:rPr>
        <w:t>发包人</w:t>
      </w:r>
      <w:r>
        <w:rPr>
          <w:rFonts w:hint="eastAsia" w:ascii="宋体" w:hAnsi="宋体" w:cs="宋体"/>
          <w:color w:val="auto"/>
          <w:sz w:val="24"/>
          <w:highlight w:val="none"/>
          <w:u w:val="single"/>
        </w:rPr>
        <w:t>有权要求承包人整改，如承包人拒绝整改，</w:t>
      </w:r>
      <w:r>
        <w:rPr>
          <w:rFonts w:hint="eastAsia" w:ascii="宋体" w:hAnsi="宋体"/>
          <w:color w:val="auto"/>
          <w:sz w:val="24"/>
          <w:highlight w:val="none"/>
          <w:u w:val="single"/>
        </w:rPr>
        <w:t>发包人</w:t>
      </w:r>
      <w:r>
        <w:rPr>
          <w:rFonts w:hint="eastAsia" w:ascii="宋体" w:hAnsi="宋体" w:cs="宋体"/>
          <w:color w:val="auto"/>
          <w:sz w:val="24"/>
          <w:highlight w:val="none"/>
          <w:u w:val="single"/>
        </w:rPr>
        <w:t>可对本项目的现场安全文明施工措施费费率降低或不计取。</w:t>
      </w:r>
    </w:p>
    <w:p w14:paraId="2EDF6594">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u w:val="single"/>
          <w:lang w:eastAsia="zh-CN"/>
        </w:rPr>
        <w:t>11.</w:t>
      </w:r>
      <w:r>
        <w:rPr>
          <w:rFonts w:hint="eastAsia" w:ascii="宋体" w:hAnsi="宋体" w:cs="宋体"/>
          <w:color w:val="auto"/>
          <w:sz w:val="24"/>
          <w:highlight w:val="none"/>
          <w:u w:val="single"/>
        </w:rPr>
        <w:t>本项目施工过程中遇到的一切地方矛盾及由此发生的费用与发包人无涉，均由承包人自行负责，相关费用已含在合同价中，结算时不调整。</w:t>
      </w:r>
    </w:p>
    <w:p w14:paraId="22EEFC6A">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u w:val="single"/>
          <w:lang w:eastAsia="zh-CN"/>
        </w:rPr>
        <w:t>12.</w:t>
      </w:r>
      <w:r>
        <w:rPr>
          <w:rFonts w:hint="eastAsia" w:ascii="宋体" w:hAnsi="宋体" w:cs="宋体"/>
          <w:color w:val="auto"/>
          <w:sz w:val="24"/>
          <w:highlight w:val="none"/>
          <w:u w:val="single"/>
        </w:rPr>
        <w:t>本工程</w:t>
      </w:r>
      <w:r>
        <w:rPr>
          <w:rFonts w:hint="eastAsia" w:ascii="宋体" w:hAnsi="宋体"/>
          <w:color w:val="auto"/>
          <w:sz w:val="24"/>
          <w:highlight w:val="none"/>
          <w:u w:val="single"/>
        </w:rPr>
        <w:t>承包人须负责施工现场垃圾清运，垃圾须清运出现场且符合相关主管部门的规定，</w:t>
      </w:r>
      <w:r>
        <w:rPr>
          <w:rFonts w:hint="eastAsia" w:ascii="宋体" w:hAnsi="宋体" w:cs="宋体"/>
          <w:color w:val="auto"/>
          <w:sz w:val="24"/>
          <w:highlight w:val="none"/>
          <w:u w:val="single"/>
        </w:rPr>
        <w:t>相关费用已含在合同价中。</w:t>
      </w:r>
    </w:p>
    <w:p w14:paraId="23F99326">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u w:val="single"/>
          <w:lang w:eastAsia="zh-CN"/>
        </w:rPr>
        <w:t>13.</w:t>
      </w:r>
      <w:r>
        <w:rPr>
          <w:rFonts w:hint="eastAsia" w:ascii="宋体" w:hAnsi="宋体" w:cs="宋体"/>
          <w:color w:val="auto"/>
          <w:sz w:val="24"/>
          <w:highlight w:val="none"/>
          <w:u w:val="single"/>
        </w:rPr>
        <w:t>承包人应自行</w:t>
      </w:r>
      <w:r>
        <w:rPr>
          <w:rFonts w:hint="eastAsia" w:ascii="宋体" w:hAnsi="宋体" w:cs="宋体"/>
          <w:color w:val="auto"/>
          <w:sz w:val="24"/>
          <w:highlight w:val="none"/>
          <w:u w:val="single"/>
          <w:lang w:eastAsia="zh-CN"/>
        </w:rPr>
        <w:t>勘查现场</w:t>
      </w:r>
      <w:r>
        <w:rPr>
          <w:rFonts w:hint="eastAsia" w:ascii="宋体" w:hAnsi="宋体" w:cs="宋体"/>
          <w:color w:val="auto"/>
          <w:sz w:val="24"/>
          <w:highlight w:val="none"/>
          <w:u w:val="single"/>
        </w:rPr>
        <w:t>和充分考虑各类施工难度，合同价中含施工现场的成品保护费；如造成损坏，均由承包人自行实施修复，费用含在合同价中。</w:t>
      </w:r>
    </w:p>
    <w:p w14:paraId="2E39260D">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u w:val="single"/>
          <w:lang w:eastAsia="zh-CN"/>
        </w:rPr>
        <w:t>14.</w:t>
      </w:r>
      <w:r>
        <w:rPr>
          <w:rFonts w:hint="eastAsia" w:ascii="宋体" w:hAnsi="宋体" w:cs="宋体"/>
          <w:color w:val="auto"/>
          <w:sz w:val="24"/>
          <w:highlight w:val="none"/>
          <w:u w:val="single"/>
        </w:rPr>
        <w:t>施工现场材料的堆放、二次运输以及承包人现场驻地等需由承包人自行考虑，且不得破坏现场已建设完成的设施，如破坏的，均由本工程承包人负责及时修复至原状。上述费用含在合同价中。</w:t>
      </w:r>
    </w:p>
    <w:p w14:paraId="527CEFDA">
      <w:pPr>
        <w:spacing w:line="360" w:lineRule="auto"/>
        <w:ind w:firstLine="480"/>
        <w:jc w:val="left"/>
        <w:rPr>
          <w:rFonts w:ascii="宋体" w:hAnsi="宋体" w:cs="宋体"/>
          <w:bCs/>
          <w:color w:val="auto"/>
          <w:sz w:val="24"/>
          <w:highlight w:val="none"/>
          <w:u w:val="single"/>
        </w:rPr>
      </w:pPr>
      <w:r>
        <w:rPr>
          <w:rFonts w:hint="eastAsia" w:ascii="宋体" w:hAnsi="宋体" w:cs="宋体"/>
          <w:bCs/>
          <w:color w:val="auto"/>
          <w:sz w:val="24"/>
          <w:highlight w:val="none"/>
          <w:u w:val="single"/>
          <w:lang w:eastAsia="zh-CN"/>
        </w:rPr>
        <w:t>15.</w:t>
      </w:r>
      <w:r>
        <w:rPr>
          <w:rFonts w:hint="eastAsia" w:ascii="宋体" w:hAnsi="宋体" w:cs="宋体"/>
          <w:bCs/>
          <w:color w:val="auto"/>
          <w:sz w:val="24"/>
          <w:highlight w:val="none"/>
          <w:u w:val="single"/>
        </w:rPr>
        <w:t>本项目发包人、承包人严格按照盐建建筑〔2016〕35号《关于进一步做好建筑施工拖欠农民工工资治理工作的通知》文件要求执行。</w:t>
      </w:r>
    </w:p>
    <w:p w14:paraId="18982DD7">
      <w:pPr>
        <w:spacing w:line="360" w:lineRule="auto"/>
        <w:ind w:firstLine="480"/>
        <w:jc w:val="left"/>
        <w:rPr>
          <w:rFonts w:ascii="宋体" w:hAnsi="宋体"/>
          <w:color w:val="auto"/>
          <w:sz w:val="24"/>
          <w:highlight w:val="none"/>
        </w:rPr>
      </w:pPr>
      <w:r>
        <w:rPr>
          <w:rFonts w:hint="eastAsia" w:ascii="宋体" w:hAnsi="宋体"/>
          <w:color w:val="auto"/>
          <w:sz w:val="24"/>
          <w:highlight w:val="none"/>
          <w:u w:val="single"/>
          <w:lang w:eastAsia="zh-CN"/>
        </w:rPr>
        <w:t>16.</w:t>
      </w:r>
      <w:r>
        <w:rPr>
          <w:rFonts w:hint="eastAsia" w:ascii="宋体" w:hAnsi="宋体"/>
          <w:color w:val="auto"/>
          <w:sz w:val="24"/>
          <w:highlight w:val="none"/>
          <w:u w:val="single"/>
        </w:rPr>
        <w:t>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auto"/>
          <w:sz w:val="24"/>
          <w:highlight w:val="none"/>
        </w:rPr>
        <w:t>。</w:t>
      </w:r>
    </w:p>
    <w:p w14:paraId="2E0EE6FA">
      <w:pPr>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总价合同。</w:t>
      </w:r>
    </w:p>
    <w:p w14:paraId="381ABA9A">
      <w:pPr>
        <w:spacing w:line="360" w:lineRule="auto"/>
        <w:ind w:firstLine="480"/>
        <w:jc w:val="left"/>
        <w:rPr>
          <w:rFonts w:ascii="宋体" w:hAnsi="宋体"/>
          <w:color w:val="auto"/>
          <w:sz w:val="24"/>
          <w:highlight w:val="none"/>
        </w:rPr>
      </w:pPr>
      <w:r>
        <w:rPr>
          <w:rFonts w:ascii="宋体" w:hAnsi="宋体"/>
          <w:color w:val="auto"/>
          <w:sz w:val="24"/>
          <w:highlight w:val="none"/>
        </w:rPr>
        <w:t>总价包含的风险范围：</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7297CBC1">
      <w:pPr>
        <w:spacing w:line="360" w:lineRule="auto"/>
        <w:ind w:firstLine="480"/>
        <w:jc w:val="left"/>
        <w:rPr>
          <w:rFonts w:ascii="宋体" w:hAnsi="宋体"/>
          <w:color w:val="auto"/>
          <w:sz w:val="24"/>
          <w:highlight w:val="none"/>
        </w:rPr>
      </w:pPr>
      <w:r>
        <w:rPr>
          <w:rFonts w:ascii="宋体" w:hAnsi="宋体"/>
          <w:color w:val="auto"/>
          <w:sz w:val="24"/>
          <w:highlight w:val="none"/>
        </w:rPr>
        <w:t>风险费用的计算方法：</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67BA3767">
      <w:pPr>
        <w:spacing w:line="360" w:lineRule="auto"/>
        <w:ind w:firstLine="480"/>
        <w:jc w:val="left"/>
        <w:rPr>
          <w:rFonts w:ascii="宋体" w:hAnsi="宋体"/>
          <w:color w:val="auto"/>
          <w:sz w:val="24"/>
          <w:highlight w:val="none"/>
        </w:rPr>
      </w:pPr>
      <w:r>
        <w:rPr>
          <w:rFonts w:ascii="宋体" w:hAnsi="宋体"/>
          <w:color w:val="auto"/>
          <w:sz w:val="24"/>
          <w:highlight w:val="none"/>
        </w:rPr>
        <w:t>风险范围以外合同价格的调整方法：</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4221E8B7">
      <w:pPr>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3.</w:t>
      </w:r>
      <w:r>
        <w:rPr>
          <w:rFonts w:ascii="宋体" w:hAnsi="宋体"/>
          <w:color w:val="auto"/>
          <w:sz w:val="24"/>
          <w:highlight w:val="none"/>
        </w:rPr>
        <w:t>其他价格方式：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6823CE06">
      <w:pPr>
        <w:keepNext/>
        <w:keepLines/>
        <w:spacing w:line="360" w:lineRule="auto"/>
        <w:ind w:firstLine="482"/>
        <w:outlineLvl w:val="4"/>
        <w:rPr>
          <w:rFonts w:ascii="宋体" w:hAnsi="宋体"/>
          <w:b/>
          <w:bCs/>
          <w:color w:val="auto"/>
          <w:sz w:val="24"/>
          <w:highlight w:val="none"/>
        </w:rPr>
      </w:pPr>
      <w:bookmarkStart w:id="566" w:name="_Toc312678042"/>
      <w:bookmarkStart w:id="567" w:name="_Toc297123554"/>
      <w:bookmarkStart w:id="568" w:name="_Toc297216213"/>
      <w:bookmarkStart w:id="569" w:name="_Toc303539161"/>
      <w:bookmarkStart w:id="570" w:name="_Toc300935004"/>
      <w:bookmarkStart w:id="571" w:name="_Toc304295581"/>
      <w:bookmarkStart w:id="572" w:name="_Toc297048393"/>
      <w:bookmarkStart w:id="573" w:name="_Toc292559412"/>
      <w:bookmarkStart w:id="574" w:name="_Toc296347206"/>
      <w:bookmarkStart w:id="575" w:name="_Toc292559917"/>
      <w:bookmarkStart w:id="576" w:name="_Toc297120507"/>
      <w:bookmarkStart w:id="577" w:name="_Toc296346708"/>
      <w:bookmarkStart w:id="578" w:name="_Toc296891247"/>
      <w:bookmarkStart w:id="579" w:name="_Toc296891035"/>
      <w:bookmarkStart w:id="580" w:name="_Toc296503207"/>
      <w:bookmarkStart w:id="581" w:name="_Toc296944546"/>
      <w:r>
        <w:rPr>
          <w:rFonts w:ascii="宋体" w:hAnsi="宋体"/>
          <w:b/>
          <w:bCs/>
          <w:color w:val="auto"/>
          <w:sz w:val="24"/>
          <w:highlight w:val="none"/>
        </w:rPr>
        <w:t>12.2 预付款</w:t>
      </w:r>
      <w:bookmarkEnd w:id="566"/>
      <w:bookmarkEnd w:id="567"/>
      <w:bookmarkEnd w:id="568"/>
      <w:bookmarkEnd w:id="569"/>
      <w:bookmarkEnd w:id="570"/>
      <w:bookmarkEnd w:id="571"/>
    </w:p>
    <w:p w14:paraId="367EE7E0">
      <w:pPr>
        <w:spacing w:line="360" w:lineRule="auto"/>
        <w:ind w:firstLine="480"/>
        <w:jc w:val="left"/>
        <w:rPr>
          <w:rFonts w:ascii="宋体" w:hAnsi="宋体"/>
          <w:color w:val="auto"/>
          <w:sz w:val="24"/>
          <w:highlight w:val="none"/>
        </w:rPr>
      </w:pPr>
      <w:r>
        <w:rPr>
          <w:rFonts w:ascii="宋体" w:hAnsi="宋体"/>
          <w:color w:val="auto"/>
          <w:sz w:val="24"/>
          <w:highlight w:val="none"/>
        </w:rPr>
        <w:t>12.2.1 预付款的支付</w:t>
      </w:r>
    </w:p>
    <w:p w14:paraId="0B1130B9">
      <w:pPr>
        <w:spacing w:line="360" w:lineRule="auto"/>
        <w:ind w:firstLine="480"/>
        <w:jc w:val="left"/>
        <w:rPr>
          <w:rFonts w:ascii="宋体" w:hAnsi="宋体"/>
          <w:color w:val="auto"/>
          <w:sz w:val="24"/>
          <w:highlight w:val="none"/>
        </w:rPr>
      </w:pPr>
      <w:r>
        <w:rPr>
          <w:rFonts w:ascii="宋体" w:hAnsi="宋体"/>
          <w:color w:val="auto"/>
          <w:sz w:val="24"/>
          <w:highlight w:val="none"/>
        </w:rPr>
        <w:t>预付款支付比例或金额：</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见12.4.1付款周期</w:t>
      </w:r>
      <w:r>
        <w:rPr>
          <w:rFonts w:ascii="宋体" w:hAnsi="宋体" w:cs="仿宋_GB2312"/>
          <w:color w:val="auto"/>
          <w:sz w:val="24"/>
          <w:szCs w:val="22"/>
          <w:highlight w:val="none"/>
          <w:u w:val="single"/>
        </w:rPr>
        <w:t xml:space="preserve">   </w:t>
      </w:r>
      <w:r>
        <w:rPr>
          <w:rFonts w:ascii="宋体" w:hAnsi="宋体"/>
          <w:color w:val="auto"/>
          <w:sz w:val="24"/>
          <w:highlight w:val="none"/>
        </w:rPr>
        <w:t>。</w:t>
      </w:r>
    </w:p>
    <w:p w14:paraId="5AD5DE6C">
      <w:pPr>
        <w:spacing w:line="360" w:lineRule="auto"/>
        <w:ind w:firstLine="480"/>
        <w:jc w:val="left"/>
        <w:rPr>
          <w:rFonts w:ascii="宋体" w:hAnsi="宋体"/>
          <w:color w:val="auto"/>
          <w:sz w:val="24"/>
          <w:highlight w:val="none"/>
        </w:rPr>
      </w:pPr>
      <w:r>
        <w:rPr>
          <w:rFonts w:ascii="宋体" w:hAnsi="宋体"/>
          <w:color w:val="auto"/>
          <w:sz w:val="24"/>
          <w:highlight w:val="none"/>
        </w:rPr>
        <w:t>预付款支付期限：</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见12.4.1付款周期</w:t>
      </w:r>
      <w:r>
        <w:rPr>
          <w:rFonts w:ascii="宋体" w:hAnsi="宋体"/>
          <w:color w:val="auto"/>
          <w:sz w:val="24"/>
          <w:highlight w:val="none"/>
          <w:u w:val="single"/>
        </w:rPr>
        <w:t xml:space="preserve">   </w:t>
      </w:r>
      <w:r>
        <w:rPr>
          <w:rFonts w:ascii="宋体" w:hAnsi="宋体"/>
          <w:color w:val="auto"/>
          <w:sz w:val="24"/>
          <w:highlight w:val="none"/>
        </w:rPr>
        <w:t>。</w:t>
      </w:r>
    </w:p>
    <w:p w14:paraId="29CFA92A">
      <w:pPr>
        <w:spacing w:line="360" w:lineRule="auto"/>
        <w:ind w:firstLine="480"/>
        <w:jc w:val="left"/>
        <w:rPr>
          <w:rFonts w:ascii="宋体" w:hAnsi="宋体"/>
          <w:color w:val="auto"/>
          <w:sz w:val="24"/>
          <w:highlight w:val="none"/>
        </w:rPr>
      </w:pPr>
      <w:r>
        <w:rPr>
          <w:rFonts w:ascii="宋体" w:hAnsi="宋体"/>
          <w:color w:val="auto"/>
          <w:sz w:val="24"/>
          <w:highlight w:val="none"/>
        </w:rPr>
        <w:t>预付款扣回的方式：</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见12.4.1付款周期</w:t>
      </w:r>
      <w:r>
        <w:rPr>
          <w:rFonts w:ascii="宋体" w:hAnsi="宋体"/>
          <w:color w:val="auto"/>
          <w:sz w:val="24"/>
          <w:highlight w:val="none"/>
          <w:u w:val="single"/>
        </w:rPr>
        <w:t xml:space="preserve">    </w:t>
      </w:r>
      <w:r>
        <w:rPr>
          <w:rFonts w:ascii="宋体" w:hAnsi="宋体"/>
          <w:color w:val="auto"/>
          <w:sz w:val="24"/>
          <w:highlight w:val="none"/>
        </w:rPr>
        <w:t>。</w:t>
      </w:r>
    </w:p>
    <w:p w14:paraId="399E705D">
      <w:pPr>
        <w:spacing w:line="360" w:lineRule="auto"/>
        <w:ind w:firstLine="480"/>
        <w:jc w:val="left"/>
        <w:rPr>
          <w:rFonts w:ascii="宋体" w:hAnsi="宋体"/>
          <w:color w:val="auto"/>
          <w:sz w:val="24"/>
          <w:highlight w:val="none"/>
        </w:rPr>
      </w:pPr>
      <w:r>
        <w:rPr>
          <w:rFonts w:ascii="宋体" w:hAnsi="宋体"/>
          <w:color w:val="auto"/>
          <w:sz w:val="24"/>
          <w:highlight w:val="none"/>
        </w:rPr>
        <w:t>12.2.2 预付款担保</w:t>
      </w:r>
    </w:p>
    <w:p w14:paraId="19E80CBB">
      <w:pPr>
        <w:spacing w:line="360" w:lineRule="auto"/>
        <w:ind w:firstLine="480"/>
        <w:jc w:val="left"/>
        <w:rPr>
          <w:rFonts w:ascii="宋体" w:hAnsi="宋体"/>
          <w:color w:val="auto"/>
          <w:sz w:val="24"/>
          <w:highlight w:val="none"/>
        </w:rPr>
      </w:pPr>
      <w:r>
        <w:rPr>
          <w:rFonts w:ascii="宋体" w:hAnsi="宋体"/>
          <w:color w:val="auto"/>
          <w:sz w:val="24"/>
          <w:highlight w:val="none"/>
        </w:rPr>
        <w:t>承包人提交预付款担保的期限：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p w14:paraId="7506833D">
      <w:pPr>
        <w:spacing w:line="360" w:lineRule="auto"/>
        <w:ind w:firstLine="480"/>
        <w:jc w:val="left"/>
        <w:rPr>
          <w:rFonts w:ascii="宋体" w:hAnsi="宋体"/>
          <w:color w:val="auto"/>
          <w:sz w:val="24"/>
          <w:highlight w:val="none"/>
        </w:rPr>
      </w:pPr>
      <w:r>
        <w:rPr>
          <w:rFonts w:ascii="宋体" w:hAnsi="宋体"/>
          <w:color w:val="auto"/>
          <w:sz w:val="24"/>
          <w:highlight w:val="none"/>
        </w:rPr>
        <w:t>预付款担保的形式为：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bookmarkEnd w:id="572"/>
      <w:bookmarkEnd w:id="573"/>
      <w:bookmarkEnd w:id="574"/>
      <w:bookmarkEnd w:id="575"/>
      <w:bookmarkEnd w:id="576"/>
      <w:bookmarkEnd w:id="577"/>
      <w:bookmarkEnd w:id="578"/>
      <w:bookmarkEnd w:id="579"/>
      <w:bookmarkEnd w:id="580"/>
      <w:bookmarkEnd w:id="581"/>
    </w:p>
    <w:p w14:paraId="107A6409">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12.3 计量</w:t>
      </w:r>
    </w:p>
    <w:p w14:paraId="4AE6C789">
      <w:pPr>
        <w:spacing w:line="360" w:lineRule="auto"/>
        <w:ind w:firstLine="480"/>
        <w:jc w:val="left"/>
        <w:rPr>
          <w:rFonts w:ascii="宋体" w:hAnsi="宋体"/>
          <w:color w:val="auto"/>
          <w:sz w:val="24"/>
          <w:highlight w:val="none"/>
        </w:rPr>
      </w:pPr>
      <w:r>
        <w:rPr>
          <w:rFonts w:ascii="宋体" w:hAnsi="宋体"/>
          <w:color w:val="auto"/>
          <w:sz w:val="24"/>
          <w:highlight w:val="none"/>
        </w:rPr>
        <w:t>12.3.1 计量原则</w:t>
      </w:r>
    </w:p>
    <w:p w14:paraId="2FA8E9CB">
      <w:pPr>
        <w:spacing w:line="360" w:lineRule="auto"/>
        <w:ind w:firstLine="480"/>
        <w:jc w:val="left"/>
        <w:rPr>
          <w:rFonts w:ascii="宋体" w:hAnsi="宋体"/>
          <w:color w:val="auto"/>
          <w:sz w:val="24"/>
          <w:highlight w:val="none"/>
        </w:rPr>
      </w:pPr>
      <w:r>
        <w:rPr>
          <w:rFonts w:ascii="宋体" w:hAnsi="宋体"/>
          <w:color w:val="auto"/>
          <w:sz w:val="24"/>
          <w:highlight w:val="none"/>
        </w:rPr>
        <w:t>工程量计算规则：</w:t>
      </w:r>
      <w:r>
        <w:rPr>
          <w:rFonts w:hint="eastAsia" w:ascii="宋体" w:hAnsi="宋体"/>
          <w:color w:val="auto"/>
          <w:sz w:val="24"/>
          <w:highlight w:val="none"/>
          <w:u w:val="single"/>
        </w:rPr>
        <w:t>以相关的国家标准、行业标准为依据</w:t>
      </w:r>
      <w:r>
        <w:rPr>
          <w:rFonts w:ascii="宋体" w:hAnsi="宋体"/>
          <w:color w:val="auto"/>
          <w:sz w:val="24"/>
          <w:highlight w:val="none"/>
        </w:rPr>
        <w:t>。</w:t>
      </w:r>
    </w:p>
    <w:p w14:paraId="3DFAA86D">
      <w:pPr>
        <w:spacing w:line="360" w:lineRule="auto"/>
        <w:ind w:firstLine="480"/>
        <w:jc w:val="left"/>
        <w:rPr>
          <w:rFonts w:ascii="宋体" w:hAnsi="宋体"/>
          <w:color w:val="auto"/>
          <w:sz w:val="24"/>
          <w:highlight w:val="none"/>
        </w:rPr>
      </w:pPr>
      <w:r>
        <w:rPr>
          <w:rFonts w:ascii="宋体" w:hAnsi="宋体"/>
          <w:color w:val="auto"/>
          <w:sz w:val="24"/>
          <w:highlight w:val="none"/>
        </w:rPr>
        <w:t>12.3.2 计量周期</w:t>
      </w:r>
    </w:p>
    <w:p w14:paraId="154F545B">
      <w:pPr>
        <w:spacing w:line="360" w:lineRule="auto"/>
        <w:ind w:firstLine="480"/>
        <w:jc w:val="left"/>
        <w:rPr>
          <w:rFonts w:ascii="宋体" w:hAnsi="宋体"/>
          <w:color w:val="auto"/>
          <w:sz w:val="24"/>
          <w:highlight w:val="none"/>
        </w:rPr>
      </w:pPr>
      <w:r>
        <w:rPr>
          <w:rFonts w:ascii="宋体" w:hAnsi="宋体"/>
          <w:color w:val="auto"/>
          <w:sz w:val="24"/>
          <w:highlight w:val="none"/>
        </w:rPr>
        <w:t>关于计量周期的约定：</w:t>
      </w:r>
      <w:r>
        <w:rPr>
          <w:rFonts w:hint="eastAsia" w:ascii="宋体" w:hAnsi="宋体"/>
          <w:color w:val="auto"/>
          <w:sz w:val="24"/>
          <w:highlight w:val="none"/>
          <w:u w:val="single"/>
        </w:rPr>
        <w:t>按形象进度计量。工程竣工验收后提交工程报告，验收不合格的分部分项工程不予计量，不得支付工程款</w:t>
      </w:r>
      <w:r>
        <w:rPr>
          <w:rFonts w:ascii="宋体" w:hAnsi="宋体"/>
          <w:color w:val="auto"/>
          <w:sz w:val="24"/>
          <w:highlight w:val="none"/>
        </w:rPr>
        <w:t>。</w:t>
      </w:r>
    </w:p>
    <w:p w14:paraId="70881D28">
      <w:pPr>
        <w:spacing w:line="365" w:lineRule="auto"/>
        <w:ind w:firstLine="480"/>
        <w:jc w:val="left"/>
        <w:rPr>
          <w:rFonts w:ascii="宋体" w:hAnsi="宋体"/>
          <w:color w:val="auto"/>
          <w:sz w:val="24"/>
          <w:highlight w:val="none"/>
        </w:rPr>
      </w:pPr>
      <w:r>
        <w:rPr>
          <w:rFonts w:ascii="宋体" w:hAnsi="宋体"/>
          <w:color w:val="auto"/>
          <w:sz w:val="24"/>
          <w:highlight w:val="none"/>
        </w:rPr>
        <w:t>12.3.3 单价合同的计量</w:t>
      </w:r>
    </w:p>
    <w:p w14:paraId="1DAE995B">
      <w:pPr>
        <w:spacing w:line="365" w:lineRule="auto"/>
        <w:ind w:firstLine="480"/>
        <w:jc w:val="left"/>
        <w:rPr>
          <w:rFonts w:ascii="宋体" w:hAnsi="宋体"/>
          <w:color w:val="auto"/>
          <w:sz w:val="24"/>
          <w:highlight w:val="none"/>
        </w:rPr>
      </w:pPr>
      <w:r>
        <w:rPr>
          <w:rFonts w:ascii="宋体" w:hAnsi="宋体"/>
          <w:color w:val="auto"/>
          <w:sz w:val="24"/>
          <w:highlight w:val="none"/>
        </w:rPr>
        <w:t>关于单价合同计量的约定：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2E1331B2">
      <w:pPr>
        <w:spacing w:line="365" w:lineRule="auto"/>
        <w:ind w:firstLine="480"/>
        <w:jc w:val="left"/>
        <w:rPr>
          <w:rFonts w:ascii="宋体" w:hAnsi="宋体"/>
          <w:color w:val="auto"/>
          <w:sz w:val="24"/>
          <w:highlight w:val="none"/>
        </w:rPr>
      </w:pPr>
      <w:r>
        <w:rPr>
          <w:rFonts w:ascii="宋体" w:hAnsi="宋体"/>
          <w:color w:val="auto"/>
          <w:sz w:val="24"/>
          <w:highlight w:val="none"/>
        </w:rPr>
        <w:t>12.3.4 总价合同的计量</w:t>
      </w:r>
    </w:p>
    <w:p w14:paraId="594843EF">
      <w:pPr>
        <w:spacing w:line="365" w:lineRule="auto"/>
        <w:ind w:firstLine="480"/>
        <w:jc w:val="left"/>
        <w:rPr>
          <w:rFonts w:ascii="宋体" w:hAnsi="宋体"/>
          <w:color w:val="auto"/>
          <w:sz w:val="24"/>
          <w:highlight w:val="none"/>
        </w:rPr>
      </w:pPr>
      <w:r>
        <w:rPr>
          <w:rFonts w:ascii="宋体" w:hAnsi="宋体"/>
          <w:color w:val="auto"/>
          <w:sz w:val="24"/>
          <w:highlight w:val="none"/>
        </w:rPr>
        <w:t>关于总价合同计量的约定：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5BE57082">
      <w:pPr>
        <w:spacing w:line="365" w:lineRule="auto"/>
        <w:ind w:firstLine="480"/>
        <w:jc w:val="left"/>
        <w:rPr>
          <w:rFonts w:ascii="宋体" w:hAnsi="宋体"/>
          <w:color w:val="auto"/>
          <w:sz w:val="24"/>
          <w:highlight w:val="none"/>
        </w:rPr>
      </w:pPr>
      <w:r>
        <w:rPr>
          <w:rFonts w:ascii="宋体" w:hAnsi="宋体"/>
          <w:color w:val="auto"/>
          <w:sz w:val="24"/>
          <w:highlight w:val="none"/>
        </w:rPr>
        <w:t>12.3.5总价合同采用支付分解表计量支付的，是否适用第12.3.4 项</w:t>
      </w:r>
      <w:r>
        <w:rPr>
          <w:rFonts w:hint="eastAsia" w:ascii="宋体" w:hAnsi="宋体"/>
          <w:color w:val="auto"/>
          <w:sz w:val="24"/>
          <w:highlight w:val="none"/>
        </w:rPr>
        <w:t>〔</w:t>
      </w:r>
      <w:r>
        <w:rPr>
          <w:rFonts w:ascii="宋体" w:hAnsi="宋体"/>
          <w:color w:val="auto"/>
          <w:sz w:val="24"/>
          <w:highlight w:val="none"/>
        </w:rPr>
        <w:t>总价合同的计量</w:t>
      </w:r>
      <w:r>
        <w:rPr>
          <w:rFonts w:hint="eastAsia" w:ascii="宋体" w:hAnsi="宋体"/>
          <w:color w:val="auto"/>
          <w:sz w:val="24"/>
          <w:highlight w:val="none"/>
        </w:rPr>
        <w:t>〕</w:t>
      </w:r>
      <w:r>
        <w:rPr>
          <w:rFonts w:ascii="宋体" w:hAnsi="宋体"/>
          <w:color w:val="auto"/>
          <w:sz w:val="24"/>
          <w:highlight w:val="none"/>
        </w:rPr>
        <w:t>约定</w:t>
      </w:r>
      <w:r>
        <w:rPr>
          <w:rFonts w:hint="eastAsia" w:ascii="宋体" w:hAnsi="宋体"/>
          <w:color w:val="auto"/>
          <w:sz w:val="24"/>
          <w:highlight w:val="none"/>
        </w:rPr>
        <w:t>进行计量：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rPr>
        <w:t>。</w:t>
      </w:r>
    </w:p>
    <w:p w14:paraId="3D47733C">
      <w:pPr>
        <w:spacing w:line="365" w:lineRule="auto"/>
        <w:ind w:firstLine="480"/>
        <w:jc w:val="left"/>
        <w:rPr>
          <w:rFonts w:ascii="宋体" w:hAnsi="宋体"/>
          <w:color w:val="auto"/>
          <w:sz w:val="24"/>
          <w:highlight w:val="none"/>
        </w:rPr>
      </w:pPr>
      <w:r>
        <w:rPr>
          <w:rFonts w:ascii="宋体" w:hAnsi="宋体"/>
          <w:color w:val="auto"/>
          <w:sz w:val="24"/>
          <w:highlight w:val="none"/>
        </w:rPr>
        <w:t>12.3.6 其他价格形式合同的计量</w:t>
      </w:r>
    </w:p>
    <w:p w14:paraId="7BD0FC01">
      <w:pPr>
        <w:spacing w:line="365" w:lineRule="auto"/>
        <w:ind w:firstLine="480"/>
        <w:jc w:val="left"/>
        <w:rPr>
          <w:rFonts w:ascii="宋体" w:hAnsi="宋体"/>
          <w:color w:val="auto"/>
          <w:sz w:val="24"/>
          <w:highlight w:val="none"/>
        </w:rPr>
      </w:pPr>
      <w:r>
        <w:rPr>
          <w:rFonts w:ascii="宋体" w:hAnsi="宋体"/>
          <w:color w:val="auto"/>
          <w:sz w:val="24"/>
          <w:highlight w:val="none"/>
        </w:rPr>
        <w:t>其他价格形式的计量方式和程序：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4BB64E3C">
      <w:pPr>
        <w:keepNext/>
        <w:keepLines/>
        <w:spacing w:line="365" w:lineRule="auto"/>
        <w:ind w:firstLine="482"/>
        <w:outlineLvl w:val="4"/>
        <w:rPr>
          <w:rFonts w:ascii="宋体" w:hAnsi="宋体"/>
          <w:b/>
          <w:bCs/>
          <w:color w:val="auto"/>
          <w:sz w:val="24"/>
          <w:highlight w:val="none"/>
        </w:rPr>
      </w:pPr>
      <w:r>
        <w:rPr>
          <w:rFonts w:ascii="宋体" w:hAnsi="宋体"/>
          <w:b/>
          <w:bCs/>
          <w:color w:val="auto"/>
          <w:sz w:val="24"/>
          <w:highlight w:val="none"/>
        </w:rPr>
        <w:t>12.4 工程进度款支付</w:t>
      </w:r>
    </w:p>
    <w:p w14:paraId="3C9EEED1">
      <w:pPr>
        <w:spacing w:line="360" w:lineRule="auto"/>
        <w:ind w:firstLine="480"/>
        <w:jc w:val="left"/>
        <w:rPr>
          <w:rFonts w:ascii="宋体" w:hAnsi="宋体"/>
          <w:color w:val="auto"/>
          <w:sz w:val="24"/>
          <w:highlight w:val="none"/>
        </w:rPr>
      </w:pPr>
      <w:bookmarkStart w:id="582" w:name="_Toc292559921"/>
      <w:bookmarkStart w:id="583" w:name="_Toc296891251"/>
      <w:bookmarkStart w:id="584" w:name="_Toc292559416"/>
      <w:bookmarkStart w:id="585" w:name="_Toc296503211"/>
      <w:bookmarkStart w:id="586" w:name="_Toc296347210"/>
      <w:bookmarkStart w:id="587" w:name="_Toc297216215"/>
      <w:bookmarkStart w:id="588" w:name="_Toc300935006"/>
      <w:bookmarkStart w:id="589" w:name="_Toc303539163"/>
      <w:bookmarkStart w:id="590" w:name="_Toc297120511"/>
      <w:bookmarkStart w:id="591" w:name="_Toc296944550"/>
      <w:bookmarkStart w:id="592" w:name="_Toc297123556"/>
      <w:bookmarkStart w:id="593" w:name="_Toc297048397"/>
      <w:bookmarkStart w:id="594" w:name="_Toc296891039"/>
      <w:bookmarkStart w:id="595" w:name="_Toc296346712"/>
      <w:r>
        <w:rPr>
          <w:rFonts w:ascii="宋体" w:hAnsi="宋体"/>
          <w:color w:val="auto"/>
          <w:sz w:val="24"/>
          <w:highlight w:val="none"/>
        </w:rPr>
        <w:t>12.4.1 付款周期</w:t>
      </w:r>
    </w:p>
    <w:p w14:paraId="230F4A32">
      <w:pPr>
        <w:spacing w:line="360" w:lineRule="auto"/>
        <w:ind w:firstLine="480"/>
        <w:jc w:val="left"/>
        <w:rPr>
          <w:rFonts w:ascii="宋体" w:hAnsi="宋体"/>
          <w:color w:val="auto"/>
          <w:sz w:val="24"/>
          <w:highlight w:val="none"/>
        </w:rPr>
      </w:pPr>
      <w:r>
        <w:rPr>
          <w:rFonts w:ascii="宋体" w:hAnsi="宋体"/>
          <w:color w:val="auto"/>
          <w:sz w:val="24"/>
          <w:highlight w:val="none"/>
        </w:rPr>
        <w:t>关于付款周期的约定：</w:t>
      </w:r>
    </w:p>
    <w:p w14:paraId="04439AFE">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工程款指合同价</w:t>
      </w:r>
      <w:r>
        <w:rPr>
          <w:rFonts w:hint="eastAsia" w:ascii="宋体" w:hAnsi="宋体"/>
          <w:b/>
          <w:bCs/>
          <w:color w:val="auto"/>
          <w:sz w:val="24"/>
          <w:highlight w:val="none"/>
          <w:lang w:eastAsia="zh-CN"/>
        </w:rPr>
        <w:t>（</w:t>
      </w:r>
      <w:r>
        <w:rPr>
          <w:rFonts w:hint="eastAsia" w:ascii="宋体" w:hAnsi="宋体"/>
          <w:b/>
          <w:bCs/>
          <w:color w:val="auto"/>
          <w:sz w:val="24"/>
          <w:highlight w:val="none"/>
        </w:rPr>
        <w:t>即中标价</w:t>
      </w:r>
      <w:r>
        <w:rPr>
          <w:rFonts w:hint="eastAsia" w:ascii="宋体" w:hAnsi="宋体"/>
          <w:b/>
          <w:bCs/>
          <w:color w:val="auto"/>
          <w:sz w:val="24"/>
          <w:highlight w:val="none"/>
          <w:lang w:eastAsia="zh-CN"/>
        </w:rPr>
        <w:t>）</w:t>
      </w:r>
      <w:r>
        <w:rPr>
          <w:rFonts w:hint="eastAsia" w:ascii="宋体" w:hAnsi="宋体"/>
          <w:b/>
          <w:bCs/>
          <w:color w:val="auto"/>
          <w:sz w:val="24"/>
          <w:highlight w:val="none"/>
        </w:rPr>
        <w:t xml:space="preserve"> 扣除暂列金额、专业工程暂估价、发包人供应材料设备价格及上述三项的规费和税金后的工程价款。具体付款幅度如下</w:t>
      </w:r>
      <w:r>
        <w:rPr>
          <w:rFonts w:hint="eastAsia" w:ascii="宋体" w:hAnsi="宋体"/>
          <w:b/>
          <w:bCs/>
          <w:color w:val="auto"/>
          <w:sz w:val="24"/>
          <w:highlight w:val="none"/>
          <w:lang w:eastAsia="zh-CN"/>
        </w:rPr>
        <w:t>：</w:t>
      </w:r>
    </w:p>
    <w:p w14:paraId="645EBCE0">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（1）双方签订合同后，发包人在收到承包人提供的发票后10个工作日内支付合同价</w:t>
      </w:r>
      <w:r>
        <w:rPr>
          <w:rFonts w:hint="eastAsia" w:ascii="宋体" w:hAnsi="宋体"/>
          <w:b/>
          <w:bCs/>
          <w:color w:val="auto"/>
          <w:sz w:val="24"/>
          <w:highlight w:val="none"/>
          <w:lang w:eastAsia="zh-CN"/>
        </w:rPr>
        <w:t>（</w:t>
      </w:r>
      <w:r>
        <w:rPr>
          <w:rFonts w:ascii="宋体" w:hAnsi="宋体"/>
          <w:b/>
          <w:bCs/>
          <w:color w:val="auto"/>
          <w:sz w:val="24"/>
          <w:highlight w:val="none"/>
        </w:rPr>
        <w:t>不含暂列金额及暂估价及其规费、税金</w:t>
      </w:r>
      <w:r>
        <w:rPr>
          <w:rFonts w:hint="eastAsia" w:ascii="宋体" w:hAnsi="宋体"/>
          <w:b/>
          <w:bCs/>
          <w:color w:val="auto"/>
          <w:sz w:val="24"/>
          <w:highlight w:val="none"/>
          <w:lang w:eastAsia="zh-CN"/>
        </w:rPr>
        <w:t>）</w:t>
      </w:r>
      <w:r>
        <w:rPr>
          <w:rFonts w:hint="eastAsia" w:ascii="宋体" w:hAnsi="宋体"/>
          <w:b/>
          <w:bCs/>
          <w:color w:val="auto"/>
          <w:sz w:val="24"/>
          <w:highlight w:val="none"/>
        </w:rPr>
        <w:t xml:space="preserve">的10%为预付款，工程竣工验收合格且承包人提供全额增值税专用发票后，发包人支付至合同价的70%。同时发包人退还履约保证金； </w:t>
      </w:r>
    </w:p>
    <w:p w14:paraId="5ECEA6F9">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（2）工程竣工验收合格</w:t>
      </w:r>
      <w:r>
        <w:rPr>
          <w:rFonts w:hint="eastAsia" w:ascii="宋体" w:hAnsi="宋体"/>
          <w:b/>
          <w:bCs/>
          <w:color w:val="auto"/>
          <w:sz w:val="24"/>
          <w:highlight w:val="none"/>
          <w:lang w:val="en-US" w:eastAsia="zh-CN"/>
        </w:rPr>
        <w:t>且</w:t>
      </w:r>
      <w:r>
        <w:rPr>
          <w:rFonts w:hint="eastAsia" w:ascii="宋体" w:hAnsi="宋体"/>
          <w:b/>
          <w:bCs/>
          <w:color w:val="auto"/>
          <w:sz w:val="24"/>
          <w:highlight w:val="none"/>
        </w:rPr>
        <w:t>经相关审计结束后</w:t>
      </w:r>
      <w:r>
        <w:rPr>
          <w:rFonts w:hint="eastAsia" w:ascii="宋体" w:hAnsi="宋体"/>
          <w:b/>
          <w:bCs/>
          <w:color w:val="auto"/>
          <w:sz w:val="24"/>
          <w:highlight w:val="none"/>
          <w:lang w:eastAsia="zh-CN"/>
        </w:rPr>
        <w:t>，支</w:t>
      </w:r>
      <w:r>
        <w:rPr>
          <w:rFonts w:hint="eastAsia" w:ascii="宋体" w:hAnsi="宋体"/>
          <w:b/>
          <w:bCs/>
          <w:color w:val="auto"/>
          <w:sz w:val="24"/>
          <w:highlight w:val="none"/>
        </w:rPr>
        <w:t xml:space="preserve">付至最终审定工程款的90%；余款待质保期满后结清。施工合同中约定的质量保修责任及发生的相关费用由本工程的承包人承担。 </w:t>
      </w:r>
    </w:p>
    <w:p w14:paraId="0B01F477">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（3）以上付款均不计任何利息和相关费用，每一次付款承包人须按发包人要求提供等额增值税发票，经发包人审核且财政资金到位后支付相应款项。</w:t>
      </w:r>
    </w:p>
    <w:p w14:paraId="18ADFD64">
      <w:pPr>
        <w:spacing w:line="360" w:lineRule="auto"/>
        <w:ind w:firstLine="422"/>
        <w:rPr>
          <w:rFonts w:ascii="宋体" w:hAnsi="宋体" w:cs="宋体"/>
          <w:color w:val="auto"/>
          <w:szCs w:val="21"/>
          <w:highlight w:val="none"/>
        </w:rPr>
      </w:pPr>
      <w:r>
        <w:rPr>
          <w:rFonts w:hint="eastAsia" w:ascii="宋体" w:hAnsi="宋体" w:cs="宋体"/>
          <w:b/>
          <w:bCs/>
          <w:color w:val="auto"/>
          <w:szCs w:val="21"/>
          <w:highlight w:val="none"/>
          <w:u w:val="single"/>
        </w:rPr>
        <w:t>注：</w:t>
      </w:r>
      <w:r>
        <w:rPr>
          <w:rFonts w:hint="eastAsia" w:ascii="宋体" w:hAnsi="宋体" w:cs="宋体"/>
          <w:color w:val="auto"/>
          <w:szCs w:val="21"/>
          <w:highlight w:val="none"/>
          <w:u w:val="single"/>
        </w:rPr>
        <w:t>（1）本工程价款一律通过银行非现金结算，工程款汇入企业</w:t>
      </w:r>
      <w:r>
        <w:rPr>
          <w:rFonts w:hint="eastAsia" w:ascii="宋体" w:hAnsi="宋体" w:cs="宋体"/>
          <w:color w:val="auto"/>
          <w:szCs w:val="21"/>
          <w:highlight w:val="none"/>
          <w:u w:val="single"/>
          <w:lang w:eastAsia="zh-CN"/>
        </w:rPr>
        <w:t>基本账户</w:t>
      </w:r>
      <w:r>
        <w:rPr>
          <w:rFonts w:hint="eastAsia" w:ascii="宋体" w:hAnsi="宋体" w:cs="宋体"/>
          <w:color w:val="auto"/>
          <w:szCs w:val="21"/>
          <w:highlight w:val="none"/>
          <w:u w:val="single"/>
        </w:rPr>
        <w:t>，实行专款专用。本项目合同计税方法采用增值税一般计税方法，承包人须提供相应的增值税发票。按以上付款进度，无任何利息补偿。</w:t>
      </w:r>
    </w:p>
    <w:p w14:paraId="579BF3E9">
      <w:pPr>
        <w:spacing w:line="360" w:lineRule="auto"/>
        <w:ind w:firstLine="420"/>
        <w:rPr>
          <w:rFonts w:ascii="宋体" w:hAnsi="宋体" w:cs="宋体"/>
          <w:color w:val="auto"/>
          <w:szCs w:val="21"/>
          <w:highlight w:val="none"/>
        </w:rPr>
      </w:pPr>
      <w:r>
        <w:rPr>
          <w:rFonts w:ascii="宋体" w:hAnsi="宋体" w:cs="宋体"/>
          <w:color w:val="auto"/>
          <w:szCs w:val="21"/>
          <w:highlight w:val="none"/>
        </w:rPr>
        <w:t>农民工工资确保支付方式：严格落实农民工工资专用</w:t>
      </w:r>
      <w:r>
        <w:rPr>
          <w:rFonts w:hint="eastAsia" w:ascii="宋体" w:hAnsi="宋体" w:cs="宋体"/>
          <w:color w:val="auto"/>
          <w:szCs w:val="21"/>
          <w:highlight w:val="none"/>
        </w:rPr>
        <w:t>账</w:t>
      </w:r>
      <w:r>
        <w:rPr>
          <w:rFonts w:ascii="宋体" w:hAnsi="宋体" w:cs="宋体"/>
          <w:color w:val="auto"/>
          <w:szCs w:val="21"/>
          <w:highlight w:val="none"/>
        </w:rPr>
        <w:t>户制度，施工企业项目开工前，按规定开设农民工工资专用</w:t>
      </w:r>
      <w:r>
        <w:rPr>
          <w:rFonts w:hint="eastAsia" w:ascii="宋体" w:hAnsi="宋体" w:cs="宋体"/>
          <w:color w:val="auto"/>
          <w:szCs w:val="21"/>
          <w:highlight w:val="none"/>
        </w:rPr>
        <w:t>账</w:t>
      </w:r>
      <w:r>
        <w:rPr>
          <w:rFonts w:ascii="宋体" w:hAnsi="宋体" w:cs="宋体"/>
          <w:color w:val="auto"/>
          <w:szCs w:val="21"/>
          <w:highlight w:val="none"/>
        </w:rPr>
        <w:t>户，建设单位按工程施工合同约定向农民工工资专用</w:t>
      </w:r>
      <w:r>
        <w:rPr>
          <w:rFonts w:hint="eastAsia" w:ascii="宋体" w:hAnsi="宋体" w:cs="宋体"/>
          <w:color w:val="auto"/>
          <w:szCs w:val="21"/>
          <w:highlight w:val="none"/>
        </w:rPr>
        <w:t>账</w:t>
      </w:r>
      <w:r>
        <w:rPr>
          <w:rFonts w:ascii="宋体" w:hAnsi="宋体" w:cs="宋体"/>
          <w:color w:val="auto"/>
          <w:szCs w:val="21"/>
          <w:highlight w:val="none"/>
        </w:rPr>
        <w:t>户存入不低于进度款20%的资金，应发工资高于进度款20%的，则按照实际工资数额存入工资专户</w:t>
      </w:r>
      <w:r>
        <w:rPr>
          <w:rFonts w:hint="eastAsia" w:ascii="宋体" w:hAnsi="宋体" w:cs="宋体"/>
          <w:color w:val="auto"/>
          <w:szCs w:val="21"/>
          <w:highlight w:val="none"/>
        </w:rPr>
        <w:t>。</w:t>
      </w:r>
    </w:p>
    <w:p w14:paraId="53A0C73F">
      <w:pPr>
        <w:spacing w:line="360" w:lineRule="auto"/>
        <w:ind w:firstLine="420"/>
        <w:rPr>
          <w:rFonts w:ascii="宋体" w:hAnsi="宋体" w:cs="宋体"/>
          <w:color w:val="auto"/>
          <w:szCs w:val="21"/>
          <w:highlight w:val="none"/>
        </w:rPr>
      </w:pPr>
      <w:r>
        <w:rPr>
          <w:rFonts w:ascii="宋体" w:hAnsi="宋体" w:cs="宋体"/>
          <w:color w:val="auto"/>
          <w:szCs w:val="21"/>
          <w:highlight w:val="none"/>
        </w:rPr>
        <w:t>对未及时支付农民工工资的施工企业，发包人应当书面报告给招投标监管部门和建设行政主管部门。</w:t>
      </w:r>
    </w:p>
    <w:p w14:paraId="4D3ED8A5">
      <w:pPr>
        <w:spacing w:line="360" w:lineRule="auto"/>
        <w:ind w:firstLine="420"/>
        <w:rPr>
          <w:rFonts w:ascii="宋体" w:hAnsi="宋体" w:cs="宋体"/>
          <w:color w:val="auto"/>
          <w:szCs w:val="21"/>
          <w:highlight w:val="none"/>
        </w:rPr>
      </w:pPr>
      <w:r>
        <w:rPr>
          <w:rFonts w:ascii="宋体" w:hAnsi="宋体" w:cs="宋体"/>
          <w:color w:val="auto"/>
          <w:szCs w:val="21"/>
          <w:highlight w:val="none"/>
        </w:rPr>
        <w:t>本项目发包人要求承包人严格按照苏人社规【2022】3 号、苏人社规【2022】4 号以及盐住建建筑（2021）56 号文件要求的关于农民工工资相关约定执行。</w:t>
      </w:r>
    </w:p>
    <w:p w14:paraId="73E348BF">
      <w:pPr>
        <w:spacing w:line="360" w:lineRule="auto"/>
        <w:ind w:firstLine="420"/>
        <w:rPr>
          <w:rFonts w:ascii="宋体" w:hAnsi="宋体" w:cs="宋体"/>
          <w:b/>
          <w:bCs/>
          <w:color w:val="auto"/>
          <w:szCs w:val="21"/>
          <w:highlight w:val="none"/>
        </w:rPr>
      </w:pPr>
      <w:r>
        <w:rPr>
          <w:rFonts w:ascii="宋体" w:hAnsi="宋体" w:cs="宋体"/>
          <w:color w:val="auto"/>
          <w:szCs w:val="21"/>
          <w:highlight w:val="none"/>
        </w:rPr>
        <w:t>合同签订时，经采购人与中标人根据实际情况协商一致，</w:t>
      </w:r>
      <w:r>
        <w:rPr>
          <w:rFonts w:hint="eastAsia" w:ascii="宋体" w:hAnsi="宋体" w:cs="宋体"/>
          <w:color w:val="auto"/>
          <w:szCs w:val="21"/>
          <w:highlight w:val="none"/>
        </w:rPr>
        <w:t>发包人在收到承包人提供的发票后10个工作日内支付合同价</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不含暂列金额及暂估价及其规费、税金</w:t>
      </w:r>
      <w:r>
        <w:rPr>
          <w:rFonts w:hint="eastAsia" w:ascii="宋体" w:hAnsi="宋体" w:cs="宋体"/>
          <w:color w:val="auto"/>
          <w:szCs w:val="21"/>
          <w:highlight w:val="none"/>
          <w:lang w:eastAsia="zh-CN"/>
        </w:rPr>
        <w:t>）</w:t>
      </w:r>
      <w:r>
        <w:rPr>
          <w:rFonts w:hint="eastAsia" w:ascii="宋体" w:hAnsi="宋体" w:cs="宋体"/>
          <w:color w:val="auto"/>
          <w:szCs w:val="21"/>
          <w:highlight w:val="none"/>
        </w:rPr>
        <w:t>的10%为预付款</w:t>
      </w:r>
      <w:r>
        <w:rPr>
          <w:rFonts w:ascii="宋体" w:hAnsi="宋体" w:cs="宋体"/>
          <w:color w:val="auto"/>
          <w:szCs w:val="21"/>
          <w:highlight w:val="none"/>
        </w:rPr>
        <w:t>；供应商明确表示无需预付款或者主动要求降低预付款比例的由双方另行商定。</w:t>
      </w:r>
    </w:p>
    <w:p w14:paraId="36E4DA99">
      <w:pPr>
        <w:spacing w:line="360" w:lineRule="auto"/>
        <w:ind w:firstLine="422"/>
        <w:rPr>
          <w:rFonts w:ascii="宋体" w:hAnsi="宋体" w:cs="宋体"/>
          <w:b/>
          <w:bCs/>
          <w:color w:val="auto"/>
          <w:szCs w:val="21"/>
          <w:highlight w:val="none"/>
          <w:u w:val="single"/>
        </w:rPr>
      </w:pPr>
      <w:r>
        <w:rPr>
          <w:rFonts w:hint="eastAsia" w:ascii="宋体" w:hAnsi="宋体" w:cs="宋体"/>
          <w:b/>
          <w:bCs/>
          <w:color w:val="auto"/>
          <w:szCs w:val="21"/>
          <w:highlight w:val="none"/>
          <w:u w:val="single"/>
        </w:rPr>
        <w:t>（2）在发包人支付工程款前 7 个工作日内，承包人应按各期付款金额向发包人开具符合国家法律法规和标准的增值税发票，且开具发票的形式与内容均合法、有效、完整、准确；发包方在收到增值</w:t>
      </w:r>
      <w:r>
        <w:rPr>
          <w:rFonts w:hint="eastAsia" w:ascii="宋体" w:hAnsi="宋体" w:cs="宋体"/>
          <w:b/>
          <w:bCs/>
          <w:color w:val="auto"/>
          <w:szCs w:val="21"/>
          <w:highlight w:val="none"/>
          <w:u w:val="single"/>
          <w:lang w:eastAsia="zh-CN"/>
        </w:rPr>
        <w:t>税</w:t>
      </w:r>
      <w:r>
        <w:rPr>
          <w:rFonts w:hint="eastAsia" w:ascii="宋体" w:hAnsi="宋体" w:cs="宋体"/>
          <w:b/>
          <w:bCs/>
          <w:color w:val="auto"/>
          <w:szCs w:val="21"/>
          <w:highlight w:val="none"/>
          <w:u w:val="single"/>
        </w:rPr>
        <w:t>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p>
    <w:p w14:paraId="284F9358">
      <w:pPr>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u w:val="single"/>
        </w:rPr>
        <w:t>本工程提交审计时，承包人应在发包人约定的时间内完成资料整理，并积极配合，要求资料齐全、计算准确，不得虚报，要求与审计价差距不得超出5%。</w:t>
      </w:r>
    </w:p>
    <w:p w14:paraId="2604019F">
      <w:pPr>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u w:val="single"/>
        </w:rPr>
        <w:t>（1）若承包人的结算报审价与最终审定价≤5%，审计费由发包人承担。</w:t>
      </w:r>
    </w:p>
    <w:p w14:paraId="285EB558">
      <w:pPr>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u w:val="single"/>
        </w:rPr>
        <w:t>（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p>
    <w:p w14:paraId="0E28F106">
      <w:pPr>
        <w:spacing w:line="360" w:lineRule="auto"/>
        <w:ind w:firstLine="422"/>
        <w:rPr>
          <w:rFonts w:ascii="宋体" w:hAnsi="宋体" w:cs="宋体"/>
          <w:b/>
          <w:bCs/>
          <w:color w:val="auto"/>
          <w:szCs w:val="21"/>
          <w:highlight w:val="none"/>
          <w:u w:val="single"/>
        </w:rPr>
      </w:pPr>
      <w:r>
        <w:rPr>
          <w:rFonts w:hint="eastAsia" w:ascii="宋体" w:hAnsi="宋体" w:cs="宋体"/>
          <w:b/>
          <w:bCs/>
          <w:color w:val="auto"/>
          <w:szCs w:val="21"/>
          <w:highlight w:val="none"/>
          <w:u w:val="single"/>
        </w:rPr>
        <w:t>2.本工程竣工验收后，乙方应按照《关于印发</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rPr>
        <w:t>市直学校基建修缮工程项目审计监督制度</w:t>
      </w:r>
      <w:r>
        <w:rPr>
          <w:rFonts w:hint="eastAsia" w:ascii="宋体" w:hAnsi="宋体" w:cs="宋体"/>
          <w:b/>
          <w:bCs/>
          <w:color w:val="auto"/>
          <w:szCs w:val="21"/>
          <w:highlight w:val="none"/>
          <w:u w:val="single"/>
          <w:lang w:eastAsia="zh-CN"/>
        </w:rPr>
        <w:t>〉的通知》</w:t>
      </w:r>
      <w:r>
        <w:rPr>
          <w:rFonts w:hint="eastAsia" w:ascii="宋体" w:hAnsi="宋体" w:cs="宋体"/>
          <w:b/>
          <w:bCs/>
          <w:color w:val="auto"/>
          <w:szCs w:val="21"/>
          <w:highlight w:val="none"/>
          <w:u w:val="single"/>
        </w:rPr>
        <w:t>（盐教审</w:t>
      </w:r>
      <w:r>
        <w:rPr>
          <w:rFonts w:hint="eastAsia" w:ascii="宋体" w:hAnsi="宋体" w:cs="宋体"/>
          <w:b/>
          <w:bCs/>
          <w:color w:val="auto"/>
          <w:szCs w:val="21"/>
          <w:highlight w:val="none"/>
          <w:u w:val="single"/>
          <w:lang w:eastAsia="zh-CN"/>
        </w:rPr>
        <w:t>〔2005〕5号</w:t>
      </w:r>
      <w:r>
        <w:rPr>
          <w:rFonts w:hint="eastAsia" w:ascii="宋体" w:hAnsi="宋体" w:cs="宋体"/>
          <w:b/>
          <w:bCs/>
          <w:color w:val="auto"/>
          <w:szCs w:val="21"/>
          <w:highlight w:val="none"/>
          <w:u w:val="single"/>
        </w:rPr>
        <w:t>）和《关于进一步加强市直学校基建维修工程项目审计工作的通知》（盐教审</w:t>
      </w:r>
      <w:r>
        <w:rPr>
          <w:rFonts w:hint="eastAsia" w:ascii="宋体" w:hAnsi="宋体" w:cs="宋体"/>
          <w:b/>
          <w:bCs/>
          <w:color w:val="auto"/>
          <w:szCs w:val="21"/>
          <w:highlight w:val="none"/>
          <w:u w:val="single"/>
          <w:lang w:eastAsia="zh-CN"/>
        </w:rPr>
        <w:t>〔2012〕5号</w:t>
      </w:r>
      <w:r>
        <w:rPr>
          <w:rFonts w:hint="eastAsia" w:ascii="宋体" w:hAnsi="宋体" w:cs="宋体"/>
          <w:b/>
          <w:bCs/>
          <w:color w:val="auto"/>
          <w:szCs w:val="21"/>
          <w:highlight w:val="none"/>
          <w:u w:val="single"/>
        </w:rPr>
        <w:t>）要求，整理相关资料，确保资料真实齐全、计算准确，并在规定时间内提交审计。</w:t>
      </w:r>
    </w:p>
    <w:p w14:paraId="10AA0FAD">
      <w:pPr>
        <w:spacing w:line="360" w:lineRule="auto"/>
        <w:ind w:firstLine="422"/>
        <w:rPr>
          <w:rFonts w:ascii="宋体" w:hAnsi="宋体" w:cs="宋体"/>
          <w:b/>
          <w:bCs/>
          <w:color w:val="auto"/>
          <w:szCs w:val="21"/>
          <w:highlight w:val="none"/>
          <w:u w:val="single"/>
        </w:rPr>
      </w:pPr>
      <w:r>
        <w:rPr>
          <w:rFonts w:hint="eastAsia" w:ascii="宋体" w:hAnsi="宋体" w:cs="宋体"/>
          <w:b/>
          <w:bCs/>
          <w:color w:val="auto"/>
          <w:szCs w:val="21"/>
          <w:highlight w:val="none"/>
          <w:u w:val="single"/>
        </w:rPr>
        <w:t>3.本工程采用增值税一般计税方式。</w:t>
      </w:r>
    </w:p>
    <w:p w14:paraId="2844BCA4">
      <w:pPr>
        <w:spacing w:line="360" w:lineRule="auto"/>
        <w:ind w:firstLine="480"/>
        <w:jc w:val="left"/>
        <w:rPr>
          <w:rFonts w:ascii="宋体" w:hAnsi="宋体"/>
          <w:color w:val="auto"/>
          <w:sz w:val="24"/>
          <w:highlight w:val="none"/>
        </w:rPr>
      </w:pPr>
      <w:r>
        <w:rPr>
          <w:rFonts w:ascii="宋体" w:hAnsi="宋体"/>
          <w:color w:val="auto"/>
          <w:sz w:val="24"/>
          <w:highlight w:val="none"/>
        </w:rPr>
        <w:t>12.4.2 进度付款申请单的编制</w:t>
      </w:r>
    </w:p>
    <w:p w14:paraId="4CBCE4AF">
      <w:pPr>
        <w:spacing w:line="360" w:lineRule="auto"/>
        <w:ind w:firstLine="480"/>
        <w:jc w:val="left"/>
        <w:rPr>
          <w:rFonts w:ascii="宋体" w:hAnsi="宋体"/>
          <w:color w:val="auto"/>
          <w:sz w:val="24"/>
          <w:highlight w:val="none"/>
        </w:rPr>
      </w:pPr>
      <w:r>
        <w:rPr>
          <w:rFonts w:ascii="宋体" w:hAnsi="宋体"/>
          <w:color w:val="auto"/>
          <w:sz w:val="24"/>
          <w:highlight w:val="none"/>
        </w:rPr>
        <w:t>关于进度付款申请单编制的约定：</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41860F0C">
      <w:pPr>
        <w:spacing w:line="360" w:lineRule="auto"/>
        <w:ind w:firstLine="480"/>
        <w:jc w:val="left"/>
        <w:rPr>
          <w:rFonts w:ascii="宋体" w:hAnsi="宋体"/>
          <w:color w:val="auto"/>
          <w:sz w:val="24"/>
          <w:highlight w:val="none"/>
        </w:rPr>
      </w:pPr>
      <w:r>
        <w:rPr>
          <w:rFonts w:ascii="宋体" w:hAnsi="宋体"/>
          <w:color w:val="auto"/>
          <w:sz w:val="24"/>
          <w:highlight w:val="none"/>
        </w:rPr>
        <w:t>1</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ascii="宋体" w:hAnsi="宋体"/>
          <w:color w:val="auto"/>
          <w:sz w:val="24"/>
          <w:highlight w:val="none"/>
        </w:rPr>
        <w:t>2.4.3 进度付款申请单的提交</w:t>
      </w:r>
    </w:p>
    <w:p w14:paraId="05ABC9F8">
      <w:pPr>
        <w:spacing w:line="360" w:lineRule="auto"/>
        <w:ind w:firstLine="480"/>
        <w:jc w:val="left"/>
        <w:rPr>
          <w:rFonts w:ascii="宋体" w:hAnsi="宋体"/>
          <w:color w:val="auto"/>
          <w:sz w:val="24"/>
          <w:highlight w:val="none"/>
        </w:rPr>
      </w:pPr>
      <w:r>
        <w:rPr>
          <w:rFonts w:ascii="宋体" w:hAnsi="宋体"/>
          <w:color w:val="auto"/>
          <w:sz w:val="24"/>
          <w:highlight w:val="none"/>
        </w:rPr>
        <w:t>（1）单价合同进度付款申请单提交的约定</w:t>
      </w:r>
      <w:r>
        <w:rPr>
          <w:rFonts w:hint="eastAsia" w:ascii="宋体" w:hAnsi="宋体"/>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5ACB8A35">
      <w:pPr>
        <w:spacing w:line="360" w:lineRule="auto"/>
        <w:ind w:firstLine="480"/>
        <w:jc w:val="left"/>
        <w:rPr>
          <w:rFonts w:ascii="宋体" w:hAnsi="宋体"/>
          <w:color w:val="auto"/>
          <w:sz w:val="24"/>
          <w:highlight w:val="none"/>
        </w:rPr>
      </w:pPr>
      <w:r>
        <w:rPr>
          <w:rFonts w:ascii="宋体" w:hAnsi="宋体"/>
          <w:color w:val="auto"/>
          <w:sz w:val="24"/>
          <w:highlight w:val="none"/>
        </w:rPr>
        <w:t>（2）总价合同进度付款申请单提交的约定</w:t>
      </w:r>
      <w:r>
        <w:rPr>
          <w:rFonts w:hint="eastAsia" w:ascii="宋体" w:hAnsi="宋体"/>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22E3E3F4">
      <w:pPr>
        <w:spacing w:line="360" w:lineRule="auto"/>
        <w:ind w:firstLine="480"/>
        <w:jc w:val="left"/>
        <w:rPr>
          <w:rFonts w:ascii="宋体" w:hAnsi="宋体"/>
          <w:color w:val="auto"/>
          <w:sz w:val="24"/>
          <w:highlight w:val="none"/>
        </w:rPr>
      </w:pPr>
      <w:r>
        <w:rPr>
          <w:rFonts w:ascii="宋体" w:hAnsi="宋体"/>
          <w:color w:val="auto"/>
          <w:sz w:val="24"/>
          <w:highlight w:val="none"/>
        </w:rPr>
        <w:t>（3）其他价格形式合同进度付款申请单提交的约定：</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5585F777">
      <w:pPr>
        <w:spacing w:line="360" w:lineRule="auto"/>
        <w:ind w:firstLine="480"/>
        <w:jc w:val="left"/>
        <w:rPr>
          <w:rFonts w:ascii="宋体" w:hAnsi="宋体"/>
          <w:color w:val="auto"/>
          <w:sz w:val="24"/>
          <w:highlight w:val="none"/>
        </w:rPr>
      </w:pPr>
      <w:r>
        <w:rPr>
          <w:rFonts w:ascii="宋体" w:hAnsi="宋体"/>
          <w:color w:val="auto"/>
          <w:sz w:val="24"/>
          <w:highlight w:val="none"/>
        </w:rPr>
        <w:t>12.4.4 进度款审核和支付</w:t>
      </w:r>
    </w:p>
    <w:p w14:paraId="1E38AB56">
      <w:pPr>
        <w:spacing w:line="360" w:lineRule="auto"/>
        <w:ind w:firstLine="480"/>
        <w:jc w:val="left"/>
        <w:rPr>
          <w:rFonts w:ascii="宋体" w:hAnsi="宋体"/>
          <w:color w:val="auto"/>
          <w:sz w:val="24"/>
          <w:highlight w:val="none"/>
          <w:u w:val="single"/>
        </w:rPr>
      </w:pPr>
      <w:r>
        <w:rPr>
          <w:rFonts w:ascii="宋体" w:hAnsi="宋体"/>
          <w:color w:val="auto"/>
          <w:sz w:val="24"/>
          <w:highlight w:val="none"/>
        </w:rPr>
        <w:t>（1）监理人审查并报送发包人的期限：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p>
    <w:p w14:paraId="7E96E4CF">
      <w:pPr>
        <w:spacing w:line="360" w:lineRule="auto"/>
        <w:ind w:firstLine="480"/>
        <w:jc w:val="left"/>
        <w:rPr>
          <w:rFonts w:ascii="宋体" w:hAnsi="宋体"/>
          <w:color w:val="auto"/>
          <w:sz w:val="24"/>
          <w:highlight w:val="none"/>
        </w:rPr>
      </w:pPr>
      <w:r>
        <w:rPr>
          <w:rFonts w:ascii="宋体" w:hAnsi="宋体"/>
          <w:color w:val="auto"/>
          <w:sz w:val="24"/>
          <w:highlight w:val="none"/>
        </w:rPr>
        <w:t>发包人完成审批并签发进度款支付证书的期限：</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p>
    <w:p w14:paraId="42837855">
      <w:pPr>
        <w:spacing w:line="360" w:lineRule="auto"/>
        <w:ind w:firstLine="480"/>
        <w:jc w:val="left"/>
        <w:rPr>
          <w:rFonts w:ascii="宋体" w:hAnsi="宋体"/>
          <w:color w:val="auto"/>
          <w:sz w:val="24"/>
          <w:highlight w:val="none"/>
        </w:rPr>
      </w:pPr>
      <w:r>
        <w:rPr>
          <w:rFonts w:ascii="宋体" w:hAnsi="宋体"/>
          <w:color w:val="auto"/>
          <w:sz w:val="24"/>
          <w:highlight w:val="none"/>
        </w:rPr>
        <w:t>（2）发包人支付进度款的期限：</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231979B0">
      <w:pPr>
        <w:spacing w:line="360" w:lineRule="auto"/>
        <w:ind w:firstLine="600"/>
        <w:jc w:val="left"/>
        <w:rPr>
          <w:rFonts w:ascii="宋体" w:hAnsi="宋体"/>
          <w:color w:val="auto"/>
          <w:sz w:val="24"/>
          <w:highlight w:val="none"/>
        </w:rPr>
      </w:pPr>
      <w:r>
        <w:rPr>
          <w:rFonts w:ascii="宋体" w:hAnsi="宋体"/>
          <w:color w:val="auto"/>
          <w:sz w:val="24"/>
          <w:highlight w:val="none"/>
        </w:rPr>
        <w:t>发包人逾期支付进度款的违约金的计算方式：</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08F5D691">
      <w:pPr>
        <w:spacing w:line="360" w:lineRule="auto"/>
        <w:ind w:firstLine="600"/>
        <w:jc w:val="left"/>
        <w:rPr>
          <w:rFonts w:ascii="宋体" w:hAnsi="宋体"/>
          <w:color w:val="auto"/>
          <w:sz w:val="24"/>
          <w:highlight w:val="none"/>
        </w:rPr>
      </w:pPr>
      <w:r>
        <w:rPr>
          <w:rFonts w:ascii="宋体" w:hAnsi="宋体"/>
          <w:color w:val="auto"/>
          <w:sz w:val="24"/>
          <w:highlight w:val="none"/>
        </w:rPr>
        <w:t>12.4.6 支付分解表的编制</w:t>
      </w:r>
    </w:p>
    <w:p w14:paraId="7AACCBF0">
      <w:pPr>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总价合同支付分解表的编制与审批：</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0EA7466C">
      <w:pPr>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3.</w:t>
      </w:r>
      <w:r>
        <w:rPr>
          <w:rFonts w:ascii="宋体" w:hAnsi="宋体"/>
          <w:color w:val="auto"/>
          <w:sz w:val="24"/>
          <w:highlight w:val="none"/>
        </w:rPr>
        <w:t>单价合同的总价项目支付分解表的编制与审批：</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bookmarkEnd w:id="424"/>
    </w:p>
    <w:p w14:paraId="5A741A15">
      <w:pPr>
        <w:keepNext/>
        <w:keepLines/>
        <w:spacing w:line="360" w:lineRule="auto"/>
        <w:ind w:firstLine="480"/>
        <w:outlineLvl w:val="3"/>
        <w:rPr>
          <w:rFonts w:ascii="宋体" w:hAnsi="宋体"/>
          <w:bCs/>
          <w:color w:val="auto"/>
          <w:sz w:val="24"/>
          <w:highlight w:val="none"/>
        </w:rPr>
      </w:pPr>
      <w:bookmarkStart w:id="596" w:name="_Toc296944558"/>
      <w:bookmarkStart w:id="597" w:name="_Toc296347218"/>
      <w:bookmarkStart w:id="598" w:name="_Toc300935015"/>
      <w:bookmarkStart w:id="599" w:name="_Toc292559424"/>
      <w:bookmarkStart w:id="600" w:name="_Toc297048405"/>
      <w:bookmarkStart w:id="601" w:name="_Toc303539172"/>
      <w:bookmarkStart w:id="602" w:name="_Toc296891259"/>
      <w:bookmarkStart w:id="603" w:name="_Toc296346720"/>
      <w:bookmarkStart w:id="604" w:name="_Toc351203645"/>
      <w:bookmarkStart w:id="605" w:name="_Toc297120519"/>
      <w:bookmarkStart w:id="606" w:name="_Toc296503219"/>
      <w:bookmarkStart w:id="607" w:name="_Toc297216223"/>
      <w:bookmarkStart w:id="608" w:name="_Toc297123564"/>
      <w:bookmarkStart w:id="609" w:name="_Toc292559929"/>
      <w:bookmarkStart w:id="610" w:name="_Toc312678053"/>
      <w:bookmarkStart w:id="611" w:name="_Toc296891047"/>
      <w:bookmarkStart w:id="612" w:name="_Toc304295593"/>
      <w:r>
        <w:rPr>
          <w:rFonts w:ascii="宋体" w:hAnsi="宋体"/>
          <w:bCs/>
          <w:color w:val="auto"/>
          <w:sz w:val="24"/>
          <w:highlight w:val="none"/>
        </w:rPr>
        <w:t>13.</w:t>
      </w:r>
      <w:r>
        <w:rPr>
          <w:rFonts w:hint="eastAsia" w:ascii="宋体" w:hAnsi="宋体"/>
          <w:bCs/>
          <w:color w:val="auto"/>
          <w:sz w:val="24"/>
          <w:highlight w:val="none"/>
        </w:rPr>
        <w:t xml:space="preserve"> </w:t>
      </w:r>
      <w:r>
        <w:rPr>
          <w:rFonts w:ascii="宋体" w:hAnsi="宋体"/>
          <w:bCs/>
          <w:color w:val="auto"/>
          <w:sz w:val="24"/>
          <w:highlight w:val="none"/>
        </w:rPr>
        <w:t>验收和工程试车</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43A55365">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13.1 分部分项工程验收</w:t>
      </w:r>
    </w:p>
    <w:p w14:paraId="7D2D96A6">
      <w:pPr>
        <w:spacing w:line="360" w:lineRule="auto"/>
        <w:ind w:firstLine="480"/>
        <w:jc w:val="left"/>
        <w:rPr>
          <w:rFonts w:ascii="宋体" w:hAnsi="宋体"/>
          <w:color w:val="auto"/>
          <w:sz w:val="24"/>
          <w:highlight w:val="none"/>
        </w:rPr>
      </w:pPr>
      <w:r>
        <w:rPr>
          <w:rFonts w:ascii="宋体" w:hAnsi="宋体"/>
          <w:color w:val="auto"/>
          <w:sz w:val="24"/>
          <w:highlight w:val="none"/>
        </w:rPr>
        <w:t>13.1.2监理人不能按时进行验收时，应提前</w:t>
      </w:r>
      <w:r>
        <w:rPr>
          <w:rFonts w:ascii="宋体" w:hAnsi="宋体"/>
          <w:color w:val="auto"/>
          <w:sz w:val="24"/>
          <w:highlight w:val="none"/>
          <w:u w:val="single"/>
        </w:rPr>
        <w:t xml:space="preserve"> </w:t>
      </w:r>
      <w:r>
        <w:rPr>
          <w:rFonts w:hint="eastAsia" w:ascii="宋体" w:hAnsi="宋体"/>
          <w:color w:val="auto"/>
          <w:sz w:val="24"/>
          <w:highlight w:val="none"/>
          <w:u w:val="single"/>
        </w:rPr>
        <w:t>24</w:t>
      </w:r>
      <w:r>
        <w:rPr>
          <w:rFonts w:ascii="宋体" w:hAnsi="宋体"/>
          <w:color w:val="auto"/>
          <w:sz w:val="24"/>
          <w:highlight w:val="none"/>
          <w:u w:val="single"/>
        </w:rPr>
        <w:t xml:space="preserve"> </w:t>
      </w:r>
      <w:r>
        <w:rPr>
          <w:rFonts w:ascii="宋体" w:hAnsi="宋体"/>
          <w:color w:val="auto"/>
          <w:sz w:val="24"/>
          <w:highlight w:val="none"/>
        </w:rPr>
        <w:t>小时提交书面延期要求。</w:t>
      </w:r>
    </w:p>
    <w:p w14:paraId="41915B96">
      <w:pPr>
        <w:spacing w:line="360" w:lineRule="auto"/>
        <w:ind w:firstLine="480"/>
        <w:jc w:val="left"/>
        <w:rPr>
          <w:rFonts w:ascii="宋体" w:hAnsi="宋体"/>
          <w:b/>
          <w:color w:val="auto"/>
          <w:sz w:val="24"/>
          <w:highlight w:val="none"/>
        </w:rPr>
      </w:pPr>
      <w:r>
        <w:rPr>
          <w:rFonts w:ascii="宋体" w:hAnsi="宋体"/>
          <w:color w:val="auto"/>
          <w:sz w:val="24"/>
          <w:highlight w:val="none"/>
        </w:rPr>
        <w:t>关于延期最长不得超过：</w:t>
      </w:r>
      <w:r>
        <w:rPr>
          <w:rFonts w:ascii="宋体" w:hAnsi="宋体"/>
          <w:color w:val="auto"/>
          <w:sz w:val="24"/>
          <w:highlight w:val="none"/>
          <w:u w:val="single"/>
        </w:rPr>
        <w:t xml:space="preserve"> </w:t>
      </w:r>
      <w:r>
        <w:rPr>
          <w:rFonts w:hint="eastAsia" w:ascii="宋体" w:hAnsi="宋体"/>
          <w:color w:val="auto"/>
          <w:sz w:val="24"/>
          <w:highlight w:val="none"/>
          <w:u w:val="single"/>
        </w:rPr>
        <w:t>48</w:t>
      </w:r>
      <w:r>
        <w:rPr>
          <w:rFonts w:ascii="宋体" w:hAnsi="宋体"/>
          <w:color w:val="auto"/>
          <w:sz w:val="24"/>
          <w:highlight w:val="none"/>
          <w:u w:val="single"/>
        </w:rPr>
        <w:t xml:space="preserve"> </w:t>
      </w:r>
      <w:r>
        <w:rPr>
          <w:rFonts w:ascii="宋体" w:hAnsi="宋体"/>
          <w:color w:val="auto"/>
          <w:sz w:val="24"/>
          <w:highlight w:val="none"/>
        </w:rPr>
        <w:t>小时。</w:t>
      </w:r>
    </w:p>
    <w:p w14:paraId="2788ECAA">
      <w:pPr>
        <w:keepNext/>
        <w:keepLines/>
        <w:spacing w:line="360" w:lineRule="auto"/>
        <w:ind w:firstLine="482"/>
        <w:outlineLvl w:val="4"/>
        <w:rPr>
          <w:rFonts w:ascii="宋体" w:hAnsi="宋体"/>
          <w:b/>
          <w:bCs/>
          <w:color w:val="auto"/>
          <w:sz w:val="24"/>
          <w:highlight w:val="none"/>
        </w:rPr>
      </w:pPr>
      <w:bookmarkStart w:id="613" w:name="_Toc296346724"/>
      <w:bookmarkStart w:id="614" w:name="_Toc304295596"/>
      <w:bookmarkStart w:id="615" w:name="_Toc292559428"/>
      <w:bookmarkStart w:id="616" w:name="_Toc297216224"/>
      <w:bookmarkStart w:id="617" w:name="_Toc296891051"/>
      <w:bookmarkStart w:id="618" w:name="_Toc312678056"/>
      <w:bookmarkStart w:id="619" w:name="_Toc296944562"/>
      <w:bookmarkStart w:id="620" w:name="_Toc296503223"/>
      <w:bookmarkStart w:id="621" w:name="_Toc300935016"/>
      <w:bookmarkStart w:id="622" w:name="_Toc296347222"/>
      <w:bookmarkStart w:id="623" w:name="_Toc297120523"/>
      <w:bookmarkStart w:id="624" w:name="_Toc303539173"/>
      <w:bookmarkStart w:id="625" w:name="_Toc296891263"/>
      <w:bookmarkStart w:id="626" w:name="_Toc297048409"/>
      <w:bookmarkStart w:id="627" w:name="_Toc297123565"/>
      <w:bookmarkStart w:id="628" w:name="_Toc292559933"/>
      <w:bookmarkStart w:id="629" w:name="_Toc267251476"/>
      <w:bookmarkStart w:id="630" w:name="_Toc267251470"/>
      <w:bookmarkStart w:id="631" w:name="_Toc267251473"/>
      <w:bookmarkStart w:id="632" w:name="_Toc267251472"/>
      <w:bookmarkStart w:id="633" w:name="_Toc267251474"/>
      <w:bookmarkStart w:id="634" w:name="_Toc267251475"/>
      <w:bookmarkStart w:id="635" w:name="_Toc267251471"/>
      <w:r>
        <w:rPr>
          <w:rFonts w:ascii="宋体" w:hAnsi="宋体"/>
          <w:b/>
          <w:bCs/>
          <w:color w:val="auto"/>
          <w:sz w:val="24"/>
          <w:highlight w:val="none"/>
        </w:rPr>
        <w:t>13.2 竣工验收</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4D3D4730">
      <w:pPr>
        <w:spacing w:line="360" w:lineRule="auto"/>
        <w:ind w:firstLine="480"/>
        <w:jc w:val="left"/>
        <w:rPr>
          <w:rFonts w:ascii="宋体" w:hAnsi="宋体"/>
          <w:color w:val="auto"/>
          <w:sz w:val="24"/>
          <w:highlight w:val="none"/>
        </w:rPr>
      </w:pPr>
      <w:bookmarkStart w:id="636" w:name="_Toc280868704"/>
      <w:bookmarkStart w:id="637" w:name="_Toc280868705"/>
      <w:bookmarkStart w:id="638" w:name="_Toc280868707"/>
      <w:bookmarkStart w:id="639" w:name="_Toc280868706"/>
      <w:bookmarkStart w:id="640" w:name="_Toc280868708"/>
      <w:bookmarkStart w:id="641" w:name="_Toc280868709"/>
      <w:r>
        <w:rPr>
          <w:rFonts w:ascii="宋体" w:hAnsi="宋体"/>
          <w:color w:val="auto"/>
          <w:sz w:val="24"/>
          <w:highlight w:val="none"/>
        </w:rPr>
        <w:t>13.2.2竣工验收程序</w:t>
      </w:r>
      <w:bookmarkEnd w:id="636"/>
    </w:p>
    <w:p w14:paraId="5E672FF9">
      <w:pPr>
        <w:spacing w:line="360" w:lineRule="auto"/>
        <w:ind w:firstLine="480"/>
        <w:jc w:val="left"/>
        <w:rPr>
          <w:rFonts w:ascii="宋体" w:hAnsi="宋体"/>
          <w:color w:val="auto"/>
          <w:sz w:val="24"/>
          <w:highlight w:val="none"/>
        </w:rPr>
      </w:pPr>
      <w:r>
        <w:rPr>
          <w:rFonts w:ascii="宋体" w:hAnsi="宋体"/>
          <w:color w:val="auto"/>
          <w:sz w:val="24"/>
          <w:highlight w:val="none"/>
        </w:rPr>
        <w:t>关于竣工验收程序的约定：</w:t>
      </w:r>
      <w:r>
        <w:rPr>
          <w:rFonts w:hint="eastAsia" w:ascii="宋体" w:hAnsi="宋体"/>
          <w:color w:val="auto"/>
          <w:sz w:val="24"/>
          <w:highlight w:val="none"/>
          <w:u w:val="single"/>
        </w:rPr>
        <w:t>按通用条款</w:t>
      </w:r>
      <w:r>
        <w:rPr>
          <w:rFonts w:ascii="宋体" w:hAnsi="宋体"/>
          <w:color w:val="auto"/>
          <w:sz w:val="24"/>
          <w:highlight w:val="none"/>
        </w:rPr>
        <w:t>。</w:t>
      </w:r>
    </w:p>
    <w:p w14:paraId="665BE3AD">
      <w:pPr>
        <w:spacing w:line="360" w:lineRule="auto"/>
        <w:ind w:firstLine="480"/>
        <w:jc w:val="left"/>
        <w:rPr>
          <w:rFonts w:ascii="宋体" w:hAnsi="宋体"/>
          <w:color w:val="auto"/>
          <w:sz w:val="24"/>
          <w:highlight w:val="none"/>
        </w:rPr>
      </w:pPr>
      <w:r>
        <w:rPr>
          <w:rFonts w:ascii="宋体" w:hAnsi="宋体"/>
          <w:color w:val="auto"/>
          <w:sz w:val="24"/>
          <w:highlight w:val="none"/>
        </w:rPr>
        <w:t>发包人不按照本项约定组织竣工验收、颁发工程接收证书的违约金的计算方法：</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bookmarkEnd w:id="637"/>
    </w:p>
    <w:p w14:paraId="2A85BD1E">
      <w:pPr>
        <w:spacing w:line="360" w:lineRule="auto"/>
        <w:ind w:firstLine="480"/>
        <w:jc w:val="left"/>
        <w:rPr>
          <w:rFonts w:ascii="宋体" w:hAnsi="宋体"/>
          <w:color w:val="auto"/>
          <w:sz w:val="24"/>
          <w:highlight w:val="none"/>
        </w:rPr>
      </w:pPr>
      <w:r>
        <w:rPr>
          <w:rFonts w:ascii="宋体" w:hAnsi="宋体"/>
          <w:color w:val="auto"/>
          <w:sz w:val="24"/>
          <w:highlight w:val="none"/>
        </w:rPr>
        <w:t>13.2.5移交、接收全部与部分工程</w:t>
      </w:r>
      <w:bookmarkEnd w:id="638"/>
      <w:bookmarkEnd w:id="639"/>
    </w:p>
    <w:p w14:paraId="5FF57CF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承包人向发包人移交工程的期限：</w:t>
      </w:r>
      <w:r>
        <w:rPr>
          <w:rFonts w:hint="eastAsia" w:ascii="宋体" w:hAnsi="宋体" w:cs="宋体"/>
          <w:color w:val="auto"/>
          <w:sz w:val="24"/>
          <w:highlight w:val="none"/>
          <w:u w:val="single"/>
        </w:rPr>
        <w:t>按通用条款</w:t>
      </w:r>
      <w:r>
        <w:rPr>
          <w:rFonts w:hint="eastAsia" w:ascii="宋体" w:hAnsi="宋体" w:cs="宋体"/>
          <w:color w:val="auto"/>
          <w:sz w:val="24"/>
          <w:highlight w:val="none"/>
        </w:rPr>
        <w:t>。</w:t>
      </w:r>
    </w:p>
    <w:p w14:paraId="085A532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9C7F859">
      <w:pPr>
        <w:spacing w:line="360" w:lineRule="auto"/>
        <w:ind w:firstLine="360"/>
        <w:jc w:val="left"/>
        <w:rPr>
          <w:rFonts w:ascii="宋体" w:hAnsi="宋体"/>
          <w:color w:val="auto"/>
          <w:sz w:val="24"/>
          <w:highlight w:val="none"/>
        </w:rPr>
      </w:pPr>
      <w:r>
        <w:rPr>
          <w:rFonts w:hint="eastAsia" w:ascii="宋体" w:hAnsi="宋体" w:cs="宋体"/>
          <w:color w:val="auto"/>
          <w:sz w:val="24"/>
          <w:highlight w:val="none"/>
        </w:rPr>
        <w:t>承包人未按时移交工程的，违约金的计算方法为：</w:t>
      </w:r>
      <w:r>
        <w:rPr>
          <w:rFonts w:hint="eastAsia" w:ascii="宋体" w:hAnsi="宋体"/>
          <w:color w:val="auto"/>
          <w:sz w:val="24"/>
          <w:highlight w:val="none"/>
          <w:u w:val="single"/>
        </w:rPr>
        <w:t>承包人如竣工验收合格后不按时移交的，按工程竣工结算总价的2%计算</w:t>
      </w:r>
      <w:r>
        <w:rPr>
          <w:rFonts w:ascii="宋体" w:hAnsi="宋体"/>
          <w:color w:val="auto"/>
          <w:sz w:val="24"/>
          <w:highlight w:val="none"/>
          <w:u w:val="single"/>
        </w:rPr>
        <w:t>。</w:t>
      </w:r>
    </w:p>
    <w:p w14:paraId="08FBCC9B">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13.3 工程试车</w:t>
      </w:r>
      <w:bookmarkEnd w:id="640"/>
    </w:p>
    <w:p w14:paraId="51710AF1">
      <w:pPr>
        <w:spacing w:line="360" w:lineRule="auto"/>
        <w:ind w:firstLine="480"/>
        <w:jc w:val="left"/>
        <w:rPr>
          <w:rFonts w:ascii="宋体" w:hAnsi="宋体"/>
          <w:color w:val="auto"/>
          <w:sz w:val="24"/>
          <w:highlight w:val="none"/>
        </w:rPr>
      </w:pPr>
      <w:r>
        <w:rPr>
          <w:rFonts w:ascii="宋体" w:hAnsi="宋体"/>
          <w:color w:val="auto"/>
          <w:sz w:val="24"/>
          <w:highlight w:val="none"/>
        </w:rPr>
        <w:t>13.3.1 试车程序</w:t>
      </w:r>
    </w:p>
    <w:p w14:paraId="7FDA290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工程试车内容：</w:t>
      </w:r>
      <w:r>
        <w:rPr>
          <w:rFonts w:hint="eastAsia" w:ascii="宋体" w:hAnsi="宋体"/>
          <w:color w:val="auto"/>
          <w:sz w:val="24"/>
          <w:highlight w:val="none"/>
          <w:u w:val="single"/>
        </w:rPr>
        <w:t>按通用条款</w:t>
      </w:r>
      <w:r>
        <w:rPr>
          <w:rFonts w:hint="eastAsia" w:ascii="宋体" w:hAnsi="宋体" w:cs="宋体"/>
          <w:color w:val="auto"/>
          <w:sz w:val="24"/>
          <w:highlight w:val="none"/>
        </w:rPr>
        <w:t>。</w:t>
      </w:r>
    </w:p>
    <w:p w14:paraId="65194967">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（1）单机无负荷试车费用由</w:t>
      </w:r>
      <w:r>
        <w:rPr>
          <w:rFonts w:hint="eastAsia" w:ascii="宋体" w:hAnsi="宋体"/>
          <w:color w:val="auto"/>
          <w:sz w:val="24"/>
          <w:highlight w:val="none"/>
          <w:u w:val="single"/>
        </w:rPr>
        <w:t>承包人</w:t>
      </w:r>
      <w:r>
        <w:rPr>
          <w:rFonts w:hint="eastAsia" w:ascii="宋体" w:hAnsi="宋体" w:cs="宋体"/>
          <w:color w:val="auto"/>
          <w:sz w:val="24"/>
          <w:highlight w:val="none"/>
        </w:rPr>
        <w:t>承担；</w:t>
      </w:r>
    </w:p>
    <w:p w14:paraId="6CAB34C6">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（2）无负荷联动试车费用由</w:t>
      </w:r>
      <w:r>
        <w:rPr>
          <w:rFonts w:hint="eastAsia" w:ascii="宋体" w:hAnsi="宋体"/>
          <w:color w:val="auto"/>
          <w:sz w:val="24"/>
          <w:highlight w:val="none"/>
          <w:u w:val="single"/>
        </w:rPr>
        <w:t>承包人</w:t>
      </w:r>
      <w:r>
        <w:rPr>
          <w:rFonts w:hint="eastAsia" w:ascii="宋体" w:hAnsi="宋体" w:cs="宋体"/>
          <w:color w:val="auto"/>
          <w:sz w:val="24"/>
          <w:highlight w:val="none"/>
        </w:rPr>
        <w:t>承担</w:t>
      </w:r>
      <w:r>
        <w:rPr>
          <w:rFonts w:ascii="宋体" w:hAnsi="宋体"/>
          <w:color w:val="auto"/>
          <w:sz w:val="24"/>
          <w:highlight w:val="none"/>
        </w:rPr>
        <w:t>。</w:t>
      </w:r>
    </w:p>
    <w:p w14:paraId="45416214">
      <w:pPr>
        <w:spacing w:line="360" w:lineRule="auto"/>
        <w:ind w:firstLine="480"/>
        <w:jc w:val="left"/>
        <w:rPr>
          <w:rFonts w:ascii="宋体" w:hAnsi="宋体"/>
          <w:color w:val="auto"/>
          <w:sz w:val="24"/>
          <w:highlight w:val="none"/>
        </w:rPr>
      </w:pPr>
      <w:r>
        <w:rPr>
          <w:rFonts w:ascii="宋体" w:hAnsi="宋体"/>
          <w:color w:val="auto"/>
          <w:sz w:val="24"/>
          <w:highlight w:val="none"/>
        </w:rPr>
        <w:t>13.3.3 投料试车</w:t>
      </w:r>
    </w:p>
    <w:p w14:paraId="6BA761E3">
      <w:pPr>
        <w:spacing w:line="360" w:lineRule="auto"/>
        <w:ind w:firstLine="480"/>
        <w:jc w:val="left"/>
        <w:rPr>
          <w:rFonts w:ascii="宋体" w:hAnsi="宋体"/>
          <w:color w:val="auto"/>
          <w:sz w:val="24"/>
          <w:highlight w:val="none"/>
        </w:rPr>
      </w:pPr>
      <w:r>
        <w:rPr>
          <w:rFonts w:hint="eastAsia" w:ascii="宋体" w:hAnsi="宋体"/>
          <w:color w:val="auto"/>
          <w:sz w:val="24"/>
          <w:highlight w:val="none"/>
        </w:rPr>
        <w:t>关于投料试车相关事项的约定：</w:t>
      </w:r>
      <w:r>
        <w:rPr>
          <w:rFonts w:hint="eastAsia" w:ascii="宋体" w:hAnsi="宋体"/>
          <w:color w:val="auto"/>
          <w:sz w:val="24"/>
          <w:highlight w:val="none"/>
          <w:u w:val="single"/>
        </w:rPr>
        <w:t>按通用条款</w:t>
      </w:r>
      <w:r>
        <w:rPr>
          <w:rFonts w:ascii="宋体" w:hAnsi="宋体"/>
          <w:color w:val="auto"/>
          <w:sz w:val="24"/>
          <w:highlight w:val="none"/>
        </w:rPr>
        <w:t>。</w:t>
      </w:r>
    </w:p>
    <w:p w14:paraId="1EEB601B">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13.6 竣工退场</w:t>
      </w:r>
    </w:p>
    <w:p w14:paraId="73DE640F">
      <w:pPr>
        <w:spacing w:line="360" w:lineRule="auto"/>
        <w:ind w:firstLine="480"/>
        <w:jc w:val="left"/>
        <w:rPr>
          <w:rFonts w:ascii="宋体" w:hAnsi="宋体"/>
          <w:color w:val="auto"/>
          <w:sz w:val="24"/>
          <w:highlight w:val="none"/>
        </w:rPr>
      </w:pPr>
      <w:r>
        <w:rPr>
          <w:rFonts w:ascii="宋体" w:hAnsi="宋体"/>
          <w:color w:val="auto"/>
          <w:sz w:val="24"/>
          <w:highlight w:val="none"/>
        </w:rPr>
        <w:t>13.6.1 竣工退场</w:t>
      </w:r>
    </w:p>
    <w:p w14:paraId="3AE2C26A">
      <w:pPr>
        <w:spacing w:line="360" w:lineRule="auto"/>
        <w:ind w:firstLine="480"/>
        <w:jc w:val="left"/>
        <w:rPr>
          <w:rFonts w:ascii="宋体" w:hAnsi="宋体"/>
          <w:color w:val="auto"/>
          <w:sz w:val="24"/>
          <w:highlight w:val="none"/>
        </w:rPr>
      </w:pPr>
      <w:r>
        <w:rPr>
          <w:rFonts w:ascii="宋体" w:hAnsi="宋体"/>
          <w:color w:val="auto"/>
          <w:sz w:val="24"/>
          <w:highlight w:val="none"/>
        </w:rPr>
        <w:t>承包人完成竣工退场的期限：</w:t>
      </w:r>
      <w:r>
        <w:rPr>
          <w:rFonts w:ascii="宋体" w:hAnsi="宋体"/>
          <w:color w:val="auto"/>
          <w:sz w:val="24"/>
          <w:highlight w:val="none"/>
          <w:u w:val="single"/>
        </w:rPr>
        <w:t xml:space="preserve"> </w:t>
      </w:r>
      <w:r>
        <w:rPr>
          <w:rFonts w:hint="eastAsia" w:ascii="宋体" w:hAnsi="宋体"/>
          <w:color w:val="auto"/>
          <w:sz w:val="24"/>
          <w:highlight w:val="none"/>
          <w:u w:val="single"/>
        </w:rPr>
        <w:t>颁发工程接收证书后7天内完成工程的移交并退场</w:t>
      </w:r>
      <w:r>
        <w:rPr>
          <w:rFonts w:ascii="宋体" w:hAnsi="宋体"/>
          <w:color w:val="auto"/>
          <w:sz w:val="24"/>
          <w:highlight w:val="none"/>
        </w:rPr>
        <w:t>。</w:t>
      </w:r>
    </w:p>
    <w:p w14:paraId="65216606">
      <w:pPr>
        <w:keepNext/>
        <w:keepLines/>
        <w:spacing w:line="360" w:lineRule="auto"/>
        <w:ind w:firstLine="480"/>
        <w:outlineLvl w:val="3"/>
        <w:rPr>
          <w:rFonts w:ascii="宋体" w:hAnsi="宋体"/>
          <w:bCs/>
          <w:color w:val="auto"/>
          <w:sz w:val="24"/>
          <w:highlight w:val="none"/>
        </w:rPr>
      </w:pPr>
      <w:bookmarkStart w:id="642" w:name="_Toc351203646"/>
      <w:r>
        <w:rPr>
          <w:rFonts w:ascii="宋体" w:hAnsi="宋体"/>
          <w:bCs/>
          <w:color w:val="auto"/>
          <w:sz w:val="24"/>
          <w:highlight w:val="none"/>
        </w:rPr>
        <w:t>14. 竣工结算</w:t>
      </w:r>
      <w:bookmarkEnd w:id="642"/>
    </w:p>
    <w:p w14:paraId="386D7ACF">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14.1 竣工</w:t>
      </w:r>
      <w:r>
        <w:rPr>
          <w:rFonts w:hint="eastAsia" w:ascii="宋体" w:hAnsi="宋体"/>
          <w:b/>
          <w:bCs/>
          <w:color w:val="auto"/>
          <w:sz w:val="24"/>
          <w:highlight w:val="none"/>
        </w:rPr>
        <w:t>结算</w:t>
      </w:r>
      <w:r>
        <w:rPr>
          <w:rFonts w:ascii="宋体" w:hAnsi="宋体"/>
          <w:b/>
          <w:bCs/>
          <w:color w:val="auto"/>
          <w:sz w:val="24"/>
          <w:highlight w:val="none"/>
        </w:rPr>
        <w:t>申请</w:t>
      </w:r>
    </w:p>
    <w:p w14:paraId="52BFF1EE">
      <w:pPr>
        <w:spacing w:line="360" w:lineRule="auto"/>
        <w:ind w:firstLine="480"/>
        <w:jc w:val="left"/>
        <w:rPr>
          <w:rFonts w:ascii="宋体" w:hAnsi="宋体"/>
          <w:color w:val="auto"/>
          <w:sz w:val="24"/>
          <w:highlight w:val="none"/>
        </w:rPr>
      </w:pPr>
      <w:r>
        <w:rPr>
          <w:rFonts w:ascii="宋体" w:hAnsi="宋体"/>
          <w:color w:val="auto"/>
          <w:sz w:val="24"/>
          <w:highlight w:val="none"/>
        </w:rPr>
        <w:t>承包人提交竣工</w:t>
      </w:r>
      <w:r>
        <w:rPr>
          <w:rFonts w:hint="eastAsia" w:ascii="宋体" w:hAnsi="宋体"/>
          <w:color w:val="auto"/>
          <w:sz w:val="24"/>
          <w:highlight w:val="none"/>
        </w:rPr>
        <w:t>结算</w:t>
      </w:r>
      <w:r>
        <w:rPr>
          <w:rFonts w:ascii="宋体" w:hAnsi="宋体"/>
          <w:color w:val="auto"/>
          <w:sz w:val="24"/>
          <w:highlight w:val="none"/>
        </w:rPr>
        <w:t>申请单的期限：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3C0EA6D9">
      <w:pPr>
        <w:spacing w:line="360" w:lineRule="auto"/>
        <w:ind w:firstLine="480"/>
        <w:jc w:val="left"/>
        <w:rPr>
          <w:rFonts w:ascii="宋体" w:hAnsi="宋体"/>
          <w:color w:val="auto"/>
          <w:sz w:val="24"/>
          <w:highlight w:val="none"/>
        </w:rPr>
      </w:pPr>
      <w:r>
        <w:rPr>
          <w:rFonts w:ascii="宋体" w:hAnsi="宋体"/>
          <w:color w:val="auto"/>
          <w:sz w:val="24"/>
          <w:highlight w:val="none"/>
        </w:rPr>
        <w:t>竣工</w:t>
      </w:r>
      <w:r>
        <w:rPr>
          <w:rFonts w:hint="eastAsia" w:ascii="宋体" w:hAnsi="宋体"/>
          <w:color w:val="auto"/>
          <w:sz w:val="24"/>
          <w:highlight w:val="none"/>
        </w:rPr>
        <w:t>结算</w:t>
      </w:r>
      <w:r>
        <w:rPr>
          <w:rFonts w:ascii="宋体" w:hAnsi="宋体"/>
          <w:color w:val="auto"/>
          <w:sz w:val="24"/>
          <w:highlight w:val="none"/>
        </w:rPr>
        <w:t>申请单应包括的内容：</w:t>
      </w:r>
      <w:r>
        <w:rPr>
          <w:rFonts w:hint="eastAsia" w:ascii="宋体" w:hAnsi="宋体"/>
          <w:color w:val="auto"/>
          <w:sz w:val="24"/>
          <w:highlight w:val="none"/>
          <w:u w:val="single"/>
        </w:rPr>
        <w:t>除通用条款约定外，还包括施工图、竣工资料等原件，要求随竣工结算申请单一同提交发包人</w:t>
      </w:r>
      <w:r>
        <w:rPr>
          <w:rFonts w:ascii="宋体" w:hAnsi="宋体"/>
          <w:color w:val="auto"/>
          <w:sz w:val="24"/>
          <w:highlight w:val="none"/>
        </w:rPr>
        <w:t>。</w:t>
      </w:r>
    </w:p>
    <w:p w14:paraId="3FDDD685">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14.2 竣工结算审核</w:t>
      </w:r>
    </w:p>
    <w:p w14:paraId="5172B67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发包人审批竣工付款申请单的期限：</w:t>
      </w:r>
      <w:r>
        <w:rPr>
          <w:rFonts w:hint="eastAsia" w:ascii="宋体" w:hAnsi="宋体"/>
          <w:color w:val="auto"/>
          <w:sz w:val="24"/>
          <w:highlight w:val="none"/>
          <w:u w:val="single"/>
        </w:rPr>
        <w:t>按照通用条款</w:t>
      </w:r>
      <w:r>
        <w:rPr>
          <w:rFonts w:hint="eastAsia" w:ascii="宋体" w:hAnsi="宋体" w:cs="宋体"/>
          <w:color w:val="auto"/>
          <w:sz w:val="24"/>
          <w:highlight w:val="none"/>
        </w:rPr>
        <w:t>。</w:t>
      </w:r>
    </w:p>
    <w:p w14:paraId="12E06C9E">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发包人完成竣工付款的期限：</w:t>
      </w:r>
      <w:r>
        <w:rPr>
          <w:rFonts w:hint="eastAsia" w:ascii="宋体" w:hAnsi="宋体"/>
          <w:color w:val="auto"/>
          <w:sz w:val="24"/>
          <w:highlight w:val="none"/>
          <w:u w:val="single"/>
        </w:rPr>
        <w:t>按付款约定</w:t>
      </w:r>
      <w:r>
        <w:rPr>
          <w:rFonts w:hint="eastAsia" w:ascii="宋体" w:hAnsi="宋体" w:cs="宋体"/>
          <w:color w:val="auto"/>
          <w:sz w:val="24"/>
          <w:highlight w:val="none"/>
        </w:rPr>
        <w:t>。</w:t>
      </w:r>
    </w:p>
    <w:p w14:paraId="2BDF71CC">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关于竣工付款证书异议部分复核的方式和程序：</w:t>
      </w:r>
      <w:r>
        <w:rPr>
          <w:rFonts w:hint="eastAsia" w:ascii="宋体" w:hAnsi="宋体"/>
          <w:color w:val="auto"/>
          <w:sz w:val="24"/>
          <w:highlight w:val="none"/>
          <w:u w:val="single"/>
        </w:rPr>
        <w:t xml:space="preserve">  /  </w:t>
      </w:r>
      <w:r>
        <w:rPr>
          <w:rFonts w:ascii="宋体" w:hAnsi="宋体"/>
          <w:color w:val="auto"/>
          <w:sz w:val="24"/>
          <w:highlight w:val="none"/>
        </w:rPr>
        <w:t>。</w:t>
      </w:r>
    </w:p>
    <w:p w14:paraId="2C3DD85F">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14.4 最终结清</w:t>
      </w:r>
    </w:p>
    <w:p w14:paraId="4709D87B">
      <w:pPr>
        <w:spacing w:line="360" w:lineRule="auto"/>
        <w:ind w:firstLine="480"/>
        <w:jc w:val="left"/>
        <w:rPr>
          <w:rFonts w:ascii="宋体" w:hAnsi="宋体"/>
          <w:color w:val="auto"/>
          <w:sz w:val="24"/>
          <w:highlight w:val="none"/>
        </w:rPr>
      </w:pPr>
      <w:r>
        <w:rPr>
          <w:rFonts w:ascii="宋体" w:hAnsi="宋体"/>
          <w:color w:val="auto"/>
          <w:sz w:val="24"/>
          <w:highlight w:val="none"/>
        </w:rPr>
        <w:t>14.4.1 最终结清申请单</w:t>
      </w:r>
    </w:p>
    <w:p w14:paraId="41F7B915">
      <w:pPr>
        <w:spacing w:line="360" w:lineRule="auto"/>
        <w:ind w:firstLine="480"/>
        <w:jc w:val="left"/>
        <w:rPr>
          <w:rFonts w:ascii="宋体" w:hAnsi="宋体"/>
          <w:color w:val="auto"/>
          <w:sz w:val="24"/>
          <w:highlight w:val="none"/>
        </w:rPr>
      </w:pPr>
      <w:r>
        <w:rPr>
          <w:rFonts w:ascii="宋体" w:hAnsi="宋体"/>
          <w:color w:val="auto"/>
          <w:sz w:val="24"/>
          <w:highlight w:val="none"/>
        </w:rPr>
        <w:t>承包人提交最终结清申请单的份数：</w:t>
      </w:r>
      <w:r>
        <w:rPr>
          <w:rFonts w:hint="eastAsia" w:ascii="宋体" w:hAnsi="宋体"/>
          <w:color w:val="auto"/>
          <w:sz w:val="24"/>
          <w:highlight w:val="none"/>
          <w:u w:val="single"/>
        </w:rPr>
        <w:t>按发包人要求</w:t>
      </w:r>
      <w:r>
        <w:rPr>
          <w:rFonts w:ascii="宋体" w:hAnsi="宋体"/>
          <w:color w:val="auto"/>
          <w:sz w:val="24"/>
          <w:highlight w:val="none"/>
        </w:rPr>
        <w:t>。</w:t>
      </w:r>
    </w:p>
    <w:p w14:paraId="7C51EED0">
      <w:pPr>
        <w:spacing w:line="360" w:lineRule="auto"/>
        <w:ind w:firstLine="480"/>
        <w:jc w:val="left"/>
        <w:rPr>
          <w:rFonts w:ascii="宋体" w:hAnsi="宋体"/>
          <w:color w:val="auto"/>
          <w:sz w:val="24"/>
          <w:highlight w:val="none"/>
        </w:rPr>
      </w:pPr>
      <w:r>
        <w:rPr>
          <w:rFonts w:ascii="宋体" w:hAnsi="宋体"/>
          <w:color w:val="auto"/>
          <w:sz w:val="24"/>
          <w:highlight w:val="none"/>
        </w:rPr>
        <w:t>承包人提交最终结算申请单的期限：</w:t>
      </w:r>
      <w:r>
        <w:rPr>
          <w:rFonts w:ascii="宋体" w:hAnsi="宋体"/>
          <w:color w:val="auto"/>
          <w:sz w:val="24"/>
          <w:highlight w:val="none"/>
          <w:u w:val="single"/>
        </w:rPr>
        <w:t xml:space="preserve">            </w:t>
      </w:r>
      <w:r>
        <w:rPr>
          <w:rFonts w:ascii="宋体" w:hAnsi="宋体"/>
          <w:color w:val="auto"/>
          <w:sz w:val="24"/>
          <w:highlight w:val="none"/>
        </w:rPr>
        <w:t xml:space="preserve">。 </w:t>
      </w:r>
    </w:p>
    <w:p w14:paraId="53BFFD20">
      <w:pPr>
        <w:spacing w:line="360" w:lineRule="auto"/>
        <w:ind w:firstLine="480"/>
        <w:jc w:val="left"/>
        <w:rPr>
          <w:rFonts w:ascii="宋体" w:hAnsi="宋体"/>
          <w:color w:val="auto"/>
          <w:sz w:val="24"/>
          <w:highlight w:val="none"/>
        </w:rPr>
      </w:pPr>
      <w:r>
        <w:rPr>
          <w:rFonts w:ascii="宋体" w:hAnsi="宋体"/>
          <w:color w:val="auto"/>
          <w:sz w:val="24"/>
          <w:highlight w:val="none"/>
        </w:rPr>
        <w:t>14.4.2 最终结清证书和支付</w:t>
      </w:r>
    </w:p>
    <w:p w14:paraId="4529531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（1）发包人完成最终结清申请单的审批并颁发最终结清证书的期限：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70E1DE">
      <w:pPr>
        <w:spacing w:line="360" w:lineRule="auto"/>
        <w:ind w:firstLine="480"/>
        <w:jc w:val="left"/>
        <w:rPr>
          <w:rFonts w:ascii="宋体" w:hAnsi="宋体"/>
          <w:color w:val="auto"/>
          <w:sz w:val="24"/>
          <w:highlight w:val="none"/>
        </w:rPr>
      </w:pPr>
      <w:r>
        <w:rPr>
          <w:rFonts w:hint="eastAsia" w:ascii="宋体" w:hAnsi="宋体" w:cs="宋体"/>
          <w:color w:val="auto"/>
          <w:sz w:val="24"/>
          <w:highlight w:val="none"/>
        </w:rPr>
        <w:t>（2）发包人完成支付的期限：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629"/>
      <w:bookmarkEnd w:id="630"/>
      <w:bookmarkEnd w:id="631"/>
      <w:bookmarkEnd w:id="632"/>
      <w:bookmarkEnd w:id="633"/>
      <w:bookmarkEnd w:id="634"/>
      <w:bookmarkEnd w:id="635"/>
      <w:bookmarkEnd w:id="641"/>
    </w:p>
    <w:p w14:paraId="19174E2C">
      <w:pPr>
        <w:keepNext/>
        <w:keepLines/>
        <w:spacing w:line="360" w:lineRule="auto"/>
        <w:ind w:firstLine="480"/>
        <w:outlineLvl w:val="3"/>
        <w:rPr>
          <w:rFonts w:ascii="宋体" w:hAnsi="宋体"/>
          <w:bCs/>
          <w:color w:val="auto"/>
          <w:sz w:val="24"/>
          <w:highlight w:val="none"/>
        </w:rPr>
      </w:pPr>
      <w:bookmarkStart w:id="643" w:name="_Toc351203647"/>
      <w:bookmarkStart w:id="644" w:name="_Toc267251483"/>
      <w:bookmarkStart w:id="645" w:name="_Toc267251484"/>
      <w:bookmarkStart w:id="646" w:name="_Toc267251482"/>
      <w:bookmarkStart w:id="647" w:name="_Toc267251485"/>
      <w:bookmarkStart w:id="648" w:name="_Toc267251488"/>
      <w:bookmarkStart w:id="649" w:name="_Toc267251489"/>
      <w:bookmarkStart w:id="650" w:name="_Toc267251486"/>
      <w:bookmarkStart w:id="651" w:name="_Toc267251490"/>
      <w:bookmarkStart w:id="652" w:name="_Toc267251501"/>
      <w:bookmarkStart w:id="653" w:name="_Toc267251502"/>
      <w:bookmarkStart w:id="654" w:name="_Toc267251503"/>
      <w:bookmarkStart w:id="655" w:name="_Toc267251498"/>
      <w:bookmarkStart w:id="656" w:name="_Toc267251492"/>
      <w:bookmarkStart w:id="657" w:name="_Toc267251495"/>
      <w:bookmarkStart w:id="658" w:name="_Toc267251496"/>
      <w:bookmarkStart w:id="659" w:name="_Toc267251499"/>
      <w:bookmarkStart w:id="660" w:name="_Toc267251494"/>
      <w:bookmarkStart w:id="661" w:name="_Toc267251491"/>
      <w:bookmarkStart w:id="662" w:name="_Toc267251493"/>
      <w:bookmarkStart w:id="663" w:name="_Toc267251497"/>
      <w:bookmarkStart w:id="664" w:name="_Toc267251506"/>
      <w:bookmarkStart w:id="665" w:name="_Toc267251504"/>
      <w:bookmarkStart w:id="666" w:name="_Toc267251507"/>
      <w:bookmarkStart w:id="667" w:name="_Toc267251508"/>
      <w:bookmarkStart w:id="668" w:name="_Toc267251511"/>
      <w:bookmarkStart w:id="669" w:name="_Toc267251513"/>
      <w:bookmarkStart w:id="670" w:name="_Toc267251510"/>
      <w:bookmarkStart w:id="671" w:name="_Toc267251514"/>
      <w:bookmarkStart w:id="672" w:name="_Toc267251515"/>
      <w:bookmarkStart w:id="673" w:name="_Toc267251509"/>
      <w:r>
        <w:rPr>
          <w:rFonts w:ascii="宋体" w:hAnsi="宋体"/>
          <w:bCs/>
          <w:color w:val="auto"/>
          <w:sz w:val="24"/>
          <w:highlight w:val="none"/>
        </w:rPr>
        <w:t>15. 缺陷责任期与保修</w:t>
      </w:r>
      <w:bookmarkEnd w:id="643"/>
    </w:p>
    <w:p w14:paraId="7ACD8A52">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15.2缺陷责任期</w:t>
      </w:r>
      <w:bookmarkEnd w:id="644"/>
    </w:p>
    <w:p w14:paraId="69C49605">
      <w:pPr>
        <w:spacing w:line="360" w:lineRule="auto"/>
        <w:ind w:firstLine="480"/>
        <w:jc w:val="left"/>
        <w:rPr>
          <w:rFonts w:ascii="宋体" w:hAnsi="宋体"/>
          <w:color w:val="auto"/>
          <w:sz w:val="24"/>
          <w:highlight w:val="none"/>
        </w:rPr>
      </w:pPr>
      <w:r>
        <w:rPr>
          <w:rFonts w:ascii="宋体" w:hAnsi="宋体"/>
          <w:color w:val="auto"/>
          <w:sz w:val="24"/>
          <w:highlight w:val="none"/>
        </w:rPr>
        <w:t>缺陷责任期的具体期限：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自项目竣工验收合格之日起24个月 </w:t>
      </w:r>
      <w:r>
        <w:rPr>
          <w:rFonts w:ascii="宋体" w:hAnsi="宋体"/>
          <w:color w:val="auto"/>
          <w:sz w:val="24"/>
          <w:highlight w:val="none"/>
        </w:rPr>
        <w:t>。</w:t>
      </w:r>
    </w:p>
    <w:p w14:paraId="69642520">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15.3 质量保证金</w:t>
      </w:r>
    </w:p>
    <w:p w14:paraId="78EE8C78">
      <w:pPr>
        <w:spacing w:line="360" w:lineRule="auto"/>
        <w:ind w:firstLine="480"/>
        <w:rPr>
          <w:rFonts w:ascii="宋体" w:hAnsi="宋体"/>
          <w:color w:val="auto"/>
          <w:sz w:val="24"/>
          <w:highlight w:val="none"/>
        </w:rPr>
      </w:pPr>
      <w:r>
        <w:rPr>
          <w:rFonts w:ascii="宋体" w:hAnsi="宋体"/>
          <w:color w:val="auto"/>
          <w:sz w:val="24"/>
          <w:highlight w:val="none"/>
        </w:rPr>
        <w:t xml:space="preserve">15.3.1 </w:t>
      </w:r>
      <w:r>
        <w:rPr>
          <w:rFonts w:hint="eastAsia" w:ascii="宋体" w:hAnsi="宋体"/>
          <w:color w:val="auto"/>
          <w:sz w:val="24"/>
          <w:highlight w:val="none"/>
        </w:rPr>
        <w:t>承包人提供</w:t>
      </w:r>
      <w:r>
        <w:rPr>
          <w:rFonts w:ascii="宋体" w:hAnsi="宋体"/>
          <w:color w:val="auto"/>
          <w:sz w:val="24"/>
          <w:highlight w:val="none"/>
        </w:rPr>
        <w:t>质量保证金的</w:t>
      </w:r>
      <w:r>
        <w:rPr>
          <w:rFonts w:hint="eastAsia" w:ascii="宋体" w:hAnsi="宋体"/>
          <w:color w:val="auto"/>
          <w:sz w:val="24"/>
          <w:highlight w:val="none"/>
        </w:rPr>
        <w:t>方</w:t>
      </w:r>
      <w:r>
        <w:rPr>
          <w:rFonts w:ascii="宋体" w:hAnsi="宋体"/>
          <w:color w:val="auto"/>
          <w:sz w:val="24"/>
          <w:highlight w:val="none"/>
        </w:rPr>
        <w:t>式</w:t>
      </w:r>
    </w:p>
    <w:p w14:paraId="3B340883">
      <w:pPr>
        <w:spacing w:line="360" w:lineRule="auto"/>
        <w:ind w:firstLine="480"/>
        <w:jc w:val="left"/>
        <w:rPr>
          <w:rFonts w:ascii="宋体" w:hAnsi="宋体"/>
          <w:color w:val="auto"/>
          <w:sz w:val="24"/>
          <w:highlight w:val="none"/>
        </w:rPr>
      </w:pPr>
      <w:r>
        <w:rPr>
          <w:rFonts w:ascii="宋体" w:hAnsi="宋体"/>
          <w:color w:val="auto"/>
          <w:sz w:val="24"/>
          <w:highlight w:val="none"/>
        </w:rPr>
        <w:t>质量保证金采用以下第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（3）</w:t>
      </w:r>
      <w:r>
        <w:rPr>
          <w:rFonts w:ascii="宋体" w:hAnsi="宋体"/>
          <w:color w:val="auto"/>
          <w:sz w:val="24"/>
          <w:highlight w:val="none"/>
          <w:u w:val="single"/>
        </w:rPr>
        <w:t xml:space="preserve">  </w:t>
      </w:r>
      <w:r>
        <w:rPr>
          <w:rFonts w:ascii="宋体" w:hAnsi="宋体"/>
          <w:color w:val="auto"/>
          <w:sz w:val="24"/>
          <w:highlight w:val="none"/>
        </w:rPr>
        <w:t>种方式：</w:t>
      </w:r>
    </w:p>
    <w:p w14:paraId="0C783032">
      <w:pPr>
        <w:spacing w:line="360" w:lineRule="auto"/>
        <w:ind w:firstLine="480"/>
        <w:jc w:val="left"/>
        <w:rPr>
          <w:rFonts w:ascii="宋体" w:hAnsi="宋体"/>
          <w:color w:val="auto"/>
          <w:sz w:val="24"/>
          <w:highlight w:val="none"/>
        </w:rPr>
      </w:pPr>
      <w:r>
        <w:rPr>
          <w:rFonts w:ascii="宋体" w:hAnsi="宋体"/>
          <w:color w:val="auto"/>
          <w:sz w:val="24"/>
          <w:highlight w:val="none"/>
        </w:rPr>
        <w:t>（1）质量保证金保函，保证金额为：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1208D9C4">
      <w:pPr>
        <w:spacing w:line="360" w:lineRule="auto"/>
        <w:ind w:firstLine="480"/>
        <w:jc w:val="left"/>
        <w:rPr>
          <w:rFonts w:ascii="宋体" w:hAnsi="宋体"/>
          <w:color w:val="auto"/>
          <w:sz w:val="24"/>
          <w:highlight w:val="none"/>
        </w:rPr>
      </w:pPr>
      <w:r>
        <w:rPr>
          <w:rFonts w:ascii="宋体" w:hAnsi="宋体"/>
          <w:color w:val="auto"/>
          <w:sz w:val="24"/>
          <w:highlight w:val="none"/>
        </w:rPr>
        <w:t>（2）</w:t>
      </w:r>
      <w:r>
        <w:rPr>
          <w:rFonts w:hint="eastAsia" w:ascii="宋体" w:hAnsi="宋体" w:cs="宋体"/>
          <w:color w:val="auto"/>
          <w:sz w:val="24"/>
          <w:highlight w:val="none"/>
          <w:u w:val="single"/>
        </w:rPr>
        <w:t xml:space="preserve"> 3 </w:t>
      </w:r>
      <w:r>
        <w:rPr>
          <w:rFonts w:ascii="宋体" w:hAnsi="宋体"/>
          <w:color w:val="auto"/>
          <w:sz w:val="24"/>
          <w:highlight w:val="none"/>
        </w:rPr>
        <w:t>%的工程款；</w:t>
      </w:r>
    </w:p>
    <w:p w14:paraId="5B2DD0BD">
      <w:pPr>
        <w:spacing w:line="360" w:lineRule="auto"/>
        <w:ind w:firstLine="480"/>
        <w:jc w:val="left"/>
        <w:rPr>
          <w:rFonts w:ascii="宋体" w:hAnsi="宋体"/>
          <w:color w:val="auto"/>
          <w:sz w:val="24"/>
          <w:highlight w:val="none"/>
        </w:rPr>
      </w:pPr>
      <w:r>
        <w:rPr>
          <w:rFonts w:ascii="宋体" w:hAnsi="宋体"/>
          <w:color w:val="auto"/>
          <w:sz w:val="24"/>
          <w:highlight w:val="none"/>
        </w:rPr>
        <w:t>（3）其他</w:t>
      </w:r>
      <w:r>
        <w:rPr>
          <w:rFonts w:hint="eastAsia" w:ascii="宋体" w:hAnsi="宋体"/>
          <w:color w:val="auto"/>
          <w:sz w:val="24"/>
          <w:highlight w:val="none"/>
        </w:rPr>
        <w:t>方</w:t>
      </w:r>
      <w:r>
        <w:rPr>
          <w:rFonts w:ascii="宋体" w:hAnsi="宋体"/>
          <w:color w:val="auto"/>
          <w:sz w:val="24"/>
          <w:highlight w:val="none"/>
        </w:rPr>
        <w:t>式</w:t>
      </w:r>
      <w:r>
        <w:rPr>
          <w:rFonts w:hint="eastAsia" w:ascii="宋体" w:hAnsi="宋体"/>
          <w:color w:val="auto"/>
          <w:sz w:val="24"/>
          <w:highlight w:val="none"/>
          <w:lang w:eastAsia="zh-CN"/>
        </w:rPr>
        <w:t>：</w:t>
      </w:r>
      <w:r>
        <w:rPr>
          <w:rFonts w:ascii="宋体" w:hAnsi="宋体"/>
          <w:color w:val="auto"/>
          <w:sz w:val="24"/>
          <w:highlight w:val="none"/>
          <w:u w:val="single"/>
        </w:rPr>
        <w:t xml:space="preserve"> </w:t>
      </w:r>
      <w:r>
        <w:rPr>
          <w:rFonts w:hint="eastAsia" w:ascii="宋体" w:hAnsi="宋体"/>
          <w:color w:val="auto"/>
          <w:sz w:val="24"/>
          <w:highlight w:val="none"/>
          <w:u w:val="single"/>
        </w:rPr>
        <w:t>按第12.4条约定执行</w:t>
      </w:r>
      <w:r>
        <w:rPr>
          <w:rFonts w:ascii="宋体" w:hAnsi="宋体"/>
          <w:color w:val="auto"/>
          <w:sz w:val="24"/>
          <w:highlight w:val="none"/>
          <w:u w:val="single"/>
        </w:rPr>
        <w:t xml:space="preserve"> </w:t>
      </w:r>
      <w:r>
        <w:rPr>
          <w:rFonts w:ascii="宋体" w:hAnsi="宋体"/>
          <w:color w:val="auto"/>
          <w:sz w:val="24"/>
          <w:highlight w:val="none"/>
        </w:rPr>
        <w:t>。</w:t>
      </w:r>
    </w:p>
    <w:p w14:paraId="1AB87557">
      <w:pPr>
        <w:spacing w:line="360" w:lineRule="auto"/>
        <w:ind w:firstLine="480"/>
        <w:rPr>
          <w:rFonts w:ascii="宋体" w:hAnsi="宋体"/>
          <w:color w:val="auto"/>
          <w:sz w:val="24"/>
          <w:highlight w:val="none"/>
        </w:rPr>
      </w:pPr>
      <w:r>
        <w:rPr>
          <w:rFonts w:ascii="宋体" w:hAnsi="宋体"/>
          <w:color w:val="auto"/>
          <w:sz w:val="24"/>
          <w:highlight w:val="none"/>
        </w:rPr>
        <w:t xml:space="preserve">15.3.2 质量保证金的扣留 </w:t>
      </w:r>
    </w:p>
    <w:p w14:paraId="04B9FA36">
      <w:pPr>
        <w:spacing w:line="360" w:lineRule="auto"/>
        <w:ind w:firstLine="480"/>
        <w:jc w:val="left"/>
        <w:rPr>
          <w:rFonts w:ascii="宋体" w:hAnsi="宋体"/>
          <w:color w:val="auto"/>
          <w:sz w:val="24"/>
          <w:highlight w:val="none"/>
        </w:rPr>
      </w:pPr>
      <w:r>
        <w:rPr>
          <w:rFonts w:ascii="宋体" w:hAnsi="宋体"/>
          <w:color w:val="auto"/>
          <w:sz w:val="24"/>
          <w:highlight w:val="none"/>
        </w:rPr>
        <w:t>质量保证金的扣留采取以下第</w:t>
      </w:r>
      <w:r>
        <w:rPr>
          <w:rFonts w:ascii="宋体" w:hAnsi="宋体"/>
          <w:color w:val="auto"/>
          <w:sz w:val="24"/>
          <w:highlight w:val="none"/>
          <w:u w:val="single"/>
        </w:rPr>
        <w:t xml:space="preserve"> </w:t>
      </w:r>
      <w:r>
        <w:rPr>
          <w:rFonts w:hint="eastAsia" w:ascii="宋体" w:hAnsi="宋体"/>
          <w:color w:val="auto"/>
          <w:sz w:val="24"/>
          <w:highlight w:val="none"/>
          <w:u w:val="single"/>
        </w:rPr>
        <w:t>（2）</w:t>
      </w:r>
      <w:r>
        <w:rPr>
          <w:rFonts w:ascii="宋体" w:hAnsi="宋体"/>
          <w:color w:val="auto"/>
          <w:sz w:val="24"/>
          <w:highlight w:val="none"/>
          <w:u w:val="single"/>
        </w:rPr>
        <w:t xml:space="preserve"> </w:t>
      </w:r>
      <w:r>
        <w:rPr>
          <w:rFonts w:ascii="宋体" w:hAnsi="宋体"/>
          <w:color w:val="auto"/>
          <w:sz w:val="24"/>
          <w:highlight w:val="none"/>
        </w:rPr>
        <w:t>种方式：</w:t>
      </w:r>
    </w:p>
    <w:p w14:paraId="3905BAAA">
      <w:pPr>
        <w:spacing w:line="360" w:lineRule="auto"/>
        <w:ind w:firstLine="480"/>
        <w:jc w:val="left"/>
        <w:rPr>
          <w:rFonts w:ascii="宋体" w:hAnsi="宋体"/>
          <w:color w:val="auto"/>
          <w:sz w:val="24"/>
          <w:highlight w:val="none"/>
        </w:rPr>
      </w:pPr>
      <w:r>
        <w:rPr>
          <w:rFonts w:ascii="宋体" w:hAnsi="宋体"/>
          <w:color w:val="auto"/>
          <w:sz w:val="24"/>
          <w:highlight w:val="none"/>
        </w:rPr>
        <w:t>（1）在支付工程进度款时逐次扣留，在此情形下，质量保证金的计算基数不包括预付款的支付、扣回以及价格调整的金额；</w:t>
      </w:r>
    </w:p>
    <w:p w14:paraId="5E97659E">
      <w:pPr>
        <w:spacing w:line="360" w:lineRule="auto"/>
        <w:ind w:firstLine="480"/>
        <w:rPr>
          <w:rFonts w:ascii="宋体" w:hAnsi="宋体"/>
          <w:color w:val="auto"/>
          <w:sz w:val="24"/>
          <w:highlight w:val="none"/>
        </w:rPr>
      </w:pPr>
      <w:r>
        <w:rPr>
          <w:rFonts w:ascii="宋体" w:hAnsi="宋体"/>
          <w:color w:val="auto"/>
          <w:sz w:val="24"/>
          <w:highlight w:val="none"/>
        </w:rPr>
        <w:t>（2）工程竣工结算时一次性扣留质量保证金；</w:t>
      </w:r>
    </w:p>
    <w:p w14:paraId="23D16A1E">
      <w:pPr>
        <w:spacing w:line="360" w:lineRule="auto"/>
        <w:ind w:firstLine="480"/>
        <w:jc w:val="left"/>
        <w:rPr>
          <w:rFonts w:ascii="宋体" w:hAnsi="宋体"/>
          <w:color w:val="auto"/>
          <w:sz w:val="24"/>
          <w:highlight w:val="none"/>
        </w:rPr>
      </w:pPr>
      <w:r>
        <w:rPr>
          <w:rFonts w:ascii="宋体" w:hAnsi="宋体"/>
          <w:color w:val="auto"/>
          <w:sz w:val="24"/>
          <w:highlight w:val="none"/>
        </w:rPr>
        <w:t>（3）其他扣留方式</w:t>
      </w:r>
      <w:r>
        <w:rPr>
          <w:rFonts w:hint="eastAsia" w:ascii="宋体" w:hAnsi="宋体"/>
          <w:color w:val="auto"/>
          <w:sz w:val="24"/>
          <w:highlight w:val="none"/>
          <w:lang w:eastAsia="zh-CN"/>
        </w:rPr>
        <w:t>：</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p w14:paraId="6C3A665B">
      <w:pPr>
        <w:spacing w:line="360" w:lineRule="auto"/>
        <w:ind w:firstLine="480"/>
        <w:jc w:val="left"/>
        <w:rPr>
          <w:rFonts w:ascii="宋体" w:hAnsi="宋体"/>
          <w:color w:val="auto"/>
          <w:sz w:val="24"/>
          <w:highlight w:val="none"/>
        </w:rPr>
      </w:pPr>
      <w:r>
        <w:rPr>
          <w:rFonts w:ascii="宋体" w:hAnsi="宋体"/>
          <w:color w:val="auto"/>
          <w:sz w:val="24"/>
          <w:highlight w:val="none"/>
        </w:rPr>
        <w:t>关于质量保证金的补充约定：</w:t>
      </w:r>
      <w:r>
        <w:rPr>
          <w:rFonts w:hint="eastAsia" w:ascii="宋体" w:hAnsi="宋体"/>
          <w:color w:val="auto"/>
          <w:sz w:val="24"/>
          <w:highlight w:val="none"/>
          <w:u w:val="single"/>
        </w:rPr>
        <w:t>在缺陷责任期内，因承包人原因造成工程缺陷、损坏的，承包人未能及时修复的，发包人可直接委托第三方修复，所需费用由承包人承担，缺陷责任期满将剩余部分质保金退还承包人</w:t>
      </w:r>
      <w:r>
        <w:rPr>
          <w:rFonts w:ascii="宋体" w:hAnsi="宋体"/>
          <w:color w:val="auto"/>
          <w:sz w:val="24"/>
          <w:highlight w:val="none"/>
        </w:rPr>
        <w:t>。</w:t>
      </w:r>
      <w:bookmarkEnd w:id="645"/>
      <w:bookmarkEnd w:id="646"/>
    </w:p>
    <w:p w14:paraId="6D731F95">
      <w:pPr>
        <w:keepNext/>
        <w:keepLines/>
        <w:spacing w:line="360" w:lineRule="auto"/>
        <w:ind w:firstLine="482"/>
        <w:outlineLvl w:val="4"/>
        <w:rPr>
          <w:rFonts w:ascii="宋体" w:hAnsi="宋体"/>
          <w:bCs/>
          <w:color w:val="auto"/>
          <w:sz w:val="24"/>
          <w:highlight w:val="none"/>
        </w:rPr>
      </w:pPr>
      <w:r>
        <w:rPr>
          <w:rFonts w:ascii="宋体" w:hAnsi="宋体"/>
          <w:bCs/>
          <w:color w:val="auto"/>
          <w:sz w:val="24"/>
          <w:highlight w:val="none"/>
        </w:rPr>
        <w:t>15.4保修</w:t>
      </w:r>
      <w:bookmarkEnd w:id="647"/>
    </w:p>
    <w:p w14:paraId="0F0E547C">
      <w:pPr>
        <w:spacing w:line="360" w:lineRule="auto"/>
        <w:ind w:firstLine="468"/>
        <w:jc w:val="left"/>
        <w:rPr>
          <w:rFonts w:ascii="宋体" w:hAnsi="宋体"/>
          <w:color w:val="auto"/>
          <w:sz w:val="24"/>
          <w:highlight w:val="none"/>
        </w:rPr>
      </w:pPr>
      <w:r>
        <w:rPr>
          <w:rFonts w:ascii="宋体" w:hAnsi="宋体"/>
          <w:color w:val="auto"/>
          <w:sz w:val="24"/>
          <w:highlight w:val="none"/>
        </w:rPr>
        <w:t>15.4.1 保修责任</w:t>
      </w:r>
    </w:p>
    <w:p w14:paraId="7EF7BD03">
      <w:pPr>
        <w:spacing w:line="360" w:lineRule="auto"/>
        <w:ind w:firstLine="468"/>
        <w:jc w:val="left"/>
        <w:rPr>
          <w:rFonts w:ascii="宋体" w:hAnsi="宋体"/>
          <w:color w:val="auto"/>
          <w:sz w:val="24"/>
          <w:highlight w:val="none"/>
        </w:rPr>
      </w:pPr>
      <w:r>
        <w:rPr>
          <w:rFonts w:ascii="宋体" w:hAnsi="宋体"/>
          <w:color w:val="auto"/>
          <w:sz w:val="24"/>
          <w:highlight w:val="none"/>
        </w:rPr>
        <w:t>工程保修期为：</w:t>
      </w:r>
      <w:r>
        <w:rPr>
          <w:rFonts w:hint="eastAsia" w:ascii="宋体" w:hAnsi="宋体"/>
          <w:color w:val="auto"/>
          <w:sz w:val="24"/>
          <w:highlight w:val="none"/>
          <w:u w:val="single"/>
        </w:rPr>
        <w:t>见工程质量保修书</w:t>
      </w:r>
      <w:r>
        <w:rPr>
          <w:rFonts w:ascii="宋体" w:hAnsi="宋体"/>
          <w:color w:val="auto"/>
          <w:sz w:val="24"/>
          <w:highlight w:val="none"/>
        </w:rPr>
        <w:t>。</w:t>
      </w:r>
    </w:p>
    <w:p w14:paraId="2124DA48">
      <w:pPr>
        <w:spacing w:line="360" w:lineRule="auto"/>
        <w:ind w:firstLine="468"/>
        <w:jc w:val="left"/>
        <w:rPr>
          <w:rFonts w:ascii="宋体" w:hAnsi="宋体"/>
          <w:color w:val="auto"/>
          <w:sz w:val="24"/>
          <w:highlight w:val="none"/>
        </w:rPr>
      </w:pPr>
      <w:r>
        <w:rPr>
          <w:rFonts w:ascii="宋体" w:hAnsi="宋体"/>
          <w:color w:val="auto"/>
          <w:sz w:val="24"/>
          <w:highlight w:val="none"/>
        </w:rPr>
        <w:t>15.4.3 修复通知</w:t>
      </w:r>
    </w:p>
    <w:p w14:paraId="5699E2DA">
      <w:pPr>
        <w:spacing w:line="360" w:lineRule="auto"/>
        <w:ind w:firstLine="468"/>
        <w:jc w:val="left"/>
        <w:rPr>
          <w:rFonts w:ascii="宋体" w:hAnsi="宋体"/>
          <w:color w:val="auto"/>
          <w:sz w:val="24"/>
          <w:highlight w:val="none"/>
        </w:rPr>
      </w:pPr>
      <w:r>
        <w:rPr>
          <w:rFonts w:ascii="宋体" w:hAnsi="宋体"/>
          <w:color w:val="auto"/>
          <w:sz w:val="24"/>
          <w:highlight w:val="none"/>
        </w:rPr>
        <w:t>承包人收到保修通知并到达工程现场的合理时间：</w:t>
      </w:r>
      <w:r>
        <w:rPr>
          <w:rFonts w:hint="eastAsia" w:ascii="宋体" w:hAnsi="宋体"/>
          <w:color w:val="auto"/>
          <w:sz w:val="24"/>
          <w:highlight w:val="none"/>
          <w:u w:val="single"/>
        </w:rPr>
        <w:t>（1）属于保修范围、内容的项目，承包人应当在接到保修通知之日起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48"/>
      <w:bookmarkEnd w:id="649"/>
      <w:bookmarkEnd w:id="650"/>
      <w:bookmarkEnd w:id="651"/>
    </w:p>
    <w:p w14:paraId="7D518158">
      <w:pPr>
        <w:keepNext/>
        <w:keepLines/>
        <w:spacing w:line="360" w:lineRule="auto"/>
        <w:ind w:firstLine="482"/>
        <w:outlineLvl w:val="3"/>
        <w:rPr>
          <w:rFonts w:ascii="宋体" w:hAnsi="宋体"/>
          <w:b/>
          <w:bCs/>
          <w:color w:val="auto"/>
          <w:sz w:val="24"/>
          <w:highlight w:val="none"/>
        </w:rPr>
      </w:pPr>
      <w:bookmarkStart w:id="674" w:name="_Toc351203648"/>
      <w:bookmarkStart w:id="675" w:name="_Toc280868717"/>
      <w:bookmarkStart w:id="676" w:name="_Toc280868718"/>
      <w:r>
        <w:rPr>
          <w:rFonts w:ascii="宋体" w:hAnsi="宋体"/>
          <w:b/>
          <w:bCs/>
          <w:color w:val="auto"/>
          <w:sz w:val="24"/>
          <w:highlight w:val="none"/>
        </w:rPr>
        <w:t>16. 违约</w:t>
      </w:r>
      <w:bookmarkEnd w:id="674"/>
    </w:p>
    <w:p w14:paraId="037E6CBA">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16.1 发包人违约</w:t>
      </w:r>
    </w:p>
    <w:p w14:paraId="375C8805">
      <w:pPr>
        <w:spacing w:line="360" w:lineRule="auto"/>
        <w:ind w:firstLine="480"/>
        <w:jc w:val="left"/>
        <w:rPr>
          <w:rFonts w:ascii="宋体" w:hAnsi="宋体"/>
          <w:color w:val="auto"/>
          <w:sz w:val="24"/>
          <w:highlight w:val="none"/>
        </w:rPr>
      </w:pPr>
      <w:r>
        <w:rPr>
          <w:rFonts w:ascii="宋体" w:hAnsi="宋体"/>
          <w:color w:val="auto"/>
          <w:sz w:val="24"/>
          <w:highlight w:val="none"/>
        </w:rPr>
        <w:t>16.1.1发包人违约的情形</w:t>
      </w:r>
    </w:p>
    <w:p w14:paraId="1015C00C">
      <w:pPr>
        <w:spacing w:line="360" w:lineRule="auto"/>
        <w:ind w:firstLine="480"/>
        <w:jc w:val="left"/>
        <w:rPr>
          <w:rFonts w:ascii="宋体" w:hAnsi="宋体"/>
          <w:color w:val="auto"/>
          <w:sz w:val="24"/>
          <w:highlight w:val="none"/>
        </w:rPr>
      </w:pPr>
      <w:r>
        <w:rPr>
          <w:rFonts w:ascii="宋体" w:hAnsi="宋体"/>
          <w:color w:val="auto"/>
          <w:sz w:val="24"/>
          <w:highlight w:val="none"/>
        </w:rPr>
        <w:t>发包人违约的其他情形：</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254DEA59">
      <w:pPr>
        <w:spacing w:line="360" w:lineRule="auto"/>
        <w:ind w:left="1200" w:hanging="1200"/>
        <w:jc w:val="left"/>
        <w:rPr>
          <w:rFonts w:ascii="宋体" w:hAnsi="宋体"/>
          <w:color w:val="auto"/>
          <w:sz w:val="24"/>
          <w:highlight w:val="none"/>
        </w:rPr>
      </w:pPr>
      <w:r>
        <w:rPr>
          <w:rFonts w:ascii="宋体" w:hAnsi="宋体"/>
          <w:color w:val="auto"/>
          <w:sz w:val="24"/>
          <w:highlight w:val="none"/>
        </w:rPr>
        <w:t xml:space="preserve">    16.1.2 发包人违约的责任</w:t>
      </w:r>
    </w:p>
    <w:p w14:paraId="1CCEE77B">
      <w:pPr>
        <w:spacing w:line="360" w:lineRule="auto"/>
        <w:ind w:firstLine="480"/>
        <w:jc w:val="left"/>
        <w:rPr>
          <w:rFonts w:ascii="宋体" w:hAnsi="宋体"/>
          <w:color w:val="auto"/>
          <w:sz w:val="24"/>
          <w:highlight w:val="none"/>
        </w:rPr>
      </w:pPr>
      <w:r>
        <w:rPr>
          <w:rFonts w:ascii="宋体" w:hAnsi="宋体"/>
          <w:color w:val="auto"/>
          <w:sz w:val="24"/>
          <w:highlight w:val="none"/>
        </w:rPr>
        <w:t>发包人违约责任的承担方式和计算方法：</w:t>
      </w:r>
    </w:p>
    <w:p w14:paraId="7366AECD">
      <w:pPr>
        <w:spacing w:line="360" w:lineRule="auto"/>
        <w:ind w:firstLine="480"/>
        <w:jc w:val="left"/>
        <w:rPr>
          <w:rFonts w:ascii="宋体" w:hAnsi="宋体"/>
          <w:color w:val="auto"/>
          <w:sz w:val="24"/>
          <w:highlight w:val="none"/>
          <w:u w:val="single"/>
        </w:rPr>
      </w:pPr>
      <w:r>
        <w:rPr>
          <w:rFonts w:ascii="宋体" w:hAnsi="宋体"/>
          <w:color w:val="auto"/>
          <w:sz w:val="24"/>
          <w:highlight w:val="none"/>
        </w:rPr>
        <w:t>（1）因发包人原因未能在计划开工日期前7天内下达开工通知的违约责任：</w:t>
      </w:r>
      <w:r>
        <w:rPr>
          <w:rFonts w:hint="eastAsia" w:ascii="宋体" w:hAnsi="宋体"/>
          <w:color w:val="auto"/>
          <w:sz w:val="24"/>
          <w:highlight w:val="none"/>
          <w:u w:val="single"/>
        </w:rPr>
        <w:t>按通用条款</w:t>
      </w:r>
      <w:r>
        <w:rPr>
          <w:rFonts w:ascii="宋体" w:hAnsi="宋体"/>
          <w:color w:val="auto"/>
          <w:sz w:val="24"/>
          <w:highlight w:val="none"/>
        </w:rPr>
        <w:t>。</w:t>
      </w:r>
    </w:p>
    <w:p w14:paraId="5525C32F">
      <w:pPr>
        <w:spacing w:line="360" w:lineRule="auto"/>
        <w:ind w:firstLine="480"/>
        <w:jc w:val="left"/>
        <w:rPr>
          <w:rFonts w:ascii="宋体" w:hAnsi="宋体"/>
          <w:color w:val="auto"/>
          <w:sz w:val="24"/>
          <w:highlight w:val="none"/>
        </w:rPr>
      </w:pPr>
      <w:r>
        <w:rPr>
          <w:rFonts w:ascii="宋体" w:hAnsi="宋体"/>
          <w:color w:val="auto"/>
          <w:sz w:val="24"/>
          <w:highlight w:val="none"/>
        </w:rPr>
        <w:t>（2）因发包人原因未能按合同约定支付合同价款的违约责任：</w:t>
      </w:r>
      <w:r>
        <w:rPr>
          <w:rFonts w:hint="eastAsia" w:ascii="宋体" w:hAnsi="宋体"/>
          <w:color w:val="auto"/>
          <w:sz w:val="24"/>
          <w:highlight w:val="none"/>
          <w:u w:val="single"/>
        </w:rPr>
        <w:t xml:space="preserve"> 由发承包双方商定 。</w:t>
      </w:r>
    </w:p>
    <w:p w14:paraId="43D4B40B">
      <w:pPr>
        <w:spacing w:line="360" w:lineRule="auto"/>
        <w:ind w:firstLine="480"/>
        <w:jc w:val="left"/>
        <w:rPr>
          <w:rFonts w:ascii="宋体" w:hAnsi="宋体"/>
          <w:color w:val="auto"/>
          <w:sz w:val="24"/>
          <w:highlight w:val="none"/>
        </w:rPr>
      </w:pPr>
      <w:r>
        <w:rPr>
          <w:rFonts w:ascii="宋体" w:hAnsi="宋体"/>
          <w:color w:val="auto"/>
          <w:sz w:val="24"/>
          <w:highlight w:val="none"/>
        </w:rPr>
        <w:t>（3）发包人违反第10.1款</w:t>
      </w:r>
      <w:r>
        <w:rPr>
          <w:rFonts w:hint="eastAsia" w:ascii="宋体" w:hAnsi="宋体"/>
          <w:color w:val="auto"/>
          <w:sz w:val="24"/>
          <w:highlight w:val="none"/>
        </w:rPr>
        <w:t>〔</w:t>
      </w:r>
      <w:r>
        <w:rPr>
          <w:rFonts w:ascii="宋体" w:hAnsi="宋体"/>
          <w:color w:val="auto"/>
          <w:sz w:val="24"/>
          <w:highlight w:val="none"/>
        </w:rPr>
        <w:t>变更的范围</w:t>
      </w:r>
      <w:r>
        <w:rPr>
          <w:rFonts w:hint="eastAsia" w:ascii="宋体" w:hAnsi="宋体"/>
          <w:color w:val="auto"/>
          <w:sz w:val="24"/>
          <w:highlight w:val="none"/>
        </w:rPr>
        <w:t>〕</w:t>
      </w:r>
      <w:r>
        <w:rPr>
          <w:rFonts w:ascii="宋体" w:hAnsi="宋体"/>
          <w:color w:val="auto"/>
          <w:sz w:val="24"/>
          <w:highlight w:val="none"/>
        </w:rPr>
        <w:t>第（2）项约定，自行实施被取消的工作或转由他人实施的违约责任：</w:t>
      </w:r>
      <w:r>
        <w:rPr>
          <w:rFonts w:hint="eastAsia" w:ascii="宋体" w:hAnsi="宋体"/>
          <w:color w:val="auto"/>
          <w:sz w:val="24"/>
          <w:highlight w:val="none"/>
          <w:u w:val="single"/>
        </w:rPr>
        <w:t xml:space="preserve"> 由发承包双方商定 。</w:t>
      </w:r>
    </w:p>
    <w:p w14:paraId="44346D5B">
      <w:pPr>
        <w:spacing w:line="360" w:lineRule="auto"/>
        <w:ind w:firstLine="480"/>
        <w:jc w:val="left"/>
        <w:rPr>
          <w:rFonts w:ascii="宋体" w:hAnsi="宋体"/>
          <w:color w:val="auto"/>
          <w:sz w:val="24"/>
          <w:highlight w:val="none"/>
        </w:rPr>
      </w:pPr>
      <w:r>
        <w:rPr>
          <w:rFonts w:ascii="宋体" w:hAnsi="宋体"/>
          <w:color w:val="auto"/>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sz w:val="24"/>
          <w:highlight w:val="none"/>
          <w:u w:val="single"/>
        </w:rPr>
        <w:t xml:space="preserve"> 由发承包双方商定 。</w:t>
      </w:r>
    </w:p>
    <w:p w14:paraId="710D9E51">
      <w:pPr>
        <w:spacing w:line="360" w:lineRule="auto"/>
        <w:ind w:firstLine="480"/>
        <w:jc w:val="left"/>
        <w:rPr>
          <w:rFonts w:ascii="宋体" w:hAnsi="宋体"/>
          <w:color w:val="auto"/>
          <w:sz w:val="24"/>
          <w:highlight w:val="none"/>
        </w:rPr>
      </w:pPr>
      <w:r>
        <w:rPr>
          <w:rFonts w:ascii="宋体" w:hAnsi="宋体"/>
          <w:color w:val="auto"/>
          <w:sz w:val="24"/>
          <w:highlight w:val="none"/>
        </w:rPr>
        <w:t>（5）因发包人违反合同约定造成暂停施工的违约责任：</w:t>
      </w:r>
      <w:r>
        <w:rPr>
          <w:rFonts w:hint="eastAsia" w:ascii="宋体" w:hAnsi="宋体"/>
          <w:color w:val="auto"/>
          <w:sz w:val="24"/>
          <w:highlight w:val="none"/>
          <w:u w:val="single"/>
        </w:rPr>
        <w:t xml:space="preserve"> 由发承包双方商定 。</w:t>
      </w:r>
    </w:p>
    <w:p w14:paraId="44AE19D3">
      <w:pPr>
        <w:spacing w:line="360" w:lineRule="auto"/>
        <w:ind w:firstLine="480"/>
        <w:jc w:val="left"/>
        <w:rPr>
          <w:rFonts w:ascii="宋体" w:hAnsi="宋体"/>
          <w:color w:val="auto"/>
          <w:sz w:val="24"/>
          <w:highlight w:val="none"/>
        </w:rPr>
      </w:pPr>
      <w:r>
        <w:rPr>
          <w:rFonts w:ascii="宋体" w:hAnsi="宋体"/>
          <w:color w:val="auto"/>
          <w:sz w:val="24"/>
          <w:highlight w:val="none"/>
        </w:rPr>
        <w:t>（6）发包人无正当理由没有在约定期限内发出复工指示，导致承包人无法复工的违约责任：</w:t>
      </w:r>
      <w:r>
        <w:rPr>
          <w:rFonts w:ascii="宋体" w:hAnsi="宋体"/>
          <w:color w:val="auto"/>
          <w:sz w:val="24"/>
          <w:highlight w:val="none"/>
          <w:u w:val="single"/>
        </w:rPr>
        <w:t xml:space="preserve">  </w:t>
      </w:r>
      <w:r>
        <w:rPr>
          <w:rFonts w:hint="eastAsia" w:ascii="宋体" w:hAnsi="宋体"/>
          <w:color w:val="auto"/>
          <w:sz w:val="24"/>
          <w:highlight w:val="none"/>
          <w:u w:val="single"/>
        </w:rPr>
        <w:t>按通用条款</w:t>
      </w:r>
      <w:r>
        <w:rPr>
          <w:rFonts w:ascii="宋体" w:hAnsi="宋体"/>
          <w:color w:val="auto"/>
          <w:sz w:val="24"/>
          <w:highlight w:val="none"/>
        </w:rPr>
        <w:t>。</w:t>
      </w:r>
    </w:p>
    <w:p w14:paraId="2D4AB4AF">
      <w:pPr>
        <w:spacing w:line="360" w:lineRule="auto"/>
        <w:ind w:firstLine="48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其他：</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p>
    <w:p w14:paraId="6DC2BFDE">
      <w:pPr>
        <w:spacing w:line="360" w:lineRule="auto"/>
        <w:ind w:firstLine="480"/>
        <w:jc w:val="left"/>
        <w:rPr>
          <w:rFonts w:ascii="宋体" w:hAnsi="宋体"/>
          <w:color w:val="auto"/>
          <w:sz w:val="24"/>
          <w:highlight w:val="none"/>
        </w:rPr>
      </w:pPr>
      <w:r>
        <w:rPr>
          <w:rFonts w:ascii="宋体" w:hAnsi="宋体"/>
          <w:color w:val="auto"/>
          <w:sz w:val="24"/>
          <w:highlight w:val="none"/>
        </w:rPr>
        <w:t>16.1.3 因发包人违约解除合同</w:t>
      </w:r>
    </w:p>
    <w:p w14:paraId="36170BC9">
      <w:pPr>
        <w:spacing w:line="360" w:lineRule="auto"/>
        <w:ind w:firstLine="480"/>
        <w:jc w:val="left"/>
        <w:rPr>
          <w:rFonts w:ascii="宋体" w:hAnsi="宋体"/>
          <w:color w:val="auto"/>
          <w:sz w:val="24"/>
          <w:highlight w:val="none"/>
        </w:rPr>
      </w:pPr>
      <w:r>
        <w:rPr>
          <w:rFonts w:ascii="宋体" w:hAnsi="宋体"/>
          <w:color w:val="auto"/>
          <w:sz w:val="24"/>
          <w:highlight w:val="none"/>
        </w:rPr>
        <w:t>承包人按16.1.1项</w:t>
      </w:r>
      <w:r>
        <w:rPr>
          <w:rFonts w:hint="eastAsia" w:ascii="宋体" w:hAnsi="宋体"/>
          <w:color w:val="auto"/>
          <w:sz w:val="24"/>
          <w:highlight w:val="none"/>
        </w:rPr>
        <w:t>〔</w:t>
      </w:r>
      <w:r>
        <w:rPr>
          <w:rFonts w:ascii="宋体" w:hAnsi="宋体"/>
          <w:color w:val="auto"/>
          <w:sz w:val="24"/>
          <w:highlight w:val="none"/>
        </w:rPr>
        <w:t>发包人违约的情形</w:t>
      </w:r>
      <w:r>
        <w:rPr>
          <w:rFonts w:hint="eastAsia" w:ascii="宋体" w:hAnsi="宋体"/>
          <w:color w:val="auto"/>
          <w:sz w:val="24"/>
          <w:highlight w:val="none"/>
        </w:rPr>
        <w:t>〕</w:t>
      </w:r>
      <w:r>
        <w:rPr>
          <w:rFonts w:ascii="宋体" w:hAnsi="宋体"/>
          <w:color w:val="auto"/>
          <w:sz w:val="24"/>
          <w:highlight w:val="none"/>
        </w:rPr>
        <w:t>约定暂停施工满</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天后发包人仍不纠正其违约行为并致使合同目的不能实现的，承包人有权解除合同。</w:t>
      </w:r>
    </w:p>
    <w:p w14:paraId="4484EF22">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16.2 承包人违约</w:t>
      </w:r>
    </w:p>
    <w:p w14:paraId="3B8E3867">
      <w:pPr>
        <w:spacing w:line="360" w:lineRule="auto"/>
        <w:ind w:firstLine="480"/>
        <w:jc w:val="left"/>
        <w:rPr>
          <w:rFonts w:ascii="宋体" w:hAnsi="宋体"/>
          <w:color w:val="auto"/>
          <w:sz w:val="24"/>
          <w:highlight w:val="none"/>
        </w:rPr>
      </w:pPr>
      <w:r>
        <w:rPr>
          <w:rFonts w:ascii="宋体" w:hAnsi="宋体"/>
          <w:color w:val="auto"/>
          <w:sz w:val="24"/>
          <w:highlight w:val="none"/>
        </w:rPr>
        <w:t>16.2.1 承包人违约的情形</w:t>
      </w:r>
    </w:p>
    <w:p w14:paraId="7443D4FF">
      <w:pPr>
        <w:spacing w:line="360" w:lineRule="auto"/>
        <w:ind w:firstLine="420"/>
        <w:rPr>
          <w:rFonts w:ascii="宋体" w:hAnsi="宋体"/>
          <w:color w:val="auto"/>
          <w:sz w:val="24"/>
          <w:highlight w:val="none"/>
          <w:u w:val="single"/>
        </w:rPr>
      </w:pPr>
      <w:r>
        <w:rPr>
          <w:rFonts w:ascii="宋体" w:hAnsi="宋体"/>
          <w:color w:val="auto"/>
          <w:sz w:val="24"/>
          <w:highlight w:val="none"/>
        </w:rPr>
        <w:t>承包人违约的其他情形：</w:t>
      </w:r>
      <w:r>
        <w:rPr>
          <w:rFonts w:hint="eastAsia" w:ascii="宋体" w:hAnsi="宋体"/>
          <w:color w:val="auto"/>
          <w:sz w:val="24"/>
          <w:highlight w:val="none"/>
          <w:u w:val="single"/>
        </w:rPr>
        <w:t>（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auto"/>
          <w:sz w:val="24"/>
          <w:highlight w:val="none"/>
        </w:rPr>
        <w:t>。</w:t>
      </w:r>
    </w:p>
    <w:p w14:paraId="29E4A1BE">
      <w:pPr>
        <w:spacing w:line="360" w:lineRule="auto"/>
        <w:ind w:firstLine="480"/>
        <w:jc w:val="left"/>
        <w:rPr>
          <w:rFonts w:ascii="宋体" w:hAnsi="宋体"/>
          <w:color w:val="auto"/>
          <w:sz w:val="24"/>
          <w:highlight w:val="none"/>
        </w:rPr>
      </w:pPr>
      <w:r>
        <w:rPr>
          <w:rFonts w:ascii="宋体" w:hAnsi="宋体"/>
          <w:color w:val="auto"/>
          <w:sz w:val="24"/>
          <w:highlight w:val="none"/>
        </w:rPr>
        <w:t>16.2.2承包人违约的责任</w:t>
      </w:r>
    </w:p>
    <w:p w14:paraId="65B6E905">
      <w:pPr>
        <w:spacing w:line="360" w:lineRule="auto"/>
        <w:ind w:firstLine="480"/>
        <w:jc w:val="left"/>
        <w:rPr>
          <w:rFonts w:ascii="宋体" w:hAnsi="宋体"/>
          <w:color w:val="auto"/>
          <w:sz w:val="24"/>
          <w:highlight w:val="none"/>
          <w:u w:val="single"/>
        </w:rPr>
      </w:pPr>
      <w:r>
        <w:rPr>
          <w:rFonts w:ascii="宋体" w:hAnsi="宋体"/>
          <w:color w:val="auto"/>
          <w:sz w:val="24"/>
          <w:highlight w:val="none"/>
        </w:rPr>
        <w:t>承包人违约责任的承担方式和计算方法：</w:t>
      </w:r>
      <w:r>
        <w:rPr>
          <w:rFonts w:hint="eastAsia" w:ascii="宋体" w:hAnsi="宋体"/>
          <w:color w:val="auto"/>
          <w:sz w:val="24"/>
          <w:highlight w:val="none"/>
          <w:u w:val="single"/>
        </w:rPr>
        <w:t>由承包人承担全部责任并承担相关费用</w:t>
      </w:r>
      <w:r>
        <w:rPr>
          <w:rFonts w:ascii="宋体" w:hAnsi="宋体"/>
          <w:color w:val="auto"/>
          <w:sz w:val="24"/>
          <w:highlight w:val="none"/>
        </w:rPr>
        <w:t xml:space="preserve">。    </w:t>
      </w:r>
    </w:p>
    <w:p w14:paraId="2B2B6831">
      <w:pPr>
        <w:spacing w:line="360" w:lineRule="auto"/>
        <w:ind w:firstLine="480"/>
        <w:jc w:val="left"/>
        <w:rPr>
          <w:rFonts w:ascii="宋体" w:hAnsi="宋体"/>
          <w:color w:val="auto"/>
          <w:sz w:val="24"/>
          <w:highlight w:val="none"/>
        </w:rPr>
      </w:pPr>
      <w:r>
        <w:rPr>
          <w:rFonts w:ascii="宋体" w:hAnsi="宋体"/>
          <w:color w:val="auto"/>
          <w:sz w:val="24"/>
          <w:highlight w:val="none"/>
        </w:rPr>
        <w:t>16.2.3 因承包人违约解除合同</w:t>
      </w:r>
    </w:p>
    <w:p w14:paraId="249C40FC">
      <w:pPr>
        <w:spacing w:line="360" w:lineRule="auto"/>
        <w:ind w:firstLine="480"/>
        <w:rPr>
          <w:rFonts w:ascii="宋体" w:hAnsi="宋体"/>
          <w:color w:val="auto"/>
          <w:sz w:val="24"/>
          <w:highlight w:val="none"/>
          <w:u w:val="single"/>
        </w:rPr>
      </w:pPr>
      <w:r>
        <w:rPr>
          <w:rFonts w:ascii="宋体" w:hAnsi="宋体"/>
          <w:color w:val="auto"/>
          <w:sz w:val="24"/>
          <w:highlight w:val="none"/>
        </w:rPr>
        <w:t>关于承包人违约解除合同的特别约定：</w:t>
      </w:r>
      <w:r>
        <w:rPr>
          <w:rFonts w:hint="eastAsia" w:ascii="宋体" w:hAnsi="宋体"/>
          <w:color w:val="auto"/>
          <w:sz w:val="24"/>
          <w:highlight w:val="none"/>
          <w:u w:val="singl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3303417D">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① 不同意本工程合同条件；</w:t>
      </w:r>
    </w:p>
    <w:p w14:paraId="3BC547AF">
      <w:pPr>
        <w:spacing w:line="360" w:lineRule="auto"/>
        <w:ind w:firstLine="360"/>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②停工或拖延施工进度或影响施工质量；</w:t>
      </w:r>
    </w:p>
    <w:p w14:paraId="5F374C87">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③无正当理由，单方面要挟发包人提高合同价款；</w:t>
      </w:r>
    </w:p>
    <w:p w14:paraId="15CBE549">
      <w:pPr>
        <w:spacing w:line="360" w:lineRule="auto"/>
        <w:ind w:firstLine="480"/>
        <w:rPr>
          <w:rFonts w:ascii="宋体" w:hAnsi="宋体"/>
          <w:color w:val="auto"/>
          <w:sz w:val="24"/>
          <w:highlight w:val="none"/>
        </w:rPr>
      </w:pPr>
      <w:r>
        <w:rPr>
          <w:rFonts w:hint="eastAsia" w:ascii="宋体" w:hAnsi="宋体"/>
          <w:color w:val="auto"/>
          <w:sz w:val="24"/>
          <w:highlight w:val="none"/>
          <w:u w:val="single"/>
        </w:rPr>
        <w:t>④无正当理由，单方面要挟发包人给予某种补偿</w:t>
      </w:r>
      <w:r>
        <w:rPr>
          <w:rFonts w:ascii="宋体" w:hAnsi="宋体"/>
          <w:color w:val="auto"/>
          <w:sz w:val="24"/>
          <w:highlight w:val="none"/>
        </w:rPr>
        <w:t>。</w:t>
      </w:r>
    </w:p>
    <w:p w14:paraId="08634786">
      <w:pPr>
        <w:spacing w:line="360" w:lineRule="auto"/>
        <w:ind w:firstLine="480"/>
        <w:rPr>
          <w:rFonts w:ascii="宋体" w:hAnsi="宋体"/>
          <w:color w:val="auto"/>
          <w:sz w:val="24"/>
          <w:highlight w:val="none"/>
        </w:rPr>
      </w:pPr>
      <w:r>
        <w:rPr>
          <w:rFonts w:ascii="宋体" w:hAnsi="宋体"/>
          <w:color w:val="auto"/>
          <w:sz w:val="24"/>
          <w:highlight w:val="none"/>
        </w:rPr>
        <w:t>发包人</w:t>
      </w:r>
      <w:r>
        <w:rPr>
          <w:rFonts w:hint="eastAsia" w:ascii="宋体" w:hAnsi="宋体"/>
          <w:color w:val="auto"/>
          <w:sz w:val="24"/>
          <w:highlight w:val="none"/>
        </w:rPr>
        <w:t>继续</w:t>
      </w:r>
      <w:r>
        <w:rPr>
          <w:rFonts w:ascii="宋体" w:hAnsi="宋体"/>
          <w:color w:val="auto"/>
          <w:sz w:val="24"/>
          <w:highlight w:val="none"/>
        </w:rPr>
        <w:t>使用承包人在施工现场的材料、设备、临时工程、承包人文件和由承包人或以其名义编制的其他文件</w:t>
      </w:r>
      <w:r>
        <w:rPr>
          <w:rFonts w:hint="eastAsia" w:ascii="宋体" w:hAnsi="宋体"/>
          <w:color w:val="auto"/>
          <w:sz w:val="24"/>
          <w:highlight w:val="none"/>
        </w:rPr>
        <w:t>的费用承担方式</w:t>
      </w:r>
      <w:r>
        <w:rPr>
          <w:rFonts w:ascii="宋体" w:hAnsi="宋体"/>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无</w:t>
      </w:r>
      <w:r>
        <w:rPr>
          <w:rFonts w:ascii="宋体" w:hAnsi="宋体"/>
          <w:color w:val="auto"/>
          <w:sz w:val="24"/>
          <w:highlight w:val="none"/>
          <w:u w:val="single"/>
        </w:rPr>
        <w:t xml:space="preserve"> </w:t>
      </w:r>
      <w:r>
        <w:rPr>
          <w:rFonts w:hint="eastAsia" w:ascii="宋体" w:hAnsi="宋体"/>
          <w:color w:val="auto"/>
          <w:sz w:val="24"/>
          <w:highlight w:val="none"/>
        </w:rPr>
        <w:t>。</w:t>
      </w:r>
    </w:p>
    <w:p w14:paraId="712410E9">
      <w:pPr>
        <w:spacing w:line="360" w:lineRule="auto"/>
        <w:ind w:firstLine="480"/>
        <w:rPr>
          <w:rFonts w:ascii="宋体" w:hAnsi="宋体"/>
          <w:color w:val="auto"/>
          <w:sz w:val="24"/>
          <w:highlight w:val="none"/>
        </w:rPr>
      </w:pPr>
      <w:r>
        <w:rPr>
          <w:rFonts w:hint="eastAsia" w:ascii="宋体" w:hAnsi="宋体"/>
          <w:color w:val="auto"/>
          <w:sz w:val="24"/>
          <w:highlight w:val="none"/>
        </w:rPr>
        <w:t>如承包人出现下列情况之一，发包人有权立即解除合同</w:t>
      </w:r>
      <w:r>
        <w:rPr>
          <w:rFonts w:hint="eastAsia" w:ascii="宋体" w:hAnsi="宋体"/>
          <w:color w:val="auto"/>
          <w:sz w:val="24"/>
          <w:highlight w:val="none"/>
          <w:lang w:eastAsia="zh-CN"/>
        </w:rPr>
        <w:t>：</w:t>
      </w:r>
    </w:p>
    <w:p w14:paraId="76105775">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承包人违反法律法规或合同约定，情节严重的</w:t>
      </w:r>
      <w:r>
        <w:rPr>
          <w:rFonts w:hint="eastAsia" w:ascii="宋体" w:hAnsi="宋体"/>
          <w:color w:val="auto"/>
          <w:sz w:val="24"/>
          <w:highlight w:val="none"/>
          <w:lang w:eastAsia="zh-CN"/>
        </w:rPr>
        <w:t>；</w:t>
      </w:r>
    </w:p>
    <w:p w14:paraId="75227369">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承包人擅自将合同的主要部分转包或违法分包的</w:t>
      </w:r>
      <w:r>
        <w:rPr>
          <w:rFonts w:hint="eastAsia" w:ascii="宋体" w:hAnsi="宋体"/>
          <w:color w:val="auto"/>
          <w:sz w:val="24"/>
          <w:highlight w:val="none"/>
          <w:lang w:eastAsia="zh-CN"/>
        </w:rPr>
        <w:t>；</w:t>
      </w:r>
    </w:p>
    <w:p w14:paraId="1A17BD28">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承包人有欺诈、严重违约或严重违法行为，致使发包人无法继续履行合同的</w:t>
      </w:r>
      <w:r>
        <w:rPr>
          <w:rFonts w:hint="eastAsia" w:ascii="宋体" w:hAnsi="宋体"/>
          <w:color w:val="auto"/>
          <w:sz w:val="24"/>
          <w:highlight w:val="none"/>
          <w:lang w:eastAsia="zh-CN"/>
        </w:rPr>
        <w:t>；</w:t>
      </w:r>
    </w:p>
    <w:p w14:paraId="19BB8AB3">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承包人因资金困难等原因导致无法继续履行合同的。</w:t>
      </w:r>
    </w:p>
    <w:p w14:paraId="180C746B">
      <w:pPr>
        <w:keepNext/>
        <w:keepLines/>
        <w:tabs>
          <w:tab w:val="left" w:pos="3000"/>
        </w:tabs>
        <w:spacing w:line="360" w:lineRule="auto"/>
        <w:ind w:firstLine="480"/>
        <w:outlineLvl w:val="3"/>
        <w:rPr>
          <w:rFonts w:ascii="宋体" w:hAnsi="宋体"/>
          <w:bCs/>
          <w:color w:val="auto"/>
          <w:sz w:val="24"/>
          <w:highlight w:val="none"/>
        </w:rPr>
      </w:pPr>
      <w:bookmarkStart w:id="677" w:name="_Toc351203649"/>
      <w:r>
        <w:rPr>
          <w:rFonts w:ascii="宋体" w:hAnsi="宋体"/>
          <w:bCs/>
          <w:color w:val="auto"/>
          <w:sz w:val="24"/>
          <w:highlight w:val="none"/>
        </w:rPr>
        <w:t>17. 不可抗力</w:t>
      </w:r>
      <w:bookmarkEnd w:id="675"/>
      <w:bookmarkEnd w:id="677"/>
    </w:p>
    <w:p w14:paraId="11C61B49">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17.1 不可抗力的确认</w:t>
      </w:r>
    </w:p>
    <w:p w14:paraId="0FFC481F">
      <w:pPr>
        <w:spacing w:line="360" w:lineRule="auto"/>
        <w:ind w:firstLine="480"/>
        <w:jc w:val="left"/>
        <w:rPr>
          <w:rFonts w:ascii="宋体" w:hAnsi="宋体"/>
          <w:color w:val="auto"/>
          <w:sz w:val="24"/>
          <w:highlight w:val="none"/>
          <w:u w:val="single"/>
        </w:rPr>
      </w:pPr>
      <w:r>
        <w:rPr>
          <w:rFonts w:ascii="宋体" w:hAnsi="宋体"/>
          <w:color w:val="auto"/>
          <w:sz w:val="24"/>
          <w:highlight w:val="none"/>
        </w:rPr>
        <w:t>除通用合同条款约定的不可抗力事件之外，视为不可抗力的其他情形：</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4F016E20">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17.4 因不可抗力解除合同</w:t>
      </w:r>
    </w:p>
    <w:p w14:paraId="00D63503">
      <w:pPr>
        <w:spacing w:line="360" w:lineRule="auto"/>
        <w:ind w:firstLine="480"/>
        <w:jc w:val="left"/>
        <w:rPr>
          <w:rFonts w:ascii="宋体" w:hAnsi="宋体"/>
          <w:color w:val="auto"/>
          <w:sz w:val="24"/>
          <w:highlight w:val="none"/>
        </w:rPr>
      </w:pPr>
      <w:r>
        <w:rPr>
          <w:rFonts w:ascii="宋体" w:hAnsi="宋体"/>
          <w:color w:val="auto"/>
          <w:sz w:val="24"/>
          <w:highlight w:val="none"/>
        </w:rPr>
        <w:t>合同解除后，发包人应在商定或确定发包人应支付款项后</w:t>
      </w:r>
      <w:r>
        <w:rPr>
          <w:rFonts w:ascii="宋体" w:hAnsi="宋体"/>
          <w:color w:val="auto"/>
          <w:sz w:val="24"/>
          <w:highlight w:val="none"/>
          <w:u w:val="single"/>
        </w:rPr>
        <w:t xml:space="preserve"> </w:t>
      </w:r>
      <w:r>
        <w:rPr>
          <w:rFonts w:hint="eastAsia" w:ascii="宋体" w:hAnsi="宋体"/>
          <w:color w:val="auto"/>
          <w:sz w:val="24"/>
          <w:highlight w:val="none"/>
          <w:u w:val="single"/>
        </w:rPr>
        <w:t>28</w:t>
      </w:r>
      <w:r>
        <w:rPr>
          <w:rFonts w:ascii="宋体" w:hAnsi="宋体"/>
          <w:color w:val="auto"/>
          <w:sz w:val="24"/>
          <w:highlight w:val="none"/>
          <w:u w:val="single"/>
        </w:rPr>
        <w:t xml:space="preserve"> </w:t>
      </w:r>
      <w:r>
        <w:rPr>
          <w:rFonts w:ascii="宋体" w:hAnsi="宋体"/>
          <w:color w:val="auto"/>
          <w:sz w:val="24"/>
          <w:highlight w:val="none"/>
        </w:rPr>
        <w:t>天内完成款项的支付。</w:t>
      </w:r>
    </w:p>
    <w:p w14:paraId="173E246F">
      <w:pPr>
        <w:keepNext/>
        <w:keepLines/>
        <w:spacing w:line="360" w:lineRule="auto"/>
        <w:ind w:firstLine="480"/>
        <w:outlineLvl w:val="3"/>
        <w:rPr>
          <w:rFonts w:ascii="宋体" w:hAnsi="宋体"/>
          <w:bCs/>
          <w:color w:val="auto"/>
          <w:sz w:val="24"/>
          <w:highlight w:val="none"/>
        </w:rPr>
      </w:pPr>
      <w:bookmarkStart w:id="678" w:name="_Toc351203650"/>
      <w:r>
        <w:rPr>
          <w:rFonts w:ascii="宋体" w:hAnsi="宋体"/>
          <w:bCs/>
          <w:color w:val="auto"/>
          <w:sz w:val="24"/>
          <w:highlight w:val="none"/>
        </w:rPr>
        <w:t>18. 保险</w:t>
      </w:r>
      <w:bookmarkEnd w:id="676"/>
      <w:bookmarkEnd w:id="678"/>
    </w:p>
    <w:p w14:paraId="6157CE7D">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18.1 工程保险</w:t>
      </w:r>
    </w:p>
    <w:p w14:paraId="10D8AC81">
      <w:pPr>
        <w:spacing w:line="360" w:lineRule="auto"/>
        <w:ind w:firstLine="480"/>
        <w:jc w:val="left"/>
        <w:rPr>
          <w:rFonts w:ascii="宋体" w:hAnsi="宋体"/>
          <w:color w:val="auto"/>
          <w:sz w:val="24"/>
          <w:highlight w:val="none"/>
        </w:rPr>
      </w:pPr>
      <w:r>
        <w:rPr>
          <w:rFonts w:ascii="宋体" w:hAnsi="宋体"/>
          <w:color w:val="auto"/>
          <w:sz w:val="24"/>
          <w:highlight w:val="none"/>
        </w:rPr>
        <w:t>关于工程保险的特别约定：</w:t>
      </w:r>
      <w:r>
        <w:rPr>
          <w:rFonts w:ascii="宋体" w:hAnsi="宋体"/>
          <w:color w:val="auto"/>
          <w:sz w:val="24"/>
          <w:highlight w:val="none"/>
          <w:u w:val="single"/>
        </w:rPr>
        <w:t xml:space="preserve"> 由承包人负责，并承担相应费用</w:t>
      </w:r>
      <w:r>
        <w:rPr>
          <w:rFonts w:hint="eastAsia" w:ascii="宋体" w:hAnsi="宋体"/>
          <w:color w:val="auto"/>
          <w:sz w:val="24"/>
          <w:highlight w:val="none"/>
          <w:u w:val="single"/>
        </w:rPr>
        <w:t>。</w:t>
      </w:r>
      <w:r>
        <w:rPr>
          <w:rFonts w:hint="eastAsia" w:ascii="宋体" w:hAnsi="宋体"/>
          <w:color w:val="auto"/>
          <w:sz w:val="24"/>
          <w:highlight w:val="none"/>
        </w:rPr>
        <w:t xml:space="preserve"> </w:t>
      </w:r>
    </w:p>
    <w:p w14:paraId="797B3B0B">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18.3 其他保险</w:t>
      </w:r>
    </w:p>
    <w:p w14:paraId="7650B1AA">
      <w:pPr>
        <w:spacing w:line="360" w:lineRule="auto"/>
        <w:ind w:firstLine="480"/>
        <w:jc w:val="left"/>
        <w:rPr>
          <w:rFonts w:ascii="宋体" w:hAnsi="宋体"/>
          <w:color w:val="auto"/>
          <w:sz w:val="24"/>
          <w:highlight w:val="none"/>
        </w:rPr>
      </w:pPr>
      <w:r>
        <w:rPr>
          <w:rFonts w:ascii="宋体" w:hAnsi="宋体"/>
          <w:color w:val="auto"/>
          <w:sz w:val="24"/>
          <w:highlight w:val="none"/>
        </w:rPr>
        <w:t>关于其他保险的约定：</w:t>
      </w:r>
      <w:r>
        <w:rPr>
          <w:rFonts w:ascii="宋体" w:hAnsi="宋体"/>
          <w:color w:val="auto"/>
          <w:sz w:val="24"/>
          <w:highlight w:val="none"/>
          <w:u w:val="single"/>
        </w:rPr>
        <w:t>由承包人负责，并承担相应费用</w:t>
      </w:r>
      <w:r>
        <w:rPr>
          <w:rFonts w:hint="eastAsia"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w:t>
      </w:r>
    </w:p>
    <w:p w14:paraId="61D318D3">
      <w:pPr>
        <w:spacing w:line="360" w:lineRule="auto"/>
        <w:ind w:firstLine="480"/>
        <w:jc w:val="left"/>
        <w:rPr>
          <w:rFonts w:ascii="宋体" w:hAnsi="宋体"/>
          <w:color w:val="auto"/>
          <w:sz w:val="24"/>
          <w:highlight w:val="none"/>
        </w:rPr>
      </w:pPr>
      <w:r>
        <w:rPr>
          <w:rFonts w:ascii="宋体" w:hAnsi="宋体"/>
          <w:color w:val="auto"/>
          <w:sz w:val="24"/>
          <w:highlight w:val="none"/>
        </w:rPr>
        <w:t>承包人是否应为其施工设备等办理财产保险：</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14:paraId="2732A833">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18.7 通知义务</w:t>
      </w:r>
    </w:p>
    <w:p w14:paraId="391F26E6">
      <w:pPr>
        <w:spacing w:line="360" w:lineRule="auto"/>
        <w:ind w:firstLine="480"/>
        <w:jc w:val="left"/>
        <w:rPr>
          <w:rFonts w:ascii="宋体" w:hAnsi="宋体"/>
          <w:color w:val="auto"/>
          <w:sz w:val="24"/>
          <w:highlight w:val="none"/>
        </w:rPr>
      </w:pPr>
      <w:r>
        <w:rPr>
          <w:rFonts w:ascii="宋体" w:hAnsi="宋体"/>
          <w:color w:val="auto"/>
          <w:sz w:val="24"/>
          <w:highlight w:val="none"/>
        </w:rPr>
        <w:t>关于变更保险合同时的通知义务的约定：</w:t>
      </w:r>
      <w:r>
        <w:rPr>
          <w:rFonts w:hint="eastAsia" w:ascii="宋体" w:hAnsi="宋体"/>
          <w:color w:val="auto"/>
          <w:sz w:val="24"/>
          <w:highlight w:val="none"/>
          <w:u w:val="single"/>
        </w:rPr>
        <w:t xml:space="preserve">  /  。</w:t>
      </w:r>
      <w:bookmarkEnd w:id="652"/>
      <w:bookmarkEnd w:id="653"/>
      <w:bookmarkEnd w:id="654"/>
      <w:bookmarkEnd w:id="655"/>
      <w:bookmarkEnd w:id="656"/>
      <w:bookmarkEnd w:id="657"/>
      <w:bookmarkEnd w:id="658"/>
      <w:bookmarkEnd w:id="659"/>
      <w:bookmarkEnd w:id="660"/>
      <w:bookmarkEnd w:id="661"/>
      <w:bookmarkEnd w:id="662"/>
      <w:bookmarkEnd w:id="663"/>
    </w:p>
    <w:p w14:paraId="5E3E2D62">
      <w:pPr>
        <w:keepNext/>
        <w:keepLines/>
        <w:spacing w:line="360" w:lineRule="auto"/>
        <w:ind w:firstLine="480"/>
        <w:outlineLvl w:val="3"/>
        <w:rPr>
          <w:rFonts w:ascii="宋体" w:hAnsi="宋体"/>
          <w:color w:val="auto"/>
          <w:sz w:val="24"/>
          <w:highlight w:val="none"/>
        </w:rPr>
      </w:pPr>
      <w:bookmarkStart w:id="679" w:name="_Toc351203651"/>
      <w:r>
        <w:rPr>
          <w:rFonts w:ascii="宋体" w:hAnsi="宋体"/>
          <w:bCs/>
          <w:color w:val="auto"/>
          <w:sz w:val="24"/>
          <w:highlight w:val="none"/>
        </w:rPr>
        <w:t>20. 争议解决</w:t>
      </w:r>
      <w:bookmarkEnd w:id="664"/>
      <w:bookmarkEnd w:id="665"/>
      <w:bookmarkEnd w:id="666"/>
      <w:bookmarkEnd w:id="679"/>
    </w:p>
    <w:p w14:paraId="406FBEED">
      <w:pPr>
        <w:keepNext/>
        <w:keepLines/>
        <w:spacing w:line="360" w:lineRule="auto"/>
        <w:ind w:firstLine="482"/>
        <w:outlineLvl w:val="4"/>
        <w:rPr>
          <w:rFonts w:ascii="宋体" w:hAnsi="宋体"/>
          <w:b/>
          <w:bCs/>
          <w:color w:val="auto"/>
          <w:sz w:val="24"/>
          <w:highlight w:val="none"/>
        </w:rPr>
      </w:pPr>
      <w:r>
        <w:rPr>
          <w:rFonts w:ascii="宋体" w:hAnsi="宋体"/>
          <w:b/>
          <w:bCs/>
          <w:color w:val="auto"/>
          <w:sz w:val="24"/>
          <w:highlight w:val="none"/>
        </w:rPr>
        <w:t>20.4仲裁或诉讼</w:t>
      </w:r>
      <w:bookmarkEnd w:id="667"/>
    </w:p>
    <w:p w14:paraId="019FEF2E">
      <w:pPr>
        <w:spacing w:line="360" w:lineRule="auto"/>
        <w:ind w:firstLine="480"/>
        <w:rPr>
          <w:rFonts w:ascii="宋体" w:hAnsi="宋体"/>
          <w:color w:val="auto"/>
          <w:sz w:val="24"/>
          <w:highlight w:val="none"/>
        </w:rPr>
      </w:pPr>
      <w:r>
        <w:rPr>
          <w:rFonts w:hint="eastAsia" w:ascii="宋体" w:hAnsi="宋体"/>
          <w:color w:val="auto"/>
          <w:sz w:val="24"/>
          <w:highlight w:val="none"/>
        </w:rPr>
        <w:t>20.4.1</w:t>
      </w:r>
      <w:r>
        <w:rPr>
          <w:rFonts w:ascii="宋体" w:hAnsi="宋体"/>
          <w:color w:val="auto"/>
          <w:sz w:val="24"/>
          <w:highlight w:val="none"/>
        </w:rPr>
        <w:t>因合同及合同有关事项发生的争议，按下列第</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种方式</w:t>
      </w:r>
      <w:r>
        <w:rPr>
          <w:rFonts w:hint="eastAsia" w:ascii="宋体" w:hAnsi="宋体"/>
          <w:color w:val="auto"/>
          <w:sz w:val="24"/>
          <w:highlight w:val="none"/>
        </w:rPr>
        <w:t>解</w:t>
      </w:r>
      <w:r>
        <w:rPr>
          <w:rFonts w:ascii="宋体" w:hAnsi="宋体"/>
          <w:color w:val="auto"/>
          <w:sz w:val="24"/>
          <w:highlight w:val="none"/>
        </w:rPr>
        <w:t>决：</w:t>
      </w:r>
    </w:p>
    <w:p w14:paraId="06444BC3">
      <w:pPr>
        <w:spacing w:line="360" w:lineRule="auto"/>
        <w:ind w:firstLine="480"/>
        <w:jc w:val="left"/>
        <w:rPr>
          <w:rFonts w:hint="eastAsia" w:ascii="宋体" w:hAnsi="宋体" w:eastAsia="宋体"/>
          <w:color w:val="auto"/>
          <w:sz w:val="24"/>
          <w:highlight w:val="none"/>
          <w:lang w:val="en-US" w:eastAsia="zh-CN"/>
        </w:rPr>
      </w:pPr>
      <w:r>
        <w:rPr>
          <w:rFonts w:ascii="宋体" w:hAnsi="宋体"/>
          <w:color w:val="auto"/>
          <w:sz w:val="24"/>
          <w:highlight w:val="none"/>
        </w:rPr>
        <w:t>（1）向</w:t>
      </w:r>
      <w:r>
        <w:rPr>
          <w:rFonts w:hint="eastAsia" w:ascii="宋体" w:hAnsi="宋体"/>
          <w:color w:val="auto"/>
          <w:sz w:val="24"/>
          <w:highlight w:val="none"/>
          <w:u w:val="single"/>
        </w:rPr>
        <w:t>工程项目所在地的</w:t>
      </w:r>
      <w:r>
        <w:rPr>
          <w:rFonts w:ascii="宋体" w:hAnsi="宋体"/>
          <w:color w:val="auto"/>
          <w:sz w:val="24"/>
          <w:highlight w:val="none"/>
        </w:rPr>
        <w:t>仲裁委员会申请仲裁；</w:t>
      </w:r>
    </w:p>
    <w:p w14:paraId="104A24CF">
      <w:pPr>
        <w:spacing w:line="360" w:lineRule="auto"/>
        <w:ind w:firstLine="480"/>
        <w:jc w:val="left"/>
        <w:rPr>
          <w:rFonts w:ascii="宋体" w:hAnsi="宋体"/>
          <w:color w:val="auto"/>
          <w:sz w:val="24"/>
          <w:highlight w:val="none"/>
        </w:rPr>
      </w:pPr>
      <w:r>
        <w:rPr>
          <w:rFonts w:ascii="宋体" w:hAnsi="宋体"/>
          <w:color w:val="auto"/>
          <w:sz w:val="24"/>
          <w:highlight w:val="none"/>
        </w:rPr>
        <w:t>（2）向</w:t>
      </w:r>
      <w:r>
        <w:rPr>
          <w:rFonts w:hint="eastAsia" w:ascii="宋体" w:hAnsi="宋体"/>
          <w:color w:val="auto"/>
          <w:sz w:val="24"/>
          <w:highlight w:val="none"/>
          <w:u w:val="single"/>
        </w:rPr>
        <w:t>工程项目所在地</w:t>
      </w:r>
      <w:r>
        <w:rPr>
          <w:rFonts w:ascii="宋体" w:hAnsi="宋体"/>
          <w:color w:val="auto"/>
          <w:sz w:val="24"/>
          <w:highlight w:val="none"/>
        </w:rPr>
        <w:t>人民法院</w:t>
      </w:r>
      <w:r>
        <w:rPr>
          <w:rFonts w:hint="eastAsia" w:ascii="宋体" w:hAnsi="宋体"/>
          <w:color w:val="auto"/>
          <w:sz w:val="24"/>
          <w:highlight w:val="none"/>
          <w:lang w:val="en-US" w:eastAsia="zh-CN"/>
        </w:rPr>
        <w:t>提起</w:t>
      </w:r>
      <w:r>
        <w:rPr>
          <w:rFonts w:ascii="宋体" w:hAnsi="宋体"/>
          <w:color w:val="auto"/>
          <w:sz w:val="24"/>
          <w:highlight w:val="none"/>
        </w:rPr>
        <w:t>起诉。</w:t>
      </w:r>
      <w:bookmarkEnd w:id="668"/>
      <w:bookmarkEnd w:id="669"/>
      <w:bookmarkEnd w:id="670"/>
      <w:bookmarkEnd w:id="671"/>
      <w:bookmarkEnd w:id="672"/>
      <w:bookmarkEnd w:id="673"/>
    </w:p>
    <w:p w14:paraId="681B5EC6">
      <w:pPr>
        <w:spacing w:line="360" w:lineRule="auto"/>
        <w:ind w:firstLine="480"/>
        <w:rPr>
          <w:rFonts w:ascii="宋体" w:hAnsi="宋体"/>
          <w:color w:val="auto"/>
          <w:sz w:val="24"/>
          <w:highlight w:val="none"/>
        </w:rPr>
      </w:pPr>
      <w:r>
        <w:rPr>
          <w:rFonts w:hint="eastAsia" w:ascii="宋体" w:hAnsi="宋体"/>
          <w:color w:val="auto"/>
          <w:sz w:val="24"/>
          <w:highlight w:val="none"/>
        </w:rPr>
        <w:t>20.4.2</w:t>
      </w:r>
      <w:r>
        <w:rPr>
          <w:rFonts w:ascii="宋体" w:hAnsi="宋体"/>
          <w:color w:val="auto"/>
          <w:sz w:val="24"/>
          <w:highlight w:val="none"/>
        </w:rPr>
        <w:t>在争议解决期间，除涉及争议部分外，双方应继续履行合同其他条款</w:t>
      </w:r>
      <w:r>
        <w:rPr>
          <w:rFonts w:hint="eastAsia" w:ascii="宋体" w:hAnsi="宋体"/>
          <w:color w:val="auto"/>
          <w:sz w:val="24"/>
          <w:highlight w:val="none"/>
        </w:rPr>
        <w:t>。</w:t>
      </w:r>
    </w:p>
    <w:p w14:paraId="7E0512EB">
      <w:pPr>
        <w:spacing w:line="360" w:lineRule="auto"/>
        <w:ind w:firstLine="480"/>
        <w:rPr>
          <w:rFonts w:ascii="宋体" w:hAnsi="宋体"/>
          <w:color w:val="auto"/>
          <w:sz w:val="24"/>
          <w:highlight w:val="none"/>
        </w:rPr>
      </w:pPr>
    </w:p>
    <w:p w14:paraId="1C51C860">
      <w:pPr>
        <w:widowControl/>
        <w:jc w:val="left"/>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4594A458">
      <w:pPr>
        <w:widowControl/>
        <w:spacing w:line="400" w:lineRule="exact"/>
        <w:ind w:firstLine="643"/>
        <w:jc w:val="center"/>
        <w:rPr>
          <w:rFonts w:ascii="宋体" w:hAnsi="宋体" w:cs="宋体"/>
          <w:b/>
          <w:color w:val="auto"/>
          <w:sz w:val="32"/>
          <w:szCs w:val="32"/>
          <w:highlight w:val="none"/>
        </w:rPr>
      </w:pPr>
      <w:r>
        <w:rPr>
          <w:rFonts w:hint="eastAsia" w:ascii="宋体" w:hAnsi="宋体" w:cs="宋体"/>
          <w:b/>
          <w:color w:val="auto"/>
          <w:sz w:val="32"/>
          <w:szCs w:val="32"/>
          <w:highlight w:val="none"/>
        </w:rPr>
        <w:t>工程质量保修书</w:t>
      </w:r>
    </w:p>
    <w:p w14:paraId="28AFCFB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发包人（全称）：</w:t>
      </w:r>
      <w:r>
        <w:rPr>
          <w:rFonts w:hint="eastAsia" w:ascii="宋体" w:hAnsi="宋体"/>
          <w:color w:val="auto"/>
          <w:sz w:val="24"/>
          <w:highlight w:val="none"/>
          <w:u w:val="single"/>
          <w:lang w:eastAsia="zh-CN"/>
        </w:rPr>
        <w:t>江苏省盐城中学</w:t>
      </w:r>
      <w:r>
        <w:rPr>
          <w:rFonts w:hint="eastAsia" w:ascii="宋体" w:hAnsi="宋体"/>
          <w:color w:val="auto"/>
          <w:sz w:val="24"/>
          <w:highlight w:val="none"/>
        </w:rPr>
        <w:t xml:space="preserve">                   </w:t>
      </w:r>
    </w:p>
    <w:p w14:paraId="45C5930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承包人（全称）：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                    </w:t>
      </w:r>
    </w:p>
    <w:p w14:paraId="79A2024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发包人和承包人根据《中华人民共和国建筑法》和《建设工程质量管理条例》，经协商一致就</w:t>
      </w:r>
      <w:r>
        <w:rPr>
          <w:rFonts w:hint="eastAsia" w:ascii="宋体" w:hAnsi="宋体"/>
          <w:color w:val="auto"/>
          <w:sz w:val="24"/>
          <w:highlight w:val="none"/>
          <w:u w:val="single"/>
          <w:lang w:eastAsia="zh-CN"/>
        </w:rPr>
        <w:t>抗大五分校(正北楼)旧址修缮加固改造项目</w:t>
      </w:r>
      <w:r>
        <w:rPr>
          <w:rFonts w:hint="eastAsia" w:ascii="宋体" w:hAnsi="宋体"/>
          <w:color w:val="auto"/>
          <w:sz w:val="24"/>
          <w:highlight w:val="none"/>
        </w:rPr>
        <w:t xml:space="preserve">（工程全称）签订工程质量保修书。 </w:t>
      </w:r>
    </w:p>
    <w:p w14:paraId="36FEA19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一、工程质量保修范围和内容 </w:t>
      </w:r>
    </w:p>
    <w:p w14:paraId="583A424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承包人在质量保修期内，按照有关法律规定和合同约定，承担工程质量保修责任。 </w:t>
      </w:r>
    </w:p>
    <w:p w14:paraId="7276EFC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7A3BC28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2877AA7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二、质量保修期 </w:t>
      </w:r>
    </w:p>
    <w:p w14:paraId="5F034EE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根据《建设工程质量管理条例》及有关规定，工程的质量保修期如下： </w:t>
      </w:r>
    </w:p>
    <w:p w14:paraId="3341EEF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 xml:space="preserve">地基基础工程和主体结构工程为设计文件规定的工程合理使用年限； </w:t>
      </w:r>
    </w:p>
    <w:p w14:paraId="25E0399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 xml:space="preserve">屋面防水工程、有防水要求的卫生间、房间和外墙面的防渗为5年； </w:t>
      </w:r>
    </w:p>
    <w:p w14:paraId="3F47E29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 xml:space="preserve">装修工程为2年； </w:t>
      </w:r>
    </w:p>
    <w:p w14:paraId="759C64A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电气管线、给排水管道、设备安装工程为2年；</w:t>
      </w:r>
    </w:p>
    <w:p w14:paraId="10BA556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 xml:space="preserve">供热与供冷系统为2个采暖期、供冷期； </w:t>
      </w:r>
    </w:p>
    <w:p w14:paraId="0CBDF6A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 xml:space="preserve">住宅小区内的给排水设施、道路等配套工程为2年； </w:t>
      </w:r>
    </w:p>
    <w:p w14:paraId="3BD28A9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7.</w:t>
      </w:r>
      <w:r>
        <w:rPr>
          <w:rFonts w:hint="eastAsia" w:ascii="宋体" w:hAnsi="宋体"/>
          <w:color w:val="auto"/>
          <w:sz w:val="24"/>
          <w:highlight w:val="none"/>
        </w:rPr>
        <w:t xml:space="preserve">其他项目保修期限约定如下：不少于2年。 </w:t>
      </w:r>
    </w:p>
    <w:p w14:paraId="4D86272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质量保修期自工程竣工验收合格之日起计算。 </w:t>
      </w:r>
    </w:p>
    <w:p w14:paraId="396C607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三、缺陷责任期 </w:t>
      </w:r>
    </w:p>
    <w:p w14:paraId="72FFEC6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工程缺陷责任期为24个月，缺陷责任期自工程通过竣工验收之日起计算。单位工程先于全部工程进行验收，单位工程缺陷责任期自单位工程验收合格之日起算。 </w:t>
      </w:r>
    </w:p>
    <w:p w14:paraId="62BFF85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缺陷责任期终止后，发包人应退还剩余的质量保证金。 </w:t>
      </w:r>
    </w:p>
    <w:p w14:paraId="79C086A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四、质量保修责任 </w:t>
      </w:r>
    </w:p>
    <w:p w14:paraId="4582428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 xml:space="preserve">属于保修范围、内容的项目，承包人应当在接到保修通知之日起1天内派人保修。承包人不在约定期限内派人保修的，发包人可以委托他人修理，并可就修理产生的费用单方委托审计，相应费用由承包人承担。 </w:t>
      </w:r>
    </w:p>
    <w:p w14:paraId="7B69AA7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 xml:space="preserve">发生紧急事故需抢修的，承包人在接到事故通知后，应当立即到达事故现场抢修。 </w:t>
      </w:r>
    </w:p>
    <w:p w14:paraId="12ACA13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5F77CD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 xml:space="preserve">质量保修完成后，由发包人组织验收。 </w:t>
      </w:r>
    </w:p>
    <w:p w14:paraId="3430F82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五、保修费用 </w:t>
      </w:r>
    </w:p>
    <w:p w14:paraId="4D4F548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保修费用由造成质量缺陷的责任方承担。 </w:t>
      </w:r>
    </w:p>
    <w:p w14:paraId="612EE27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六、双方约定的其他工程质量保修事项： </w:t>
      </w:r>
    </w:p>
    <w:p w14:paraId="4FA7231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4E0D056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工程质量保修书由发包人、承包人在工程竣工验收前共同签署，作为施工合同附件，其有效期限至保修期满。</w:t>
      </w:r>
    </w:p>
    <w:p w14:paraId="1E342578">
      <w:pPr>
        <w:widowControl/>
        <w:spacing w:line="400" w:lineRule="exact"/>
        <w:ind w:firstLine="480"/>
        <w:jc w:val="left"/>
        <w:rPr>
          <w:rFonts w:ascii="宋体" w:hAnsi="宋体" w:cs="宋体"/>
          <w:color w:val="auto"/>
          <w:sz w:val="24"/>
          <w:highlight w:val="none"/>
        </w:rPr>
      </w:pPr>
    </w:p>
    <w:p w14:paraId="3CF7E602">
      <w:pPr>
        <w:widowControl/>
        <w:spacing w:line="400" w:lineRule="exact"/>
        <w:ind w:firstLine="480"/>
        <w:jc w:val="left"/>
        <w:rPr>
          <w:rFonts w:ascii="宋体" w:hAnsi="宋体" w:cs="宋体"/>
          <w:color w:val="auto"/>
          <w:sz w:val="24"/>
          <w:highlight w:val="none"/>
        </w:rPr>
      </w:pPr>
    </w:p>
    <w:p w14:paraId="4F6E1E9F">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发包人</w:t>
      </w:r>
      <w:r>
        <w:rPr>
          <w:rFonts w:hint="eastAsia" w:ascii="宋体" w:hAnsi="宋体" w:cs="宋体"/>
          <w:color w:val="auto"/>
          <w:sz w:val="24"/>
          <w:highlight w:val="none"/>
          <w:lang w:eastAsia="zh-CN"/>
        </w:rPr>
        <w:t>（</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承包人</w:t>
      </w:r>
      <w:r>
        <w:rPr>
          <w:rFonts w:hint="eastAsia" w:ascii="宋体" w:hAnsi="宋体" w:cs="宋体"/>
          <w:color w:val="auto"/>
          <w:sz w:val="24"/>
          <w:highlight w:val="none"/>
          <w:lang w:eastAsia="zh-CN"/>
        </w:rPr>
        <w:t>（</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525192F1">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地 址：                                地 址： </w:t>
      </w:r>
    </w:p>
    <w:p w14:paraId="578F20B5">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签字</w:t>
      </w:r>
      <w:r>
        <w:rPr>
          <w:rFonts w:hint="eastAsia" w:ascii="宋体" w:hAnsi="宋体" w:cs="宋体"/>
          <w:color w:val="auto"/>
          <w:sz w:val="24"/>
          <w:highlight w:val="none"/>
          <w:lang w:eastAsia="zh-CN"/>
        </w:rPr>
        <w:t>）</w:t>
      </w:r>
      <w:r>
        <w:rPr>
          <w:rFonts w:hint="eastAsia" w:ascii="宋体" w:hAnsi="宋体" w:cs="宋体"/>
          <w:color w:val="auto"/>
          <w:sz w:val="24"/>
          <w:highlight w:val="none"/>
        </w:rPr>
        <w:t>：                     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签字</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169D37AF">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highlight w:val="none"/>
          <w:lang w:eastAsia="zh-CN"/>
        </w:rPr>
        <w:t>（</w:t>
      </w:r>
      <w:r>
        <w:rPr>
          <w:rFonts w:hint="eastAsia" w:ascii="宋体" w:hAnsi="宋体" w:cs="宋体"/>
          <w:color w:val="auto"/>
          <w:sz w:val="24"/>
          <w:highlight w:val="none"/>
        </w:rPr>
        <w:t>签字</w:t>
      </w:r>
      <w:r>
        <w:rPr>
          <w:rFonts w:hint="eastAsia" w:ascii="宋体" w:hAnsi="宋体" w:cs="宋体"/>
          <w:color w:val="auto"/>
          <w:sz w:val="24"/>
          <w:highlight w:val="none"/>
          <w:lang w:eastAsia="zh-CN"/>
        </w:rPr>
        <w:t>）</w:t>
      </w:r>
      <w:r>
        <w:rPr>
          <w:rFonts w:hint="eastAsia" w:ascii="宋体" w:hAnsi="宋体" w:cs="宋体"/>
          <w:color w:val="auto"/>
          <w:sz w:val="24"/>
          <w:highlight w:val="none"/>
        </w:rPr>
        <w:t>：                     委托代理人</w:t>
      </w:r>
      <w:r>
        <w:rPr>
          <w:rFonts w:hint="eastAsia" w:ascii="宋体" w:hAnsi="宋体" w:cs="宋体"/>
          <w:color w:val="auto"/>
          <w:sz w:val="24"/>
          <w:highlight w:val="none"/>
          <w:lang w:eastAsia="zh-CN"/>
        </w:rPr>
        <w:t>（</w:t>
      </w:r>
      <w:r>
        <w:rPr>
          <w:rFonts w:hint="eastAsia" w:ascii="宋体" w:hAnsi="宋体" w:cs="宋体"/>
          <w:color w:val="auto"/>
          <w:sz w:val="24"/>
          <w:highlight w:val="none"/>
        </w:rPr>
        <w:t>签字</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40E458AA">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电 话：                                电 话： </w:t>
      </w:r>
    </w:p>
    <w:p w14:paraId="7519D8BC">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传 真：                                传 真： </w:t>
      </w:r>
    </w:p>
    <w:p w14:paraId="07D6AC17">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5C048C87">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账 号： </w:t>
      </w:r>
    </w:p>
    <w:p w14:paraId="029F36A8">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邮政编码：                             邮政编码：</w:t>
      </w:r>
    </w:p>
    <w:p w14:paraId="3ED8B619">
      <w:pPr>
        <w:jc w:val="center"/>
        <w:rPr>
          <w:rFonts w:ascii="宋体" w:hAnsi="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b/>
          <w:color w:val="auto"/>
          <w:sz w:val="32"/>
          <w:szCs w:val="32"/>
          <w:highlight w:val="none"/>
        </w:rPr>
        <w:t>安全施工协议书</w:t>
      </w:r>
    </w:p>
    <w:p w14:paraId="44204B7F">
      <w:pPr>
        <w:rPr>
          <w:rFonts w:ascii="宋体" w:hAnsi="宋体"/>
          <w:b/>
          <w:color w:val="auto"/>
          <w:szCs w:val="21"/>
          <w:highlight w:val="none"/>
        </w:rPr>
      </w:pPr>
    </w:p>
    <w:p w14:paraId="7D35D9F3">
      <w:pPr>
        <w:spacing w:line="500" w:lineRule="exact"/>
        <w:rPr>
          <w:rFonts w:ascii="宋体" w:hAnsi="宋体"/>
          <w:color w:val="auto"/>
          <w:sz w:val="24"/>
          <w:highlight w:val="none"/>
        </w:rPr>
      </w:pPr>
      <w:r>
        <w:rPr>
          <w:rFonts w:hint="eastAsia" w:ascii="宋体" w:hAnsi="宋体"/>
          <w:color w:val="auto"/>
          <w:sz w:val="24"/>
          <w:highlight w:val="none"/>
        </w:rPr>
        <w:t>发包人（全称）：</w:t>
      </w:r>
      <w:r>
        <w:rPr>
          <w:rFonts w:hint="eastAsia" w:ascii="宋体" w:hAnsi="宋体"/>
          <w:color w:val="auto"/>
          <w:sz w:val="24"/>
          <w:highlight w:val="none"/>
          <w:u w:val="single"/>
          <w:lang w:eastAsia="zh-CN"/>
        </w:rPr>
        <w:t>江苏省盐城中学</w:t>
      </w:r>
      <w:r>
        <w:rPr>
          <w:rFonts w:hint="eastAsia" w:ascii="宋体" w:hAnsi="宋体"/>
          <w:color w:val="auto"/>
          <w:sz w:val="24"/>
          <w:highlight w:val="none"/>
        </w:rPr>
        <w:t>（以下简称甲方）</w:t>
      </w:r>
    </w:p>
    <w:p w14:paraId="7D744E96">
      <w:pPr>
        <w:spacing w:line="500" w:lineRule="exact"/>
        <w:rPr>
          <w:rFonts w:ascii="宋体" w:hAnsi="宋体"/>
          <w:color w:val="auto"/>
          <w:sz w:val="24"/>
          <w:highlight w:val="none"/>
        </w:rPr>
      </w:pPr>
      <w:r>
        <w:rPr>
          <w:rFonts w:hint="eastAsia" w:ascii="宋体" w:hAnsi="宋体"/>
          <w:color w:val="auto"/>
          <w:sz w:val="24"/>
          <w:highlight w:val="none"/>
        </w:rPr>
        <w:t>承包人（全称）：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（以下简称乙方） </w:t>
      </w:r>
    </w:p>
    <w:p w14:paraId="6432EF6F">
      <w:pPr>
        <w:spacing w:line="500" w:lineRule="exact"/>
        <w:ind w:firstLine="480"/>
        <w:rPr>
          <w:rFonts w:ascii="宋体" w:hAnsi="宋体"/>
          <w:color w:val="auto"/>
          <w:sz w:val="24"/>
          <w:highlight w:val="none"/>
        </w:rPr>
      </w:pPr>
      <w:r>
        <w:rPr>
          <w:rFonts w:hint="eastAsia" w:ascii="宋体" w:hAnsi="宋体"/>
          <w:color w:val="auto"/>
          <w:sz w:val="24"/>
          <w:highlight w:val="none"/>
        </w:rPr>
        <w:t>根据有关法律法规及省市有关文件精神，结合</w:t>
      </w:r>
      <w:r>
        <w:rPr>
          <w:rFonts w:hint="eastAsia" w:ascii="宋体" w:hAnsi="宋体" w:cs="宋体"/>
          <w:color w:val="auto"/>
          <w:sz w:val="24"/>
          <w:highlight w:val="none"/>
          <w:u w:val="single"/>
          <w:lang w:eastAsia="zh-CN"/>
        </w:rPr>
        <w:t>抗大五分校(正北楼)旧址修缮加固改造项目</w:t>
      </w:r>
      <w:r>
        <w:rPr>
          <w:rFonts w:hint="eastAsia" w:ascii="宋体" w:hAnsi="宋体"/>
          <w:color w:val="auto"/>
          <w:sz w:val="24"/>
          <w:highlight w:val="none"/>
        </w:rPr>
        <w:t>的施工特点及本工程安全施工的要求，双方签订本安全施工协议。本协议作为甲乙双方承发包合同的附件。</w:t>
      </w:r>
    </w:p>
    <w:p w14:paraId="132EA784">
      <w:pPr>
        <w:spacing w:line="500" w:lineRule="exact"/>
        <w:ind w:firstLine="480"/>
        <w:rPr>
          <w:rFonts w:ascii="宋体" w:hAnsi="宋体"/>
          <w:color w:val="auto"/>
          <w:sz w:val="24"/>
          <w:highlight w:val="none"/>
        </w:rPr>
      </w:pPr>
      <w:r>
        <w:rPr>
          <w:rFonts w:hint="eastAsia" w:ascii="宋体" w:hAnsi="宋体"/>
          <w:color w:val="auto"/>
          <w:sz w:val="24"/>
          <w:highlight w:val="none"/>
        </w:rPr>
        <w:t>一、工程概况：详见施工合同。</w:t>
      </w:r>
    </w:p>
    <w:p w14:paraId="2401C70C">
      <w:pPr>
        <w:spacing w:line="500" w:lineRule="exact"/>
        <w:ind w:firstLine="480"/>
        <w:rPr>
          <w:rFonts w:ascii="宋体" w:hAnsi="宋体"/>
          <w:color w:val="auto"/>
          <w:sz w:val="24"/>
          <w:highlight w:val="none"/>
        </w:rPr>
      </w:pPr>
      <w:r>
        <w:rPr>
          <w:rFonts w:hint="eastAsia" w:ascii="宋体" w:hAnsi="宋体"/>
          <w:color w:val="auto"/>
          <w:sz w:val="24"/>
          <w:highlight w:val="none"/>
        </w:rPr>
        <w:t xml:space="preserve">二、安全生产目标：安全生产无事故。 </w:t>
      </w:r>
    </w:p>
    <w:p w14:paraId="17306FD6">
      <w:pPr>
        <w:spacing w:line="500" w:lineRule="exact"/>
        <w:ind w:firstLine="480"/>
        <w:rPr>
          <w:rFonts w:ascii="宋体" w:hAnsi="宋体"/>
          <w:color w:val="auto"/>
          <w:sz w:val="24"/>
          <w:highlight w:val="none"/>
        </w:rPr>
      </w:pPr>
      <w:r>
        <w:rPr>
          <w:rFonts w:hint="eastAsia" w:ascii="宋体" w:hAnsi="宋体"/>
          <w:color w:val="auto"/>
          <w:sz w:val="24"/>
          <w:highlight w:val="none"/>
        </w:rPr>
        <w:t>三、发包人职责：</w:t>
      </w:r>
    </w:p>
    <w:p w14:paraId="3067F3F2">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发包人委托监理单位按国家有关规定检查、指导乙方的安全施工及文明现场管理工作。</w:t>
      </w:r>
    </w:p>
    <w:p w14:paraId="1043E92A">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协调各承包人之间的交叉关系、施工场地布置等。</w:t>
      </w:r>
    </w:p>
    <w:p w14:paraId="3D8A711C">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 xml:space="preserve">制定安全、文明施工台账。 </w:t>
      </w:r>
    </w:p>
    <w:p w14:paraId="2E4549F8">
      <w:pPr>
        <w:spacing w:line="500" w:lineRule="exact"/>
        <w:ind w:firstLine="480"/>
        <w:rPr>
          <w:rFonts w:ascii="宋体" w:hAnsi="宋体"/>
          <w:color w:val="auto"/>
          <w:sz w:val="24"/>
          <w:highlight w:val="none"/>
        </w:rPr>
      </w:pPr>
      <w:r>
        <w:rPr>
          <w:rFonts w:hint="eastAsia" w:ascii="宋体" w:hAnsi="宋体"/>
          <w:color w:val="auto"/>
          <w:sz w:val="24"/>
          <w:highlight w:val="none"/>
        </w:rPr>
        <w:t>四、乙方职责：</w:t>
      </w:r>
    </w:p>
    <w:p w14:paraId="5AA95903">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工程项目负责人为安全文明生产责任人，并建立安全文明生产管理小组。</w:t>
      </w:r>
    </w:p>
    <w:p w14:paraId="40B7E08D">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结合本工程实际情况及相关规定，具体制定并在施工中认真执行安全文明生产条例及实施 细则。内容须包括以下方面；</w:t>
      </w:r>
    </w:p>
    <w:p w14:paraId="496A7EFA">
      <w:pPr>
        <w:spacing w:line="500" w:lineRule="exact"/>
        <w:ind w:firstLine="480"/>
        <w:rPr>
          <w:rFonts w:ascii="宋体" w:hAnsi="宋体"/>
          <w:color w:val="auto"/>
          <w:sz w:val="24"/>
          <w:highlight w:val="none"/>
        </w:rPr>
      </w:pPr>
      <w:r>
        <w:rPr>
          <w:rFonts w:hint="eastAsia" w:ascii="宋体" w:hAnsi="宋体"/>
          <w:color w:val="auto"/>
          <w:sz w:val="24"/>
          <w:highlight w:val="none"/>
        </w:rPr>
        <w:t>2.1 施工现场安全防护工作要按有关规定落实到位；</w:t>
      </w:r>
    </w:p>
    <w:p w14:paraId="57D468F2">
      <w:pPr>
        <w:spacing w:line="500" w:lineRule="exact"/>
        <w:ind w:firstLine="480"/>
        <w:rPr>
          <w:rFonts w:ascii="宋体" w:hAnsi="宋体"/>
          <w:color w:val="auto"/>
          <w:sz w:val="24"/>
          <w:highlight w:val="none"/>
        </w:rPr>
      </w:pPr>
      <w:r>
        <w:rPr>
          <w:rFonts w:hint="eastAsia" w:ascii="宋体" w:hAnsi="宋体"/>
          <w:color w:val="auto"/>
          <w:sz w:val="24"/>
          <w:highlight w:val="none"/>
        </w:rPr>
        <w:t>2.2 对职工进行安全文明教育；</w:t>
      </w:r>
    </w:p>
    <w:p w14:paraId="131911BC">
      <w:pPr>
        <w:spacing w:line="500" w:lineRule="exact"/>
        <w:ind w:firstLine="480"/>
        <w:rPr>
          <w:rFonts w:ascii="宋体" w:hAnsi="宋体"/>
          <w:color w:val="auto"/>
          <w:sz w:val="24"/>
          <w:highlight w:val="none"/>
        </w:rPr>
      </w:pPr>
      <w:r>
        <w:rPr>
          <w:rFonts w:hint="eastAsia" w:ascii="宋体" w:hAnsi="宋体"/>
          <w:color w:val="auto"/>
          <w:sz w:val="24"/>
          <w:highlight w:val="none"/>
        </w:rPr>
        <w:t>2.3 严格遵守安全生产纪律及各项规定；</w:t>
      </w:r>
    </w:p>
    <w:p w14:paraId="039B7217">
      <w:pPr>
        <w:spacing w:line="500" w:lineRule="exact"/>
        <w:ind w:firstLine="480"/>
        <w:rPr>
          <w:rFonts w:ascii="宋体" w:hAnsi="宋体"/>
          <w:color w:val="auto"/>
          <w:sz w:val="24"/>
          <w:highlight w:val="none"/>
        </w:rPr>
      </w:pPr>
      <w:r>
        <w:rPr>
          <w:rFonts w:hint="eastAsia" w:ascii="宋体" w:hAnsi="宋体"/>
          <w:color w:val="auto"/>
          <w:sz w:val="24"/>
          <w:highlight w:val="none"/>
        </w:rPr>
        <w:t>2.4 做好场容场貌工作包括工地围挡、道路场地、材料堆放、五牌一图等；</w:t>
      </w:r>
    </w:p>
    <w:p w14:paraId="5F079175">
      <w:pPr>
        <w:spacing w:line="500" w:lineRule="exact"/>
        <w:ind w:firstLine="480"/>
        <w:rPr>
          <w:rFonts w:ascii="宋体" w:hAnsi="宋体"/>
          <w:color w:val="auto"/>
          <w:sz w:val="24"/>
          <w:highlight w:val="none"/>
        </w:rPr>
      </w:pPr>
      <w:r>
        <w:rPr>
          <w:rFonts w:hint="eastAsia" w:ascii="宋体" w:hAnsi="宋体"/>
          <w:color w:val="auto"/>
          <w:sz w:val="24"/>
          <w:highlight w:val="none"/>
        </w:rPr>
        <w:t>2.5 保持工地卫生状况（职工宿舍、食堂、办公室、厕所、楼地面等）良好；</w:t>
      </w:r>
    </w:p>
    <w:p w14:paraId="5A7E682C">
      <w:pPr>
        <w:spacing w:line="500" w:lineRule="exact"/>
        <w:ind w:firstLine="480"/>
        <w:rPr>
          <w:rFonts w:ascii="宋体" w:hAnsi="宋体"/>
          <w:color w:val="auto"/>
          <w:sz w:val="24"/>
          <w:highlight w:val="none"/>
        </w:rPr>
      </w:pPr>
      <w:r>
        <w:rPr>
          <w:rFonts w:hint="eastAsia" w:ascii="宋体" w:hAnsi="宋体"/>
          <w:color w:val="auto"/>
          <w:sz w:val="24"/>
          <w:highlight w:val="none"/>
        </w:rPr>
        <w:t>2.6 做好爱民便民</w:t>
      </w:r>
      <w:r>
        <w:rPr>
          <w:rFonts w:hint="eastAsia" w:ascii="宋体" w:hAnsi="宋体"/>
          <w:color w:val="auto"/>
          <w:sz w:val="24"/>
          <w:highlight w:val="none"/>
          <w:lang w:eastAsia="zh-CN"/>
        </w:rPr>
        <w:t>及其他工作</w:t>
      </w:r>
      <w:r>
        <w:rPr>
          <w:rFonts w:hint="eastAsia" w:ascii="宋体" w:hAnsi="宋体"/>
          <w:color w:val="auto"/>
          <w:sz w:val="24"/>
          <w:highlight w:val="none"/>
        </w:rPr>
        <w:t>；</w:t>
      </w:r>
    </w:p>
    <w:p w14:paraId="2B8BB47A">
      <w:pPr>
        <w:spacing w:line="500" w:lineRule="exact"/>
        <w:ind w:firstLine="480"/>
        <w:rPr>
          <w:rFonts w:ascii="宋体" w:hAnsi="宋体"/>
          <w:color w:val="auto"/>
          <w:sz w:val="24"/>
          <w:highlight w:val="none"/>
        </w:rPr>
      </w:pPr>
      <w:r>
        <w:rPr>
          <w:rFonts w:hint="eastAsia" w:ascii="宋体" w:hAnsi="宋体"/>
          <w:color w:val="auto"/>
          <w:sz w:val="24"/>
          <w:highlight w:val="none"/>
        </w:rPr>
        <w:t>2.7 做好与相关部门及相关承包人的协调与配合；</w:t>
      </w:r>
    </w:p>
    <w:p w14:paraId="4E5AD0B8">
      <w:pPr>
        <w:spacing w:line="500" w:lineRule="exact"/>
        <w:ind w:firstLine="480"/>
        <w:rPr>
          <w:rFonts w:ascii="宋体" w:hAnsi="宋体"/>
          <w:color w:val="auto"/>
          <w:sz w:val="24"/>
          <w:highlight w:val="none"/>
        </w:rPr>
      </w:pPr>
      <w:r>
        <w:rPr>
          <w:rFonts w:hint="eastAsia" w:ascii="宋体" w:hAnsi="宋体"/>
          <w:color w:val="auto"/>
          <w:sz w:val="24"/>
          <w:highlight w:val="none"/>
        </w:rPr>
        <w:t>2.8 有关</w:t>
      </w:r>
      <w:r>
        <w:rPr>
          <w:rFonts w:hint="eastAsia" w:ascii="宋体" w:hAnsi="宋体"/>
          <w:color w:val="auto"/>
          <w:sz w:val="24"/>
          <w:highlight w:val="none"/>
          <w:lang w:eastAsia="zh-CN"/>
        </w:rPr>
        <w:t>法律法规</w:t>
      </w:r>
      <w:r>
        <w:rPr>
          <w:rFonts w:hint="eastAsia" w:ascii="宋体" w:hAnsi="宋体"/>
          <w:color w:val="auto"/>
          <w:sz w:val="24"/>
          <w:highlight w:val="none"/>
        </w:rPr>
        <w:t>、文件要求的</w:t>
      </w:r>
      <w:r>
        <w:rPr>
          <w:rFonts w:hint="eastAsia" w:ascii="宋体" w:hAnsi="宋体"/>
          <w:color w:val="auto"/>
          <w:sz w:val="24"/>
          <w:highlight w:val="none"/>
          <w:lang w:eastAsia="zh-CN"/>
        </w:rPr>
        <w:t>其他</w:t>
      </w:r>
      <w:r>
        <w:rPr>
          <w:rFonts w:hint="eastAsia" w:ascii="宋体" w:hAnsi="宋体"/>
          <w:color w:val="auto"/>
          <w:sz w:val="24"/>
          <w:highlight w:val="none"/>
        </w:rPr>
        <w:t>工作。</w:t>
      </w:r>
    </w:p>
    <w:p w14:paraId="3BE29624">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指定专人配合监理单位做好安全施工日志。</w:t>
      </w:r>
    </w:p>
    <w:p w14:paraId="53868B08">
      <w:pPr>
        <w:spacing w:line="500" w:lineRule="exact"/>
        <w:ind w:firstLine="480"/>
        <w:rPr>
          <w:rFonts w:ascii="宋体" w:hAnsi="宋体"/>
          <w:color w:val="auto"/>
          <w:sz w:val="24"/>
          <w:highlight w:val="none"/>
        </w:rPr>
      </w:pPr>
      <w:r>
        <w:rPr>
          <w:rFonts w:hint="eastAsia" w:ascii="宋体" w:hAnsi="宋体"/>
          <w:color w:val="auto"/>
          <w:sz w:val="24"/>
          <w:highlight w:val="none"/>
        </w:rPr>
        <w:t>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p>
    <w:p w14:paraId="416700D1">
      <w:pPr>
        <w:spacing w:line="500" w:lineRule="exact"/>
        <w:ind w:firstLine="480"/>
        <w:rPr>
          <w:rFonts w:ascii="宋体" w:hAnsi="宋体"/>
          <w:color w:val="auto"/>
          <w:sz w:val="24"/>
          <w:highlight w:val="none"/>
        </w:rPr>
      </w:pPr>
      <w:r>
        <w:rPr>
          <w:rFonts w:hint="eastAsia" w:ascii="宋体" w:hAnsi="宋体"/>
          <w:color w:val="auto"/>
          <w:sz w:val="24"/>
          <w:highlight w:val="none"/>
        </w:rPr>
        <w:t>六、因工程在具体实施过程中存在大量的协调和配合工作。为确保工程高效、顺利地进行， 乙方承诺：</w:t>
      </w:r>
    </w:p>
    <w:p w14:paraId="2C6A7390">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乙方及其下属人员在与</w:t>
      </w:r>
      <w:r>
        <w:rPr>
          <w:rFonts w:hint="eastAsia" w:ascii="宋体" w:hAnsi="宋体"/>
          <w:color w:val="auto"/>
          <w:sz w:val="24"/>
          <w:highlight w:val="none"/>
          <w:lang w:eastAsia="zh-CN"/>
        </w:rPr>
        <w:t>其他</w:t>
      </w:r>
      <w:r>
        <w:rPr>
          <w:rFonts w:hint="eastAsia" w:ascii="宋体" w:hAnsi="宋体"/>
          <w:color w:val="auto"/>
          <w:sz w:val="24"/>
          <w:highlight w:val="none"/>
        </w:rPr>
        <w:t>部门、单位、个人或在乙方内部之间出现矛盾时，都必须采取友好协商的形式予以解决。</w:t>
      </w:r>
    </w:p>
    <w:p w14:paraId="06A4C5B0">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乙方确保在本工程范围内乙方的任何人员不以任何理由出现任何暴力行为。</w:t>
      </w:r>
    </w:p>
    <w:p w14:paraId="4ACD52EF">
      <w:pPr>
        <w:spacing w:line="500" w:lineRule="exact"/>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5C3EF6D1">
      <w:pPr>
        <w:spacing w:line="500" w:lineRule="exact"/>
        <w:ind w:firstLine="480"/>
        <w:rPr>
          <w:rFonts w:ascii="宋体" w:hAnsi="宋体"/>
          <w:color w:val="auto"/>
          <w:sz w:val="24"/>
          <w:highlight w:val="none"/>
        </w:rPr>
      </w:pPr>
      <w:r>
        <w:rPr>
          <w:rFonts w:hint="eastAsia" w:ascii="宋体" w:hAnsi="宋体"/>
          <w:color w:val="auto"/>
          <w:sz w:val="24"/>
          <w:highlight w:val="none"/>
        </w:rPr>
        <w:t xml:space="preserve"> 七、在乙方工程范围内出现任何安全事故与发包人无关均由乙方负责处理，同时本协议不免除乙方造成不良后果后所应承担的法律责任及其它责任。</w:t>
      </w:r>
    </w:p>
    <w:p w14:paraId="5146BAAA">
      <w:pPr>
        <w:spacing w:line="500" w:lineRule="exact"/>
        <w:ind w:firstLine="480"/>
        <w:rPr>
          <w:rFonts w:ascii="宋体" w:hAnsi="宋体"/>
          <w:color w:val="auto"/>
          <w:sz w:val="24"/>
          <w:highlight w:val="none"/>
        </w:rPr>
      </w:pPr>
      <w:r>
        <w:rPr>
          <w:rFonts w:hint="eastAsia" w:ascii="宋体" w:hAnsi="宋体"/>
          <w:color w:val="auto"/>
          <w:sz w:val="24"/>
          <w:highlight w:val="none"/>
        </w:rPr>
        <w:t xml:space="preserve">八、本协议经签字盖章后生效。 </w:t>
      </w:r>
    </w:p>
    <w:p w14:paraId="454F729B">
      <w:pPr>
        <w:spacing w:line="500" w:lineRule="exact"/>
        <w:rPr>
          <w:rFonts w:ascii="宋体" w:hAnsi="宋体"/>
          <w:color w:val="auto"/>
          <w:sz w:val="24"/>
          <w:highlight w:val="none"/>
        </w:rPr>
      </w:pPr>
    </w:p>
    <w:p w14:paraId="40183A36">
      <w:pPr>
        <w:spacing w:line="500" w:lineRule="exact"/>
        <w:rPr>
          <w:rFonts w:ascii="宋体" w:hAnsi="宋体"/>
          <w:color w:val="auto"/>
          <w:sz w:val="24"/>
          <w:highlight w:val="none"/>
        </w:rPr>
      </w:pPr>
    </w:p>
    <w:p w14:paraId="0D5E2113">
      <w:pPr>
        <w:spacing w:line="500" w:lineRule="exact"/>
        <w:rPr>
          <w:rFonts w:ascii="宋体" w:hAnsi="宋体"/>
          <w:color w:val="auto"/>
          <w:sz w:val="24"/>
          <w:highlight w:val="none"/>
        </w:rPr>
      </w:pPr>
    </w:p>
    <w:p w14:paraId="74109558">
      <w:pPr>
        <w:spacing w:line="500" w:lineRule="exact"/>
        <w:rPr>
          <w:rFonts w:ascii="宋体" w:hAnsi="宋体"/>
          <w:color w:val="auto"/>
          <w:sz w:val="24"/>
          <w:highlight w:val="none"/>
        </w:rPr>
      </w:pPr>
    </w:p>
    <w:p w14:paraId="168E7E64">
      <w:pPr>
        <w:spacing w:line="360" w:lineRule="auto"/>
        <w:rPr>
          <w:rFonts w:ascii="宋体" w:hAnsi="宋体"/>
          <w:color w:val="auto"/>
          <w:sz w:val="24"/>
          <w:highlight w:val="none"/>
        </w:rPr>
      </w:pPr>
      <w:r>
        <w:rPr>
          <w:rFonts w:hint="eastAsia" w:ascii="宋体" w:hAnsi="宋体"/>
          <w:color w:val="auto"/>
          <w:sz w:val="24"/>
          <w:highlight w:val="none"/>
        </w:rPr>
        <w:t>发包人</w:t>
      </w:r>
      <w:r>
        <w:rPr>
          <w:rFonts w:hint="eastAsia" w:ascii="宋体" w:hAnsi="宋体"/>
          <w:color w:val="auto"/>
          <w:sz w:val="24"/>
          <w:highlight w:val="none"/>
          <w:lang w:eastAsia="zh-CN"/>
        </w:rPr>
        <w:t>（</w:t>
      </w:r>
      <w:r>
        <w:rPr>
          <w:rFonts w:hint="eastAsia" w:ascii="宋体" w:hAnsi="宋体"/>
          <w:color w:val="auto"/>
          <w:sz w:val="24"/>
          <w:highlight w:val="none"/>
        </w:rPr>
        <w:t>公章</w:t>
      </w:r>
      <w:r>
        <w:rPr>
          <w:rFonts w:hint="eastAsia" w:ascii="宋体" w:hAnsi="宋体"/>
          <w:color w:val="auto"/>
          <w:sz w:val="24"/>
          <w:highlight w:val="none"/>
          <w:lang w:eastAsia="zh-CN"/>
        </w:rPr>
        <w:t>）</w:t>
      </w:r>
      <w:r>
        <w:rPr>
          <w:rFonts w:hint="eastAsia" w:ascii="宋体" w:hAnsi="宋体"/>
          <w:color w:val="auto"/>
          <w:sz w:val="24"/>
          <w:highlight w:val="none"/>
        </w:rPr>
        <w:t xml:space="preserve"> ：                            承包人</w:t>
      </w:r>
      <w:r>
        <w:rPr>
          <w:rFonts w:hint="eastAsia" w:ascii="宋体" w:hAnsi="宋体"/>
          <w:color w:val="auto"/>
          <w:sz w:val="24"/>
          <w:highlight w:val="none"/>
          <w:lang w:eastAsia="zh-CN"/>
        </w:rPr>
        <w:t>（</w:t>
      </w:r>
      <w:r>
        <w:rPr>
          <w:rFonts w:hint="eastAsia" w:ascii="宋体" w:hAnsi="宋体"/>
          <w:color w:val="auto"/>
          <w:sz w:val="24"/>
          <w:highlight w:val="none"/>
        </w:rPr>
        <w:t>公章</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396C198E">
      <w:pPr>
        <w:spacing w:line="360" w:lineRule="auto"/>
        <w:rPr>
          <w:rFonts w:ascii="宋体" w:hAnsi="宋体"/>
          <w:color w:val="auto"/>
          <w:sz w:val="24"/>
          <w:highlight w:val="none"/>
        </w:rPr>
      </w:pPr>
      <w:r>
        <w:rPr>
          <w:rFonts w:hint="eastAsia" w:ascii="宋体" w:hAnsi="宋体"/>
          <w:color w:val="auto"/>
          <w:sz w:val="24"/>
          <w:highlight w:val="none"/>
        </w:rPr>
        <w:t xml:space="preserve">法定代表人                                 法定代表人 </w:t>
      </w:r>
    </w:p>
    <w:p w14:paraId="720A40AC">
      <w:pPr>
        <w:spacing w:line="360" w:lineRule="auto"/>
        <w:rPr>
          <w:rFonts w:ascii="宋体" w:hAnsi="宋体"/>
          <w:color w:val="auto"/>
          <w:sz w:val="24"/>
          <w:highlight w:val="none"/>
        </w:rPr>
      </w:pPr>
      <w:r>
        <w:rPr>
          <w:rFonts w:hint="eastAsia" w:ascii="宋体" w:hAnsi="宋体"/>
          <w:color w:val="auto"/>
          <w:sz w:val="24"/>
          <w:highlight w:val="none"/>
        </w:rPr>
        <w:t>（签字或盖章）：                          （签字或盖章）：</w:t>
      </w:r>
    </w:p>
    <w:p w14:paraId="2B5A7CD6">
      <w:pPr>
        <w:spacing w:line="500" w:lineRule="exact"/>
        <w:ind w:firstLine="480"/>
        <w:rPr>
          <w:rFonts w:ascii="宋体" w:hAnsi="宋体"/>
          <w:color w:val="auto"/>
          <w:sz w:val="24"/>
          <w:highlight w:val="none"/>
        </w:rPr>
      </w:pPr>
      <w:r>
        <w:rPr>
          <w:rFonts w:hint="eastAsia" w:ascii="宋体" w:hAnsi="宋体"/>
          <w:color w:val="auto"/>
          <w:sz w:val="24"/>
          <w:highlight w:val="none"/>
        </w:rPr>
        <w:t>日  期：                                        日  期：</w:t>
      </w:r>
    </w:p>
    <w:p w14:paraId="78D03C81">
      <w:pPr>
        <w:spacing w:line="360" w:lineRule="auto"/>
        <w:ind w:firstLine="420"/>
        <w:jc w:val="left"/>
        <w:rPr>
          <w:color w:val="auto"/>
          <w:highlight w:val="none"/>
        </w:rPr>
      </w:pPr>
      <w:r>
        <w:rPr>
          <w:rFonts w:hint="eastAsia"/>
          <w:color w:val="auto"/>
          <w:highlight w:val="none"/>
        </w:rPr>
        <w:t xml:space="preserve"> </w:t>
      </w:r>
    </w:p>
    <w:p w14:paraId="6CA36B37">
      <w:pPr>
        <w:spacing w:line="360" w:lineRule="auto"/>
        <w:jc w:val="left"/>
        <w:rPr>
          <w:color w:val="auto"/>
          <w:highlight w:val="none"/>
        </w:rPr>
      </w:pPr>
    </w:p>
    <w:p w14:paraId="67F30042">
      <w:pPr>
        <w:rPr>
          <w:rFonts w:hint="eastAsia"/>
          <w:color w:val="auto"/>
          <w:highlight w:val="none"/>
        </w:rPr>
      </w:pPr>
      <w:r>
        <w:rPr>
          <w:rFonts w:hint="eastAsia"/>
          <w:color w:val="auto"/>
          <w:highlight w:val="none"/>
        </w:rPr>
        <w:br w:type="page"/>
      </w:r>
    </w:p>
    <w:p w14:paraId="0597B9EA">
      <w:pPr>
        <w:rPr>
          <w:rFonts w:hint="eastAsia"/>
          <w:color w:val="auto"/>
          <w:highlight w:val="none"/>
        </w:rPr>
      </w:pPr>
    </w:p>
    <w:p w14:paraId="19B9FA33">
      <w:pPr>
        <w:pStyle w:val="3"/>
        <w:numPr>
          <w:ilvl w:val="0"/>
          <w:numId w:val="5"/>
        </w:numPr>
        <w:spacing w:before="0" w:after="0" w:line="360" w:lineRule="auto"/>
        <w:rPr>
          <w:rFonts w:ascii="黑体" w:eastAsia="黑体" w:cs="Arial"/>
          <w:bCs/>
          <w:color w:val="auto"/>
          <w:szCs w:val="44"/>
          <w:highlight w:val="none"/>
        </w:rPr>
      </w:pPr>
      <w:r>
        <w:rPr>
          <w:rFonts w:hint="eastAsia" w:ascii="黑体" w:eastAsia="黑体" w:cs="Arial"/>
          <w:bCs/>
          <w:color w:val="auto"/>
          <w:szCs w:val="44"/>
          <w:highlight w:val="none"/>
        </w:rPr>
        <w:t xml:space="preserve"> 项目需求</w:t>
      </w:r>
    </w:p>
    <w:p w14:paraId="171822C7">
      <w:pPr>
        <w:pStyle w:val="262"/>
        <w:keepNext w:val="0"/>
        <w:keepLines w:val="0"/>
        <w:pageBreakBefore w:val="0"/>
        <w:spacing w:line="520" w:lineRule="exact"/>
        <w:ind w:firstLine="482"/>
        <w:jc w:val="left"/>
        <w:rPr>
          <w:rFonts w:ascii="宋体" w:hAnsi="宋体" w:cs="宋体"/>
          <w:b/>
          <w:color w:val="auto"/>
          <w:sz w:val="24"/>
          <w:szCs w:val="24"/>
          <w:highlight w:val="none"/>
        </w:rPr>
      </w:pPr>
      <w:bookmarkStart w:id="680" w:name="_Toc23828480"/>
      <w:bookmarkStart w:id="681" w:name="_Toc61149622"/>
      <w:bookmarkStart w:id="682" w:name="_Toc26554097"/>
      <w:r>
        <w:rPr>
          <w:rFonts w:hint="eastAsia" w:ascii="宋体" w:hAnsi="宋体" w:cs="宋体"/>
          <w:b/>
          <w:color w:val="auto"/>
          <w:sz w:val="24"/>
          <w:szCs w:val="24"/>
          <w:highlight w:val="none"/>
          <w:lang w:val="en-US" w:eastAsia="zh-CN"/>
        </w:rPr>
        <w:t>一、</w:t>
      </w:r>
      <w:r>
        <w:rPr>
          <w:rFonts w:hint="eastAsia" w:ascii="宋体" w:hAnsi="宋体" w:cs="宋体"/>
          <w:b/>
          <w:color w:val="auto"/>
          <w:sz w:val="24"/>
          <w:szCs w:val="24"/>
          <w:highlight w:val="none"/>
        </w:rPr>
        <w:t>项目概况</w:t>
      </w:r>
    </w:p>
    <w:p w14:paraId="6C1740F7">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江苏省盐城中学</w:t>
      </w:r>
      <w:r>
        <w:rPr>
          <w:rFonts w:hint="eastAsia" w:ascii="宋体" w:hAnsi="宋体" w:cs="宋体"/>
          <w:color w:val="auto"/>
          <w:sz w:val="24"/>
          <w:szCs w:val="24"/>
          <w:highlight w:val="none"/>
        </w:rPr>
        <w:t>。</w:t>
      </w:r>
    </w:p>
    <w:p w14:paraId="018E075E">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抗大五分校(正北楼)旧址修缮加固改造项目</w:t>
      </w:r>
      <w:r>
        <w:rPr>
          <w:rFonts w:hint="eastAsia" w:ascii="宋体" w:hAnsi="宋体" w:cs="宋体"/>
          <w:color w:val="auto"/>
          <w:sz w:val="24"/>
          <w:szCs w:val="24"/>
          <w:highlight w:val="none"/>
        </w:rPr>
        <w:t>。</w:t>
      </w:r>
    </w:p>
    <w:p w14:paraId="0818E013">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采购方式：竞争性磋商</w:t>
      </w:r>
    </w:p>
    <w:p w14:paraId="6550106A">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项目地点：</w:t>
      </w:r>
      <w:r>
        <w:rPr>
          <w:rFonts w:hint="eastAsia" w:ascii="宋体" w:hAnsi="宋体" w:cs="宋体"/>
          <w:color w:val="auto"/>
          <w:sz w:val="24"/>
          <w:szCs w:val="24"/>
          <w:highlight w:val="none"/>
          <w:lang w:eastAsia="zh-CN"/>
        </w:rPr>
        <w:t>工程建设地点位于江苏省盐城市亭湖区解放北路盐中巷1号盐城市初级中学校园内</w:t>
      </w:r>
      <w:r>
        <w:rPr>
          <w:rFonts w:hint="eastAsia" w:ascii="宋体" w:hAnsi="宋体" w:cs="宋体"/>
          <w:color w:val="auto"/>
          <w:sz w:val="24"/>
          <w:szCs w:val="24"/>
          <w:highlight w:val="none"/>
        </w:rPr>
        <w:t>。</w:t>
      </w:r>
    </w:p>
    <w:p w14:paraId="41AC8E45">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次拟改造的加固楼建筑面积约858</w:t>
      </w:r>
      <w:r>
        <w:rPr>
          <w:rFonts w:hint="eastAsia" w:ascii="宋体" w:hAnsi="宋体" w:cs="宋体"/>
          <w:color w:val="auto"/>
          <w:sz w:val="24"/>
          <w:szCs w:val="24"/>
          <w:highlight w:val="none"/>
          <w:lang w:eastAsia="zh-CN"/>
        </w:rPr>
        <w:t>平方米</w:t>
      </w:r>
      <w:r>
        <w:rPr>
          <w:rFonts w:hint="eastAsia" w:ascii="宋体" w:hAnsi="宋体" w:cs="宋体"/>
          <w:color w:val="auto"/>
          <w:sz w:val="24"/>
          <w:szCs w:val="24"/>
          <w:highlight w:val="none"/>
        </w:rPr>
        <w:t>，建筑占地面积429平方米。</w:t>
      </w:r>
      <w:r>
        <w:rPr>
          <w:rFonts w:hint="eastAsia" w:ascii="宋体" w:hAnsi="宋体" w:cs="宋体"/>
          <w:color w:val="auto"/>
          <w:sz w:val="24"/>
          <w:highlight w:val="none"/>
        </w:rPr>
        <w:t>该建筑现为省级文物保护单位、省级及市级爱国主义教育基地</w:t>
      </w:r>
      <w:r>
        <w:rPr>
          <w:rFonts w:hint="eastAsia" w:ascii="宋体" w:hAnsi="宋体" w:cs="宋体"/>
          <w:color w:val="auto"/>
          <w:sz w:val="24"/>
          <w:highlight w:val="none"/>
          <w:lang w:eastAsia="zh-CN"/>
        </w:rPr>
        <w:t>，</w:t>
      </w:r>
      <w:r>
        <w:rPr>
          <w:rFonts w:hint="eastAsia" w:ascii="宋体" w:hAnsi="宋体" w:cs="宋体"/>
          <w:color w:val="auto"/>
          <w:sz w:val="24"/>
          <w:szCs w:val="24"/>
          <w:highlight w:val="none"/>
        </w:rPr>
        <w:t>主要施工内容为：结构加固、内外墙涂刷、楼地面、吊顶、木构件油漆、排水系统等。室外项目道路拆除、新建、排水沟新建、排水管道、室外零星修复，室内楼地面、墙面、天棚拆除恢复、木门窗、栏杆油漆及修复，屋面拆除恢复，外墙真石漆、窗帘、木材面防腐；结构增加柱扩大柱截面、地圈梁、植筋、墙面压密注浆、构件包钢加固及注浆；原有室内布展、灯具、管线等内容拆除、灯具、开关插座、灭火器、智能化设备安装等内容。</w:t>
      </w:r>
    </w:p>
    <w:p w14:paraId="5979B5F1">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工期（供货期）：总工期</w:t>
      </w:r>
      <w:r>
        <w:rPr>
          <w:rFonts w:hint="eastAsia" w:ascii="宋体" w:hAnsi="宋体" w:cs="宋体"/>
          <w:color w:val="auto"/>
          <w:sz w:val="24"/>
          <w:szCs w:val="24"/>
          <w:highlight w:val="none"/>
          <w:lang w:val="en-US" w:eastAsia="zh-CN"/>
        </w:rPr>
        <w:t>40日历天</w:t>
      </w:r>
      <w:r>
        <w:rPr>
          <w:rFonts w:hint="eastAsia" w:ascii="宋体" w:hAnsi="宋体" w:cs="宋体"/>
          <w:color w:val="auto"/>
          <w:sz w:val="24"/>
          <w:szCs w:val="24"/>
          <w:highlight w:val="none"/>
        </w:rPr>
        <w:t>，具体开工日期以采购人的书面通知为准。</w:t>
      </w:r>
    </w:p>
    <w:p w14:paraId="4A1C313B">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质量标准：国家“合格”标准</w:t>
      </w:r>
    </w:p>
    <w:p w14:paraId="27DF3730">
      <w:pPr>
        <w:pStyle w:val="262"/>
        <w:keepNext w:val="0"/>
        <w:keepLines w:val="0"/>
        <w:pageBreakBefore w:val="0"/>
        <w:spacing w:line="52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施工要求的质量标准：满足本项目工程招标人的设计任务书的质量要求及相关功能并符合各项质量标准、各项参数指标及相关技术要求，符合现行国家施工及验收规范要求，符合国家“合格”标准。</w:t>
      </w:r>
    </w:p>
    <w:p w14:paraId="2C2D60AA">
      <w:pPr>
        <w:pStyle w:val="262"/>
        <w:keepNext w:val="0"/>
        <w:keepLines w:val="0"/>
        <w:pageBreakBefore w:val="0"/>
        <w:spacing w:line="520" w:lineRule="exact"/>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9.中标单位需协助招标人办理施工许可证及后续服务。</w:t>
      </w:r>
    </w:p>
    <w:p w14:paraId="3D8E2C0B">
      <w:pPr>
        <w:pStyle w:val="262"/>
        <w:keepNext w:val="0"/>
        <w:keepLines w:val="0"/>
        <w:pageBreakBefore w:val="0"/>
        <w:spacing w:line="520" w:lineRule="exact"/>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10.抗日军政大学第五分校旧址（正北楼）修缮项目，原建筑整体安全性等级评定为C级，根据设计图纸及项目要求，本项目施工质量控制等级为B级。</w:t>
      </w:r>
    </w:p>
    <w:p w14:paraId="11FFEFE4">
      <w:pPr>
        <w:widowControl/>
        <w:spacing w:line="480" w:lineRule="exact"/>
        <w:ind w:firstLine="482"/>
        <w:jc w:val="left"/>
        <w:rPr>
          <w:rFonts w:ascii="宋体" w:hAnsi="宋体"/>
          <w:b/>
          <w:color w:val="auto"/>
          <w:sz w:val="24"/>
          <w:highlight w:val="none"/>
        </w:rPr>
      </w:pPr>
      <w:r>
        <w:rPr>
          <w:rFonts w:hint="eastAsia" w:ascii="宋体" w:hAnsi="宋体"/>
          <w:b/>
          <w:color w:val="auto"/>
          <w:sz w:val="24"/>
          <w:highlight w:val="none"/>
          <w:lang w:val="en-US" w:eastAsia="zh-CN"/>
        </w:rPr>
        <w:t>二</w:t>
      </w:r>
      <w:r>
        <w:rPr>
          <w:rFonts w:hint="eastAsia" w:ascii="宋体" w:hAnsi="宋体"/>
          <w:b/>
          <w:color w:val="auto"/>
          <w:sz w:val="24"/>
          <w:highlight w:val="none"/>
        </w:rPr>
        <w:t>、最高限价</w:t>
      </w:r>
    </w:p>
    <w:p w14:paraId="1AD0041D">
      <w:pPr>
        <w:spacing w:line="480" w:lineRule="exact"/>
        <w:ind w:firstLine="480"/>
        <w:rPr>
          <w:rFonts w:ascii="宋体" w:hAnsi="宋体"/>
          <w:color w:val="auto"/>
          <w:sz w:val="24"/>
          <w:highlight w:val="none"/>
        </w:rPr>
      </w:pPr>
      <w:r>
        <w:rPr>
          <w:rFonts w:hint="eastAsia" w:ascii="宋体" w:hAnsi="宋体"/>
          <w:color w:val="auto"/>
          <w:sz w:val="24"/>
          <w:highlight w:val="none"/>
        </w:rPr>
        <w:t>1.投标人（投标供应商）的投标报价不得超过最高限价。</w:t>
      </w:r>
    </w:p>
    <w:p w14:paraId="37339D5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本工程采用增值税一般计税方法。按照招标文件（含工程量清单）、《建设工程工程量清单计价规范》（GB50500-2013）、《房屋建筑与装饰工程工程量计算规范》（GB50854-2013）及《市政工程工程量计算规范》（GB50857-2013）等工程量计算规范……（以下简称《工程量计算规范》）；《江苏省建筑与装饰工程计价定额（2014版）》《江苏省</w:t>
      </w:r>
      <w:r>
        <w:rPr>
          <w:rFonts w:hint="eastAsia" w:ascii="宋体" w:hAnsi="宋体" w:cs="宋体"/>
          <w:color w:val="auto"/>
          <w:sz w:val="24"/>
          <w:highlight w:val="none"/>
          <w:lang w:val="en-US" w:eastAsia="zh-CN"/>
        </w:rPr>
        <w:t>市政与安装</w:t>
      </w:r>
      <w:r>
        <w:rPr>
          <w:rFonts w:hint="eastAsia" w:ascii="宋体" w:hAnsi="宋体" w:cs="宋体"/>
          <w:color w:val="auto"/>
          <w:sz w:val="24"/>
          <w:highlight w:val="none"/>
        </w:rPr>
        <w:t>工程计价定额（2014版）》……（以下简称《计价定额》）、2014年《江苏省建设工程费用定额》（以下简称《费用定额》）、关于营改增后工程计价依据调整内容（苏建价</w:t>
      </w:r>
      <w:r>
        <w:rPr>
          <w:rFonts w:hint="eastAsia" w:ascii="宋体" w:hAnsi="宋体" w:cs="宋体"/>
          <w:color w:val="auto"/>
          <w:sz w:val="24"/>
          <w:highlight w:val="none"/>
          <w:lang w:eastAsia="zh-CN"/>
        </w:rPr>
        <w:t>〔2016〕154号</w:t>
      </w:r>
      <w:r>
        <w:rPr>
          <w:rFonts w:hint="eastAsia" w:ascii="宋体" w:hAnsi="宋体" w:cs="宋体"/>
          <w:color w:val="auto"/>
          <w:sz w:val="24"/>
          <w:highlight w:val="none"/>
        </w:rPr>
        <w:t>）及省</w:t>
      </w:r>
      <w:r>
        <w:rPr>
          <w:rFonts w:hint="eastAsia" w:ascii="宋体" w:hAnsi="宋体" w:cs="宋体"/>
          <w:color w:val="auto"/>
          <w:sz w:val="24"/>
          <w:highlight w:val="none"/>
          <w:lang w:eastAsia="zh-CN"/>
        </w:rPr>
        <w:t>住房和城乡建设厅</w:t>
      </w:r>
      <w:r>
        <w:rPr>
          <w:rFonts w:hint="eastAsia" w:ascii="宋体" w:hAnsi="宋体" w:cs="宋体"/>
          <w:color w:val="auto"/>
          <w:sz w:val="24"/>
          <w:highlight w:val="none"/>
        </w:rPr>
        <w:t>关于调整建设工程计价增值税税率的通知（苏建函价〔2019〕178号）、盐市建价字</w:t>
      </w:r>
      <w:r>
        <w:rPr>
          <w:rFonts w:hint="eastAsia" w:ascii="宋体" w:hAnsi="宋体" w:cs="宋体"/>
          <w:color w:val="auto"/>
          <w:sz w:val="24"/>
          <w:highlight w:val="none"/>
          <w:lang w:eastAsia="zh-CN"/>
        </w:rPr>
        <w:t>〔2018〕29号</w:t>
      </w:r>
      <w:r>
        <w:rPr>
          <w:rFonts w:hint="eastAsia" w:ascii="宋体" w:hAnsi="宋体" w:cs="宋体"/>
          <w:color w:val="auto"/>
          <w:sz w:val="24"/>
          <w:highlight w:val="none"/>
        </w:rPr>
        <w:t>文、202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月《盐城工程造价》、施工现场情况、工程特点及常规施工方案、相关计价文件的规定，计算出分部分项工程费、措施项目费、其他项目费、规费、税金等确定工程预算价，根据工程预算价确定最高限价。</w:t>
      </w:r>
    </w:p>
    <w:p w14:paraId="5ED4FB28">
      <w:pPr>
        <w:tabs>
          <w:tab w:val="left" w:pos="790"/>
        </w:tabs>
        <w:spacing w:line="480" w:lineRule="exact"/>
        <w:ind w:left="420"/>
        <w:rPr>
          <w:rFonts w:ascii="宋体" w:hAnsi="宋体"/>
          <w:color w:val="auto"/>
          <w:sz w:val="24"/>
          <w:highlight w:val="none"/>
        </w:rPr>
      </w:pPr>
      <w:r>
        <w:rPr>
          <w:rFonts w:hint="eastAsia" w:ascii="宋体" w:hAnsi="宋体"/>
          <w:color w:val="auto"/>
          <w:sz w:val="24"/>
          <w:highlight w:val="none"/>
        </w:rPr>
        <w:t>一般计税方法单位工程费用计费程序如下：</w:t>
      </w:r>
    </w:p>
    <w:p w14:paraId="08647F1D">
      <w:pPr>
        <w:spacing w:line="480" w:lineRule="exact"/>
        <w:ind w:firstLine="480"/>
        <w:rPr>
          <w:rFonts w:ascii="宋体" w:hAnsi="宋体"/>
          <w:color w:val="auto"/>
          <w:sz w:val="24"/>
          <w:highlight w:val="none"/>
        </w:rPr>
      </w:pPr>
      <w:r>
        <w:rPr>
          <w:rFonts w:hint="eastAsia" w:ascii="宋体" w:hAnsi="宋体"/>
          <w:color w:val="auto"/>
          <w:sz w:val="24"/>
          <w:highlight w:val="none"/>
        </w:rPr>
        <w:t>（1）分部分项工程费    人工费+材料费+施工机具使用费+管理费+利润</w:t>
      </w:r>
    </w:p>
    <w:p w14:paraId="23C1F574">
      <w:pPr>
        <w:tabs>
          <w:tab w:val="left" w:pos="790"/>
        </w:tabs>
        <w:spacing w:line="480" w:lineRule="exact"/>
        <w:ind w:left="420"/>
        <w:rPr>
          <w:rFonts w:ascii="宋体" w:hAnsi="宋体"/>
          <w:color w:val="auto"/>
          <w:sz w:val="24"/>
          <w:highlight w:val="none"/>
        </w:rPr>
      </w:pPr>
      <w:r>
        <w:rPr>
          <w:rFonts w:hint="eastAsia" w:ascii="宋体" w:hAnsi="宋体"/>
          <w:color w:val="auto"/>
          <w:sz w:val="24"/>
          <w:highlight w:val="none"/>
        </w:rPr>
        <w:t>其中：人工费            人工消耗量×人工单价</w:t>
      </w:r>
    </w:p>
    <w:p w14:paraId="5F2702FB">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 xml:space="preserve">      材料费用          材料消耗量×除税材料单价</w:t>
      </w:r>
    </w:p>
    <w:p w14:paraId="551A8807">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 xml:space="preserve">      施工机具使用费    机械消耗量×除税机械单价</w:t>
      </w:r>
    </w:p>
    <w:p w14:paraId="5DEB686C">
      <w:pPr>
        <w:spacing w:line="480" w:lineRule="exact"/>
        <w:ind w:firstLine="515"/>
        <w:rPr>
          <w:rFonts w:ascii="宋体" w:hAnsi="宋体"/>
          <w:color w:val="auto"/>
          <w:spacing w:val="-3"/>
          <w:sz w:val="24"/>
          <w:highlight w:val="none"/>
        </w:rPr>
      </w:pPr>
      <w:r>
        <w:rPr>
          <w:rFonts w:hint="eastAsia" w:ascii="宋体" w:hAnsi="宋体"/>
          <w:color w:val="auto"/>
          <w:sz w:val="24"/>
          <w:highlight w:val="none"/>
        </w:rPr>
        <w:t xml:space="preserve">      管理费            按《费用定额》及苏建价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计取</w:t>
      </w:r>
    </w:p>
    <w:p w14:paraId="0A510FBF">
      <w:pPr>
        <w:spacing w:line="480" w:lineRule="exact"/>
        <w:ind w:firstLine="515"/>
        <w:rPr>
          <w:rFonts w:ascii="宋体" w:hAnsi="宋体"/>
          <w:color w:val="auto"/>
          <w:spacing w:val="-3"/>
          <w:sz w:val="24"/>
          <w:highlight w:val="none"/>
        </w:rPr>
      </w:pPr>
      <w:r>
        <w:rPr>
          <w:rFonts w:hint="eastAsia" w:ascii="宋体" w:hAnsi="宋体"/>
          <w:color w:val="auto"/>
          <w:sz w:val="24"/>
          <w:highlight w:val="none"/>
        </w:rPr>
        <w:t xml:space="preserve">      利润              按《费用定额》及苏建价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计取</w:t>
      </w:r>
    </w:p>
    <w:p w14:paraId="62684907">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（2）措施项目费         单价措施项目费+总价措施项目费</w:t>
      </w:r>
    </w:p>
    <w:p w14:paraId="3C7C8F42">
      <w:pPr>
        <w:tabs>
          <w:tab w:val="left" w:pos="790"/>
        </w:tabs>
        <w:spacing w:line="480" w:lineRule="exact"/>
        <w:ind w:firstLine="1200"/>
        <w:rPr>
          <w:rFonts w:ascii="宋体" w:hAnsi="宋体"/>
          <w:color w:val="auto"/>
          <w:sz w:val="24"/>
          <w:highlight w:val="none"/>
        </w:rPr>
      </w:pPr>
      <w:r>
        <w:rPr>
          <w:rFonts w:hint="eastAsia" w:ascii="宋体" w:hAnsi="宋体"/>
          <w:color w:val="auto"/>
          <w:sz w:val="24"/>
          <w:highlight w:val="none"/>
        </w:rPr>
        <w:t>单价措施项目费    清单工程量×除税综合单价</w:t>
      </w:r>
    </w:p>
    <w:p w14:paraId="350EBA12">
      <w:pPr>
        <w:tabs>
          <w:tab w:val="left" w:pos="790"/>
        </w:tabs>
        <w:spacing w:line="480" w:lineRule="exact"/>
        <w:ind w:left="3597" w:hanging="2400"/>
        <w:rPr>
          <w:rFonts w:ascii="宋体" w:hAnsi="宋体"/>
          <w:color w:val="auto"/>
          <w:sz w:val="24"/>
          <w:highlight w:val="none"/>
        </w:rPr>
      </w:pPr>
      <w:r>
        <w:rPr>
          <w:rFonts w:hint="eastAsia" w:ascii="宋体" w:hAnsi="宋体"/>
          <w:color w:val="auto"/>
          <w:sz w:val="24"/>
          <w:highlight w:val="none"/>
        </w:rPr>
        <w:t>总价措施项目费   （分部分项工程费+单价措施项目费</w:t>
      </w:r>
      <w:r>
        <w:rPr>
          <w:rFonts w:hint="eastAsia" w:ascii="宋体" w:hAnsi="宋体"/>
          <w:color w:val="auto"/>
          <w:sz w:val="24"/>
          <w:highlight w:val="none"/>
          <w:lang w:eastAsia="zh-CN"/>
        </w:rPr>
        <w:t>－</w:t>
      </w:r>
      <w:r>
        <w:rPr>
          <w:rFonts w:hint="eastAsia" w:ascii="宋体" w:hAnsi="宋体"/>
          <w:color w:val="auto"/>
          <w:sz w:val="24"/>
          <w:highlight w:val="none"/>
        </w:rPr>
        <w:t>除税工程设备费）×费率或以项计费</w:t>
      </w:r>
    </w:p>
    <w:p w14:paraId="68D01E81">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（3）其他项目费           详见工程量清单。</w:t>
      </w:r>
    </w:p>
    <w:p w14:paraId="7BA90DAE">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（4）规费   （分部分项工程费+措施项目费+其他项目费</w:t>
      </w:r>
      <w:r>
        <w:rPr>
          <w:rFonts w:hint="eastAsia" w:ascii="宋体" w:hAnsi="宋体"/>
          <w:color w:val="auto"/>
          <w:sz w:val="24"/>
          <w:highlight w:val="none"/>
          <w:lang w:eastAsia="zh-CN"/>
        </w:rPr>
        <w:t>－</w:t>
      </w:r>
      <w:r>
        <w:rPr>
          <w:rFonts w:hint="eastAsia" w:ascii="宋体" w:hAnsi="宋体"/>
          <w:color w:val="auto"/>
          <w:sz w:val="24"/>
          <w:highlight w:val="none"/>
        </w:rPr>
        <w:t>除税工程设备费）×费率</w:t>
      </w:r>
    </w:p>
    <w:p w14:paraId="69B87003">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其中：</w:t>
      </w:r>
    </w:p>
    <w:p w14:paraId="27EFF947">
      <w:pPr>
        <w:tabs>
          <w:tab w:val="left" w:pos="790"/>
        </w:tabs>
        <w:spacing w:line="480" w:lineRule="exact"/>
        <w:ind w:left="3313" w:right="-105" w:hanging="2880"/>
        <w:rPr>
          <w:rFonts w:ascii="宋体" w:hAnsi="宋体"/>
          <w:color w:val="auto"/>
          <w:sz w:val="24"/>
          <w:highlight w:val="none"/>
        </w:rPr>
      </w:pPr>
      <w:r>
        <w:rPr>
          <w:rFonts w:hint="eastAsia" w:ascii="宋体" w:hAnsi="宋体"/>
          <w:color w:val="auto"/>
          <w:sz w:val="24"/>
          <w:highlight w:val="none"/>
        </w:rPr>
        <w:t>环境保护税         （暂按0.1%标准计取，工程竣工结算时按税务部门规定的</w:t>
      </w:r>
    </w:p>
    <w:p w14:paraId="7297D491">
      <w:pPr>
        <w:tabs>
          <w:tab w:val="left" w:pos="790"/>
        </w:tabs>
        <w:spacing w:line="480" w:lineRule="exact"/>
        <w:ind w:left="2983" w:right="-105" w:hanging="240"/>
        <w:rPr>
          <w:rFonts w:ascii="宋体" w:hAnsi="宋体"/>
          <w:color w:val="auto"/>
          <w:sz w:val="24"/>
          <w:highlight w:val="none"/>
        </w:rPr>
      </w:pPr>
      <w:r>
        <w:rPr>
          <w:rFonts w:hint="eastAsia" w:ascii="宋体" w:hAnsi="宋体"/>
          <w:color w:val="auto"/>
          <w:sz w:val="24"/>
          <w:highlight w:val="none"/>
        </w:rPr>
        <w:t>缴纳标准，按实计取列入工程造价）。</w:t>
      </w:r>
    </w:p>
    <w:p w14:paraId="388960CC">
      <w:pPr>
        <w:tabs>
          <w:tab w:val="left" w:pos="790"/>
        </w:tabs>
        <w:spacing w:line="480" w:lineRule="exact"/>
        <w:jc w:val="left"/>
        <w:rPr>
          <w:rFonts w:ascii="宋体" w:hAnsi="宋体"/>
          <w:color w:val="auto"/>
          <w:spacing w:val="-20"/>
          <w:sz w:val="24"/>
          <w:highlight w:val="none"/>
        </w:rPr>
      </w:pPr>
      <w:r>
        <w:rPr>
          <w:rFonts w:hint="eastAsia" w:ascii="宋体" w:hAnsi="宋体"/>
          <w:color w:val="auto"/>
          <w:sz w:val="24"/>
          <w:highlight w:val="none"/>
        </w:rPr>
        <w:t xml:space="preserve">    社会保险费          执行《费用定额》及苏建价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规定的费率</w:t>
      </w:r>
    </w:p>
    <w:p w14:paraId="57614925">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住房公积金          执行《费用定额》及苏建价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规定的费率</w:t>
      </w:r>
    </w:p>
    <w:p w14:paraId="514638B3">
      <w:pPr>
        <w:tabs>
          <w:tab w:val="left" w:pos="790"/>
        </w:tabs>
        <w:spacing w:line="480" w:lineRule="exact"/>
        <w:ind w:left="3300" w:hanging="2880"/>
        <w:rPr>
          <w:rFonts w:ascii="宋体" w:hAnsi="宋体"/>
          <w:color w:val="auto"/>
          <w:sz w:val="24"/>
          <w:highlight w:val="none"/>
        </w:rPr>
      </w:pPr>
      <w:r>
        <w:rPr>
          <w:rFonts w:hint="eastAsia" w:ascii="宋体" w:hAnsi="宋体"/>
          <w:color w:val="auto"/>
          <w:sz w:val="24"/>
          <w:highlight w:val="none"/>
        </w:rPr>
        <w:t>（5）税金             （分部分项工程费+措施项目费+其他项目费+规费</w:t>
      </w:r>
      <w:r>
        <w:rPr>
          <w:rFonts w:hint="eastAsia" w:ascii="宋体" w:hAnsi="宋体"/>
          <w:color w:val="auto"/>
          <w:sz w:val="24"/>
          <w:highlight w:val="none"/>
          <w:lang w:eastAsia="zh-CN"/>
        </w:rPr>
        <w:t>－</w:t>
      </w:r>
      <w:r>
        <w:rPr>
          <w:rFonts w:hint="eastAsia" w:ascii="宋体" w:hAnsi="宋体"/>
          <w:color w:val="auto"/>
          <w:sz w:val="24"/>
          <w:highlight w:val="none"/>
        </w:rPr>
        <w:t>（除税甲供材料费+除税甲供设备费）/1.01）×税率</w:t>
      </w:r>
    </w:p>
    <w:p w14:paraId="57FA5347">
      <w:pPr>
        <w:spacing w:line="480" w:lineRule="exact"/>
        <w:ind w:firstLine="480"/>
        <w:rPr>
          <w:rFonts w:ascii="宋体" w:hAnsi="宋体"/>
          <w:color w:val="auto"/>
          <w:sz w:val="24"/>
          <w:highlight w:val="none"/>
        </w:rPr>
      </w:pPr>
      <w:r>
        <w:rPr>
          <w:rFonts w:hint="eastAsia" w:ascii="宋体" w:hAnsi="宋体"/>
          <w:color w:val="auto"/>
          <w:sz w:val="24"/>
          <w:highlight w:val="none"/>
        </w:rPr>
        <w:t>（6）合 价             分部分项工程费+措施项目费+其他项目费+规费－</w:t>
      </w:r>
    </w:p>
    <w:p w14:paraId="45D520AF">
      <w:pPr>
        <w:spacing w:line="480" w:lineRule="exact"/>
        <w:ind w:firstLine="3120"/>
        <w:rPr>
          <w:rFonts w:ascii="宋体" w:hAnsi="宋体"/>
          <w:color w:val="auto"/>
          <w:sz w:val="24"/>
          <w:highlight w:val="none"/>
        </w:rPr>
      </w:pPr>
      <w:r>
        <w:rPr>
          <w:rFonts w:hint="eastAsia" w:ascii="宋体" w:hAnsi="宋体"/>
          <w:color w:val="auto"/>
          <w:sz w:val="24"/>
          <w:highlight w:val="none"/>
        </w:rPr>
        <w:t>（除税甲供材料费+除税甲供设备费）/1.01+税金</w:t>
      </w:r>
    </w:p>
    <w:p w14:paraId="65C99CB5">
      <w:pPr>
        <w:spacing w:line="480" w:lineRule="exact"/>
        <w:ind w:firstLine="482"/>
        <w:rPr>
          <w:rFonts w:ascii="宋体" w:hAnsi="宋体"/>
          <w:color w:val="auto"/>
          <w:sz w:val="24"/>
          <w:highlight w:val="none"/>
        </w:rPr>
      </w:pPr>
      <w:r>
        <w:rPr>
          <w:rFonts w:hint="eastAsia" w:ascii="宋体" w:hAnsi="宋体"/>
          <w:b/>
          <w:color w:val="auto"/>
          <w:sz w:val="24"/>
          <w:highlight w:val="none"/>
        </w:rPr>
        <w:t>说明：</w:t>
      </w:r>
    </w:p>
    <w:p w14:paraId="1F12DDFB">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（一）分部分项工程费部分</w:t>
      </w:r>
    </w:p>
    <w:p w14:paraId="218538AC">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工程类别：按《费用定额》中的“工程类别划分”执行。</w:t>
      </w:r>
    </w:p>
    <w:p w14:paraId="6EE44B39">
      <w:pPr>
        <w:tabs>
          <w:tab w:val="left" w:pos="790"/>
        </w:tabs>
        <w:spacing w:line="480" w:lineRule="exact"/>
        <w:ind w:firstLine="480"/>
        <w:jc w:val="left"/>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工程量按GB50500-2013《建设工程工程量清单计价规范</w:t>
      </w:r>
      <w:r>
        <w:rPr>
          <w:rFonts w:hint="eastAsia" w:ascii="宋体" w:hAnsi="宋体"/>
          <w:color w:val="auto"/>
          <w:sz w:val="24"/>
          <w:highlight w:val="none"/>
          <w:lang w:eastAsia="zh-CN"/>
        </w:rPr>
        <w:t>》《</w:t>
      </w:r>
      <w:r>
        <w:rPr>
          <w:rFonts w:hint="eastAsia" w:ascii="宋体" w:hAnsi="宋体"/>
          <w:color w:val="auto"/>
          <w:sz w:val="24"/>
          <w:highlight w:val="none"/>
        </w:rPr>
        <w:t>工程量计算规范</w:t>
      </w:r>
      <w:r>
        <w:rPr>
          <w:rFonts w:hint="eastAsia" w:ascii="宋体" w:hAnsi="宋体"/>
          <w:color w:val="auto"/>
          <w:sz w:val="24"/>
          <w:highlight w:val="none"/>
          <w:lang w:eastAsia="zh-CN"/>
        </w:rPr>
        <w:t>》《</w:t>
      </w:r>
      <w:r>
        <w:rPr>
          <w:rFonts w:hint="eastAsia" w:ascii="宋体" w:hAnsi="宋体"/>
          <w:color w:val="auto"/>
          <w:sz w:val="24"/>
          <w:highlight w:val="none"/>
        </w:rPr>
        <w:t>费用定额</w:t>
      </w:r>
      <w:r>
        <w:rPr>
          <w:rFonts w:hint="eastAsia" w:ascii="宋体" w:hAnsi="宋体"/>
          <w:color w:val="auto"/>
          <w:sz w:val="24"/>
          <w:highlight w:val="none"/>
          <w:lang w:eastAsia="zh-CN"/>
        </w:rPr>
        <w:t>》《</w:t>
      </w:r>
      <w:r>
        <w:rPr>
          <w:rFonts w:hint="eastAsia" w:ascii="宋体" w:hAnsi="宋体"/>
          <w:color w:val="auto"/>
          <w:sz w:val="24"/>
          <w:highlight w:val="none"/>
        </w:rPr>
        <w:t>计价定额》及施工图纸等计算。</w:t>
      </w:r>
    </w:p>
    <w:p w14:paraId="2B589825">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人工工资单价执行苏建函价</w:t>
      </w:r>
      <w:r>
        <w:rPr>
          <w:rFonts w:hint="eastAsia" w:ascii="宋体" w:hAnsi="宋体"/>
          <w:color w:val="auto"/>
          <w:sz w:val="24"/>
          <w:highlight w:val="none"/>
          <w:lang w:eastAsia="zh-CN"/>
        </w:rPr>
        <w:t>〔2025〕273号</w:t>
      </w:r>
      <w:r>
        <w:rPr>
          <w:rFonts w:hint="eastAsia" w:ascii="宋体" w:hAnsi="宋体"/>
          <w:color w:val="auto"/>
          <w:sz w:val="24"/>
          <w:highlight w:val="none"/>
        </w:rPr>
        <w:t>。</w:t>
      </w:r>
    </w:p>
    <w:p w14:paraId="62B78006">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材料和工程设备单价执行</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月</w:t>
      </w:r>
      <w:r>
        <w:rPr>
          <w:rFonts w:hint="eastAsia" w:ascii="宋体" w:hAnsi="宋体"/>
          <w:color w:val="auto"/>
          <w:sz w:val="24"/>
          <w:highlight w:val="none"/>
        </w:rPr>
        <w:t>《盐城工程造价》建材信息价和《材料（工程设备）暂估单价及调整表》中的暂定价格，无建材信息价和暂定价格的，参照《盐城工程造价》建材市场参考价和材料当前市场价格。</w:t>
      </w:r>
    </w:p>
    <w:p w14:paraId="50D088AF">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机械单价中燃料费执行</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月</w:t>
      </w:r>
      <w:r>
        <w:rPr>
          <w:rFonts w:hint="eastAsia" w:ascii="宋体" w:hAnsi="宋体"/>
          <w:color w:val="auto"/>
          <w:sz w:val="24"/>
          <w:highlight w:val="none"/>
        </w:rPr>
        <w:t>《盐城工程造价》建材信息价。</w:t>
      </w:r>
    </w:p>
    <w:p w14:paraId="3A13D270">
      <w:pPr>
        <w:spacing w:line="480" w:lineRule="exact"/>
        <w:ind w:firstLine="480"/>
        <w:rPr>
          <w:rFonts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企业管理费按《费用定额》及苏建价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中的“企业管理费和利润取费标准表”中相应单位工程的标准计取。</w:t>
      </w:r>
    </w:p>
    <w:p w14:paraId="6B070721">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7.</w:t>
      </w:r>
      <w:r>
        <w:rPr>
          <w:rFonts w:hint="eastAsia" w:ascii="宋体" w:hAnsi="宋体"/>
          <w:color w:val="auto"/>
          <w:sz w:val="24"/>
          <w:highlight w:val="none"/>
        </w:rPr>
        <w:t>利润率：按《费用定额》及苏建价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中的“企业管理费和利润取费标准表”中相应单位工程的标准计取。</w:t>
      </w:r>
    </w:p>
    <w:p w14:paraId="39CAC43B">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lang w:eastAsia="zh-CN"/>
        </w:rPr>
        <w:t>8.</w:t>
      </w:r>
      <w:r>
        <w:rPr>
          <w:rFonts w:hint="eastAsia" w:ascii="宋体" w:hAnsi="宋体"/>
          <w:color w:val="auto"/>
          <w:sz w:val="24"/>
          <w:highlight w:val="none"/>
        </w:rPr>
        <w:t>风险费率：采购人编制预算价时不予考虑，投标供应商可结合自身实力将风险费自行考虑进入报价。</w:t>
      </w:r>
    </w:p>
    <w:p w14:paraId="0E15AAD3">
      <w:pPr>
        <w:spacing w:line="480" w:lineRule="exact"/>
        <w:ind w:firstLine="480"/>
        <w:rPr>
          <w:rFonts w:ascii="宋体" w:hAnsi="宋体"/>
          <w:color w:val="auto"/>
          <w:sz w:val="24"/>
          <w:highlight w:val="none"/>
        </w:rPr>
      </w:pPr>
      <w:r>
        <w:rPr>
          <w:rFonts w:hint="eastAsia" w:ascii="宋体" w:hAnsi="宋体"/>
          <w:color w:val="auto"/>
          <w:sz w:val="24"/>
          <w:highlight w:val="none"/>
        </w:rPr>
        <w:t>（二）措施项目费</w:t>
      </w:r>
    </w:p>
    <w:p w14:paraId="686D1908">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（一）单价措施项目：</w:t>
      </w:r>
    </w:p>
    <w:p w14:paraId="6657CF73">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详见工程量清单。</w:t>
      </w:r>
    </w:p>
    <w:p w14:paraId="08E2F6EC">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（二）总价措施项目</w:t>
      </w:r>
    </w:p>
    <w:p w14:paraId="645F9F8D">
      <w:pPr>
        <w:tabs>
          <w:tab w:val="left" w:pos="790"/>
        </w:tabs>
        <w:spacing w:line="480" w:lineRule="exact"/>
        <w:ind w:firstLine="480"/>
        <w:rPr>
          <w:rFonts w:ascii="宋体" w:hAnsi="宋体"/>
          <w:color w:val="auto"/>
          <w:sz w:val="24"/>
          <w:highlight w:val="none"/>
        </w:rPr>
      </w:pPr>
      <w:r>
        <w:rPr>
          <w:rFonts w:hint="eastAsia" w:ascii="宋体" w:hAnsi="宋体"/>
          <w:color w:val="auto"/>
          <w:sz w:val="24"/>
          <w:highlight w:val="none"/>
        </w:rPr>
        <w:t>一）通用的总价措施项目费：</w:t>
      </w:r>
    </w:p>
    <w:p w14:paraId="45636A4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1.</w:t>
      </w:r>
      <w:r>
        <w:rPr>
          <w:rFonts w:hint="eastAsia" w:ascii="宋体" w:hAnsi="宋体" w:cs="宋体"/>
          <w:color w:val="auto"/>
          <w:sz w:val="24"/>
          <w:highlight w:val="none"/>
        </w:rPr>
        <w:t>安全文明施工措施费：该费用为不可竞争费，在最高限价编制和投标报价中应根据文件规定足额计取。</w:t>
      </w:r>
    </w:p>
    <w:p w14:paraId="71DA299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根据《费用定额》内容的规定，本招标工程的现场安全文明施工措施费标准如下表（表中项目名称及省级标化增加费可选择使用）：</w:t>
      </w:r>
    </w:p>
    <w:tbl>
      <w:tblPr>
        <w:tblStyle w:val="52"/>
        <w:tblW w:w="4675" w:type="pct"/>
        <w:jc w:val="center"/>
        <w:tblLayout w:type="autofit"/>
        <w:tblCellMar>
          <w:top w:w="0" w:type="dxa"/>
          <w:left w:w="0" w:type="dxa"/>
          <w:bottom w:w="0" w:type="dxa"/>
          <w:right w:w="0" w:type="dxa"/>
        </w:tblCellMar>
      </w:tblPr>
      <w:tblGrid>
        <w:gridCol w:w="510"/>
        <w:gridCol w:w="1996"/>
        <w:gridCol w:w="1769"/>
        <w:gridCol w:w="1354"/>
        <w:gridCol w:w="1508"/>
        <w:gridCol w:w="1810"/>
      </w:tblGrid>
      <w:tr w14:paraId="328E2A9F">
        <w:trPr>
          <w:trHeight w:val="559" w:hRule="atLeast"/>
          <w:jc w:val="center"/>
        </w:trPr>
        <w:tc>
          <w:tcPr>
            <w:tcW w:w="2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CF1134A">
            <w:pPr>
              <w:widowControl/>
              <w:spacing w:line="480" w:lineRule="exact"/>
              <w:jc w:val="center"/>
              <w:rPr>
                <w:rFonts w:ascii="宋体" w:hAnsi="宋体" w:cs="宋体"/>
                <w:color w:val="auto"/>
                <w:highlight w:val="none"/>
              </w:rPr>
            </w:pPr>
            <w:r>
              <w:rPr>
                <w:rFonts w:hint="eastAsia" w:ascii="宋体" w:hAnsi="宋体" w:cs="宋体"/>
                <w:color w:val="auto"/>
                <w:sz w:val="24"/>
                <w:highlight w:val="none"/>
              </w:rPr>
              <w:t>序号</w:t>
            </w:r>
          </w:p>
        </w:tc>
        <w:tc>
          <w:tcPr>
            <w:tcW w:w="1115"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C66ED62">
            <w:pPr>
              <w:widowControl/>
              <w:spacing w:line="480" w:lineRule="exact"/>
              <w:jc w:val="center"/>
              <w:rPr>
                <w:rFonts w:ascii="宋体" w:hAnsi="宋体" w:cs="宋体"/>
                <w:color w:val="auto"/>
                <w:highlight w:val="none"/>
              </w:rPr>
            </w:pPr>
            <w:r>
              <w:rPr>
                <w:rFonts w:hint="eastAsia" w:ascii="宋体" w:hAnsi="宋体" w:cs="宋体"/>
                <w:color w:val="auto"/>
                <w:sz w:val="24"/>
                <w:highlight w:val="none"/>
              </w:rPr>
              <w:t>项目名称</w:t>
            </w:r>
          </w:p>
        </w:tc>
        <w:tc>
          <w:tcPr>
            <w:tcW w:w="98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C2BBF6F">
            <w:pPr>
              <w:widowControl/>
              <w:spacing w:line="480" w:lineRule="exact"/>
              <w:jc w:val="center"/>
              <w:rPr>
                <w:rFonts w:ascii="宋体" w:hAnsi="宋体" w:cs="宋体"/>
                <w:color w:val="auto"/>
                <w:highlight w:val="none"/>
              </w:rPr>
            </w:pPr>
            <w:r>
              <w:rPr>
                <w:rFonts w:hint="eastAsia" w:ascii="宋体" w:hAnsi="宋体" w:cs="宋体"/>
                <w:color w:val="auto"/>
                <w:sz w:val="24"/>
                <w:highlight w:val="none"/>
              </w:rPr>
              <w:t>计算基础</w:t>
            </w:r>
          </w:p>
        </w:tc>
        <w:tc>
          <w:tcPr>
            <w:tcW w:w="756"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D77D1FD">
            <w:pPr>
              <w:widowControl/>
              <w:spacing w:line="480" w:lineRule="exact"/>
              <w:jc w:val="center"/>
              <w:rPr>
                <w:rFonts w:ascii="宋体" w:hAnsi="宋体" w:cs="宋体"/>
                <w:color w:val="auto"/>
                <w:highlight w:val="none"/>
              </w:rPr>
            </w:pPr>
            <w:r>
              <w:rPr>
                <w:rFonts w:hint="eastAsia" w:ascii="宋体" w:hAnsi="宋体" w:cs="宋体"/>
                <w:color w:val="auto"/>
                <w:sz w:val="24"/>
                <w:highlight w:val="none"/>
              </w:rPr>
              <w:t>基本费率（%）</w:t>
            </w:r>
          </w:p>
        </w:tc>
        <w:tc>
          <w:tcPr>
            <w:tcW w:w="842"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C22B59D">
            <w:pPr>
              <w:widowControl/>
              <w:spacing w:line="480" w:lineRule="exact"/>
              <w:jc w:val="center"/>
              <w:rPr>
                <w:rFonts w:ascii="宋体" w:hAnsi="宋体" w:cs="宋体"/>
                <w:color w:val="auto"/>
                <w:highlight w:val="none"/>
              </w:rPr>
            </w:pPr>
            <w:r>
              <w:rPr>
                <w:rFonts w:hint="eastAsia" w:ascii="宋体" w:hAnsi="宋体" w:cs="宋体"/>
                <w:color w:val="auto"/>
                <w:sz w:val="24"/>
                <w:highlight w:val="none"/>
              </w:rPr>
              <w:t>省级标化增加费（%）</w:t>
            </w:r>
          </w:p>
        </w:tc>
        <w:tc>
          <w:tcPr>
            <w:tcW w:w="1011" w:type="pct"/>
            <w:tcBorders>
              <w:top w:val="single" w:color="auto" w:sz="8" w:space="0"/>
              <w:left w:val="nil"/>
              <w:bottom w:val="single" w:color="auto" w:sz="8" w:space="0"/>
              <w:right w:val="single" w:color="auto" w:sz="8" w:space="0"/>
            </w:tcBorders>
            <w:noWrap w:val="0"/>
            <w:vAlign w:val="center"/>
          </w:tcPr>
          <w:p w14:paraId="31C6AFB4">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扬尘污染防治增加费（%）</w:t>
            </w:r>
          </w:p>
        </w:tc>
      </w:tr>
      <w:tr w14:paraId="3441CB69">
        <w:tblPrEx>
          <w:tblCellMar>
            <w:top w:w="0" w:type="dxa"/>
            <w:left w:w="0" w:type="dxa"/>
            <w:bottom w:w="0" w:type="dxa"/>
            <w:right w:w="0" w:type="dxa"/>
          </w:tblCellMar>
        </w:tblPrEx>
        <w:trPr>
          <w:trHeight w:val="559" w:hRule="atLeast"/>
          <w:jc w:val="center"/>
        </w:trPr>
        <w:tc>
          <w:tcPr>
            <w:tcW w:w="2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B64A05D">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1115"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2CB48B9">
            <w:pPr>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修缮工程</w:t>
            </w:r>
          </w:p>
        </w:tc>
        <w:tc>
          <w:tcPr>
            <w:tcW w:w="98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A8EF97E">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rPr>
              <w:t>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w:t>
            </w:r>
          </w:p>
        </w:tc>
        <w:tc>
          <w:tcPr>
            <w:tcW w:w="756"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0748A71">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详见清单</w:t>
            </w:r>
          </w:p>
        </w:tc>
        <w:tc>
          <w:tcPr>
            <w:tcW w:w="842"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50A39EC">
            <w:pPr>
              <w:widowControl/>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详见清单</w:t>
            </w:r>
          </w:p>
        </w:tc>
        <w:tc>
          <w:tcPr>
            <w:tcW w:w="1011" w:type="pct"/>
            <w:tcBorders>
              <w:top w:val="single" w:color="auto" w:sz="8" w:space="0"/>
              <w:left w:val="nil"/>
              <w:bottom w:val="single" w:color="auto" w:sz="8" w:space="0"/>
              <w:right w:val="single" w:color="auto" w:sz="8" w:space="0"/>
            </w:tcBorders>
            <w:noWrap w:val="0"/>
            <w:vAlign w:val="center"/>
          </w:tcPr>
          <w:p w14:paraId="3E304648">
            <w:pPr>
              <w:widowControl/>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详见清单</w:t>
            </w:r>
          </w:p>
        </w:tc>
      </w:tr>
      <w:tr w14:paraId="37F6F035">
        <w:tblPrEx>
          <w:tblCellMar>
            <w:top w:w="0" w:type="dxa"/>
            <w:left w:w="0" w:type="dxa"/>
            <w:bottom w:w="0" w:type="dxa"/>
            <w:right w:w="0" w:type="dxa"/>
          </w:tblCellMar>
        </w:tblPrEx>
        <w:trPr>
          <w:trHeight w:val="1879" w:hRule="atLeast"/>
          <w:jc w:val="center"/>
        </w:trPr>
        <w:tc>
          <w:tcPr>
            <w:tcW w:w="2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98052A8">
            <w:pPr>
              <w:widowControl/>
              <w:spacing w:line="48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115"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F0A5225">
            <w:pPr>
              <w:spacing w:line="4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安装工程</w:t>
            </w:r>
          </w:p>
        </w:tc>
        <w:tc>
          <w:tcPr>
            <w:tcW w:w="98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A47A52C">
            <w:pPr>
              <w:widowControl/>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w:t>
            </w:r>
          </w:p>
        </w:tc>
        <w:tc>
          <w:tcPr>
            <w:tcW w:w="756"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E0C850A">
            <w:pPr>
              <w:widowControl/>
              <w:spacing w:line="4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详见清单</w:t>
            </w:r>
          </w:p>
        </w:tc>
        <w:tc>
          <w:tcPr>
            <w:tcW w:w="842"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3070B74">
            <w:pPr>
              <w:widowControl/>
              <w:spacing w:line="48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详见清单</w:t>
            </w:r>
          </w:p>
        </w:tc>
        <w:tc>
          <w:tcPr>
            <w:tcW w:w="1011" w:type="pct"/>
            <w:tcBorders>
              <w:top w:val="single" w:color="auto" w:sz="8" w:space="0"/>
              <w:left w:val="nil"/>
              <w:bottom w:val="single" w:color="auto" w:sz="8" w:space="0"/>
              <w:right w:val="single" w:color="auto" w:sz="8" w:space="0"/>
            </w:tcBorders>
            <w:noWrap w:val="0"/>
            <w:vAlign w:val="center"/>
          </w:tcPr>
          <w:p w14:paraId="1362C07D">
            <w:pPr>
              <w:widowControl/>
              <w:spacing w:line="4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详见清单</w:t>
            </w:r>
          </w:p>
        </w:tc>
      </w:tr>
    </w:tbl>
    <w:p w14:paraId="50DDA45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2.</w:t>
      </w:r>
      <w:r>
        <w:rPr>
          <w:rFonts w:hint="eastAsia" w:ascii="宋体" w:hAnsi="宋体" w:cs="宋体"/>
          <w:color w:val="auto"/>
          <w:sz w:val="24"/>
          <w:highlight w:val="none"/>
        </w:rPr>
        <w:t>夜间施工费：按分部分项工程费+单价措施项目费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w:t>
      </w:r>
      <w:r>
        <w:rPr>
          <w:rFonts w:hint="eastAsia" w:ascii="宋体" w:hAnsi="宋体" w:cs="宋体"/>
          <w:color w:val="auto"/>
          <w:sz w:val="24"/>
          <w:highlight w:val="none"/>
          <w:lang w:eastAsia="zh-CN"/>
        </w:rPr>
        <w:t>费率</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详见清单</w:t>
      </w:r>
      <w:r>
        <w:rPr>
          <w:rFonts w:hint="eastAsia" w:ascii="宋体" w:hAnsi="宋体" w:cs="宋体"/>
          <w:color w:val="auto"/>
          <w:sz w:val="24"/>
          <w:highlight w:val="none"/>
        </w:rPr>
        <w:t>）计算。</w:t>
      </w:r>
    </w:p>
    <w:p w14:paraId="54D88B4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3.</w:t>
      </w:r>
      <w:r>
        <w:rPr>
          <w:rFonts w:hint="eastAsia" w:ascii="宋体" w:hAnsi="宋体" w:cs="宋体"/>
          <w:color w:val="auto"/>
          <w:sz w:val="24"/>
          <w:highlight w:val="none"/>
        </w:rPr>
        <w:t>非夜间施工照明费：按分部分项工程费+单价措施项目费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w:t>
      </w:r>
      <w:r>
        <w:rPr>
          <w:rFonts w:hint="eastAsia" w:ascii="宋体" w:hAnsi="宋体" w:cs="宋体"/>
          <w:color w:val="auto"/>
          <w:sz w:val="24"/>
          <w:highlight w:val="none"/>
          <w:lang w:eastAsia="zh-CN"/>
        </w:rPr>
        <w:t>费率</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详见清单</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）计算。</w:t>
      </w:r>
    </w:p>
    <w:p w14:paraId="729276B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4.</w:t>
      </w:r>
      <w:r>
        <w:rPr>
          <w:rFonts w:hint="eastAsia" w:ascii="宋体" w:hAnsi="宋体" w:cs="宋体"/>
          <w:color w:val="auto"/>
          <w:sz w:val="24"/>
          <w:highlight w:val="none"/>
        </w:rPr>
        <w:t>二次搬运费：执行《计价定额》。</w:t>
      </w:r>
    </w:p>
    <w:p w14:paraId="75EA309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5.</w:t>
      </w:r>
      <w:r>
        <w:rPr>
          <w:rFonts w:hint="eastAsia" w:ascii="宋体" w:hAnsi="宋体" w:cs="宋体"/>
          <w:color w:val="auto"/>
          <w:sz w:val="24"/>
          <w:highlight w:val="none"/>
        </w:rPr>
        <w:t>冬雨季施工增加费：按分部分项工程费+单价措施费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w:t>
      </w:r>
      <w:r>
        <w:rPr>
          <w:rFonts w:hint="eastAsia" w:ascii="宋体" w:hAnsi="宋体" w:cs="宋体"/>
          <w:color w:val="auto"/>
          <w:sz w:val="24"/>
          <w:highlight w:val="none"/>
          <w:lang w:eastAsia="zh-CN"/>
        </w:rPr>
        <w:t>费率</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详见清单</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）计算。</w:t>
      </w:r>
    </w:p>
    <w:p w14:paraId="6286B39B">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6.</w:t>
      </w:r>
      <w:r>
        <w:rPr>
          <w:rFonts w:hint="eastAsia" w:ascii="宋体" w:hAnsi="宋体" w:cs="宋体"/>
          <w:color w:val="auto"/>
          <w:sz w:val="24"/>
          <w:highlight w:val="none"/>
        </w:rPr>
        <w:t>地上地下设施、建筑物的临时保护设施费：执行《计价定额》。</w:t>
      </w:r>
    </w:p>
    <w:p w14:paraId="245C05A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7.</w:t>
      </w:r>
      <w:r>
        <w:rPr>
          <w:rFonts w:hint="eastAsia" w:ascii="宋体" w:hAnsi="宋体" w:cs="宋体"/>
          <w:color w:val="auto"/>
          <w:sz w:val="24"/>
          <w:highlight w:val="none"/>
        </w:rPr>
        <w:t>已完工程及设备保护费：按分部分项工程费+单价措施项目费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）计算。</w:t>
      </w:r>
    </w:p>
    <w:p w14:paraId="7DA12677">
      <w:pPr>
        <w:spacing w:line="48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临时设施费：按分部分项工程费+单价措施项目费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w:t>
      </w:r>
      <w:r>
        <w:rPr>
          <w:rFonts w:hint="eastAsia" w:ascii="宋体" w:hAnsi="宋体" w:cs="宋体"/>
          <w:color w:val="auto"/>
          <w:sz w:val="24"/>
          <w:highlight w:val="none"/>
          <w:lang w:val="en-US" w:eastAsia="zh-CN"/>
        </w:rPr>
        <w:t>修缮工程</w:t>
      </w:r>
      <w:r>
        <w:rPr>
          <w:rFonts w:hint="eastAsia" w:ascii="宋体" w:hAnsi="宋体" w:cs="宋体"/>
          <w:color w:val="auto"/>
          <w:sz w:val="24"/>
          <w:highlight w:val="none"/>
          <w:u w:val="single"/>
        </w:rPr>
        <w:t>费率</w:t>
      </w:r>
      <w:r>
        <w:rPr>
          <w:rFonts w:hint="eastAsia" w:ascii="宋体" w:hAnsi="宋体" w:cs="宋体"/>
          <w:color w:val="auto"/>
          <w:sz w:val="24"/>
          <w:highlight w:val="none"/>
          <w:lang w:val="en-US" w:eastAsia="zh-CN"/>
        </w:rPr>
        <w:t>详见清单</w:t>
      </w:r>
      <w:r>
        <w:rPr>
          <w:rFonts w:hint="eastAsia" w:ascii="宋体" w:hAnsi="宋体" w:cs="宋体"/>
          <w:color w:val="auto"/>
          <w:sz w:val="24"/>
          <w:highlight w:val="none"/>
        </w:rPr>
        <w:t>）计算。</w:t>
      </w:r>
    </w:p>
    <w:p w14:paraId="7A83728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9.</w:t>
      </w:r>
      <w:r>
        <w:rPr>
          <w:rFonts w:hint="eastAsia" w:ascii="宋体" w:hAnsi="宋体" w:cs="宋体"/>
          <w:color w:val="auto"/>
          <w:sz w:val="24"/>
          <w:highlight w:val="none"/>
        </w:rPr>
        <w:t>赶工措施费：按分部分项工程费+单价措施项目费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除税工程设备费（工程费率为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）计算。</w:t>
      </w:r>
    </w:p>
    <w:p w14:paraId="15E8428D">
      <w:pPr>
        <w:spacing w:line="48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10.</w:t>
      </w:r>
      <w:r>
        <w:rPr>
          <w:rFonts w:hint="eastAsia" w:ascii="宋体" w:hAnsi="宋体" w:cs="宋体"/>
          <w:color w:val="auto"/>
          <w:sz w:val="24"/>
          <w:highlight w:val="none"/>
        </w:rPr>
        <w:t>工程按质论价费：按分部分项工程费+单价措施项目费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除税工程设备费（工程费率为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）计算。</w:t>
      </w:r>
    </w:p>
    <w:p w14:paraId="5AC03599">
      <w:pPr>
        <w:spacing w:line="48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11.</w:t>
      </w:r>
      <w:r>
        <w:rPr>
          <w:rFonts w:hint="eastAsia" w:ascii="宋体" w:hAnsi="宋体" w:cs="宋体"/>
          <w:color w:val="auto"/>
          <w:sz w:val="24"/>
          <w:highlight w:val="none"/>
        </w:rPr>
        <w:t>特殊条件下施工增加费：执行《计价定额》。</w:t>
      </w:r>
    </w:p>
    <w:p w14:paraId="2DCEC6E8">
      <w:pPr>
        <w:spacing w:line="48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12.</w:t>
      </w:r>
      <w:r>
        <w:rPr>
          <w:rFonts w:hint="eastAsia" w:ascii="宋体" w:hAnsi="宋体" w:cs="宋体"/>
          <w:color w:val="auto"/>
          <w:sz w:val="24"/>
          <w:highlight w:val="none"/>
        </w:rPr>
        <w:t>建筑工人实名制费用：按分部分项工程费+单价措施项目费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w:t>
      </w:r>
      <w:r>
        <w:rPr>
          <w:rFonts w:hint="eastAsia" w:ascii="宋体" w:hAnsi="宋体" w:cs="宋体"/>
          <w:color w:val="auto"/>
          <w:sz w:val="24"/>
          <w:highlight w:val="none"/>
          <w:lang w:val="en-US" w:eastAsia="zh-CN"/>
        </w:rPr>
        <w:t>修缮工程、安装工程</w:t>
      </w:r>
      <w:r>
        <w:rPr>
          <w:rFonts w:hint="eastAsia" w:ascii="宋体" w:hAnsi="宋体" w:cs="宋体"/>
          <w:color w:val="auto"/>
          <w:sz w:val="24"/>
          <w:highlight w:val="none"/>
          <w:u w:val="single"/>
        </w:rPr>
        <w:t>费率</w:t>
      </w:r>
      <w:r>
        <w:rPr>
          <w:rFonts w:hint="eastAsia" w:ascii="宋体" w:hAnsi="宋体" w:cs="宋体"/>
          <w:color w:val="auto"/>
          <w:sz w:val="24"/>
          <w:highlight w:val="none"/>
          <w:lang w:val="en-US" w:eastAsia="zh-CN"/>
        </w:rPr>
        <w:t>详见清单</w:t>
      </w:r>
      <w:r>
        <w:rPr>
          <w:rFonts w:hint="eastAsia" w:ascii="宋体" w:hAnsi="宋体" w:cs="宋体"/>
          <w:color w:val="auto"/>
          <w:sz w:val="24"/>
          <w:highlight w:val="none"/>
        </w:rPr>
        <w:t>）计算。</w:t>
      </w:r>
    </w:p>
    <w:p w14:paraId="41FACBB2">
      <w:pPr>
        <w:spacing w:line="48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13.</w:t>
      </w:r>
      <w:r>
        <w:rPr>
          <w:rFonts w:hint="eastAsia" w:ascii="宋体" w:hAnsi="宋体" w:cs="宋体"/>
          <w:color w:val="auto"/>
          <w:sz w:val="24"/>
          <w:highlight w:val="none"/>
        </w:rPr>
        <w:t>智慧工地费用：按分部分项工程费+单价措施项目费</w:t>
      </w:r>
      <w:r>
        <w:rPr>
          <w:rFonts w:hint="eastAsia" w:ascii="宋体" w:hAnsi="宋体" w:cs="宋体"/>
          <w:color w:val="auto"/>
          <w:sz w:val="24"/>
          <w:highlight w:val="none"/>
          <w:lang w:eastAsia="zh-CN"/>
        </w:rPr>
        <w:t>－</w:t>
      </w:r>
      <w:r>
        <w:rPr>
          <w:rFonts w:hint="eastAsia" w:ascii="宋体" w:hAnsi="宋体" w:cs="宋体"/>
          <w:color w:val="auto"/>
          <w:sz w:val="24"/>
          <w:highlight w:val="none"/>
        </w:rPr>
        <w:t>除税工程设备费（工程费率为</w:t>
      </w:r>
      <w:r>
        <w:rPr>
          <w:rFonts w:hint="eastAsia" w:ascii="宋体" w:hAnsi="宋体" w:cs="宋体"/>
          <w:color w:val="auto"/>
          <w:sz w:val="24"/>
          <w:highlight w:val="none"/>
          <w:u w:val="single"/>
        </w:rPr>
        <w:t>/</w:t>
      </w:r>
      <w:r>
        <w:rPr>
          <w:rFonts w:hint="eastAsia" w:ascii="宋体" w:hAnsi="宋体" w:cs="宋体"/>
          <w:color w:val="auto"/>
          <w:sz w:val="24"/>
          <w:highlight w:val="none"/>
        </w:rPr>
        <w:t>）计算。</w:t>
      </w:r>
    </w:p>
    <w:p w14:paraId="54ACC7E8">
      <w:pPr>
        <w:spacing w:line="480" w:lineRule="exact"/>
        <w:ind w:firstLine="480"/>
        <w:rPr>
          <w:rFonts w:ascii="宋体" w:hAnsi="宋体"/>
          <w:color w:val="auto"/>
          <w:sz w:val="24"/>
          <w:highlight w:val="none"/>
        </w:rPr>
      </w:pPr>
      <w:r>
        <w:rPr>
          <w:rFonts w:hint="eastAsia" w:ascii="宋体" w:hAnsi="宋体"/>
          <w:color w:val="auto"/>
          <w:sz w:val="24"/>
          <w:highlight w:val="none"/>
        </w:rPr>
        <w:t>二）专业措施项目</w:t>
      </w:r>
    </w:p>
    <w:p w14:paraId="7351781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专业措施项目不单独立项，投标单位自行考虑各种专业措施费用到报价中。</w:t>
      </w:r>
    </w:p>
    <w:p w14:paraId="2850A48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上述各项措施项目费用，采购人在确定最高限价时按计价文件的有关规定予以适当考虑或计取，同时要求各投标供应商须根据本企业自身实力和工程的实际情况，在投标报价的措施项目费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p>
    <w:p w14:paraId="386EBF0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（三）其他项目费用：</w:t>
      </w:r>
    </w:p>
    <w:p w14:paraId="09F84471">
      <w:pPr>
        <w:spacing w:line="480" w:lineRule="exact"/>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暂列金额、暂估价：按采购人《其他项目清单与计价汇总表》执行。</w:t>
      </w:r>
    </w:p>
    <w:p w14:paraId="08E09DD5">
      <w:pPr>
        <w:spacing w:line="480" w:lineRule="exact"/>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计日工：由承发包双方在施工合同中约定，招标时暂不考虑此项费用。</w:t>
      </w:r>
    </w:p>
    <w:p w14:paraId="2E28271A">
      <w:pPr>
        <w:spacing w:line="480" w:lineRule="exact"/>
        <w:ind w:firstLine="480"/>
        <w:rPr>
          <w:rFonts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总承包服务费：本工程不计总承包服务费。</w:t>
      </w:r>
    </w:p>
    <w:p w14:paraId="159DD971">
      <w:pPr>
        <w:spacing w:line="480" w:lineRule="exact"/>
        <w:ind w:firstLine="480"/>
        <w:rPr>
          <w:rFonts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其余详见《其他项目清单与计价汇总表》。</w:t>
      </w:r>
    </w:p>
    <w:p w14:paraId="1AC41CAB">
      <w:pPr>
        <w:spacing w:line="480" w:lineRule="exact"/>
        <w:ind w:firstLine="480"/>
        <w:rPr>
          <w:rFonts w:ascii="宋体" w:hAnsi="宋体"/>
          <w:color w:val="auto"/>
          <w:sz w:val="24"/>
          <w:highlight w:val="none"/>
        </w:rPr>
      </w:pPr>
      <w:r>
        <w:rPr>
          <w:rFonts w:hint="eastAsia" w:ascii="宋体" w:hAnsi="宋体"/>
          <w:color w:val="auto"/>
          <w:sz w:val="24"/>
          <w:highlight w:val="none"/>
        </w:rPr>
        <w:t>（四）规 费：</w:t>
      </w:r>
    </w:p>
    <w:p w14:paraId="2C30A4A1">
      <w:pPr>
        <w:spacing w:line="480" w:lineRule="exact"/>
        <w:ind w:left="42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环境保护税：按盐市建价字</w:t>
      </w:r>
      <w:r>
        <w:rPr>
          <w:rFonts w:hint="eastAsia" w:ascii="宋体" w:hAnsi="宋体"/>
          <w:color w:val="auto"/>
          <w:sz w:val="24"/>
          <w:highlight w:val="none"/>
          <w:lang w:eastAsia="zh-CN"/>
        </w:rPr>
        <w:t>〔2018〕29号</w:t>
      </w:r>
      <w:r>
        <w:rPr>
          <w:rFonts w:hint="eastAsia" w:ascii="宋体" w:hAnsi="宋体"/>
          <w:color w:val="auto"/>
          <w:sz w:val="24"/>
          <w:highlight w:val="none"/>
        </w:rPr>
        <w:t>文。</w:t>
      </w:r>
    </w:p>
    <w:p w14:paraId="44021379">
      <w:pPr>
        <w:spacing w:line="480" w:lineRule="exact"/>
        <w:ind w:left="42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社会保险费和住房公积金：《费用定额》及苏建价</w:t>
      </w:r>
      <w:r>
        <w:rPr>
          <w:rFonts w:hint="eastAsia" w:ascii="宋体" w:hAnsi="宋体"/>
          <w:color w:val="auto"/>
          <w:sz w:val="24"/>
          <w:highlight w:val="none"/>
          <w:lang w:eastAsia="zh-CN"/>
        </w:rPr>
        <w:t>〔2016〕154号</w:t>
      </w:r>
      <w:r>
        <w:rPr>
          <w:rFonts w:hint="eastAsia" w:ascii="宋体" w:hAnsi="宋体"/>
          <w:color w:val="auto"/>
          <w:sz w:val="24"/>
          <w:highlight w:val="none"/>
        </w:rPr>
        <w:t>中的标准执行。</w:t>
      </w:r>
    </w:p>
    <w:p w14:paraId="0865A984">
      <w:pPr>
        <w:spacing w:line="480" w:lineRule="exact"/>
        <w:ind w:left="420"/>
        <w:rPr>
          <w:rFonts w:ascii="宋体" w:hAnsi="宋体"/>
          <w:color w:val="auto"/>
          <w:sz w:val="24"/>
          <w:highlight w:val="none"/>
        </w:rPr>
      </w:pPr>
      <w:r>
        <w:rPr>
          <w:rFonts w:hint="eastAsia" w:ascii="宋体" w:hAnsi="宋体"/>
          <w:color w:val="auto"/>
          <w:sz w:val="24"/>
          <w:highlight w:val="none"/>
        </w:rPr>
        <w:t>（五）税 金：</w:t>
      </w:r>
    </w:p>
    <w:p w14:paraId="5EFA36F3">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税金是指根据建筑服务销售价格，按规定税率计算的增值税销项税额。并以除税工程造价为计取基础，费率为9%。</w:t>
      </w:r>
    </w:p>
    <w:p w14:paraId="55983538">
      <w:pPr>
        <w:pStyle w:val="266"/>
        <w:spacing w:line="480" w:lineRule="exact"/>
        <w:ind w:firstLine="482"/>
        <w:outlineLvl w:val="2"/>
        <w:rPr>
          <w:rFonts w:ascii="宋体" w:hAnsi="宋体"/>
          <w:b/>
          <w:color w:val="auto"/>
          <w:sz w:val="24"/>
          <w:szCs w:val="24"/>
          <w:highlight w:val="none"/>
        </w:rPr>
      </w:pPr>
      <w:r>
        <w:rPr>
          <w:rFonts w:hint="eastAsia" w:ascii="宋体" w:hAnsi="宋体"/>
          <w:b/>
          <w:color w:val="auto"/>
          <w:sz w:val="24"/>
          <w:szCs w:val="24"/>
          <w:highlight w:val="none"/>
        </w:rPr>
        <w:t>四、报价、计价说明</w:t>
      </w:r>
    </w:p>
    <w:p w14:paraId="2D90288F">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1.投标报价应包含完成本竞争性磋商文件中的全部内容所需的所有费用。</w:t>
      </w:r>
    </w:p>
    <w:p w14:paraId="61417DB4">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2.磋商供应商应充分了解施工场地的位置、周边环境、道路、装卸、保管、安装限制以及影响投标报价的其他要素，结合市场情况进行投标报价。</w:t>
      </w:r>
    </w:p>
    <w:p w14:paraId="014DE470">
      <w:pPr>
        <w:spacing w:line="480" w:lineRule="exact"/>
        <w:ind w:firstLine="480"/>
        <w:rPr>
          <w:rFonts w:ascii="宋体" w:hAnsi="宋体" w:cs="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shd w:val="clear" w:color="auto" w:fill="FFFFFF"/>
        </w:rPr>
        <w:t>投标报价方式：本项目投标报价采用“工程量清单计价法”（工程量计算规则依据《建设工程工程量清单计价规范》（GB50500-2013））。</w:t>
      </w:r>
      <w:r>
        <w:rPr>
          <w:rFonts w:hint="eastAsia" w:ascii="宋体" w:hAnsi="宋体"/>
          <w:color w:val="auto"/>
          <w:sz w:val="24"/>
          <w:highlight w:val="none"/>
        </w:rPr>
        <w:t>磋商供应商</w:t>
      </w:r>
      <w:r>
        <w:rPr>
          <w:rFonts w:hint="eastAsia" w:ascii="宋体" w:hAnsi="宋体" w:cs="宋体"/>
          <w:color w:val="auto"/>
          <w:sz w:val="24"/>
          <w:highlight w:val="none"/>
          <w:shd w:val="clear" w:color="auto" w:fill="FFFFFF"/>
        </w:rPr>
        <w:t>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磋商供应商</w:t>
      </w:r>
      <w:r>
        <w:rPr>
          <w:rFonts w:hint="eastAsia" w:ascii="宋体" w:hAnsi="宋体" w:cs="宋体"/>
          <w:color w:val="auto"/>
          <w:sz w:val="24"/>
          <w:highlight w:val="none"/>
          <w:shd w:val="clear" w:color="auto" w:fill="FFFFFF"/>
        </w:rPr>
        <w:t>对采购人提供的工程量清单如有异议（包括对工程量清单中漏项的疑问），应在</w:t>
      </w:r>
      <w:r>
        <w:rPr>
          <w:rFonts w:hint="eastAsia" w:ascii="宋体" w:hAnsi="宋体"/>
          <w:b/>
          <w:color w:val="auto"/>
          <w:sz w:val="24"/>
          <w:highlight w:val="none"/>
        </w:rPr>
        <w:t>提交首次响应文件截止时间五日前</w:t>
      </w:r>
      <w:r>
        <w:rPr>
          <w:rFonts w:hint="eastAsia" w:ascii="宋体" w:hAnsi="宋体" w:cs="宋体"/>
          <w:color w:val="auto"/>
          <w:sz w:val="24"/>
          <w:highlight w:val="none"/>
          <w:shd w:val="clear" w:color="auto" w:fill="FFFFFF"/>
        </w:rPr>
        <w:t>向</w:t>
      </w:r>
      <w:r>
        <w:rPr>
          <w:rFonts w:hint="eastAsia" w:ascii="宋体" w:hAnsi="宋体"/>
          <w:color w:val="auto"/>
          <w:sz w:val="24"/>
          <w:highlight w:val="none"/>
        </w:rPr>
        <w:t>采购人或采购代理机构提出</w:t>
      </w:r>
      <w:r>
        <w:rPr>
          <w:rFonts w:hint="eastAsia" w:ascii="宋体" w:hAnsi="宋体" w:cs="宋体"/>
          <w:color w:val="auto"/>
          <w:sz w:val="24"/>
          <w:highlight w:val="none"/>
          <w:shd w:val="clear" w:color="auto" w:fill="FFFFFF"/>
        </w:rPr>
        <w:t>。各</w:t>
      </w:r>
      <w:r>
        <w:rPr>
          <w:rFonts w:hint="eastAsia" w:ascii="宋体" w:hAnsi="宋体"/>
          <w:color w:val="auto"/>
          <w:sz w:val="24"/>
          <w:highlight w:val="none"/>
        </w:rPr>
        <w:t>磋商供应商</w:t>
      </w:r>
      <w:r>
        <w:rPr>
          <w:rFonts w:hint="eastAsia" w:ascii="宋体" w:hAnsi="宋体" w:cs="宋体"/>
          <w:color w:val="auto"/>
          <w:sz w:val="24"/>
          <w:highlight w:val="none"/>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04AB60D5">
      <w:pPr>
        <w:spacing w:line="480" w:lineRule="exact"/>
        <w:ind w:firstLine="480"/>
        <w:jc w:val="lef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4.合同定价方式</w:t>
      </w:r>
    </w:p>
    <w:p w14:paraId="4EBD1F51">
      <w:pPr>
        <w:pStyle w:val="266"/>
        <w:spacing w:line="480" w:lineRule="exact"/>
        <w:ind w:firstLine="480"/>
        <w:rPr>
          <w:rFonts w:ascii="宋体" w:hAnsi="宋体"/>
          <w:color w:val="auto"/>
          <w:sz w:val="24"/>
          <w:szCs w:val="24"/>
          <w:highlight w:val="none"/>
        </w:rPr>
      </w:pPr>
      <w:r>
        <w:rPr>
          <w:rFonts w:hint="eastAsia" w:ascii="宋体" w:hAnsi="宋体" w:cs="宋体"/>
          <w:color w:val="auto"/>
          <w:sz w:val="24"/>
          <w:szCs w:val="24"/>
          <w:highlight w:val="none"/>
          <w:shd w:val="clear" w:color="auto" w:fill="FFFFFF"/>
        </w:rPr>
        <w:t>本工程采用单价合同。本工程实行《建设工程工程量清单计价规范》（GB50500-2013）招标，建设工程合同采用单价合同，以体现风险共担的原则。由采购人提供工程量清单，</w:t>
      </w:r>
      <w:r>
        <w:rPr>
          <w:rFonts w:hint="eastAsia" w:ascii="宋体" w:hAnsi="宋体"/>
          <w:color w:val="auto"/>
          <w:sz w:val="24"/>
          <w:szCs w:val="24"/>
          <w:highlight w:val="none"/>
        </w:rPr>
        <w:t>磋商供应商</w:t>
      </w:r>
      <w:r>
        <w:rPr>
          <w:rFonts w:hint="eastAsia" w:ascii="宋体" w:hAnsi="宋体" w:cs="宋体"/>
          <w:color w:val="auto"/>
          <w:sz w:val="24"/>
          <w:szCs w:val="24"/>
          <w:highlight w:val="none"/>
          <w:shd w:val="clear" w:color="auto" w:fill="FFFFFF"/>
        </w:rPr>
        <w:t>以工程量清单及图纸为基础填报相应的单价并计算合价。采购人要求</w:t>
      </w:r>
      <w:r>
        <w:rPr>
          <w:rFonts w:hint="eastAsia" w:ascii="宋体" w:hAnsi="宋体"/>
          <w:color w:val="auto"/>
          <w:sz w:val="24"/>
          <w:szCs w:val="24"/>
          <w:highlight w:val="none"/>
        </w:rPr>
        <w:t>磋商供应商</w:t>
      </w:r>
      <w:r>
        <w:rPr>
          <w:rFonts w:hint="eastAsia" w:ascii="宋体" w:hAnsi="宋体" w:cs="宋体"/>
          <w:color w:val="auto"/>
          <w:sz w:val="24"/>
          <w:szCs w:val="24"/>
          <w:highlight w:val="none"/>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131A2A5E">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5.投标报价的要求</w:t>
      </w:r>
    </w:p>
    <w:p w14:paraId="08546530">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5.1采购人提供工程量清单应与</w:t>
      </w:r>
      <w:r>
        <w:rPr>
          <w:rFonts w:hint="eastAsia" w:ascii="宋体" w:hAnsi="宋体" w:cs="宋体"/>
          <w:color w:val="auto"/>
          <w:sz w:val="24"/>
          <w:szCs w:val="24"/>
          <w:highlight w:val="none"/>
          <w:shd w:val="clear" w:color="auto" w:fill="FFFFFF"/>
        </w:rPr>
        <w:t>竞争性磋商</w:t>
      </w:r>
      <w:r>
        <w:rPr>
          <w:rFonts w:hint="eastAsia" w:ascii="宋体" w:hAnsi="宋体"/>
          <w:color w:val="auto"/>
          <w:sz w:val="24"/>
          <w:szCs w:val="24"/>
          <w:highlight w:val="none"/>
        </w:rPr>
        <w:t>文件一起参照阅读；</w:t>
      </w:r>
    </w:p>
    <w:p w14:paraId="7579D29C">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3AD83915">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5.3 除不可竞争费用（现场安全文明施工措施费、规费项目费、税金项目费）、暂列金额、暂估价不得调整外，磋商供应商可根据自己的施工方案及企业自身经营管理水平情况不低于成本报价；</w:t>
      </w:r>
    </w:p>
    <w:p w14:paraId="6216B26A">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1556C6EF">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5.5 如磋商供应商在投标时承诺质量标准达到合格以上等级的，应在投标报价时足额考虑创优所增加的施工成本，相关费用采购人不再另行支付；</w:t>
      </w:r>
    </w:p>
    <w:p w14:paraId="38F852AE">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5.6 综合单价的组成：完成一个规定清单项目所需的人工费、材料费和工程设备费、施工机具使用费和企业管理费与利润，以及一定范围内的风险费用；</w:t>
      </w:r>
    </w:p>
    <w:p w14:paraId="3502B082">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5.7 其他项目清单中的暂列金额、暂估价中的材料（工程设备）及专业工程暂估价必须按照采购人给定的项目、金额、单价等标准计取，不得变动。计日工应按照采购人提供</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项目和估算的数量，自主确定各项综合单价并计算费用；</w:t>
      </w:r>
    </w:p>
    <w:p w14:paraId="557FF401">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5.8 规费和税金应按招标工程量清单中的规定标准执行；</w:t>
      </w:r>
    </w:p>
    <w:p w14:paraId="2FCE284D">
      <w:pPr>
        <w:pStyle w:val="266"/>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5.9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0F701925">
      <w:pPr>
        <w:spacing w:line="480" w:lineRule="exact"/>
        <w:ind w:firstLine="480"/>
        <w:rPr>
          <w:rFonts w:ascii="宋体" w:hAnsi="宋体"/>
          <w:color w:val="auto"/>
          <w:sz w:val="24"/>
          <w:highlight w:val="none"/>
        </w:rPr>
      </w:pPr>
      <w:r>
        <w:rPr>
          <w:rFonts w:hint="eastAsia" w:ascii="宋体" w:hAnsi="宋体"/>
          <w:color w:val="auto"/>
          <w:sz w:val="24"/>
          <w:highlight w:val="none"/>
        </w:rPr>
        <w:t>5.10投标总价应当与分部分项工程费、措施项目费、其他项目费和规费、税金的合计金额一致。</w:t>
      </w:r>
    </w:p>
    <w:p w14:paraId="2581A2FC">
      <w:pPr>
        <w:tabs>
          <w:tab w:val="left" w:pos="900"/>
        </w:tabs>
        <w:spacing w:line="480" w:lineRule="exact"/>
        <w:ind w:firstLine="480"/>
        <w:outlineLvl w:val="2"/>
        <w:rPr>
          <w:rFonts w:ascii="宋体" w:hAnsi="宋体"/>
          <w:color w:val="auto"/>
          <w:sz w:val="24"/>
          <w:highlight w:val="none"/>
        </w:rPr>
      </w:pPr>
      <w:r>
        <w:rPr>
          <w:rFonts w:hint="eastAsia" w:ascii="宋体" w:hAnsi="宋体"/>
          <w:color w:val="auto"/>
          <w:sz w:val="24"/>
          <w:highlight w:val="none"/>
        </w:rPr>
        <w:t>5.11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18184617">
      <w:pPr>
        <w:spacing w:line="480" w:lineRule="exact"/>
        <w:ind w:firstLine="482"/>
        <w:rPr>
          <w:rFonts w:ascii="宋体" w:hAnsi="宋体"/>
          <w:b/>
          <w:color w:val="auto"/>
          <w:sz w:val="24"/>
          <w:highlight w:val="none"/>
        </w:rPr>
      </w:pPr>
      <w:r>
        <w:rPr>
          <w:rFonts w:hint="eastAsia" w:ascii="宋体" w:hAnsi="宋体"/>
          <w:b/>
          <w:color w:val="auto"/>
          <w:sz w:val="24"/>
          <w:highlight w:val="none"/>
        </w:rPr>
        <w:t>5.12特别说明：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一律作无效标处理。</w:t>
      </w:r>
    </w:p>
    <w:p w14:paraId="689B0020">
      <w:pPr>
        <w:spacing w:line="480" w:lineRule="exact"/>
        <w:ind w:firstLine="482"/>
        <w:rPr>
          <w:rFonts w:hint="eastAsia" w:ascii="宋体" w:hAnsi="宋体"/>
          <w:b/>
          <w:color w:val="auto"/>
          <w:sz w:val="24"/>
          <w:highlight w:val="none"/>
        </w:rPr>
      </w:pPr>
      <w:r>
        <w:rPr>
          <w:rFonts w:hint="eastAsia" w:ascii="宋体" w:hAnsi="宋体"/>
          <w:b/>
          <w:color w:val="auto"/>
          <w:sz w:val="24"/>
          <w:highlight w:val="none"/>
        </w:rPr>
        <w:t>5.13供应商最后报价为响应文件中已标价工程量清单总价下浮后得到（各清单项的数量不变，单价同比例下浮，其中暂列金额、暂估价、甲供材及其规费和税金不下浮）。</w:t>
      </w:r>
    </w:p>
    <w:p w14:paraId="3DDEE6C1">
      <w:pPr>
        <w:pStyle w:val="62"/>
        <w:rPr>
          <w:rFonts w:hint="eastAsia" w:ascii="宋体" w:hAnsi="宋体" w:eastAsia="宋体" w:cs="Times New Roman"/>
          <w:b/>
          <w:color w:val="auto"/>
          <w:sz w:val="24"/>
          <w:szCs w:val="24"/>
          <w:highlight w:val="none"/>
          <w:lang w:val="en-US" w:eastAsia="zh-CN" w:bidi="ar-SA"/>
        </w:rPr>
      </w:pPr>
    </w:p>
    <w:p w14:paraId="12ABE954">
      <w:pPr>
        <w:pStyle w:val="40"/>
        <w:keepNext w:val="0"/>
        <w:keepLines w:val="0"/>
        <w:pageBreakBefore w:val="0"/>
        <w:numPr>
          <w:ilvl w:val="0"/>
          <w:numId w:val="0"/>
        </w:numPr>
        <w:spacing w:line="520" w:lineRule="exact"/>
        <w:ind w:left="480"/>
        <w:rPr>
          <w:rFonts w:hint="eastAsia" w:ascii="宋体" w:hAnsi="宋体" w:eastAsia="宋体" w:cs="Times New Roman"/>
          <w:b/>
          <w:color w:val="FF0000"/>
          <w:sz w:val="24"/>
          <w:szCs w:val="24"/>
          <w:highlight w:val="none"/>
          <w:lang w:val="en-US" w:eastAsia="zh-CN" w:bidi="ar-SA"/>
        </w:rPr>
      </w:pPr>
      <w:r>
        <w:rPr>
          <w:rFonts w:hint="eastAsia" w:ascii="宋体" w:hAnsi="宋体" w:eastAsia="宋体" w:cs="Times New Roman"/>
          <w:b/>
          <w:color w:val="FF0000"/>
          <w:sz w:val="24"/>
          <w:szCs w:val="24"/>
          <w:highlight w:val="none"/>
          <w:lang w:val="en-US" w:eastAsia="zh-CN" w:bidi="ar-SA"/>
        </w:rPr>
        <w:t>通过网盘分享的文件：抗大五分校(正北楼)旧址修缮加固改造项目工程量清单、编制说明及图纸</w:t>
      </w:r>
    </w:p>
    <w:p w14:paraId="62EBA2DA">
      <w:pPr>
        <w:pStyle w:val="40"/>
        <w:keepNext w:val="0"/>
        <w:keepLines w:val="0"/>
        <w:pageBreakBefore w:val="0"/>
        <w:numPr>
          <w:ilvl w:val="0"/>
          <w:numId w:val="0"/>
        </w:numPr>
        <w:spacing w:line="520" w:lineRule="exact"/>
        <w:ind w:left="480"/>
        <w:rPr>
          <w:rFonts w:hint="eastAsia" w:ascii="宋体" w:hAnsi="宋体" w:eastAsia="宋体" w:cs="Times New Roman"/>
          <w:b/>
          <w:color w:val="FF0000"/>
          <w:sz w:val="24"/>
          <w:szCs w:val="24"/>
          <w:highlight w:val="none"/>
          <w:lang w:val="en-US" w:eastAsia="zh-CN" w:bidi="ar-SA"/>
        </w:rPr>
      </w:pPr>
      <w:r>
        <w:rPr>
          <w:rFonts w:hint="eastAsia" w:ascii="宋体" w:hAnsi="宋体" w:eastAsia="宋体" w:cs="Times New Roman"/>
          <w:b/>
          <w:color w:val="FF0000"/>
          <w:sz w:val="24"/>
          <w:szCs w:val="24"/>
          <w:highlight w:val="none"/>
          <w:lang w:val="en-US" w:eastAsia="zh-CN" w:bidi="ar-SA"/>
        </w:rPr>
        <w:t>链接: https://pan.baidu.com/s/1UiXxv5bZWLW6tMTA989X5Q 提取码: fvn7</w:t>
      </w:r>
    </w:p>
    <w:p w14:paraId="695866E8">
      <w:pPr>
        <w:pStyle w:val="40"/>
        <w:keepNext w:val="0"/>
        <w:keepLines w:val="0"/>
        <w:pageBreakBefore w:val="0"/>
        <w:numPr>
          <w:ilvl w:val="0"/>
          <w:numId w:val="0"/>
        </w:numPr>
        <w:spacing w:line="520" w:lineRule="exact"/>
        <w:ind w:left="480"/>
        <w:rPr>
          <w:rFonts w:hint="eastAsia" w:ascii="宋体" w:hAns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施工组织设计</w:t>
      </w:r>
    </w:p>
    <w:p w14:paraId="5EDABA70">
      <w:pPr>
        <w:pStyle w:val="40"/>
        <w:keepNext w:val="0"/>
        <w:keepLines w:val="0"/>
        <w:pageBreakBefore w:val="0"/>
        <w:widowControl w:val="0"/>
        <w:numPr>
          <w:ilvl w:val="0"/>
          <w:numId w:val="6"/>
        </w:numPr>
        <w:spacing w:line="520" w:lineRule="exact"/>
        <w:ind w:left="0" w:firstLine="482"/>
        <w:rPr>
          <w:rFonts w:hint="eastAsia"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施工方案与技术措施</w:t>
      </w:r>
    </w:p>
    <w:p w14:paraId="0599A32D">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施工方案与技术措施至少包含①施工部署、②关键工序施工方法等内容；</w:t>
      </w:r>
    </w:p>
    <w:p w14:paraId="133E7314">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（1）</w:t>
      </w:r>
      <w:r>
        <w:rPr>
          <w:rFonts w:hint="default" w:ascii="宋体" w:eastAsia="宋体" w:cs="宋体"/>
          <w:b w:val="0"/>
          <w:bCs w:val="0"/>
          <w:color w:val="auto"/>
          <w:sz w:val="24"/>
          <w:szCs w:val="24"/>
          <w:highlight w:val="none"/>
          <w:lang w:val="en-US" w:eastAsia="zh-CN" w:bidi="ar-SA"/>
        </w:rPr>
        <w:t>施工前期准备：材料设备采购及进场计划</w:t>
      </w:r>
      <w:r>
        <w:rPr>
          <w:rFonts w:hint="eastAsia" w:ascii="宋体" w:eastAsia="宋体" w:cs="宋体"/>
          <w:b w:val="0"/>
          <w:bCs w:val="0"/>
          <w:color w:val="auto"/>
          <w:sz w:val="24"/>
          <w:szCs w:val="24"/>
          <w:highlight w:val="none"/>
          <w:lang w:val="en-US" w:eastAsia="zh-CN" w:bidi="ar-SA"/>
        </w:rPr>
        <w:t>至少包含</w:t>
      </w:r>
      <w:r>
        <w:rPr>
          <w:rFonts w:hint="default" w:ascii="宋体" w:eastAsia="宋体" w:cs="宋体"/>
          <w:b w:val="0"/>
          <w:bCs w:val="0"/>
          <w:color w:val="auto"/>
          <w:sz w:val="24"/>
          <w:szCs w:val="24"/>
          <w:highlight w:val="none"/>
          <w:lang w:val="en-US" w:eastAsia="zh-CN" w:bidi="ar-SA"/>
        </w:rPr>
        <w:t>采购计划</w:t>
      </w:r>
      <w:r>
        <w:rPr>
          <w:rFonts w:hint="eastAsia" w:ascii="宋体" w:eastAsia="宋体" w:cs="宋体"/>
          <w:b w:val="0"/>
          <w:bCs w:val="0"/>
          <w:color w:val="auto"/>
          <w:sz w:val="24"/>
          <w:szCs w:val="24"/>
          <w:highlight w:val="none"/>
          <w:lang w:val="en-US" w:eastAsia="zh-CN" w:bidi="ar-SA"/>
        </w:rPr>
        <w:t>进场管控、设备进场计划</w:t>
      </w:r>
      <w:r>
        <w:rPr>
          <w:rFonts w:hint="default" w:ascii="宋体" w:eastAsia="宋体" w:cs="宋体"/>
          <w:b w:val="0"/>
          <w:bCs w:val="0"/>
          <w:color w:val="auto"/>
          <w:sz w:val="24"/>
          <w:szCs w:val="24"/>
          <w:highlight w:val="none"/>
          <w:lang w:val="en-US" w:eastAsia="zh-CN" w:bidi="ar-SA"/>
        </w:rPr>
        <w:t>。采购计划管控：材料设备采购清单需明确规格、数量误差范围（≤±2%），到货时间偏差不超过计划时间 24 小时；进场检验：材料进场后抽样检验比例≥3%，检验合格率100%方可入库；材料进场时间需比施工需求提前3日及以上，延误率0%。</w:t>
      </w:r>
      <w:r>
        <w:rPr>
          <w:rFonts w:hint="eastAsia" w:ascii="宋体" w:eastAsia="宋体" w:cs="宋体"/>
          <w:b w:val="0"/>
          <w:bCs w:val="0"/>
          <w:color w:val="auto"/>
          <w:sz w:val="24"/>
          <w:szCs w:val="24"/>
          <w:highlight w:val="none"/>
          <w:lang w:val="en-US" w:eastAsia="zh-CN" w:bidi="ar-SA"/>
        </w:rPr>
        <w:t>设备进场的时间节点、设备的调试与维护计划。</w:t>
      </w:r>
    </w:p>
    <w:p w14:paraId="02A537A0">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（2）施工总体部署规划</w:t>
      </w:r>
      <w:r>
        <w:rPr>
          <w:rFonts w:hint="default" w:ascii="宋体" w:eastAsia="宋体" w:cs="宋体"/>
          <w:b w:val="0"/>
          <w:bCs w:val="0"/>
          <w:color w:val="auto"/>
          <w:sz w:val="24"/>
          <w:szCs w:val="24"/>
          <w:highlight w:val="none"/>
          <w:lang w:val="en-US" w:eastAsia="zh-CN" w:bidi="ar-SA"/>
        </w:rPr>
        <w:t>：</w:t>
      </w:r>
      <w:r>
        <w:rPr>
          <w:rFonts w:hint="eastAsia" w:ascii="宋体" w:eastAsia="宋体" w:cs="宋体"/>
          <w:b w:val="0"/>
          <w:bCs w:val="0"/>
          <w:color w:val="auto"/>
          <w:sz w:val="24"/>
          <w:szCs w:val="24"/>
          <w:highlight w:val="none"/>
          <w:lang w:val="en-US" w:eastAsia="zh-CN" w:bidi="ar-SA"/>
        </w:rPr>
        <w:t>至少包含</w:t>
      </w:r>
      <w:r>
        <w:rPr>
          <w:rFonts w:hint="default" w:ascii="宋体" w:eastAsia="宋体" w:cs="宋体"/>
          <w:b w:val="0"/>
          <w:bCs w:val="0"/>
          <w:color w:val="auto"/>
          <w:sz w:val="24"/>
          <w:szCs w:val="24"/>
          <w:highlight w:val="none"/>
          <w:lang w:val="en-US" w:eastAsia="zh-CN" w:bidi="ar-SA"/>
        </w:rPr>
        <w:t>施工组织的特点、合理安排进度的特点、施工现场管理、人员管理、安全管理的特点等。</w:t>
      </w:r>
      <w:r>
        <w:rPr>
          <w:rFonts w:hint="eastAsia" w:ascii="宋体" w:eastAsia="宋体" w:cs="宋体"/>
          <w:b w:val="0"/>
          <w:bCs w:val="0"/>
          <w:color w:val="auto"/>
          <w:sz w:val="24"/>
          <w:szCs w:val="24"/>
          <w:highlight w:val="none"/>
          <w:lang w:val="en-US" w:eastAsia="zh-CN" w:bidi="ar-SA"/>
        </w:rPr>
        <w:t>施工场地规划与临时设施布置须符合国家及地方的法律法规、行业标准，满足施工生产的基本需求。优先考虑施工安全，设置安全防护设施，保证人员和设备安全。</w:t>
      </w:r>
    </w:p>
    <w:p w14:paraId="02E3D491">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（3）</w:t>
      </w:r>
      <w:r>
        <w:rPr>
          <w:rFonts w:hint="default" w:ascii="宋体" w:eastAsia="宋体" w:cs="宋体"/>
          <w:b w:val="0"/>
          <w:bCs w:val="0"/>
          <w:color w:val="auto"/>
          <w:sz w:val="24"/>
          <w:szCs w:val="24"/>
          <w:highlight w:val="none"/>
          <w:lang w:val="en-US" w:eastAsia="zh-CN" w:bidi="ar-SA"/>
        </w:rPr>
        <w:t>工程项目组织机构：</w:t>
      </w:r>
      <w:r>
        <w:rPr>
          <w:rFonts w:hint="eastAsia" w:ascii="宋体" w:eastAsia="宋体" w:cs="宋体"/>
          <w:b w:val="0"/>
          <w:bCs w:val="0"/>
          <w:color w:val="auto"/>
          <w:sz w:val="24"/>
          <w:szCs w:val="24"/>
          <w:highlight w:val="none"/>
          <w:lang w:val="en-US" w:eastAsia="zh-CN" w:bidi="ar-SA"/>
        </w:rPr>
        <w:t>至少包含</w:t>
      </w:r>
      <w:r>
        <w:rPr>
          <w:rFonts w:hint="default" w:ascii="宋体" w:eastAsia="宋体" w:cs="宋体"/>
          <w:b w:val="0"/>
          <w:bCs w:val="0"/>
          <w:color w:val="auto"/>
          <w:sz w:val="24"/>
          <w:szCs w:val="24"/>
          <w:highlight w:val="none"/>
          <w:lang w:val="en-US" w:eastAsia="zh-CN" w:bidi="ar-SA"/>
        </w:rPr>
        <w:t>项目经理的职责、项目施工工长的岗位职责、材料员的岗位职责、安全保卫部的职责等。</w:t>
      </w:r>
      <w:r>
        <w:rPr>
          <w:rFonts w:hint="eastAsia" w:ascii="宋体" w:eastAsia="宋体" w:cs="宋体"/>
          <w:b w:val="0"/>
          <w:bCs w:val="0"/>
          <w:color w:val="auto"/>
          <w:sz w:val="24"/>
          <w:szCs w:val="24"/>
          <w:highlight w:val="none"/>
          <w:lang w:val="en-US" w:eastAsia="zh-CN" w:bidi="ar-SA"/>
        </w:rPr>
        <w:t>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p>
    <w:p w14:paraId="56B79FBA">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4）施工部署设计：至少包含施工顺序的安排，各工种、各工序之间的协调，以及水电安装施工和装饰施工的穿插安排。明确各工序负责人，合理调配人力，在关键工序增加施工人员，加快施工速度。人员到位率 100%，缺勤率≤3%。</w:t>
      </w:r>
    </w:p>
    <w:p w14:paraId="10690057">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（5）施工要求：</w:t>
      </w:r>
      <w:r>
        <w:rPr>
          <w:rFonts w:hint="default" w:ascii="宋体" w:eastAsia="宋体" w:cs="宋体"/>
          <w:b w:val="0"/>
          <w:bCs w:val="0"/>
          <w:color w:val="auto"/>
          <w:sz w:val="24"/>
          <w:szCs w:val="24"/>
          <w:highlight w:val="none"/>
          <w:lang w:val="en-US" w:eastAsia="zh-CN" w:bidi="ar-SA"/>
        </w:rPr>
        <w:t>本工程材料、技术、工艺方面，除注明外，一律使用近现代传统材料、</w:t>
      </w:r>
      <w:r>
        <w:rPr>
          <w:rFonts w:hint="eastAsia" w:ascii="宋体" w:eastAsia="宋体" w:cs="宋体"/>
          <w:b w:val="0"/>
          <w:bCs w:val="0"/>
          <w:color w:val="auto"/>
          <w:sz w:val="24"/>
          <w:szCs w:val="24"/>
          <w:highlight w:val="none"/>
          <w:lang w:val="en-US" w:eastAsia="zh-CN" w:bidi="ar-SA"/>
        </w:rPr>
        <w:t>按传统工艺施工。凡补配、更换木构件，应以现存实物为根本依据。</w:t>
      </w:r>
      <w:r>
        <w:rPr>
          <w:rFonts w:hint="default" w:ascii="宋体" w:eastAsia="宋体" w:cs="宋体"/>
          <w:b w:val="0"/>
          <w:bCs w:val="0"/>
          <w:color w:val="auto"/>
          <w:sz w:val="24"/>
          <w:szCs w:val="24"/>
          <w:highlight w:val="none"/>
          <w:lang w:val="en-US" w:eastAsia="zh-CN" w:bidi="ar-SA"/>
        </w:rPr>
        <w:t>门窗整修，不得破坏原门窗的细部构造，不得影响其密封性能，打磨</w:t>
      </w:r>
      <w:r>
        <w:rPr>
          <w:rFonts w:hint="eastAsia" w:ascii="宋体" w:eastAsia="宋体" w:cs="宋体"/>
          <w:b w:val="0"/>
          <w:bCs w:val="0"/>
          <w:color w:val="auto"/>
          <w:sz w:val="24"/>
          <w:szCs w:val="24"/>
          <w:highlight w:val="none"/>
          <w:lang w:val="en-US" w:eastAsia="zh-CN" w:bidi="ar-SA"/>
        </w:rPr>
        <w:t>油漆时，不得损伤门窗本体，门窗修正后，原位安装，不得随意更换。门窗添配的铜配件应按原物订制加工，安装后保证使用顺畅。</w:t>
      </w:r>
      <w:r>
        <w:rPr>
          <w:rFonts w:hint="default" w:ascii="宋体" w:eastAsia="宋体" w:cs="宋体"/>
          <w:b w:val="0"/>
          <w:bCs w:val="0"/>
          <w:color w:val="auto"/>
          <w:sz w:val="24"/>
          <w:szCs w:val="24"/>
          <w:highlight w:val="none"/>
          <w:lang w:val="en-US" w:eastAsia="zh-CN" w:bidi="ar-SA"/>
        </w:rPr>
        <w:t>本工程所添配的木构件及粘接所用之木料，不得有木结和裂缝。木材</w:t>
      </w:r>
      <w:r>
        <w:rPr>
          <w:rFonts w:hint="eastAsia" w:ascii="宋体" w:eastAsia="宋体" w:cs="宋体"/>
          <w:b w:val="0"/>
          <w:bCs w:val="0"/>
          <w:color w:val="auto"/>
          <w:sz w:val="24"/>
          <w:szCs w:val="24"/>
          <w:highlight w:val="none"/>
          <w:lang w:val="en-US" w:eastAsia="zh-CN" w:bidi="ar-SA"/>
        </w:rPr>
        <w:t>且含水率不得大于8%，木地板板材选用一等红松加工制作。凡处于封闭环境中的木构件，均应刷CuAz防腐剂四遍做防腐处理。各种油漆、防火涂料、防水外墙涂料均应选购合格产品，并出具相应的检测报告。所有金属预埋构件必须做防锈处理。</w:t>
      </w:r>
      <w:r>
        <w:rPr>
          <w:rFonts w:hint="default" w:ascii="宋体" w:eastAsia="宋体" w:cs="宋体"/>
          <w:b w:val="0"/>
          <w:bCs w:val="0"/>
          <w:color w:val="auto"/>
          <w:sz w:val="24"/>
          <w:szCs w:val="24"/>
          <w:highlight w:val="none"/>
          <w:lang w:val="en-US" w:eastAsia="zh-CN" w:bidi="ar-SA"/>
        </w:rPr>
        <w:t>工程实施前，应彻底揭露一切前期勘察工作中不能揭露、检查的隐蔽</w:t>
      </w:r>
      <w:r>
        <w:rPr>
          <w:rFonts w:hint="eastAsia" w:ascii="宋体" w:eastAsia="宋体" w:cs="宋体"/>
          <w:b w:val="0"/>
          <w:bCs w:val="0"/>
          <w:color w:val="auto"/>
          <w:sz w:val="24"/>
          <w:szCs w:val="24"/>
          <w:highlight w:val="none"/>
          <w:lang w:val="en-US" w:eastAsia="zh-CN" w:bidi="ar-SA"/>
        </w:rPr>
        <w:t>部位，以准确核实病害、残损状态和程度。</w:t>
      </w:r>
    </w:p>
    <w:p w14:paraId="1FEAF785">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（6）关键工序施工方法：至少包含施工准备与保护性修复等内容。</w:t>
      </w:r>
    </w:p>
    <w:p w14:paraId="0D644DF4">
      <w:pPr>
        <w:pStyle w:val="40"/>
        <w:keepNext w:val="0"/>
        <w:keepLines w:val="0"/>
        <w:pageBreakBefore w:val="0"/>
        <w:widowControl w:val="0"/>
        <w:numPr>
          <w:ilvl w:val="0"/>
          <w:numId w:val="6"/>
        </w:numPr>
        <w:spacing w:line="520" w:lineRule="exact"/>
        <w:ind w:left="0" w:firstLine="482"/>
        <w:rPr>
          <w:rFonts w:hint="default" w:ascii="宋体" w:eastAsia="宋体" w:cs="宋体"/>
          <w:b/>
          <w:bCs/>
          <w:color w:val="auto"/>
          <w:sz w:val="24"/>
          <w:szCs w:val="24"/>
          <w:highlight w:val="none"/>
          <w:lang w:val="en-US" w:eastAsia="zh-CN" w:bidi="ar-SA"/>
        </w:rPr>
      </w:pPr>
      <w:r>
        <w:rPr>
          <w:rFonts w:hint="default" w:ascii="宋体" w:eastAsia="宋体" w:cs="宋体"/>
          <w:b/>
          <w:bCs/>
          <w:color w:val="auto"/>
          <w:sz w:val="24"/>
          <w:szCs w:val="24"/>
          <w:highlight w:val="none"/>
          <w:lang w:val="en-US" w:eastAsia="zh-CN" w:bidi="ar-SA"/>
        </w:rPr>
        <w:t>质量管理体系与保证措施</w:t>
      </w:r>
    </w:p>
    <w:p w14:paraId="6250309F">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质量管理体系与保证措施至少包含详细的①质量管理制度、②质量手册、③生产管理相关程序性文件、④实施过程中质量记录等内容：</w:t>
      </w:r>
    </w:p>
    <w:p w14:paraId="65B78E6D">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①质量管理制度：包括质量目标（本工程发包人要求质量确保达到国家合格标准，若验收不合格者，承包人必须无偿整改达到承诺的质量标准及目标并承担相应的费用，由此造成的工期延误将不予顺延，承包人还将承担给发包人造成的实际经济损失）、管理流程、检验标准和持续改进措施等内容；</w:t>
      </w:r>
    </w:p>
    <w:p w14:paraId="052389AA">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②质量手册：包括质量方针、质量目标、组织结构、职责、程序文件、过程描述等内容；</w:t>
      </w:r>
    </w:p>
    <w:p w14:paraId="3C9DA347">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③生产管理相关程序性文件：项目管理手册、程序文件、作业指导书、记录表单等内容；</w:t>
      </w:r>
    </w:p>
    <w:p w14:paraId="457CC663">
      <w:pPr>
        <w:pStyle w:val="40"/>
        <w:keepNext w:val="0"/>
        <w:keepLines w:val="0"/>
        <w:pageBreakBefore w:val="0"/>
        <w:numPr>
          <w:ilvl w:val="0"/>
          <w:numId w:val="0"/>
        </w:numPr>
        <w:spacing w:line="520" w:lineRule="exact"/>
        <w:ind w:firstLine="480"/>
        <w:rPr>
          <w:rFonts w:hint="default"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④实施过程中质量记录：质量记录须覆盖“人、机、料、法、环、测”六大环节，并满足监理“六性”要求（完整、真实、可追溯、可验证、可检索、可归档）。</w:t>
      </w:r>
    </w:p>
    <w:p w14:paraId="60629C8F">
      <w:pPr>
        <w:pStyle w:val="40"/>
        <w:keepNext w:val="0"/>
        <w:keepLines w:val="0"/>
        <w:pageBreakBefore w:val="0"/>
        <w:widowControl w:val="0"/>
        <w:numPr>
          <w:ilvl w:val="0"/>
          <w:numId w:val="6"/>
        </w:numPr>
        <w:spacing w:line="520" w:lineRule="exact"/>
        <w:ind w:left="0" w:firstLine="482"/>
        <w:rPr>
          <w:rFonts w:hint="eastAsia"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安全和绿色施工保障措施</w:t>
      </w:r>
    </w:p>
    <w:p w14:paraId="368DE417">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中标人必须根据施工特点，充分考虑各种因素对施工的影响，编制规范、科学、合理的施工方案，保证施工工作安全无事故。涉及水电气设施设备施工时，中标人必须在施工前充分检查、了解施工场地实际情况，特别是水电气管路走向，严格按照国家规范做好安全防护，安排合格持证人员谨慎进行施工。施工时，中标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安全和绿色施工保障措施至少包含①安全教育和培训内容、②安全管理制度、③应急预案保障措施、④绿色施工等内容：</w:t>
      </w:r>
    </w:p>
    <w:p w14:paraId="1DD6633A">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①安全教育和培训内容：需覆盖“法律法规 → 现场风险 → 岗位技能 → 应急处突”四个层级，并坚持“三级安全教育+专项+再教育”模式。</w:t>
      </w:r>
    </w:p>
    <w:p w14:paraId="07D77A17">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②安全管理制度：需覆盖“组织－过程－应急－监督－改进”全周期，并满足《中华人民共和国安全生产法》《建设工程安全生产管理条例》等法规最低要求。</w:t>
      </w:r>
    </w:p>
    <w:p w14:paraId="08D13F98">
      <w:pPr>
        <w:pStyle w:val="40"/>
        <w:keepNext w:val="0"/>
        <w:keepLines w:val="0"/>
        <w:pageBreakBefore w:val="0"/>
        <w:numPr>
          <w:ilvl w:val="0"/>
          <w:numId w:val="0"/>
        </w:numPr>
        <w:spacing w:line="520" w:lineRule="exact"/>
        <w:ind w:firstLine="480"/>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③应急预案保障措施：做好组织保障、制度保障、通讯与信息保障、交通与场地保障等方面的保障措施。</w:t>
      </w:r>
    </w:p>
    <w:p w14:paraId="7C076A4A">
      <w:pPr>
        <w:pStyle w:val="40"/>
        <w:keepNext w:val="0"/>
        <w:keepLines w:val="0"/>
        <w:pageBreakBefore w:val="0"/>
        <w:widowControl/>
        <w:numPr>
          <w:ilvl w:val="0"/>
          <w:numId w:val="0"/>
        </w:numPr>
        <w:spacing w:line="520" w:lineRule="exact"/>
        <w:ind w:left="0" w:firstLine="480"/>
        <w:rPr>
          <w:rFonts w:hint="eastAsia" w:ascii="宋体" w:eastAsia="宋体" w:cs="宋体"/>
          <w:b/>
          <w:bCs/>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④绿色施工：绿色施工保障措施包含但不限于节能、节水、节约材料与资源利用、环境保护等方面的内容。</w:t>
      </w:r>
    </w:p>
    <w:p w14:paraId="77264F65">
      <w:pPr>
        <w:pStyle w:val="40"/>
        <w:keepNext w:val="0"/>
        <w:keepLines w:val="0"/>
        <w:pageBreakBefore w:val="0"/>
        <w:widowControl w:val="0"/>
        <w:numPr>
          <w:ilvl w:val="0"/>
          <w:numId w:val="6"/>
        </w:numPr>
        <w:spacing w:line="520" w:lineRule="exact"/>
        <w:ind w:left="0" w:firstLine="482"/>
        <w:rPr>
          <w:rFonts w:hint="eastAsia"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工程进度计划与保证措施</w:t>
      </w:r>
    </w:p>
    <w:p w14:paraId="0D34F4AA">
      <w:pPr>
        <w:pStyle w:val="40"/>
        <w:keepNext w:val="0"/>
        <w:keepLines w:val="0"/>
        <w:pageBreakBefore w:val="0"/>
        <w:numPr>
          <w:ilvl w:val="0"/>
          <w:numId w:val="0"/>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工程进度计划与保证措施至少包含①对项目进度的整体把控、②详细合理的时间节点安排、③进度控制目标体系、④实施过程中如出现影响施工进度的保障措施等内容：</w:t>
      </w:r>
    </w:p>
    <w:p w14:paraId="172224D5">
      <w:pPr>
        <w:pStyle w:val="40"/>
        <w:keepNext w:val="0"/>
        <w:keepLines w:val="0"/>
        <w:pageBreakBefore w:val="0"/>
        <w:numPr>
          <w:ilvl w:val="0"/>
          <w:numId w:val="0"/>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①对项目进度的整体把控：自合同签订之日起</w:t>
      </w:r>
      <w:r>
        <w:rPr>
          <w:rFonts w:hint="eastAsia" w:ascii="宋体" w:eastAsia="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日历天内完成本项目的设计、采购及施工工作。施工过程中，不得以任何借口停工怠工。如因中标人原因延误工期的，按合同规定向采购人支付违约金，并从到期的工程款或履约保证金中直接扣除，由此导致工程款支付延误等责任均由中标人承担。如因采购人原因且符合工程工期顺延的情况，经由采购人代表书面签证确认后方可顺延，否则视为中标人原因延误工期。</w:t>
      </w:r>
    </w:p>
    <w:p w14:paraId="6A4171E0">
      <w:pPr>
        <w:pStyle w:val="40"/>
        <w:keepNext w:val="0"/>
        <w:keepLines w:val="0"/>
        <w:pageBreakBefore w:val="0"/>
        <w:numPr>
          <w:ilvl w:val="0"/>
          <w:numId w:val="0"/>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②详细合理的时间节点安排：详细的设计、采购、施工各自的进度计划及时间节点安排。</w:t>
      </w:r>
    </w:p>
    <w:p w14:paraId="22A8A5E6">
      <w:pPr>
        <w:pStyle w:val="40"/>
        <w:keepNext w:val="0"/>
        <w:keepLines w:val="0"/>
        <w:pageBreakBefore w:val="0"/>
        <w:numPr>
          <w:ilvl w:val="0"/>
          <w:numId w:val="0"/>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进度控制目标体系：确保项目按期完成：在保证工程质量的前提下，确保项目按合同工期竣工。资源合理配置：在进度管理中，确保资源的合理配置，以达到整体最优化。严格计划审批：根据合同要求，进行计划审批，并在实施过程中进行检查，及时进行计划和进度差分析。动态进度控制：在施工阶段采取主动的动态进度控制措施，以应对可能的偏差。</w:t>
      </w:r>
    </w:p>
    <w:p w14:paraId="5FC1CDF0">
      <w:pPr>
        <w:pStyle w:val="40"/>
        <w:keepNext w:val="0"/>
        <w:keepLines w:val="0"/>
        <w:pageBreakBefore w:val="0"/>
        <w:widowControl/>
        <w:numPr>
          <w:ilvl w:val="0"/>
          <w:numId w:val="0"/>
        </w:numPr>
        <w:spacing w:line="520" w:lineRule="exact"/>
        <w:ind w:left="0" w:firstLine="480"/>
        <w:rPr>
          <w:rFonts w:hint="default" w:asci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④实施过程中如出现影响施工进度的保障措施：完善责任分工与沟通机制、平衡技术标准化与灵活性、强化供应链管理与应急预案建设。</w:t>
      </w:r>
    </w:p>
    <w:p w14:paraId="1260ACAC">
      <w:pPr>
        <w:pStyle w:val="40"/>
        <w:keepNext w:val="0"/>
        <w:keepLines w:val="0"/>
        <w:pageBreakBefore w:val="0"/>
        <w:widowControl w:val="0"/>
        <w:numPr>
          <w:ilvl w:val="0"/>
          <w:numId w:val="6"/>
        </w:numPr>
        <w:spacing w:line="440" w:lineRule="exact"/>
        <w:ind w:left="0" w:firstLine="482"/>
        <w:rPr>
          <w:rFonts w:hint="default"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本工程重点难点分析</w:t>
      </w:r>
    </w:p>
    <w:p w14:paraId="3393D53C">
      <w:pPr>
        <w:pStyle w:val="40"/>
        <w:keepNext w:val="0"/>
        <w:keepLines w:val="0"/>
        <w:pageBreakBefore w:val="0"/>
        <w:numPr>
          <w:ilvl w:val="0"/>
          <w:numId w:val="0"/>
        </w:numPr>
        <w:spacing w:line="440" w:lineRule="exact"/>
        <w:ind w:firstLine="480"/>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本工程重点难点分析至少包含：①技术难点、②环境制约难点、③协调管理难点、④成本控制难点等内容：</w:t>
      </w:r>
    </w:p>
    <w:p w14:paraId="51037884">
      <w:pPr>
        <w:pStyle w:val="40"/>
        <w:keepNext w:val="0"/>
        <w:keepLines w:val="0"/>
        <w:pageBreakBefore w:val="0"/>
        <w:numPr>
          <w:ilvl w:val="0"/>
          <w:numId w:val="0"/>
        </w:numPr>
        <w:spacing w:line="440" w:lineRule="exact"/>
        <w:ind w:firstLine="480"/>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①技术难点：包括复杂工艺实施、新材料/新工艺应用、精度控制要求等方面要求；</w:t>
      </w:r>
    </w:p>
    <w:p w14:paraId="361D43DF">
      <w:pPr>
        <w:pStyle w:val="40"/>
        <w:keepNext w:val="0"/>
        <w:keepLines w:val="0"/>
        <w:pageBreakBefore w:val="0"/>
        <w:numPr>
          <w:ilvl w:val="0"/>
          <w:numId w:val="0"/>
        </w:numPr>
        <w:spacing w:line="440" w:lineRule="exact"/>
        <w:ind w:firstLine="480"/>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②环境制约难点：包括场地限制、周边敏感环境等方面要求；</w:t>
      </w:r>
    </w:p>
    <w:p w14:paraId="6FAA426E">
      <w:pPr>
        <w:pStyle w:val="40"/>
        <w:keepNext w:val="0"/>
        <w:keepLines w:val="0"/>
        <w:pageBreakBefore w:val="0"/>
        <w:numPr>
          <w:ilvl w:val="0"/>
          <w:numId w:val="0"/>
        </w:numPr>
        <w:spacing w:line="440" w:lineRule="exact"/>
        <w:ind w:firstLine="480"/>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③协调管理难点：包括多方协同复杂、外部关系协调、突发风险应对等方面要求；</w:t>
      </w:r>
    </w:p>
    <w:p w14:paraId="7B483919">
      <w:pPr>
        <w:pStyle w:val="262"/>
        <w:keepNext w:val="0"/>
        <w:keepLines w:val="0"/>
        <w:pageBreakBefore w:val="0"/>
        <w:numPr>
          <w:ilvl w:val="0"/>
          <w:numId w:val="0"/>
        </w:numPr>
        <w:spacing w:line="440" w:lineRule="exact"/>
        <w:ind w:firstLine="480"/>
        <w:jc w:val="left"/>
        <w:rPr>
          <w:rFonts w:hint="eastAsia" w:ascii="宋体" w:hAnsi="宋体" w:cs="宋体"/>
          <w:b/>
          <w:color w:val="auto"/>
          <w:sz w:val="24"/>
          <w:szCs w:val="24"/>
          <w:highlight w:val="none"/>
          <w:lang w:val="en-US" w:eastAsia="zh-CN"/>
        </w:rPr>
      </w:pPr>
      <w:r>
        <w:rPr>
          <w:rFonts w:hint="eastAsia" w:ascii="宋体" w:eastAsia="宋体" w:cs="宋体"/>
          <w:color w:val="auto"/>
          <w:sz w:val="24"/>
          <w:szCs w:val="24"/>
          <w:highlight w:val="none"/>
          <w:lang w:val="en-US" w:eastAsia="zh-CN" w:bidi="ar-SA"/>
        </w:rPr>
        <w:t>④成本控制难点：</w:t>
      </w:r>
      <w:r>
        <w:rPr>
          <w:rFonts w:hint="eastAsia" w:ascii="宋体" w:cs="宋体"/>
          <w:color w:val="auto"/>
          <w:sz w:val="24"/>
          <w:szCs w:val="24"/>
          <w:highlight w:val="none"/>
          <w:lang w:val="en-US" w:eastAsia="zh-CN" w:bidi="ar-SA"/>
        </w:rPr>
        <w:t>包括</w:t>
      </w:r>
      <w:r>
        <w:rPr>
          <w:rFonts w:hint="eastAsia" w:ascii="宋体" w:eastAsia="宋体" w:cs="宋体"/>
          <w:color w:val="auto"/>
          <w:sz w:val="24"/>
          <w:szCs w:val="24"/>
          <w:highlight w:val="none"/>
          <w:lang w:val="en-US" w:eastAsia="zh-CN" w:bidi="ar-SA"/>
        </w:rPr>
        <w:t>不可预见费用、资源价格波动等方面要求。</w:t>
      </w:r>
    </w:p>
    <w:p w14:paraId="273E8F26">
      <w:pPr>
        <w:pStyle w:val="262"/>
        <w:keepNext w:val="0"/>
        <w:keepLines w:val="0"/>
        <w:pageBreakBefore w:val="0"/>
        <w:numPr>
          <w:ilvl w:val="0"/>
          <w:numId w:val="0"/>
        </w:numPr>
        <w:spacing w:line="440" w:lineRule="exact"/>
        <w:ind w:firstLine="482"/>
        <w:jc w:val="lef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五、其他要求</w:t>
      </w:r>
    </w:p>
    <w:p w14:paraId="2A2F9111">
      <w:pPr>
        <w:keepNext w:val="0"/>
        <w:keepLines w:val="0"/>
        <w:pageBreakBefore w:val="0"/>
        <w:spacing w:line="440" w:lineRule="exact"/>
        <w:ind w:firstLine="480"/>
        <w:rPr>
          <w:rFonts w:hint="eastAsia" w:ascii="宋体" w:hAnsi="宋体" w:eastAsiaTheme="minorEastAsia" w:cstheme="minorBidi"/>
          <w:color w:val="auto"/>
          <w:sz w:val="24"/>
          <w:szCs w:val="24"/>
          <w:highlight w:val="none"/>
        </w:rPr>
      </w:pPr>
      <w:r>
        <w:rPr>
          <w:rFonts w:hint="eastAsia" w:ascii="宋体" w:hAnsi="宋体" w:eastAsiaTheme="minorEastAsia" w:cstheme="minorBidi"/>
          <w:color w:val="auto"/>
          <w:sz w:val="24"/>
          <w:szCs w:val="24"/>
          <w:highlight w:val="none"/>
          <w:lang w:val="en-US" w:eastAsia="zh-CN"/>
        </w:rPr>
        <w:t>1.</w:t>
      </w:r>
      <w:r>
        <w:rPr>
          <w:rFonts w:hint="eastAsia" w:ascii="宋体" w:hAnsi="宋体" w:eastAsiaTheme="minorEastAsia" w:cstheme="minorBidi"/>
          <w:color w:val="auto"/>
          <w:sz w:val="24"/>
          <w:szCs w:val="24"/>
          <w:highlight w:val="none"/>
        </w:rPr>
        <w:t>供应商有丰富的</w:t>
      </w:r>
      <w:r>
        <w:rPr>
          <w:rFonts w:hint="eastAsia" w:ascii="宋体" w:hAnsi="宋体" w:eastAsiaTheme="minorEastAsia" w:cstheme="minorBidi"/>
          <w:color w:val="auto"/>
          <w:sz w:val="24"/>
          <w:szCs w:val="24"/>
          <w:highlight w:val="none"/>
          <w:lang w:val="en-US" w:eastAsia="zh-CN"/>
        </w:rPr>
        <w:t>相关</w:t>
      </w:r>
      <w:r>
        <w:rPr>
          <w:rFonts w:hint="eastAsia" w:ascii="宋体" w:hAnsi="宋体" w:eastAsiaTheme="minorEastAsia" w:cstheme="minorBidi"/>
          <w:color w:val="auto"/>
          <w:sz w:val="24"/>
          <w:szCs w:val="24"/>
          <w:highlight w:val="none"/>
        </w:rPr>
        <w:t>项目承接经验，为了确保项目的顺利实施，投标人自</w:t>
      </w:r>
      <w:r>
        <w:rPr>
          <w:rFonts w:hint="eastAsia" w:ascii="宋体" w:hAnsi="宋体" w:eastAsiaTheme="minorEastAsia" w:cstheme="minorBidi"/>
          <w:color w:val="auto"/>
          <w:sz w:val="24"/>
          <w:szCs w:val="24"/>
          <w:highlight w:val="none"/>
          <w:lang w:val="en-US" w:eastAsia="zh-CN"/>
        </w:rPr>
        <w:t>2023</w:t>
      </w:r>
      <w:r>
        <w:rPr>
          <w:rFonts w:hint="eastAsia" w:ascii="宋体" w:hAnsi="宋体" w:eastAsiaTheme="minorEastAsia" w:cstheme="minorBidi"/>
          <w:color w:val="auto"/>
          <w:sz w:val="24"/>
          <w:szCs w:val="24"/>
          <w:highlight w:val="none"/>
        </w:rPr>
        <w:t>年1月1日以来（以合同签订时间为准）承担过</w:t>
      </w:r>
      <w:r>
        <w:rPr>
          <w:rFonts w:hint="eastAsia" w:ascii="宋体" w:hAnsi="宋体" w:eastAsiaTheme="minorEastAsia" w:cstheme="minorBidi"/>
          <w:color w:val="auto"/>
          <w:sz w:val="24"/>
          <w:szCs w:val="24"/>
          <w:highlight w:val="none"/>
          <w:lang w:val="en-US" w:eastAsia="zh-CN"/>
        </w:rPr>
        <w:t>类似施工项目</w:t>
      </w:r>
      <w:r>
        <w:rPr>
          <w:rFonts w:hint="eastAsia" w:ascii="宋体" w:hAnsi="宋体" w:eastAsiaTheme="minorEastAsia" w:cstheme="minorBidi"/>
          <w:color w:val="auto"/>
          <w:sz w:val="24"/>
          <w:szCs w:val="24"/>
          <w:highlight w:val="none"/>
        </w:rPr>
        <w:t>的优先。</w:t>
      </w:r>
    </w:p>
    <w:p w14:paraId="66CC0A17">
      <w:pPr>
        <w:keepNext w:val="0"/>
        <w:keepLines w:val="0"/>
        <w:pageBreakBefore w:val="0"/>
        <w:spacing w:line="440" w:lineRule="exact"/>
        <w:ind w:firstLine="480"/>
        <w:rPr>
          <w:rFonts w:hint="eastAsia" w:ascii="宋体" w:hAnsi="宋体" w:eastAsiaTheme="minorEastAsia" w:cstheme="minorBidi"/>
          <w:color w:val="auto"/>
          <w:sz w:val="24"/>
          <w:szCs w:val="24"/>
          <w:highlight w:val="none"/>
          <w:lang w:eastAsia="zh-CN"/>
        </w:rPr>
      </w:pPr>
      <w:r>
        <w:rPr>
          <w:rFonts w:hint="eastAsia" w:ascii="宋体" w:hAnsi="宋体" w:eastAsiaTheme="minorEastAsia" w:cstheme="minorBidi"/>
          <w:color w:val="auto"/>
          <w:sz w:val="24"/>
          <w:szCs w:val="24"/>
          <w:highlight w:val="none"/>
          <w:lang w:val="en-US" w:eastAsia="zh-CN"/>
        </w:rPr>
        <w:t>2.</w:t>
      </w:r>
      <w:r>
        <w:rPr>
          <w:rFonts w:hint="eastAsia" w:ascii="宋体" w:hAnsi="宋体" w:eastAsiaTheme="minorEastAsia" w:cstheme="minorBidi"/>
          <w:color w:val="auto"/>
          <w:sz w:val="24"/>
          <w:szCs w:val="24"/>
          <w:highlight w:val="none"/>
        </w:rPr>
        <w:t>本项目为</w:t>
      </w:r>
      <w:r>
        <w:rPr>
          <w:rFonts w:hint="eastAsia" w:cs="宋体"/>
          <w:color w:val="auto"/>
          <w:sz w:val="24"/>
          <w:szCs w:val="24"/>
          <w:highlight w:val="none"/>
          <w:lang w:eastAsia="zh-CN"/>
        </w:rPr>
        <w:t>抗日军政大学五分校旧址（正北楼）修缮</w:t>
      </w:r>
      <w:r>
        <w:rPr>
          <w:rFonts w:hint="eastAsia" w:ascii="宋体" w:hAnsi="宋体" w:eastAsiaTheme="minorEastAsia" w:cstheme="minorBidi"/>
          <w:color w:val="auto"/>
          <w:sz w:val="24"/>
          <w:szCs w:val="24"/>
          <w:highlight w:val="none"/>
        </w:rPr>
        <w:t>，为保证项目能够顺利实施，本项目的技术负责人具有建设工程类中级工程师职称的或具有建设工程类高级工程师及以上职称的优先</w:t>
      </w:r>
      <w:r>
        <w:rPr>
          <w:rFonts w:hint="eastAsia" w:ascii="宋体" w:hAnsi="宋体" w:eastAsiaTheme="minorEastAsia" w:cstheme="minorBidi"/>
          <w:color w:val="auto"/>
          <w:sz w:val="24"/>
          <w:szCs w:val="24"/>
          <w:highlight w:val="none"/>
          <w:lang w:eastAsia="zh-CN"/>
        </w:rPr>
        <w:t>，本项目的技术负责人具有建设工程类二级建造师的或具有建设工程类一级建造师及以上职称的优先，项目组成员（不含项目经理及技术负责人）具备建设工程类中级及以上职称的优先。</w:t>
      </w:r>
    </w:p>
    <w:p w14:paraId="1D3DB9C1">
      <w:pPr>
        <w:keepNext w:val="0"/>
        <w:keepLines w:val="0"/>
        <w:pageBreakBefore w:val="0"/>
        <w:spacing w:line="440" w:lineRule="exact"/>
        <w:ind w:firstLine="480"/>
        <w:rPr>
          <w:rFonts w:hint="eastAsia" w:ascii="宋体" w:hAnsi="宋体" w:eastAsiaTheme="minorEastAsia" w:cstheme="minorBidi"/>
          <w:color w:val="auto"/>
          <w:sz w:val="24"/>
          <w:szCs w:val="24"/>
          <w:highlight w:val="none"/>
        </w:rPr>
      </w:pPr>
      <w:r>
        <w:rPr>
          <w:rFonts w:hint="eastAsia" w:ascii="宋体" w:hAnsi="宋体" w:eastAsiaTheme="minorEastAsia" w:cstheme="minorBidi"/>
          <w:color w:val="auto"/>
          <w:sz w:val="24"/>
          <w:szCs w:val="24"/>
          <w:highlight w:val="none"/>
          <w:lang w:val="en-US" w:eastAsia="zh-CN"/>
        </w:rPr>
        <w:t>3.</w:t>
      </w:r>
      <w:r>
        <w:rPr>
          <w:rFonts w:hint="eastAsia" w:ascii="宋体" w:hAnsi="宋体" w:eastAsiaTheme="minorEastAsia" w:cstheme="minorBidi"/>
          <w:color w:val="auto"/>
          <w:sz w:val="24"/>
          <w:szCs w:val="24"/>
          <w:highlight w:val="none"/>
        </w:rPr>
        <w:t>为了择优选择中标单位，展现企业实力，鼓励供应商提供投标人具有有效期内的质量管理体系认证、环境管理体系认证和职业健康安全管理体系认证证书的优先。</w:t>
      </w:r>
    </w:p>
    <w:p w14:paraId="2A8DDD93">
      <w:pPr>
        <w:pStyle w:val="46"/>
        <w:keepNext w:val="0"/>
        <w:keepLines w:val="0"/>
        <w:pageBreakBefore w:val="0"/>
        <w:spacing w:beforeAutospacing="0" w:afterAutospacing="0" w:line="440" w:lineRule="exact"/>
        <w:jc w:val="both"/>
        <w:rPr>
          <w:color w:val="auto"/>
          <w:highlight w:val="none"/>
        </w:rPr>
      </w:pPr>
      <w:r>
        <w:rPr>
          <w:rFonts w:hint="eastAsia" w:cs="宋体"/>
          <w:color w:val="auto"/>
          <w:highlight w:val="none"/>
        </w:rPr>
        <w:t xml:space="preserve">    采购标的对应的中小企业划分标准所属行业一览表</w:t>
      </w:r>
    </w:p>
    <w:tbl>
      <w:tblPr>
        <w:tblStyle w:val="52"/>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141"/>
        <w:gridCol w:w="3589"/>
      </w:tblGrid>
      <w:tr w14:paraId="762B1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066" w:type="dxa"/>
            <w:noWrap w:val="0"/>
            <w:vAlign w:val="center"/>
          </w:tcPr>
          <w:p w14:paraId="295EB1AC">
            <w:pPr>
              <w:pStyle w:val="269"/>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5EE6A918">
            <w:pPr>
              <w:pStyle w:val="269"/>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采购标的</w:t>
            </w:r>
          </w:p>
        </w:tc>
        <w:tc>
          <w:tcPr>
            <w:tcW w:w="2852" w:type="dxa"/>
            <w:noWrap w:val="0"/>
            <w:vAlign w:val="center"/>
          </w:tcPr>
          <w:p w14:paraId="55B0BD1F">
            <w:pPr>
              <w:pStyle w:val="269"/>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对应中小企业划分标准所属行业</w:t>
            </w:r>
          </w:p>
        </w:tc>
      </w:tr>
      <w:tr w14:paraId="185DF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066" w:type="dxa"/>
            <w:noWrap w:val="0"/>
            <w:vAlign w:val="center"/>
          </w:tcPr>
          <w:p w14:paraId="12C18751">
            <w:pPr>
              <w:pStyle w:val="269"/>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1</w:t>
            </w:r>
          </w:p>
        </w:tc>
        <w:tc>
          <w:tcPr>
            <w:tcW w:w="3291" w:type="dxa"/>
            <w:noWrap w:val="0"/>
            <w:vAlign w:val="center"/>
          </w:tcPr>
          <w:p w14:paraId="70DC079E">
            <w:pPr>
              <w:pStyle w:val="269"/>
              <w:keepNext w:val="0"/>
              <w:keepLines w:val="0"/>
              <w:pageBreakBefore w:val="0"/>
              <w:spacing w:before="0" w:beforeAutospacing="0" w:afterAutospacing="0" w:line="480" w:lineRule="exact"/>
              <w:ind w:left="0" w:firstLine="0"/>
              <w:jc w:val="center"/>
              <w:rPr>
                <w:rFonts w:hint="eastAsia" w:eastAsia="宋体"/>
                <w:color w:val="auto"/>
                <w:sz w:val="24"/>
                <w:szCs w:val="24"/>
                <w:highlight w:val="none"/>
                <w:lang w:eastAsia="zh-CN"/>
              </w:rPr>
            </w:pPr>
            <w:r>
              <w:rPr>
                <w:rFonts w:hint="eastAsia" w:cs="宋体"/>
                <w:color w:val="auto"/>
                <w:sz w:val="24"/>
                <w:szCs w:val="24"/>
                <w:highlight w:val="none"/>
                <w:lang w:eastAsia="zh-CN"/>
              </w:rPr>
              <w:t>抗大五分校(正北楼)旧址修缮加固改造项目</w:t>
            </w:r>
          </w:p>
        </w:tc>
        <w:tc>
          <w:tcPr>
            <w:tcW w:w="2852" w:type="dxa"/>
            <w:noWrap w:val="0"/>
            <w:vAlign w:val="center"/>
          </w:tcPr>
          <w:p w14:paraId="7ED1CFE7">
            <w:pPr>
              <w:pStyle w:val="269"/>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b w:val="0"/>
                <w:bCs w:val="0"/>
                <w:color w:val="auto"/>
                <w:sz w:val="24"/>
                <w:szCs w:val="24"/>
                <w:highlight w:val="none"/>
                <w:u w:val="none"/>
              </w:rPr>
              <w:t>建筑业</w:t>
            </w:r>
          </w:p>
        </w:tc>
      </w:tr>
    </w:tbl>
    <w:p w14:paraId="522CABA9">
      <w:pPr>
        <w:jc w:val="center"/>
        <w:rPr>
          <w:rFonts w:ascii="黑体" w:hAnsi="Arial" w:eastAsia="黑体" w:cs="Arial"/>
          <w:b/>
          <w:bCs/>
          <w:color w:val="auto"/>
          <w:sz w:val="44"/>
          <w:szCs w:val="44"/>
          <w:highlight w:val="none"/>
        </w:rPr>
      </w:pPr>
      <w:bookmarkStart w:id="697" w:name="_GoBack"/>
      <w:bookmarkEnd w:id="697"/>
      <w:r>
        <w:rPr>
          <w:rFonts w:hint="eastAsia" w:ascii="黑体" w:hAnsi="Arial" w:eastAsia="黑体" w:cs="Arial"/>
          <w:b/>
          <w:bCs/>
          <w:color w:val="auto"/>
          <w:sz w:val="44"/>
          <w:szCs w:val="44"/>
          <w:highlight w:val="none"/>
        </w:rPr>
        <w:t>第五章  定标原则和评审标准</w:t>
      </w:r>
    </w:p>
    <w:p w14:paraId="3DF809DF">
      <w:pPr>
        <w:pStyle w:val="210"/>
        <w:keepNext w:val="0"/>
        <w:keepLines w:val="0"/>
        <w:pageBreakBefore w:val="0"/>
        <w:spacing w:before="0" w:after="0" w:line="400" w:lineRule="exact"/>
        <w:rPr>
          <w:rFonts w:hint="eastAsia" w:ascii="宋体" w:hAnsi="宋体"/>
          <w:bCs/>
          <w:color w:val="auto"/>
          <w:highlight w:val="none"/>
        </w:rPr>
      </w:pPr>
      <w:r>
        <w:rPr>
          <w:rFonts w:hint="eastAsia" w:ascii="宋体" w:hAnsi="宋体"/>
          <w:bCs/>
          <w:color w:val="auto"/>
          <w:highlight w:val="none"/>
        </w:rPr>
        <w:t>一、</w:t>
      </w:r>
      <w:r>
        <w:rPr>
          <w:rFonts w:hint="eastAsia" w:ascii="宋体" w:hAnsi="宋体"/>
          <w:color w:val="auto"/>
          <w:highlight w:val="none"/>
        </w:rPr>
        <w:t>磋商小组</w:t>
      </w:r>
    </w:p>
    <w:p w14:paraId="32C65DC5">
      <w:pPr>
        <w:pStyle w:val="210"/>
        <w:keepNext w:val="0"/>
        <w:keepLines w:val="0"/>
        <w:pageBreakBefore w:val="0"/>
        <w:spacing w:before="0" w:after="0" w:line="400" w:lineRule="exact"/>
        <w:rPr>
          <w:rFonts w:hint="eastAsia" w:ascii="宋体" w:hAnsi="宋体"/>
          <w:bCs/>
          <w:color w:val="auto"/>
          <w:highlight w:val="none"/>
        </w:rPr>
      </w:pPr>
      <w:r>
        <w:rPr>
          <w:rFonts w:hint="eastAsia" w:ascii="宋体" w:hAnsi="宋体"/>
          <w:bCs/>
          <w:color w:val="auto"/>
          <w:highlight w:val="none"/>
        </w:rPr>
        <w:t>本采购项目磋商小组的评委由相关的专家、采购人代表等有关人员构成。</w:t>
      </w:r>
    </w:p>
    <w:p w14:paraId="2E6C9B9F">
      <w:pPr>
        <w:pStyle w:val="210"/>
        <w:keepNext w:val="0"/>
        <w:keepLines w:val="0"/>
        <w:pageBreakBefore w:val="0"/>
        <w:spacing w:before="0" w:after="0" w:line="400" w:lineRule="exact"/>
        <w:rPr>
          <w:rFonts w:hint="eastAsia" w:ascii="宋体" w:hAnsi="宋体"/>
          <w:color w:val="auto"/>
          <w:highlight w:val="none"/>
        </w:rPr>
      </w:pPr>
      <w:r>
        <w:rPr>
          <w:rFonts w:hint="eastAsia" w:ascii="宋体" w:hAnsi="宋体"/>
          <w:bCs/>
          <w:color w:val="auto"/>
          <w:highlight w:val="none"/>
        </w:rPr>
        <w:t>二</w:t>
      </w:r>
      <w:r>
        <w:rPr>
          <w:rFonts w:hint="eastAsia" w:ascii="宋体" w:hAnsi="宋体"/>
          <w:color w:val="auto"/>
          <w:highlight w:val="none"/>
        </w:rPr>
        <w:t>、定标原则</w:t>
      </w:r>
    </w:p>
    <w:p w14:paraId="322B4ED3">
      <w:pPr>
        <w:pStyle w:val="210"/>
        <w:keepNext w:val="0"/>
        <w:keepLines w:val="0"/>
        <w:pageBreakBefore w:val="0"/>
        <w:spacing w:before="0" w:after="0" w:line="400" w:lineRule="exact"/>
        <w:rPr>
          <w:rFonts w:hint="eastAsia" w:ascii="宋体" w:hAnsi="宋体"/>
          <w:color w:val="auto"/>
          <w:highlight w:val="none"/>
        </w:rPr>
      </w:pPr>
      <w:r>
        <w:rPr>
          <w:rFonts w:hint="eastAsia" w:ascii="宋体" w:hAnsi="宋体"/>
          <w:color w:val="auto"/>
          <w:highlight w:val="none"/>
        </w:rPr>
        <w:t>经磋商确定最终采购需求和提交最后报价的供应商后，由磋商小组采用综合评分法对提交最后报价的供应商的响应文件和最后报价进行综合评分。</w:t>
      </w:r>
    </w:p>
    <w:p w14:paraId="71C7EFAD">
      <w:pPr>
        <w:keepNext w:val="0"/>
        <w:keepLines w:val="0"/>
        <w:pageBreakBefore w:val="0"/>
        <w:tabs>
          <w:tab w:val="left" w:pos="900"/>
        </w:tabs>
        <w:spacing w:line="400" w:lineRule="exact"/>
        <w:ind w:firstLine="477"/>
        <w:rPr>
          <w:rFonts w:hint="eastAsia" w:ascii="宋体" w:hAnsi="宋体" w:cs="Arial"/>
          <w:color w:val="auto"/>
          <w:sz w:val="24"/>
          <w:highlight w:val="none"/>
        </w:rPr>
      </w:pPr>
      <w:r>
        <w:rPr>
          <w:rFonts w:hint="eastAsia" w:ascii="宋体" w:hAnsi="宋体"/>
          <w:color w:val="auto"/>
          <w:sz w:val="24"/>
          <w:highlight w:val="none"/>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color w:val="auto"/>
          <w:sz w:val="24"/>
          <w:highlight w:val="none"/>
        </w:rPr>
        <w:t>本项目选取1名成交候选人。</w:t>
      </w:r>
    </w:p>
    <w:p w14:paraId="3EE1B4B0">
      <w:pPr>
        <w:pStyle w:val="50"/>
        <w:pageBreakBefore w:val="0"/>
        <w:spacing w:line="58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政府采购政策功能落实</w:t>
      </w:r>
    </w:p>
    <w:p w14:paraId="1FEEF10F">
      <w:pPr>
        <w:pStyle w:val="50"/>
        <w:pageBreakBefore w:val="0"/>
        <w:spacing w:line="58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1.小微型企业</w:t>
      </w:r>
    </w:p>
    <w:p w14:paraId="24967485">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（1）本项目专门面向中小企业采购，不再对小型和微型企业服务给予价格扣除。</w:t>
      </w:r>
    </w:p>
    <w:p w14:paraId="3DACFF8F">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（2）供应商需按照采购文件的要求提供相应的《中小企业声明函》。</w:t>
      </w:r>
    </w:p>
    <w:p w14:paraId="3CE3B60F">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（3）企业标准请参照《关于印发中小企业划型标准规定的通知》（工信部联企业〔2011〕300号）文件规定自行填写。</w:t>
      </w:r>
    </w:p>
    <w:p w14:paraId="10336567">
      <w:pPr>
        <w:pStyle w:val="50"/>
        <w:pageBreakBefore w:val="0"/>
        <w:spacing w:line="58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2.残疾人福利单位</w:t>
      </w:r>
    </w:p>
    <w:p w14:paraId="22CB8A84">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（1）本项目对残疾人福利性单位视同小型、微型企业。</w:t>
      </w:r>
    </w:p>
    <w:p w14:paraId="579DE6DB">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（2）残疾人福利单位需按照采购文件的要求提供《残疾人福利性单位声明函》。</w:t>
      </w:r>
    </w:p>
    <w:p w14:paraId="1C1DED3F">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（3）残疾人福利单位标准请参照《关于促进残疾人就业政府采购政策的通知》（财库〔2017〕141号）。</w:t>
      </w:r>
    </w:p>
    <w:p w14:paraId="21C24E20">
      <w:pPr>
        <w:pStyle w:val="50"/>
        <w:pageBreakBefore w:val="0"/>
        <w:spacing w:line="58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3.监狱和戒毒企业</w:t>
      </w:r>
    </w:p>
    <w:p w14:paraId="669187C9">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（1）本项目对监狱和戒毒企业（简称监狱企业）视同小型、微型企业。</w:t>
      </w:r>
    </w:p>
    <w:p w14:paraId="61BB7D38">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23DC602A">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（3）监狱企业标准请参照《关于政府采购支持监狱企业发展有关问题的通知》（财库〔2014〕68号）。</w:t>
      </w:r>
    </w:p>
    <w:p w14:paraId="15CC7AFD">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4.残疾人福利单位、监狱企业属于小型、微型企业的，不重复享受政策。</w:t>
      </w:r>
    </w:p>
    <w:p w14:paraId="6B59327D">
      <w:pPr>
        <w:pStyle w:val="50"/>
        <w:pageBreakBefore w:val="0"/>
        <w:spacing w:line="5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1AD4568">
      <w:pPr>
        <w:spacing w:before="120" w:after="120" w:line="360" w:lineRule="auto"/>
        <w:ind w:firstLine="36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由国家确定的认证机构出具的、处于有效期之内的节能产品、环境标志产品认证证书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E7F59FA">
      <w:pPr>
        <w:pStyle w:val="5"/>
        <w:pageBreakBefore w:val="0"/>
        <w:spacing w:before="0" w:after="0" w:line="580" w:lineRule="exact"/>
        <w:ind w:firstLine="482"/>
        <w:rPr>
          <w:rFonts w:ascii="宋体" w:hAnsi="宋体" w:eastAsia="宋体"/>
          <w:color w:val="auto"/>
          <w:sz w:val="24"/>
          <w:szCs w:val="24"/>
          <w:highlight w:val="none"/>
        </w:rPr>
      </w:pPr>
      <w:r>
        <w:rPr>
          <w:rFonts w:hint="eastAsia" w:ascii="宋体" w:hAnsi="宋体" w:eastAsia="宋体"/>
          <w:color w:val="auto"/>
          <w:sz w:val="24"/>
          <w:szCs w:val="24"/>
          <w:highlight w:val="none"/>
        </w:rPr>
        <w:t>二、对投标文件的初审</w:t>
      </w:r>
    </w:p>
    <w:p w14:paraId="5D05CA7B">
      <w:pPr>
        <w:pageBreakBefore w:val="0"/>
        <w:spacing w:line="580" w:lineRule="exact"/>
        <w:ind w:firstLine="480"/>
        <w:rPr>
          <w:rFonts w:ascii="宋体" w:hAnsi="宋体"/>
          <w:bCs/>
          <w:color w:val="auto"/>
          <w:sz w:val="24"/>
          <w:highlight w:val="none"/>
        </w:rPr>
      </w:pPr>
      <w:r>
        <w:rPr>
          <w:rFonts w:hint="eastAsia" w:ascii="宋体" w:hAnsi="宋体"/>
          <w:bCs/>
          <w:color w:val="auto"/>
          <w:sz w:val="24"/>
          <w:highlight w:val="none"/>
        </w:rPr>
        <w:t>投标文件初审分为资格审查和符合性审查。</w:t>
      </w:r>
    </w:p>
    <w:p w14:paraId="0B0FC4C9">
      <w:pPr>
        <w:pageBreakBefore w:val="0"/>
        <w:spacing w:line="580" w:lineRule="exact"/>
        <w:ind w:firstLine="420"/>
        <w:rPr>
          <w:rFonts w:ascii="宋体" w:hAnsi="宋体"/>
          <w:b/>
          <w:bCs/>
          <w:color w:val="auto"/>
          <w:sz w:val="24"/>
          <w:highlight w:val="none"/>
        </w:rPr>
      </w:pPr>
      <w:r>
        <w:rPr>
          <w:rFonts w:hint="eastAsia" w:ascii="宋体" w:hAnsi="宋体" w:cs="Courier New"/>
          <w:bCs/>
          <w:color w:val="auto"/>
          <w:highlight w:val="none"/>
        </w:rPr>
        <w:t>（一）</w:t>
      </w:r>
      <w:r>
        <w:rPr>
          <w:rFonts w:hint="eastAsia" w:ascii="宋体" w:hAnsi="宋体"/>
          <w:b/>
          <w:bCs/>
          <w:color w:val="auto"/>
          <w:sz w:val="24"/>
          <w:highlight w:val="none"/>
        </w:rPr>
        <w:t>资格审查</w:t>
      </w:r>
    </w:p>
    <w:p w14:paraId="6897EB36">
      <w:pPr>
        <w:pageBreakBefore w:val="0"/>
        <w:spacing w:line="580" w:lineRule="exact"/>
        <w:ind w:firstLine="482"/>
        <w:rPr>
          <w:rFonts w:ascii="宋体" w:hAnsi="宋体"/>
          <w:b/>
          <w:bCs/>
          <w:color w:val="auto"/>
          <w:sz w:val="24"/>
          <w:highlight w:val="none"/>
        </w:rPr>
      </w:pPr>
      <w:r>
        <w:rPr>
          <w:rFonts w:hint="eastAsia" w:ascii="宋体" w:hAnsi="宋体"/>
          <w:b/>
          <w:bCs/>
          <w:color w:val="auto"/>
          <w:sz w:val="24"/>
          <w:highlight w:val="none"/>
        </w:rPr>
        <w:t>开标结束后，采购人或者采购代理机构依法对投标人的资格进行审查。</w:t>
      </w:r>
    </w:p>
    <w:p w14:paraId="486B2B30">
      <w:pPr>
        <w:pageBreakBefore w:val="0"/>
        <w:spacing w:line="580" w:lineRule="exact"/>
        <w:ind w:firstLine="480"/>
        <w:rPr>
          <w:rFonts w:ascii="宋体"/>
          <w:bCs/>
          <w:color w:val="auto"/>
          <w:sz w:val="24"/>
          <w:highlight w:val="none"/>
        </w:rPr>
      </w:pPr>
      <w:r>
        <w:rPr>
          <w:rFonts w:hint="eastAsia" w:ascii="宋体" w:hAnsi="宋体"/>
          <w:bCs/>
          <w:color w:val="auto"/>
          <w:sz w:val="24"/>
          <w:highlight w:val="none"/>
        </w:rPr>
        <w:t>审查投标文件中的资格、资信证明文件等，以确定投标人是否具备投标资格。</w:t>
      </w:r>
    </w:p>
    <w:p w14:paraId="668D8BC7">
      <w:pPr>
        <w:pageBreakBefore w:val="0"/>
        <w:spacing w:line="580" w:lineRule="exact"/>
        <w:ind w:firstLine="480"/>
        <w:rPr>
          <w:rFonts w:ascii="宋体" w:hAnsi="宋体"/>
          <w:b/>
          <w:bCs/>
          <w:color w:val="auto"/>
          <w:sz w:val="24"/>
          <w:highlight w:val="none"/>
        </w:rPr>
      </w:pPr>
      <w:r>
        <w:rPr>
          <w:rFonts w:hint="eastAsia" w:ascii="宋体" w:hAnsi="宋体" w:cs="Courier New"/>
          <w:bCs/>
          <w:color w:val="auto"/>
          <w:sz w:val="24"/>
          <w:highlight w:val="none"/>
        </w:rPr>
        <w:t>（二）</w:t>
      </w:r>
      <w:r>
        <w:rPr>
          <w:rFonts w:hint="eastAsia" w:ascii="宋体" w:hAnsi="宋体"/>
          <w:b/>
          <w:bCs/>
          <w:color w:val="auto"/>
          <w:sz w:val="24"/>
          <w:highlight w:val="none"/>
        </w:rPr>
        <w:t>符合性审查</w:t>
      </w:r>
    </w:p>
    <w:p w14:paraId="4285B500">
      <w:pPr>
        <w:pageBreakBefore w:val="0"/>
        <w:spacing w:line="580" w:lineRule="exact"/>
        <w:ind w:firstLine="482"/>
        <w:rPr>
          <w:rFonts w:ascii="宋体" w:hAnsi="宋体"/>
          <w:b/>
          <w:bCs/>
          <w:color w:val="auto"/>
          <w:sz w:val="24"/>
          <w:highlight w:val="none"/>
        </w:rPr>
      </w:pPr>
      <w:r>
        <w:rPr>
          <w:rFonts w:hint="eastAsia" w:ascii="宋体" w:hAnsi="宋体"/>
          <w:b/>
          <w:bCs/>
          <w:color w:val="auto"/>
          <w:sz w:val="24"/>
          <w:highlight w:val="none"/>
        </w:rPr>
        <w:t>评标委员会对符合资格的投标人的投标文件进行符合性审查。</w:t>
      </w:r>
    </w:p>
    <w:p w14:paraId="0626E25B">
      <w:pPr>
        <w:pageBreakBefore w:val="0"/>
        <w:spacing w:line="580" w:lineRule="exact"/>
        <w:ind w:firstLine="480"/>
        <w:rPr>
          <w:rFonts w:ascii="宋体" w:hAnsi="宋体"/>
          <w:bCs/>
          <w:color w:val="auto"/>
          <w:sz w:val="24"/>
          <w:highlight w:val="none"/>
        </w:rPr>
      </w:pPr>
      <w:r>
        <w:rPr>
          <w:rFonts w:hint="eastAsia" w:ascii="宋体" w:hAnsi="宋体"/>
          <w:bCs/>
          <w:color w:val="auto"/>
          <w:sz w:val="24"/>
          <w:highlight w:val="none"/>
        </w:rPr>
        <w:t>依据招标文件的规定，从投标文件的有效性、完整性和对招标文件的响应程度进行审查，以确定其是否满足招标文件的实质性要求。</w:t>
      </w:r>
    </w:p>
    <w:p w14:paraId="3D6F0B50">
      <w:pPr>
        <w:pageBreakBefore w:val="0"/>
        <w:spacing w:line="580" w:lineRule="exact"/>
        <w:ind w:firstLine="480"/>
        <w:rPr>
          <w:rFonts w:ascii="宋体" w:hAnsi="宋体"/>
          <w:color w:val="auto"/>
          <w:sz w:val="24"/>
          <w:highlight w:val="none"/>
        </w:rPr>
      </w:pPr>
      <w:r>
        <w:rPr>
          <w:rFonts w:hint="eastAsia" w:ascii="宋体" w:hAnsi="宋体"/>
          <w:color w:val="auto"/>
          <w:sz w:val="24"/>
          <w:highlight w:val="none"/>
        </w:rPr>
        <w:t>明确响应的投标应该是与招标文件要求的全部条款、条件和规格相符，没有重大偏离或保留的投标。</w:t>
      </w:r>
    </w:p>
    <w:p w14:paraId="6333062A">
      <w:pPr>
        <w:pageBreakBefore w:val="0"/>
        <w:spacing w:line="580" w:lineRule="exact"/>
        <w:ind w:firstLine="480"/>
        <w:rPr>
          <w:rFonts w:ascii="宋体" w:hAnsi="宋体"/>
          <w:bCs/>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评委决定投标文件的响应性只根据投标文件本身的内容，而不寻求外部的证据。</w:t>
      </w:r>
    </w:p>
    <w:p w14:paraId="2210FB2D">
      <w:pPr>
        <w:pageBreakBefore w:val="0"/>
        <w:spacing w:line="580" w:lineRule="exact"/>
        <w:ind w:firstLine="480"/>
        <w:rPr>
          <w:rFonts w:ascii="宋体" w:hAnsi="宋体"/>
          <w:bCs/>
          <w:color w:val="auto"/>
          <w:sz w:val="24"/>
          <w:highlight w:val="none"/>
        </w:rPr>
      </w:pPr>
      <w:r>
        <w:rPr>
          <w:rFonts w:hint="eastAsia" w:ascii="宋体" w:hAnsi="宋体"/>
          <w:bCs/>
          <w:color w:val="auto"/>
          <w:sz w:val="24"/>
          <w:highlight w:val="none"/>
        </w:rPr>
        <w:t>如果投标文件没有明确响应招标文件的要求，评标委员会将按无效投标处理，投标人不得通过修改或撤销</w:t>
      </w:r>
      <w:r>
        <w:rPr>
          <w:rFonts w:hint="eastAsia" w:ascii="宋体" w:hAnsi="宋体"/>
          <w:bCs/>
          <w:color w:val="auto"/>
          <w:sz w:val="24"/>
          <w:highlight w:val="none"/>
          <w:lang w:eastAsia="zh-CN"/>
        </w:rPr>
        <w:t>不符</w:t>
      </w:r>
      <w:r>
        <w:rPr>
          <w:rFonts w:hint="eastAsia" w:ascii="宋体" w:hAnsi="宋体"/>
          <w:bCs/>
          <w:color w:val="auto"/>
          <w:sz w:val="24"/>
          <w:highlight w:val="none"/>
        </w:rPr>
        <w:t>合要求的偏离或保留而使其投标成为明确响应的投标。</w:t>
      </w:r>
    </w:p>
    <w:p w14:paraId="43CB639F">
      <w:pPr>
        <w:pageBreakBefore w:val="0"/>
        <w:spacing w:line="580" w:lineRule="exact"/>
        <w:ind w:firstLine="480"/>
        <w:rPr>
          <w:rFonts w:ascii="宋体" w:hAnsi="宋体"/>
          <w:bCs/>
          <w:color w:val="auto"/>
          <w:sz w:val="24"/>
          <w:highlight w:val="none"/>
        </w:rPr>
      </w:pPr>
      <w:r>
        <w:rPr>
          <w:rFonts w:hint="eastAsia" w:ascii="宋体" w:hAnsi="宋体"/>
          <w:bCs/>
          <w:color w:val="auto"/>
          <w:sz w:val="24"/>
          <w:highlight w:val="none"/>
        </w:rPr>
        <w:t>评标委员会将对确定为明确响应的投标进行进一步审核，</w:t>
      </w:r>
      <w:r>
        <w:rPr>
          <w:rFonts w:hint="eastAsia" w:ascii="宋体" w:hAnsi="宋体" w:cs="Arial"/>
          <w:color w:val="auto"/>
          <w:sz w:val="24"/>
          <w:highlight w:val="none"/>
        </w:rPr>
        <w:t>投标文件报价出现前后不一致的，除招标文件另有规定外，按照下列规定修正：</w:t>
      </w:r>
    </w:p>
    <w:p w14:paraId="361D33F8">
      <w:pPr>
        <w:pageBreakBefore w:val="0"/>
        <w:spacing w:line="580" w:lineRule="exact"/>
        <w:ind w:firstLine="480"/>
        <w:rPr>
          <w:rFonts w:ascii="宋体" w:hAnsi="宋体"/>
          <w:bCs/>
          <w:color w:val="auto"/>
          <w:sz w:val="24"/>
          <w:highlight w:val="none"/>
        </w:rPr>
      </w:pPr>
      <w:r>
        <w:rPr>
          <w:rFonts w:ascii="宋体" w:hAnsi="宋体"/>
          <w:bCs/>
          <w:color w:val="auto"/>
          <w:sz w:val="24"/>
          <w:highlight w:val="none"/>
        </w:rPr>
        <w:t>1.</w:t>
      </w:r>
      <w:r>
        <w:rPr>
          <w:rFonts w:hint="eastAsia" w:ascii="宋体" w:hAnsi="宋体" w:cs="Arial"/>
          <w:color w:val="auto"/>
          <w:sz w:val="24"/>
          <w:highlight w:val="none"/>
        </w:rPr>
        <w:t>投标文件中开标一览表内容与投标文件中相应内容不一致的，以开标一览表为准；</w:t>
      </w:r>
    </w:p>
    <w:p w14:paraId="5E37E280">
      <w:pPr>
        <w:pageBreakBefore w:val="0"/>
        <w:widowControl/>
        <w:spacing w:before="100" w:beforeAutospacing="1" w:after="240" w:line="580" w:lineRule="exact"/>
        <w:contextualSpacing/>
        <w:jc w:val="left"/>
        <w:rPr>
          <w:rFonts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2.</w:t>
      </w:r>
      <w:r>
        <w:rPr>
          <w:rFonts w:hint="eastAsia" w:ascii="宋体" w:hAnsi="宋体" w:cs="Arial"/>
          <w:color w:val="auto"/>
          <w:sz w:val="24"/>
          <w:highlight w:val="none"/>
        </w:rPr>
        <w:t>大写金额和小写金额不一致的，以大写金额为准；</w:t>
      </w:r>
    </w:p>
    <w:p w14:paraId="50C75753">
      <w:pPr>
        <w:pageBreakBefore w:val="0"/>
        <w:widowControl/>
        <w:spacing w:before="100" w:beforeAutospacing="1" w:after="240" w:line="580" w:lineRule="exact"/>
        <w:contextualSpacing/>
        <w:jc w:val="left"/>
        <w:rPr>
          <w:rFonts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3.</w:t>
      </w:r>
      <w:r>
        <w:rPr>
          <w:rFonts w:hint="eastAsia" w:ascii="宋体" w:hAnsi="宋体" w:cs="Arial"/>
          <w:color w:val="auto"/>
          <w:sz w:val="24"/>
          <w:highlight w:val="none"/>
        </w:rPr>
        <w:t>单价金额小数点或者百分比有明显错位的，以开标一览表的总价为准，并修改单价；</w:t>
      </w:r>
    </w:p>
    <w:p w14:paraId="47D13D98">
      <w:pPr>
        <w:pageBreakBefore w:val="0"/>
        <w:widowControl/>
        <w:spacing w:before="100" w:beforeAutospacing="1" w:after="240" w:line="580" w:lineRule="exact"/>
        <w:contextualSpacing/>
        <w:jc w:val="left"/>
        <w:rPr>
          <w:rFonts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4.</w:t>
      </w:r>
      <w:r>
        <w:rPr>
          <w:rFonts w:hint="eastAsia" w:ascii="宋体" w:hAnsi="宋体" w:cs="Arial"/>
          <w:color w:val="auto"/>
          <w:sz w:val="24"/>
          <w:highlight w:val="none"/>
        </w:rPr>
        <w:t>总价金额与按单价汇总金额不一致的，以单价金额计算结果为准。</w:t>
      </w:r>
    </w:p>
    <w:p w14:paraId="67AEA131">
      <w:pPr>
        <w:pageBreakBefore w:val="0"/>
        <w:spacing w:line="540" w:lineRule="exact"/>
        <w:ind w:firstLine="480"/>
        <w:rPr>
          <w:rFonts w:ascii="宋体" w:hAnsi="宋体" w:cs="Arial"/>
          <w:color w:val="auto"/>
          <w:sz w:val="24"/>
          <w:highlight w:val="none"/>
        </w:rPr>
      </w:pPr>
      <w:r>
        <w:rPr>
          <w:rFonts w:hint="eastAsia" w:ascii="宋体" w:hAnsi="宋体"/>
          <w:bCs/>
          <w:color w:val="auto"/>
          <w:sz w:val="24"/>
          <w:highlight w:val="none"/>
        </w:rPr>
        <w:t>评标委员会将按上述修正错误的方法调整投标文件中的投标报价，</w:t>
      </w:r>
      <w:r>
        <w:rPr>
          <w:rFonts w:hint="eastAsia" w:ascii="宋体" w:hAnsi="宋体" w:cs="Arial"/>
          <w:color w:val="auto"/>
          <w:sz w:val="24"/>
          <w:highlight w:val="none"/>
        </w:rPr>
        <w:t>修正后的报价应当采用书面形式，并加盖公章，或者由法定代表人或其授权的代表签字，经投标人确认后产生约束力，投标人不确认的，其投标无效。</w:t>
      </w:r>
    </w:p>
    <w:p w14:paraId="70CE41F6">
      <w:pPr>
        <w:pageBreakBefore w:val="0"/>
        <w:spacing w:line="540" w:lineRule="exact"/>
        <w:ind w:firstLine="480"/>
        <w:rPr>
          <w:rFonts w:ascii="宋体" w:hAnsi="宋体" w:cs="Arial"/>
          <w:color w:val="auto"/>
          <w:sz w:val="24"/>
          <w:highlight w:val="none"/>
        </w:rPr>
      </w:pPr>
      <w:r>
        <w:rPr>
          <w:rFonts w:hint="eastAsia" w:ascii="宋体" w:hAnsi="宋体" w:cs="Arial"/>
          <w:color w:val="auto"/>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8568AB9">
      <w:pPr>
        <w:pStyle w:val="210"/>
        <w:spacing w:line="560" w:lineRule="exact"/>
        <w:rPr>
          <w:rFonts w:hint="eastAsia" w:ascii="宋体" w:hAnsi="宋体"/>
          <w:color w:val="auto"/>
          <w:highlight w:val="none"/>
        </w:rPr>
      </w:pPr>
      <w:r>
        <w:rPr>
          <w:rFonts w:hint="eastAsia" w:ascii="宋体" w:hAnsi="宋体"/>
          <w:color w:val="auto"/>
          <w:highlight w:val="none"/>
        </w:rPr>
        <w:t>三、评标标准</w:t>
      </w:r>
      <w:bookmarkEnd w:id="680"/>
      <w:bookmarkEnd w:id="681"/>
      <w:bookmarkEnd w:id="682"/>
    </w:p>
    <w:tbl>
      <w:tblPr>
        <w:tblStyle w:val="52"/>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156"/>
        <w:gridCol w:w="7525"/>
      </w:tblGrid>
      <w:tr w14:paraId="5510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35" w:type="dxa"/>
            <w:noWrap w:val="0"/>
            <w:vAlign w:val="center"/>
          </w:tcPr>
          <w:p w14:paraId="43188609">
            <w:pPr>
              <w:pStyle w:val="50"/>
              <w:spacing w:line="380" w:lineRule="exact"/>
              <w:ind w:firstLine="0"/>
              <w:jc w:val="center"/>
              <w:rPr>
                <w:rFonts w:hint="eastAsia" w:ascii="宋体" w:hAnsi="宋体" w:eastAsia="宋体" w:cs="宋体"/>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评分项目</w:t>
            </w:r>
          </w:p>
        </w:tc>
        <w:tc>
          <w:tcPr>
            <w:tcW w:w="1156" w:type="dxa"/>
            <w:noWrap w:val="0"/>
            <w:vAlign w:val="center"/>
          </w:tcPr>
          <w:p w14:paraId="1AF71441">
            <w:pPr>
              <w:spacing w:line="38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满分分值</w:t>
            </w:r>
          </w:p>
        </w:tc>
        <w:tc>
          <w:tcPr>
            <w:tcW w:w="7525" w:type="dxa"/>
            <w:noWrap w:val="0"/>
            <w:vAlign w:val="center"/>
          </w:tcPr>
          <w:p w14:paraId="7591F031">
            <w:pPr>
              <w:spacing w:line="38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评 分 细 则</w:t>
            </w:r>
          </w:p>
        </w:tc>
      </w:tr>
      <w:tr w14:paraId="298F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1135" w:type="dxa"/>
            <w:noWrap w:val="0"/>
            <w:vAlign w:val="center"/>
          </w:tcPr>
          <w:p w14:paraId="4E94A12A">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c>
          <w:tcPr>
            <w:tcW w:w="1156" w:type="dxa"/>
            <w:noWrap w:val="0"/>
            <w:vAlign w:val="center"/>
          </w:tcPr>
          <w:p w14:paraId="6829156E">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50</w:t>
            </w:r>
            <w:r>
              <w:rPr>
                <w:rFonts w:hint="eastAsia" w:ascii="宋体" w:hAnsi="宋体" w:cs="宋体"/>
                <w:color w:val="auto"/>
                <w:sz w:val="24"/>
                <w:highlight w:val="none"/>
              </w:rPr>
              <w:t>分</w:t>
            </w:r>
          </w:p>
        </w:tc>
        <w:tc>
          <w:tcPr>
            <w:tcW w:w="7525" w:type="dxa"/>
            <w:noWrap w:val="0"/>
            <w:vAlign w:val="center"/>
          </w:tcPr>
          <w:p w14:paraId="679E524E">
            <w:pPr>
              <w:spacing w:line="3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价格分统一采用低价优先法计算，即满足招标文件要求且投标价格最低的投标报价为评标基准价，其价格分为满分。其他投标人的价格分统一按照下列公式计算：</w:t>
            </w:r>
          </w:p>
          <w:p w14:paraId="582E11EF">
            <w:pPr>
              <w:spacing w:line="3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投标报价得分=</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评标基准价/投标报价</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50</w:t>
            </w:r>
            <w:r>
              <w:rPr>
                <w:rFonts w:hint="eastAsia" w:ascii="宋体" w:hAnsi="宋体" w:eastAsia="宋体" w:cs="Times New Roman"/>
                <w:color w:val="auto"/>
                <w:sz w:val="24"/>
                <w:highlight w:val="none"/>
              </w:rPr>
              <w:t>，小数点后保留2位。</w:t>
            </w:r>
          </w:p>
        </w:tc>
      </w:tr>
      <w:tr w14:paraId="7010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jc w:val="center"/>
        </w:trPr>
        <w:tc>
          <w:tcPr>
            <w:tcW w:w="1135" w:type="dxa"/>
            <w:noWrap w:val="0"/>
            <w:vAlign w:val="center"/>
          </w:tcPr>
          <w:p w14:paraId="3E135DCF">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类似业绩</w:t>
            </w:r>
          </w:p>
        </w:tc>
        <w:tc>
          <w:tcPr>
            <w:tcW w:w="1156" w:type="dxa"/>
            <w:noWrap w:val="0"/>
            <w:vAlign w:val="center"/>
          </w:tcPr>
          <w:p w14:paraId="6483B6F7">
            <w:pPr>
              <w:spacing w:line="3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tc>
        <w:tc>
          <w:tcPr>
            <w:tcW w:w="7525" w:type="dxa"/>
            <w:noWrap w:val="0"/>
            <w:vAlign w:val="top"/>
          </w:tcPr>
          <w:p w14:paraId="50E89995">
            <w:pPr>
              <w:spacing w:line="38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eastAsia="zh-CN"/>
              </w:rPr>
              <w:t>自202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1日</w:t>
            </w:r>
            <w:r>
              <w:rPr>
                <w:rFonts w:hint="eastAsia" w:ascii="宋体" w:hAnsi="宋体" w:eastAsia="宋体" w:cs="宋体"/>
                <w:color w:val="auto"/>
                <w:sz w:val="24"/>
                <w:highlight w:val="none"/>
                <w:lang w:eastAsia="zh-CN"/>
              </w:rPr>
              <w:t>以来承担过类似</w:t>
            </w:r>
            <w:r>
              <w:rPr>
                <w:rFonts w:hint="eastAsia" w:ascii="宋体" w:hAnsi="宋体" w:cs="宋体"/>
                <w:color w:val="auto"/>
                <w:sz w:val="24"/>
                <w:highlight w:val="none"/>
                <w:lang w:val="en-US" w:eastAsia="zh-CN"/>
              </w:rPr>
              <w:t>文物保护修缮</w:t>
            </w:r>
            <w:r>
              <w:rPr>
                <w:rFonts w:hint="eastAsia" w:ascii="宋体" w:hAnsi="宋体" w:eastAsia="宋体" w:cs="宋体"/>
                <w:color w:val="auto"/>
                <w:sz w:val="24"/>
                <w:highlight w:val="none"/>
                <w:lang w:eastAsia="zh-CN"/>
              </w:rPr>
              <w:t>工程的，有一项得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eastAsia="zh-CN"/>
              </w:rPr>
              <w:t>分，最多得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分。</w:t>
            </w:r>
          </w:p>
          <w:p w14:paraId="43BE3EF7">
            <w:pPr>
              <w:spacing w:line="38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①类似工程时间以工程验收证明为准。②须提供施工合同、工程验收证明，</w:t>
            </w:r>
            <w:r>
              <w:rPr>
                <w:rFonts w:hint="eastAsia" w:ascii="宋体" w:hAnsi="宋体" w:cs="宋体"/>
                <w:color w:val="auto"/>
                <w:sz w:val="24"/>
                <w:highlight w:val="none"/>
                <w:lang w:val="en-US" w:eastAsia="zh-CN"/>
              </w:rPr>
              <w:t>文物主管部门验收，</w:t>
            </w:r>
            <w:r>
              <w:rPr>
                <w:rFonts w:hint="eastAsia" w:ascii="宋体" w:hAnsi="宋体" w:eastAsia="宋体" w:cs="宋体"/>
                <w:color w:val="auto"/>
                <w:sz w:val="24"/>
                <w:highlight w:val="none"/>
                <w:lang w:eastAsia="zh-CN"/>
              </w:rPr>
              <w:t>缺一无效。</w:t>
            </w:r>
          </w:p>
          <w:p w14:paraId="3F00FF35">
            <w:pPr>
              <w:spacing w:line="38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以上证明材料需提供复印件加盖公章，否则不予计分。</w:t>
            </w:r>
          </w:p>
        </w:tc>
      </w:tr>
      <w:tr w14:paraId="0822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jc w:val="center"/>
        </w:trPr>
        <w:tc>
          <w:tcPr>
            <w:tcW w:w="1135" w:type="dxa"/>
            <w:noWrap w:val="0"/>
            <w:vAlign w:val="center"/>
          </w:tcPr>
          <w:p w14:paraId="01823447">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企业</w:t>
            </w:r>
            <w:r>
              <w:rPr>
                <w:rFonts w:hint="eastAsia" w:ascii="宋体" w:hAnsi="宋体" w:cs="宋体"/>
                <w:color w:val="auto"/>
                <w:sz w:val="24"/>
                <w:highlight w:val="none"/>
                <w:lang w:val="en-US" w:eastAsia="zh-CN"/>
              </w:rPr>
              <w:t>综合实力</w:t>
            </w:r>
          </w:p>
        </w:tc>
        <w:tc>
          <w:tcPr>
            <w:tcW w:w="1156" w:type="dxa"/>
            <w:noWrap w:val="0"/>
            <w:vAlign w:val="center"/>
          </w:tcPr>
          <w:p w14:paraId="75A0C6CD">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tc>
        <w:tc>
          <w:tcPr>
            <w:tcW w:w="7525" w:type="dxa"/>
            <w:noWrap w:val="0"/>
            <w:vAlign w:val="center"/>
          </w:tcPr>
          <w:p w14:paraId="659A7857">
            <w:pPr>
              <w:numPr>
                <w:ilvl w:val="0"/>
                <w:numId w:val="0"/>
              </w:numPr>
              <w:spacing w:line="380" w:lineRule="exact"/>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投标人具有有效且通过年检的质量管理体系认证证书、环境管理体系认证证书、职业健康安全管理体系认证证书，每提供1个得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分。 </w:t>
            </w:r>
          </w:p>
          <w:p w14:paraId="4FD354BE">
            <w:pPr>
              <w:numPr>
                <w:ilvl w:val="0"/>
                <w:numId w:val="0"/>
              </w:numPr>
              <w:spacing w:line="380" w:lineRule="exact"/>
              <w:jc w:val="both"/>
              <w:rPr>
                <w:rFonts w:hint="default" w:ascii="宋体" w:hAnsi="宋体" w:cs="宋体"/>
                <w:color w:val="auto"/>
                <w:sz w:val="24"/>
                <w:highlight w:val="none"/>
                <w:lang w:val="en-US" w:eastAsia="zh-CN"/>
              </w:rPr>
            </w:pPr>
            <w:r>
              <w:rPr>
                <w:rFonts w:hint="eastAsia" w:ascii="宋体" w:hAnsi="宋体" w:cs="宋体"/>
                <w:color w:val="auto"/>
                <w:sz w:val="24"/>
                <w:highlight w:val="none"/>
              </w:rPr>
              <w:t>注：投标时提供上述证书的</w:t>
            </w:r>
            <w:r>
              <w:rPr>
                <w:rFonts w:hint="eastAsia" w:ascii="宋体" w:hAnsi="宋体" w:cs="宋体"/>
                <w:color w:val="auto"/>
                <w:sz w:val="24"/>
                <w:highlight w:val="none"/>
                <w:lang w:val="en-US" w:eastAsia="zh-CN"/>
              </w:rPr>
              <w:t>原件</w:t>
            </w:r>
            <w:r>
              <w:rPr>
                <w:rFonts w:hint="eastAsia" w:ascii="宋体" w:hAnsi="宋体" w:cs="宋体"/>
                <w:color w:val="auto"/>
                <w:sz w:val="24"/>
                <w:highlight w:val="none"/>
              </w:rPr>
              <w:t>扫描件，同时须提供上述证书在中国国家认证认可监督管理委员会网站http://www.cnca.gov.cn/查询页面完整截图，投标人应当确保证书开标当天处于有效期内，否则不予认可。不提供不得分。</w:t>
            </w:r>
          </w:p>
        </w:tc>
      </w:tr>
      <w:tr w14:paraId="7311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135" w:type="dxa"/>
            <w:noWrap w:val="0"/>
            <w:vAlign w:val="center"/>
          </w:tcPr>
          <w:p w14:paraId="2DBC872A">
            <w:pPr>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人员配备</w:t>
            </w:r>
          </w:p>
        </w:tc>
        <w:tc>
          <w:tcPr>
            <w:tcW w:w="1156" w:type="dxa"/>
            <w:noWrap w:val="0"/>
            <w:vAlign w:val="center"/>
          </w:tcPr>
          <w:p w14:paraId="54E295B8">
            <w:pPr>
              <w:spacing w:line="3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5分</w:t>
            </w:r>
          </w:p>
        </w:tc>
        <w:tc>
          <w:tcPr>
            <w:tcW w:w="7525" w:type="dxa"/>
            <w:noWrap w:val="0"/>
            <w:vAlign w:val="center"/>
          </w:tcPr>
          <w:p w14:paraId="7378F339">
            <w:pPr>
              <w:numPr>
                <w:ilvl w:val="0"/>
                <w:numId w:val="7"/>
              </w:numPr>
              <w:spacing w:line="380" w:lineRule="exact"/>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拟派技术负责人（非项目负责人）具有，具备中级工程师职称的得1分，高级工程师职称的得1.5分，本项最高得1.5分。</w:t>
            </w:r>
          </w:p>
          <w:p w14:paraId="6592F9A0">
            <w:pPr>
              <w:numPr>
                <w:ilvl w:val="0"/>
                <w:numId w:val="7"/>
              </w:numPr>
              <w:spacing w:line="380" w:lineRule="exact"/>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拟派技术负责人（非项目负责人）具有，具备二级建造师证书（建筑工程专业）的得1分，一级建造师（建筑工程专业）的得1.5分，本项最高得1.5分。           </w:t>
            </w:r>
          </w:p>
          <w:p w14:paraId="03EE2B0C">
            <w:pPr>
              <w:numPr>
                <w:ilvl w:val="0"/>
                <w:numId w:val="0"/>
              </w:numPr>
              <w:spacing w:line="380" w:lineRule="exact"/>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拟派项目组成员（不含项目经理及技术负责人）具备中级及以上职称的有一人得1分，本项最高得2分。</w:t>
            </w:r>
          </w:p>
          <w:p w14:paraId="7A8E1A76">
            <w:pPr>
              <w:numPr>
                <w:ilvl w:val="0"/>
                <w:numId w:val="0"/>
              </w:numPr>
              <w:spacing w:line="380" w:lineRule="exact"/>
              <w:jc w:val="both"/>
              <w:rPr>
                <w:rFonts w:hint="default" w:ascii="宋体" w:hAnsi="宋体" w:eastAsia="宋体" w:cs="宋体"/>
                <w:color w:val="auto"/>
                <w:sz w:val="24"/>
                <w:highlight w:val="none"/>
                <w:lang w:val="en-US" w:eastAsia="zh-CN"/>
              </w:rPr>
            </w:pPr>
            <w:r>
              <w:rPr>
                <w:rFonts w:hint="eastAsia" w:eastAsia="宋体"/>
                <w:color w:val="auto"/>
                <w:sz w:val="24"/>
                <w:szCs w:val="24"/>
                <w:highlight w:val="none"/>
              </w:rPr>
              <w:t>注：须提供</w:t>
            </w:r>
            <w:r>
              <w:rPr>
                <w:rFonts w:hint="eastAsia" w:eastAsia="宋体"/>
                <w:color w:val="auto"/>
                <w:sz w:val="24"/>
                <w:szCs w:val="24"/>
                <w:highlight w:val="none"/>
                <w:lang w:val="zh-CN"/>
              </w:rPr>
              <w:t>人员</w:t>
            </w:r>
            <w:r>
              <w:rPr>
                <w:rFonts w:hint="eastAsia"/>
                <w:color w:val="auto"/>
                <w:sz w:val="24"/>
                <w:szCs w:val="24"/>
                <w:highlight w:val="none"/>
                <w:lang w:val="en-US" w:eastAsia="zh-CN"/>
              </w:rPr>
              <w:t>相关</w:t>
            </w:r>
            <w:r>
              <w:rPr>
                <w:rFonts w:hint="eastAsia" w:eastAsia="宋体"/>
                <w:color w:val="auto"/>
                <w:sz w:val="24"/>
                <w:szCs w:val="24"/>
                <w:highlight w:val="none"/>
                <w:lang w:val="zh-CN"/>
              </w:rPr>
              <w:t>证书</w:t>
            </w:r>
            <w:r>
              <w:rPr>
                <w:rFonts w:hint="eastAsia" w:eastAsia="宋体"/>
                <w:color w:val="auto"/>
                <w:sz w:val="24"/>
                <w:szCs w:val="24"/>
                <w:highlight w:val="none"/>
              </w:rPr>
              <w:t>原件扫描件</w:t>
            </w:r>
            <w:r>
              <w:rPr>
                <w:rFonts w:hint="eastAsia"/>
                <w:color w:val="auto"/>
                <w:sz w:val="24"/>
                <w:szCs w:val="24"/>
                <w:highlight w:val="none"/>
                <w:lang w:eastAsia="zh-CN"/>
              </w:rPr>
              <w:t>，</w:t>
            </w:r>
            <w:r>
              <w:rPr>
                <w:rFonts w:hint="eastAsia" w:eastAsia="宋体"/>
                <w:color w:val="auto"/>
                <w:sz w:val="24"/>
                <w:szCs w:val="24"/>
                <w:highlight w:val="none"/>
              </w:rPr>
              <w:t>拟投入项目组成员须为供应商</w:t>
            </w:r>
            <w:r>
              <w:rPr>
                <w:rFonts w:hint="eastAsia"/>
                <w:color w:val="auto"/>
                <w:sz w:val="24"/>
                <w:szCs w:val="24"/>
                <w:highlight w:val="none"/>
                <w:lang w:val="en-US" w:eastAsia="zh-CN"/>
              </w:rPr>
              <w:t>正式职工</w:t>
            </w:r>
            <w:r>
              <w:rPr>
                <w:rFonts w:hint="eastAsia" w:eastAsia="宋体"/>
                <w:color w:val="auto"/>
                <w:sz w:val="24"/>
                <w:szCs w:val="24"/>
                <w:highlight w:val="none"/>
              </w:rPr>
              <w:t>，提供以上人员近3个月（不含投标当月）任意一个月社保缴纳证明附在响应文件中。</w:t>
            </w:r>
          </w:p>
        </w:tc>
      </w:tr>
      <w:tr w14:paraId="254E2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135" w:type="dxa"/>
            <w:shd w:val="clear" w:color="auto" w:fill="auto"/>
            <w:noWrap w:val="0"/>
            <w:vAlign w:val="center"/>
          </w:tcPr>
          <w:p w14:paraId="56F04263">
            <w:pPr>
              <w:spacing w:line="38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施工组织设计</w:t>
            </w:r>
          </w:p>
        </w:tc>
        <w:tc>
          <w:tcPr>
            <w:tcW w:w="1156" w:type="dxa"/>
            <w:shd w:val="clear" w:color="auto" w:fill="auto"/>
            <w:noWrap w:val="0"/>
            <w:vAlign w:val="center"/>
          </w:tcPr>
          <w:p w14:paraId="0A6623D3">
            <w:pPr>
              <w:spacing w:line="38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38</w:t>
            </w:r>
            <w:r>
              <w:rPr>
                <w:rFonts w:hint="eastAsia" w:ascii="宋体" w:hAnsi="宋体" w:cs="宋体"/>
                <w:color w:val="auto"/>
                <w:sz w:val="24"/>
                <w:highlight w:val="none"/>
              </w:rPr>
              <w:t>分</w:t>
            </w:r>
          </w:p>
        </w:tc>
        <w:tc>
          <w:tcPr>
            <w:tcW w:w="7525" w:type="dxa"/>
            <w:shd w:val="clear" w:color="auto" w:fill="auto"/>
            <w:noWrap w:val="0"/>
            <w:vAlign w:val="top"/>
          </w:tcPr>
          <w:p w14:paraId="39EDC05A">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根据供应商的施工组织设计的完整性、准确性等方面进行综合评分。</w:t>
            </w:r>
          </w:p>
          <w:p w14:paraId="67A54992">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1.施工方案与技术措施（</w:t>
            </w:r>
            <w:r>
              <w:rPr>
                <w:rFonts w:hint="eastAsia" w:cs="宋体" w:asciiTheme="minorEastAsia" w:hAnsiTheme="minorEastAsia" w:eastAsiaTheme="minorEastAsia"/>
                <w:bCs/>
                <w:color w:val="auto"/>
                <w:sz w:val="24"/>
                <w:highlight w:val="none"/>
                <w:lang w:val="en-US" w:eastAsia="zh-CN"/>
              </w:rPr>
              <w:t>10</w:t>
            </w:r>
            <w:r>
              <w:rPr>
                <w:rFonts w:hint="eastAsia" w:cs="宋体" w:asciiTheme="minorEastAsia" w:hAnsiTheme="minorEastAsia" w:eastAsiaTheme="minorEastAsia"/>
                <w:bCs/>
                <w:color w:val="auto"/>
                <w:sz w:val="24"/>
                <w:highlight w:val="none"/>
              </w:rPr>
              <w:t>分）</w:t>
            </w:r>
          </w:p>
          <w:p w14:paraId="27135842">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rPr>
              <w:t>供应商根据本项目第四章中“</w:t>
            </w:r>
            <w:r>
              <w:rPr>
                <w:rFonts w:hint="eastAsia" w:cs="宋体" w:asciiTheme="minorEastAsia" w:hAnsiTheme="minorEastAsia" w:eastAsiaTheme="minorEastAsia"/>
                <w:bCs/>
                <w:color w:val="auto"/>
                <w:sz w:val="24"/>
                <w:highlight w:val="none"/>
                <w:lang w:val="en-US" w:eastAsia="zh-CN"/>
              </w:rPr>
              <w:t>五、施工组织设计</w:t>
            </w:r>
            <w:r>
              <w:rPr>
                <w:rFonts w:hint="eastAsia" w:cs="宋体" w:asciiTheme="minorEastAsia" w:hAnsiTheme="minorEastAsia" w:eastAsiaTheme="minorEastAsia"/>
                <w:bCs/>
                <w:color w:val="auto"/>
                <w:sz w:val="24"/>
                <w:highlight w:val="none"/>
              </w:rPr>
              <w:t>”要求，提供有针对性的、科学有效的施工方案与技术措施，至少</w:t>
            </w:r>
            <w:r>
              <w:rPr>
                <w:rFonts w:hint="eastAsia" w:cs="宋体" w:asciiTheme="minorEastAsia" w:hAnsiTheme="minorEastAsia" w:eastAsiaTheme="minorEastAsia"/>
                <w:bCs/>
                <w:color w:val="auto"/>
                <w:sz w:val="24"/>
                <w:highlight w:val="none"/>
                <w:lang w:val="en-US" w:eastAsia="zh-CN"/>
              </w:rPr>
              <w:t>包含①施工部署、②关键工序施工方法等内容。</w:t>
            </w:r>
          </w:p>
          <w:p w14:paraId="1EE65B43">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p>
          <w:p w14:paraId="635932A5">
            <w:pPr>
              <w:keepNext w:val="0"/>
              <w:keepLines w:val="0"/>
              <w:pageBreakBefore w:val="0"/>
              <w:widowControl w:val="0"/>
              <w:numPr>
                <w:ilvl w:val="0"/>
                <w:numId w:val="8"/>
              </w:numPr>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质量管理体系与保证措施（</w:t>
            </w:r>
            <w:r>
              <w:rPr>
                <w:rFonts w:hint="eastAsia" w:cs="宋体" w:asciiTheme="minorEastAsia" w:hAnsiTheme="minorEastAsia" w:eastAsiaTheme="minorEastAsia"/>
                <w:bCs/>
                <w:color w:val="auto"/>
                <w:sz w:val="24"/>
                <w:highlight w:val="none"/>
                <w:lang w:val="en-US" w:eastAsia="zh-CN"/>
              </w:rPr>
              <w:t>6</w:t>
            </w:r>
            <w:r>
              <w:rPr>
                <w:rFonts w:hint="eastAsia" w:cs="宋体" w:asciiTheme="minorEastAsia" w:hAnsiTheme="minorEastAsia" w:eastAsiaTheme="minorEastAsia"/>
                <w:bCs/>
                <w:color w:val="auto"/>
                <w:sz w:val="24"/>
                <w:highlight w:val="none"/>
              </w:rPr>
              <w:t>分）</w:t>
            </w:r>
          </w:p>
          <w:p w14:paraId="102F964E">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rPr>
              <w:t>供应商根据本项目第四章中“</w:t>
            </w:r>
            <w:r>
              <w:rPr>
                <w:rFonts w:hint="eastAsia" w:cs="宋体" w:asciiTheme="minorEastAsia" w:hAnsiTheme="minorEastAsia" w:eastAsiaTheme="minorEastAsia"/>
                <w:bCs/>
                <w:color w:val="auto"/>
                <w:sz w:val="24"/>
                <w:highlight w:val="none"/>
                <w:lang w:val="en-US" w:eastAsia="zh-CN"/>
              </w:rPr>
              <w:t>五、施工组织设计</w:t>
            </w:r>
            <w:r>
              <w:rPr>
                <w:rFonts w:hint="eastAsia" w:cs="宋体" w:asciiTheme="minorEastAsia" w:hAnsiTheme="minorEastAsia" w:eastAsiaTheme="minorEastAsia"/>
                <w:bCs/>
                <w:color w:val="auto"/>
                <w:sz w:val="24"/>
                <w:highlight w:val="none"/>
              </w:rPr>
              <w:t>”要求，提供有针对性的、科学有效的质量管理体系与保证措施，至少</w:t>
            </w:r>
            <w:r>
              <w:rPr>
                <w:rFonts w:hint="eastAsia" w:cs="宋体" w:asciiTheme="minorEastAsia" w:hAnsiTheme="minorEastAsia" w:eastAsiaTheme="minorEastAsia"/>
                <w:bCs/>
                <w:color w:val="auto"/>
                <w:sz w:val="24"/>
                <w:highlight w:val="none"/>
                <w:lang w:val="en-US" w:eastAsia="zh-CN"/>
              </w:rPr>
              <w:t>包含①详细的质量管理制度、②质量手册、</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auto"/>
                <w:sz w:val="24"/>
                <w:highlight w:val="none"/>
                <w:lang w:val="en-US" w:eastAsia="zh-CN"/>
              </w:rPr>
              <w:t>生产管理相关程序性文件、</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auto"/>
                <w:sz w:val="24"/>
                <w:highlight w:val="none"/>
                <w:lang w:val="en-US" w:eastAsia="zh-CN"/>
              </w:rPr>
              <w:t>实施过程中质量记录等内容。</w:t>
            </w:r>
          </w:p>
          <w:p w14:paraId="198659AB">
            <w:pPr>
              <w:keepNext w:val="0"/>
              <w:keepLines w:val="0"/>
              <w:pageBreakBefore w:val="0"/>
              <w:widowControl w:val="0"/>
              <w:spacing w:line="360" w:lineRule="exact"/>
              <w:ind w:firstLine="480"/>
              <w:rPr>
                <w:rFonts w:hint="eastAsia"/>
                <w:color w:val="auto"/>
                <w:highlight w:val="none"/>
              </w:rPr>
            </w:pPr>
            <w:r>
              <w:rPr>
                <w:rFonts w:hint="eastAsia" w:cs="宋体" w:asciiTheme="minorEastAsia" w:hAnsiTheme="minorEastAsia" w:eastAsiaTheme="minorEastAsia"/>
                <w:bCs/>
                <w:color w:val="auto"/>
                <w:sz w:val="24"/>
                <w:highlight w:val="none"/>
                <w:lang w:val="en-US" w:eastAsia="zh-CN"/>
              </w:rPr>
              <w:t>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p>
          <w:p w14:paraId="0AFB872F">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3.安全</w:t>
            </w:r>
            <w:r>
              <w:rPr>
                <w:rFonts w:hint="eastAsia" w:cs="宋体" w:asciiTheme="minorEastAsia" w:hAnsiTheme="minorEastAsia" w:eastAsiaTheme="minorEastAsia"/>
                <w:bCs/>
                <w:color w:val="auto"/>
                <w:sz w:val="24"/>
                <w:highlight w:val="none"/>
                <w:lang w:val="en-US" w:eastAsia="zh-CN"/>
              </w:rPr>
              <w:t>和绿色</w:t>
            </w:r>
            <w:r>
              <w:rPr>
                <w:rFonts w:hint="eastAsia" w:cs="宋体" w:asciiTheme="minorEastAsia" w:hAnsiTheme="minorEastAsia" w:eastAsiaTheme="minorEastAsia"/>
                <w:bCs/>
                <w:color w:val="auto"/>
                <w:sz w:val="24"/>
                <w:highlight w:val="none"/>
              </w:rPr>
              <w:t>施工保障措施（</w:t>
            </w:r>
            <w:r>
              <w:rPr>
                <w:rFonts w:hint="eastAsia" w:cs="宋体" w:asciiTheme="minorEastAsia" w:hAnsiTheme="minorEastAsia" w:eastAsiaTheme="minorEastAsia"/>
                <w:bCs/>
                <w:color w:val="auto"/>
                <w:sz w:val="24"/>
                <w:highlight w:val="none"/>
                <w:lang w:val="en-US" w:eastAsia="zh-CN"/>
              </w:rPr>
              <w:t>6</w:t>
            </w:r>
            <w:r>
              <w:rPr>
                <w:rFonts w:hint="eastAsia" w:cs="宋体" w:asciiTheme="minorEastAsia" w:hAnsiTheme="minorEastAsia" w:eastAsiaTheme="minorEastAsia"/>
                <w:bCs/>
                <w:color w:val="auto"/>
                <w:sz w:val="24"/>
                <w:highlight w:val="none"/>
              </w:rPr>
              <w:t>分）</w:t>
            </w:r>
          </w:p>
          <w:p w14:paraId="55CC125A">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rPr>
              <w:t>供应商根据本项目第四章中“</w:t>
            </w:r>
            <w:r>
              <w:rPr>
                <w:rFonts w:hint="eastAsia" w:cs="宋体" w:asciiTheme="minorEastAsia" w:hAnsiTheme="minorEastAsia" w:eastAsiaTheme="minorEastAsia"/>
                <w:bCs/>
                <w:color w:val="auto"/>
                <w:sz w:val="24"/>
                <w:highlight w:val="none"/>
                <w:lang w:val="en-US" w:eastAsia="zh-CN"/>
              </w:rPr>
              <w:t>五、施工组织设计</w:t>
            </w:r>
            <w:r>
              <w:rPr>
                <w:rFonts w:hint="eastAsia" w:cs="宋体" w:asciiTheme="minorEastAsia" w:hAnsiTheme="minorEastAsia" w:eastAsiaTheme="minorEastAsia"/>
                <w:bCs/>
                <w:color w:val="auto"/>
                <w:sz w:val="24"/>
                <w:highlight w:val="none"/>
              </w:rPr>
              <w:t>”要求，提供有针对性的、科学有效的安全</w:t>
            </w:r>
            <w:r>
              <w:rPr>
                <w:rFonts w:hint="eastAsia" w:cs="宋体" w:asciiTheme="minorEastAsia" w:hAnsiTheme="minorEastAsia" w:eastAsiaTheme="minorEastAsia"/>
                <w:bCs/>
                <w:color w:val="auto"/>
                <w:sz w:val="24"/>
                <w:highlight w:val="none"/>
                <w:lang w:val="en-US" w:eastAsia="zh-CN"/>
              </w:rPr>
              <w:t>和绿色</w:t>
            </w:r>
            <w:r>
              <w:rPr>
                <w:rFonts w:hint="eastAsia" w:cs="宋体" w:asciiTheme="minorEastAsia" w:hAnsiTheme="minorEastAsia" w:eastAsiaTheme="minorEastAsia"/>
                <w:bCs/>
                <w:color w:val="auto"/>
                <w:sz w:val="24"/>
                <w:highlight w:val="none"/>
              </w:rPr>
              <w:t>施工保障措施，至少</w:t>
            </w:r>
            <w:r>
              <w:rPr>
                <w:rFonts w:hint="eastAsia" w:cs="宋体" w:asciiTheme="minorEastAsia" w:hAnsiTheme="minorEastAsia" w:eastAsiaTheme="minorEastAsia"/>
                <w:bCs/>
                <w:color w:val="auto"/>
                <w:sz w:val="24"/>
                <w:highlight w:val="none"/>
                <w:lang w:val="en-US" w:eastAsia="zh-CN"/>
              </w:rPr>
              <w:t>包含①安全教育和培训内容、②安全管理制度、</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auto"/>
                <w:sz w:val="24"/>
                <w:highlight w:val="none"/>
                <w:lang w:val="en-US" w:eastAsia="zh-CN"/>
              </w:rPr>
              <w:t>应急预案保障措施、</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auto"/>
                <w:sz w:val="24"/>
                <w:highlight w:val="none"/>
                <w:lang w:val="en-US" w:eastAsia="zh-CN"/>
              </w:rPr>
              <w:t>绿色施工等内容。</w:t>
            </w:r>
          </w:p>
          <w:p w14:paraId="559BBB44">
            <w:pPr>
              <w:keepNext w:val="0"/>
              <w:keepLines w:val="0"/>
              <w:pageBreakBefore w:val="0"/>
              <w:widowControl w:val="0"/>
              <w:spacing w:line="360" w:lineRule="exact"/>
              <w:ind w:firstLine="480"/>
              <w:rPr>
                <w:rFonts w:hint="eastAsia"/>
                <w:color w:val="auto"/>
                <w:highlight w:val="none"/>
              </w:rPr>
            </w:pPr>
            <w:r>
              <w:rPr>
                <w:rFonts w:hint="eastAsia" w:cs="宋体" w:asciiTheme="minorEastAsia" w:hAnsiTheme="minorEastAsia" w:eastAsiaTheme="minorEastAsia"/>
                <w:bCs/>
                <w:color w:val="auto"/>
                <w:sz w:val="24"/>
                <w:highlight w:val="none"/>
                <w:lang w:val="en-US" w:eastAsia="zh-CN"/>
              </w:rPr>
              <w:t>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p>
          <w:p w14:paraId="1E518794">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4.工程进度计划与保证措施（</w:t>
            </w:r>
            <w:r>
              <w:rPr>
                <w:rFonts w:hint="eastAsia" w:cs="宋体" w:asciiTheme="minorEastAsia" w:hAnsiTheme="minorEastAsia" w:eastAsiaTheme="minorEastAsia"/>
                <w:bCs/>
                <w:color w:val="auto"/>
                <w:sz w:val="24"/>
                <w:highlight w:val="none"/>
                <w:lang w:val="en-US" w:eastAsia="zh-CN"/>
              </w:rPr>
              <w:t>8</w:t>
            </w:r>
            <w:r>
              <w:rPr>
                <w:rFonts w:hint="eastAsia" w:cs="宋体" w:asciiTheme="minorEastAsia" w:hAnsiTheme="minorEastAsia" w:eastAsiaTheme="minorEastAsia"/>
                <w:bCs/>
                <w:color w:val="auto"/>
                <w:sz w:val="24"/>
                <w:highlight w:val="none"/>
              </w:rPr>
              <w:t>分）</w:t>
            </w:r>
          </w:p>
          <w:p w14:paraId="5C2865A1">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rPr>
              <w:t>供应商根据本项目第四章中“</w:t>
            </w:r>
            <w:r>
              <w:rPr>
                <w:rFonts w:hint="eastAsia" w:cs="宋体" w:asciiTheme="minorEastAsia" w:hAnsiTheme="minorEastAsia" w:eastAsiaTheme="minorEastAsia"/>
                <w:bCs/>
                <w:color w:val="auto"/>
                <w:sz w:val="24"/>
                <w:highlight w:val="none"/>
                <w:lang w:val="en-US" w:eastAsia="zh-CN"/>
              </w:rPr>
              <w:t>五、施工组织设计</w:t>
            </w:r>
            <w:r>
              <w:rPr>
                <w:rFonts w:hint="eastAsia" w:cs="宋体" w:asciiTheme="minorEastAsia" w:hAnsiTheme="minorEastAsia" w:eastAsiaTheme="minorEastAsia"/>
                <w:bCs/>
                <w:color w:val="auto"/>
                <w:sz w:val="24"/>
                <w:highlight w:val="none"/>
              </w:rPr>
              <w:t>”要求，提供有针对性的、科学有效的工程进度计划与保证措施，至少</w:t>
            </w:r>
            <w:r>
              <w:rPr>
                <w:rFonts w:hint="eastAsia" w:cs="宋体" w:asciiTheme="minorEastAsia" w:hAnsiTheme="minorEastAsia" w:eastAsiaTheme="minorEastAsia"/>
                <w:bCs/>
                <w:color w:val="auto"/>
                <w:sz w:val="24"/>
                <w:highlight w:val="none"/>
                <w:lang w:val="en-US" w:eastAsia="zh-CN"/>
              </w:rPr>
              <w:t>包含①对项目进度的整体把控、②详细合理的时间节点安排、</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auto"/>
                <w:sz w:val="24"/>
                <w:highlight w:val="none"/>
                <w:lang w:val="en-US" w:eastAsia="zh-CN"/>
              </w:rPr>
              <w:t>有进度控制目标体系、</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auto"/>
                <w:sz w:val="24"/>
                <w:highlight w:val="none"/>
                <w:lang w:val="en-US" w:eastAsia="zh-CN"/>
              </w:rPr>
              <w:t>实施过程中如出现影响施工进度的保障措施等内容。</w:t>
            </w:r>
          </w:p>
          <w:p w14:paraId="07DC1451">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lang w:val="en-US" w:eastAsia="zh-CN"/>
              </w:rPr>
              <w:t>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rPr>
                <w:rFonts w:hint="eastAsia" w:cs="宋体" w:asciiTheme="minorEastAsia" w:hAnsiTheme="minorEastAsia" w:eastAsiaTheme="minorEastAsia"/>
                <w:bCs/>
                <w:color w:val="auto"/>
                <w:sz w:val="24"/>
                <w:highlight w:val="none"/>
                <w:lang w:eastAsia="zh-CN"/>
              </w:rPr>
              <w:t>。</w:t>
            </w:r>
          </w:p>
          <w:p w14:paraId="38EE32CD">
            <w:pPr>
              <w:keepNext w:val="0"/>
              <w:keepLines w:val="0"/>
              <w:pageBreakBefore w:val="0"/>
              <w:widowControl w:val="0"/>
              <w:numPr>
                <w:ilvl w:val="0"/>
                <w:numId w:val="9"/>
              </w:numPr>
              <w:spacing w:line="360" w:lineRule="exact"/>
              <w:ind w:firstLine="480"/>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本工程重点难点分析（</w:t>
            </w:r>
            <w:r>
              <w:rPr>
                <w:rFonts w:hint="eastAsia" w:cs="宋体" w:asciiTheme="minorEastAsia" w:hAnsiTheme="minorEastAsia" w:eastAsiaTheme="minorEastAsia"/>
                <w:bCs/>
                <w:color w:val="auto"/>
                <w:sz w:val="24"/>
                <w:highlight w:val="none"/>
                <w:lang w:val="en-US" w:eastAsia="zh-CN"/>
              </w:rPr>
              <w:t>8</w:t>
            </w:r>
            <w:r>
              <w:rPr>
                <w:rFonts w:hint="eastAsia" w:cs="宋体" w:asciiTheme="minorEastAsia" w:hAnsiTheme="minorEastAsia" w:eastAsiaTheme="minorEastAsia"/>
                <w:bCs/>
                <w:color w:val="auto"/>
                <w:sz w:val="24"/>
                <w:highlight w:val="none"/>
              </w:rPr>
              <w:t>分）</w:t>
            </w:r>
          </w:p>
          <w:p w14:paraId="0EA3DEA5">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供应商根据本项目第四章中“五、施工组织设计”要求，提供有针对性的、科学有效的</w:t>
            </w:r>
            <w:r>
              <w:rPr>
                <w:rFonts w:hint="eastAsia" w:cs="宋体" w:asciiTheme="minorEastAsia" w:hAnsiTheme="minorEastAsia" w:eastAsiaTheme="minorEastAsia"/>
                <w:bCs/>
                <w:color w:val="auto"/>
                <w:sz w:val="24"/>
                <w:highlight w:val="none"/>
              </w:rPr>
              <w:t>本工程重点难点分析</w:t>
            </w:r>
            <w:r>
              <w:rPr>
                <w:rFonts w:hint="eastAsia" w:cs="宋体" w:asciiTheme="minorEastAsia" w:hAnsiTheme="minorEastAsia" w:eastAsiaTheme="minorEastAsia"/>
                <w:bCs/>
                <w:color w:val="auto"/>
                <w:sz w:val="24"/>
                <w:highlight w:val="none"/>
                <w:lang w:val="en-US" w:eastAsia="zh-CN"/>
              </w:rPr>
              <w:t>，至少包含①</w:t>
            </w:r>
            <w:r>
              <w:rPr>
                <w:rFonts w:hint="eastAsia" w:ascii="宋体" w:eastAsia="宋体" w:cs="宋体"/>
                <w:color w:val="auto"/>
                <w:sz w:val="24"/>
                <w:szCs w:val="24"/>
                <w:highlight w:val="none"/>
                <w:lang w:val="en-US" w:eastAsia="zh-CN" w:bidi="ar-SA"/>
              </w:rPr>
              <w:t>技术难点、</w:t>
            </w:r>
            <w:r>
              <w:rPr>
                <w:rFonts w:hint="eastAsia" w:cs="宋体" w:asciiTheme="minorEastAsia" w:hAnsiTheme="minorEastAsia" w:eastAsiaTheme="minorEastAsia"/>
                <w:bCs/>
                <w:color w:val="auto"/>
                <w:sz w:val="24"/>
                <w:highlight w:val="none"/>
                <w:lang w:val="en-US" w:eastAsia="zh-CN"/>
              </w:rPr>
              <w:t>②</w:t>
            </w:r>
            <w:r>
              <w:rPr>
                <w:rFonts w:hint="eastAsia" w:ascii="宋体" w:eastAsia="宋体" w:cs="宋体"/>
                <w:color w:val="auto"/>
                <w:sz w:val="24"/>
                <w:szCs w:val="24"/>
                <w:highlight w:val="none"/>
                <w:lang w:val="en-US" w:eastAsia="zh-CN" w:bidi="ar-SA"/>
              </w:rPr>
              <w:t>环境制约难点、</w:t>
            </w:r>
            <w:r>
              <w:rPr>
                <w:rFonts w:hint="eastAsia" w:asciiTheme="minorEastAsia" w:hAnsiTheme="minorEastAsia" w:eastAsiaTheme="minorEastAsia" w:cstheme="minorEastAsia"/>
                <w:bCs/>
                <w:color w:val="auto"/>
                <w:highlight w:val="none"/>
              </w:rPr>
              <w:t>③</w:t>
            </w:r>
            <w:r>
              <w:rPr>
                <w:rFonts w:hint="eastAsia" w:ascii="宋体" w:eastAsia="宋体" w:cs="宋体"/>
                <w:color w:val="auto"/>
                <w:sz w:val="24"/>
                <w:szCs w:val="24"/>
                <w:highlight w:val="none"/>
                <w:lang w:val="en-US" w:eastAsia="zh-CN" w:bidi="ar-SA"/>
              </w:rPr>
              <w:t>协调管理难点、</w:t>
            </w:r>
            <w:r>
              <w:rPr>
                <w:rFonts w:hint="eastAsia" w:asciiTheme="minorEastAsia" w:hAnsiTheme="minorEastAsia" w:eastAsiaTheme="minorEastAsia" w:cstheme="minorEastAsia"/>
                <w:bCs/>
                <w:color w:val="auto"/>
                <w:highlight w:val="none"/>
              </w:rPr>
              <w:t>④</w:t>
            </w:r>
            <w:r>
              <w:rPr>
                <w:rFonts w:hint="eastAsia" w:ascii="宋体" w:eastAsia="宋体" w:cs="宋体"/>
                <w:color w:val="auto"/>
                <w:sz w:val="24"/>
                <w:szCs w:val="24"/>
                <w:highlight w:val="none"/>
                <w:lang w:val="en-US" w:eastAsia="zh-CN" w:bidi="ar-SA"/>
              </w:rPr>
              <w:t>成本控制难点</w:t>
            </w:r>
            <w:r>
              <w:rPr>
                <w:rFonts w:hint="eastAsia" w:cs="宋体" w:asciiTheme="minorEastAsia" w:hAnsiTheme="minorEastAsia" w:eastAsiaTheme="minorEastAsia"/>
                <w:bCs/>
                <w:color w:val="auto"/>
                <w:sz w:val="24"/>
                <w:highlight w:val="none"/>
                <w:lang w:val="en-US" w:eastAsia="zh-CN"/>
              </w:rPr>
              <w:t>等内容。</w:t>
            </w:r>
          </w:p>
          <w:p w14:paraId="20F96427">
            <w:pPr>
              <w:keepNext w:val="0"/>
              <w:keepLines w:val="0"/>
              <w:pageBreakBefore w:val="0"/>
              <w:widowControl w:val="0"/>
              <w:spacing w:line="360" w:lineRule="exact"/>
              <w:ind w:firstLine="48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rPr>
                <w:rFonts w:hint="eastAsia" w:cs="宋体" w:asciiTheme="minorEastAsia" w:hAnsiTheme="minorEastAsia" w:eastAsiaTheme="minorEastAsia"/>
                <w:bCs/>
                <w:color w:val="auto"/>
                <w:sz w:val="24"/>
                <w:highlight w:val="none"/>
                <w:lang w:eastAsia="zh-CN"/>
              </w:rPr>
              <w:t>。</w:t>
            </w:r>
          </w:p>
        </w:tc>
      </w:tr>
    </w:tbl>
    <w:p w14:paraId="1BF44527">
      <w:pPr>
        <w:pStyle w:val="46"/>
        <w:spacing w:beforeAutospacing="0" w:afterAutospacing="0"/>
        <w:jc w:val="center"/>
        <w:rPr>
          <w:color w:val="auto"/>
          <w:highlight w:val="none"/>
        </w:rPr>
      </w:pPr>
      <w:bookmarkStart w:id="683" w:name="_Toc26554094"/>
      <w:bookmarkStart w:id="684" w:name="_Hlt26955039"/>
      <w:bookmarkStart w:id="685" w:name="_Hlt26671244"/>
    </w:p>
    <w:p w14:paraId="27E4D58D">
      <w:pPr>
        <w:pStyle w:val="46"/>
        <w:spacing w:beforeAutospacing="0" w:afterAutospacing="0"/>
        <w:jc w:val="center"/>
        <w:rPr>
          <w:rFonts w:hint="eastAsia"/>
          <w:color w:val="auto"/>
          <w:highlight w:val="none"/>
        </w:rPr>
      </w:pPr>
    </w:p>
    <w:p w14:paraId="3E9ED77D">
      <w:pPr>
        <w:pStyle w:val="46"/>
        <w:keepNext/>
        <w:spacing w:beforeAutospacing="0" w:afterAutospacing="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t>第六章  响应文件格式</w:t>
      </w:r>
    </w:p>
    <w:p w14:paraId="4E547F84">
      <w:pPr>
        <w:pStyle w:val="46"/>
        <w:keepNext/>
        <w:spacing w:beforeAutospacing="0" w:afterAutospacing="0"/>
        <w:jc w:val="center"/>
        <w:rPr>
          <w:rFonts w:hint="eastAsia" w:ascii="黑体" w:eastAsia="黑体" w:cs="黑体"/>
          <w:color w:val="auto"/>
          <w:sz w:val="44"/>
          <w:szCs w:val="44"/>
          <w:highlight w:val="none"/>
        </w:rPr>
      </w:pPr>
    </w:p>
    <w:p w14:paraId="4EC195C8">
      <w:pPr>
        <w:pStyle w:val="46"/>
        <w:keepNext/>
        <w:spacing w:beforeAutospacing="0" w:afterAutospacing="0"/>
        <w:jc w:val="center"/>
        <w:rPr>
          <w:rFonts w:hint="eastAsia" w:ascii="黑体" w:eastAsia="黑体" w:cs="黑体"/>
          <w:color w:val="auto"/>
          <w:sz w:val="44"/>
          <w:szCs w:val="44"/>
          <w:highlight w:val="none"/>
        </w:rPr>
      </w:pPr>
    </w:p>
    <w:p w14:paraId="46736232">
      <w:pPr>
        <w:pStyle w:val="46"/>
        <w:keepNext/>
        <w:spacing w:beforeAutospacing="0" w:afterAutospacing="0"/>
        <w:jc w:val="center"/>
        <w:rPr>
          <w:rFonts w:hint="eastAsia" w:ascii="黑体" w:eastAsia="黑体" w:cs="黑体"/>
          <w:color w:val="auto"/>
          <w:sz w:val="44"/>
          <w:szCs w:val="44"/>
          <w:highlight w:val="none"/>
        </w:rPr>
      </w:pPr>
    </w:p>
    <w:p w14:paraId="7CB85867">
      <w:pPr>
        <w:pStyle w:val="46"/>
        <w:keepNext/>
        <w:spacing w:beforeAutospacing="0" w:afterAutospacing="0"/>
        <w:jc w:val="center"/>
        <w:rPr>
          <w:rFonts w:hint="eastAsia" w:ascii="黑体" w:eastAsia="黑体" w:cs="黑体"/>
          <w:color w:val="auto"/>
          <w:sz w:val="44"/>
          <w:szCs w:val="44"/>
          <w:highlight w:val="none"/>
        </w:rPr>
      </w:pPr>
    </w:p>
    <w:p w14:paraId="7AF9C4E0">
      <w:pPr>
        <w:pStyle w:val="46"/>
        <w:spacing w:beforeAutospacing="0" w:afterAutospacing="0"/>
        <w:jc w:val="center"/>
        <w:rPr>
          <w:rFonts w:hint="eastAsia"/>
          <w:color w:val="auto"/>
          <w:highlight w:val="none"/>
        </w:rPr>
      </w:pPr>
      <w:bookmarkStart w:id="686" w:name="_Toc49090576"/>
      <w:bookmarkEnd w:id="686"/>
      <w:bookmarkStart w:id="687" w:name="_Toc120614282"/>
      <w:bookmarkEnd w:id="687"/>
      <w:r>
        <w:rPr>
          <w:rFonts w:hint="eastAsia"/>
          <w:b/>
          <w:color w:val="auto"/>
          <w:sz w:val="72"/>
          <w:szCs w:val="72"/>
          <w:highlight w:val="none"/>
        </w:rPr>
        <w:t>响  应  文  件</w:t>
      </w:r>
    </w:p>
    <w:p w14:paraId="6BBB61B9">
      <w:pPr>
        <w:pStyle w:val="46"/>
        <w:spacing w:beforeAutospacing="0" w:afterAutospacing="0"/>
        <w:jc w:val="center"/>
        <w:rPr>
          <w:color w:val="auto"/>
          <w:highlight w:val="none"/>
        </w:rPr>
      </w:pPr>
      <w:r>
        <w:rPr>
          <w:color w:val="auto"/>
          <w:highlight w:val="none"/>
        </w:rPr>
        <w:t> </w:t>
      </w:r>
    </w:p>
    <w:p w14:paraId="1BFEF50F">
      <w:pPr>
        <w:pStyle w:val="46"/>
        <w:spacing w:beforeAutospacing="0" w:afterAutospacing="0"/>
        <w:jc w:val="center"/>
        <w:rPr>
          <w:color w:val="auto"/>
          <w:highlight w:val="none"/>
        </w:rPr>
      </w:pPr>
    </w:p>
    <w:p w14:paraId="5DB99666">
      <w:pPr>
        <w:pStyle w:val="46"/>
        <w:spacing w:beforeAutospacing="0" w:afterAutospacing="0"/>
        <w:jc w:val="center"/>
        <w:rPr>
          <w:color w:val="auto"/>
          <w:highlight w:val="none"/>
        </w:rPr>
      </w:pPr>
    </w:p>
    <w:p w14:paraId="2D897332">
      <w:pPr>
        <w:pStyle w:val="46"/>
        <w:spacing w:beforeAutospacing="0" w:afterAutospacing="0"/>
        <w:jc w:val="center"/>
        <w:rPr>
          <w:rFonts w:hint="eastAsia"/>
          <w:color w:val="auto"/>
          <w:highlight w:val="none"/>
        </w:rPr>
      </w:pPr>
    </w:p>
    <w:p w14:paraId="2AF8E4DE">
      <w:pPr>
        <w:pStyle w:val="46"/>
        <w:spacing w:beforeAutospacing="0" w:afterAutospacing="0"/>
        <w:ind w:firstLine="1084"/>
        <w:jc w:val="both"/>
        <w:rPr>
          <w:rFonts w:hint="eastAsia"/>
          <w:color w:val="auto"/>
          <w:highlight w:val="none"/>
        </w:rPr>
      </w:pPr>
      <w:r>
        <w:rPr>
          <w:rFonts w:hint="eastAsia"/>
          <w:b/>
          <w:color w:val="auto"/>
          <w:sz w:val="36"/>
          <w:szCs w:val="36"/>
          <w:highlight w:val="none"/>
        </w:rPr>
        <w:t>项 目名 称：</w:t>
      </w:r>
      <w:r>
        <w:rPr>
          <w:rFonts w:hint="eastAsia"/>
          <w:b/>
          <w:color w:val="auto"/>
          <w:sz w:val="36"/>
          <w:szCs w:val="36"/>
          <w:highlight w:val="none"/>
          <w:u w:val="single"/>
        </w:rPr>
        <w:t xml:space="preserve">               </w:t>
      </w:r>
    </w:p>
    <w:p w14:paraId="7E03A906">
      <w:pPr>
        <w:pStyle w:val="46"/>
        <w:spacing w:beforeAutospacing="0" w:afterAutospacing="0"/>
        <w:ind w:firstLine="1084"/>
        <w:jc w:val="both"/>
        <w:rPr>
          <w:rFonts w:hint="eastAsia"/>
          <w:color w:val="auto"/>
          <w:highlight w:val="none"/>
        </w:rPr>
      </w:pPr>
      <w:r>
        <w:rPr>
          <w:rFonts w:hint="eastAsia"/>
          <w:b/>
          <w:color w:val="auto"/>
          <w:sz w:val="36"/>
          <w:szCs w:val="36"/>
          <w:highlight w:val="none"/>
        </w:rPr>
        <w:t>项 目编 号：</w:t>
      </w:r>
      <w:r>
        <w:rPr>
          <w:rFonts w:hint="eastAsia"/>
          <w:b/>
          <w:color w:val="auto"/>
          <w:sz w:val="36"/>
          <w:szCs w:val="36"/>
          <w:highlight w:val="none"/>
          <w:u w:val="single"/>
        </w:rPr>
        <w:t xml:space="preserve">               </w:t>
      </w:r>
    </w:p>
    <w:p w14:paraId="13EB1640">
      <w:pPr>
        <w:pStyle w:val="46"/>
        <w:spacing w:beforeAutospacing="0" w:afterAutospacing="0"/>
        <w:jc w:val="both"/>
        <w:rPr>
          <w:rFonts w:hint="eastAsia"/>
          <w:color w:val="auto"/>
          <w:highlight w:val="none"/>
        </w:rPr>
      </w:pPr>
      <w:r>
        <w:rPr>
          <w:rFonts w:hint="eastAsia"/>
          <w:b/>
          <w:color w:val="auto"/>
          <w:sz w:val="36"/>
          <w:szCs w:val="36"/>
          <w:highlight w:val="none"/>
        </w:rPr>
        <w:t>   供应商名称 ：</w:t>
      </w:r>
      <w:r>
        <w:rPr>
          <w:rFonts w:hint="eastAsia"/>
          <w:b/>
          <w:color w:val="auto"/>
          <w:sz w:val="36"/>
          <w:szCs w:val="36"/>
          <w:highlight w:val="none"/>
          <w:u w:val="single"/>
        </w:rPr>
        <w:t>（加盖CA电子公章）</w:t>
      </w:r>
    </w:p>
    <w:p w14:paraId="64718961">
      <w:pPr>
        <w:pStyle w:val="46"/>
        <w:spacing w:beforeAutospacing="0" w:afterAutospacing="0"/>
        <w:jc w:val="both"/>
        <w:rPr>
          <w:rFonts w:hint="eastAsia"/>
          <w:color w:val="auto"/>
          <w:highlight w:val="none"/>
        </w:rPr>
      </w:pPr>
      <w:r>
        <w:rPr>
          <w:rFonts w:hint="eastAsia"/>
          <w:b/>
          <w:color w:val="auto"/>
          <w:sz w:val="36"/>
          <w:szCs w:val="36"/>
          <w:highlight w:val="none"/>
        </w:rPr>
        <w:t>   日   期 ：</w:t>
      </w:r>
      <w:r>
        <w:rPr>
          <w:rFonts w:hint="eastAsia"/>
          <w:b/>
          <w:color w:val="auto"/>
          <w:sz w:val="36"/>
          <w:szCs w:val="36"/>
          <w:highlight w:val="none"/>
          <w:u w:val="single"/>
        </w:rPr>
        <w:t>           </w:t>
      </w:r>
    </w:p>
    <w:p w14:paraId="7E23FE3C">
      <w:pPr>
        <w:pStyle w:val="46"/>
        <w:spacing w:beforeAutospacing="0" w:afterAutospacing="0" w:line="0" w:lineRule="atLeast"/>
        <w:jc w:val="center"/>
        <w:rPr>
          <w:rFonts w:hint="eastAsia"/>
          <w:color w:val="auto"/>
          <w:highlight w:val="none"/>
        </w:rPr>
      </w:pPr>
      <w:r>
        <w:rPr>
          <w:color w:val="auto"/>
          <w:highlight w:val="none"/>
        </w:rPr>
        <w:t> </w:t>
      </w:r>
    </w:p>
    <w:p w14:paraId="001326A0">
      <w:pPr>
        <w:pStyle w:val="46"/>
        <w:spacing w:beforeAutospacing="0" w:afterAutospacing="0" w:line="0" w:lineRule="atLeast"/>
        <w:jc w:val="center"/>
        <w:rPr>
          <w:rFonts w:hint="eastAsia"/>
          <w:b/>
          <w:color w:val="auto"/>
          <w:sz w:val="32"/>
          <w:szCs w:val="32"/>
          <w:highlight w:val="none"/>
        </w:rPr>
      </w:pPr>
    </w:p>
    <w:p w14:paraId="50BEED34">
      <w:pPr>
        <w:pStyle w:val="46"/>
        <w:spacing w:beforeAutospacing="0" w:afterAutospacing="0" w:line="0" w:lineRule="atLeast"/>
        <w:jc w:val="center"/>
        <w:rPr>
          <w:rFonts w:hint="eastAsia"/>
          <w:b/>
          <w:color w:val="auto"/>
          <w:sz w:val="32"/>
          <w:szCs w:val="32"/>
          <w:highlight w:val="none"/>
        </w:rPr>
      </w:pPr>
    </w:p>
    <w:p w14:paraId="4D1E96EB">
      <w:pPr>
        <w:pStyle w:val="46"/>
        <w:spacing w:beforeAutospacing="0" w:afterAutospacing="0" w:line="0" w:lineRule="atLeast"/>
        <w:jc w:val="center"/>
        <w:rPr>
          <w:rFonts w:hint="eastAsia"/>
          <w:b/>
          <w:color w:val="auto"/>
          <w:sz w:val="32"/>
          <w:szCs w:val="32"/>
          <w:highlight w:val="none"/>
        </w:rPr>
      </w:pPr>
    </w:p>
    <w:p w14:paraId="29121234">
      <w:pPr>
        <w:pStyle w:val="46"/>
        <w:spacing w:beforeAutospacing="0" w:afterAutospacing="0" w:line="0" w:lineRule="atLeast"/>
        <w:jc w:val="center"/>
        <w:rPr>
          <w:rFonts w:hint="eastAsia"/>
          <w:b/>
          <w:color w:val="auto"/>
          <w:sz w:val="32"/>
          <w:szCs w:val="32"/>
          <w:highlight w:val="none"/>
        </w:rPr>
      </w:pPr>
    </w:p>
    <w:p w14:paraId="17EAAAA8">
      <w:pPr>
        <w:pStyle w:val="46"/>
        <w:spacing w:beforeAutospacing="0" w:afterAutospacing="0" w:line="0" w:lineRule="atLeast"/>
        <w:jc w:val="center"/>
        <w:rPr>
          <w:rFonts w:hint="eastAsia"/>
          <w:b/>
          <w:color w:val="auto"/>
          <w:sz w:val="32"/>
          <w:szCs w:val="32"/>
          <w:highlight w:val="none"/>
        </w:rPr>
      </w:pPr>
    </w:p>
    <w:p w14:paraId="35C7346C">
      <w:pPr>
        <w:pStyle w:val="46"/>
        <w:spacing w:beforeAutospacing="0" w:afterAutospacing="0" w:line="0" w:lineRule="atLeast"/>
        <w:jc w:val="center"/>
        <w:rPr>
          <w:rFonts w:hint="eastAsia"/>
          <w:b/>
          <w:color w:val="auto"/>
          <w:sz w:val="32"/>
          <w:szCs w:val="32"/>
          <w:highlight w:val="none"/>
        </w:rPr>
      </w:pPr>
    </w:p>
    <w:p w14:paraId="57FB0507">
      <w:pPr>
        <w:pStyle w:val="46"/>
        <w:spacing w:beforeAutospacing="0" w:afterAutospacing="0" w:line="0" w:lineRule="atLeast"/>
        <w:jc w:val="both"/>
        <w:rPr>
          <w:rFonts w:hint="eastAsia"/>
          <w:b/>
          <w:color w:val="auto"/>
          <w:sz w:val="32"/>
          <w:szCs w:val="32"/>
          <w:highlight w:val="none"/>
        </w:rPr>
      </w:pPr>
    </w:p>
    <w:p w14:paraId="28A9E7C9">
      <w:pPr>
        <w:pStyle w:val="46"/>
        <w:spacing w:beforeAutospacing="0" w:afterAutospacing="0" w:line="0" w:lineRule="atLeast"/>
        <w:jc w:val="both"/>
        <w:rPr>
          <w:rFonts w:hint="eastAsia"/>
          <w:b/>
          <w:color w:val="auto"/>
          <w:sz w:val="32"/>
          <w:szCs w:val="32"/>
          <w:highlight w:val="none"/>
        </w:rPr>
      </w:pPr>
    </w:p>
    <w:p w14:paraId="5B829EC4">
      <w:pPr>
        <w:pStyle w:val="46"/>
        <w:spacing w:beforeAutospacing="0" w:afterAutospacing="0" w:line="0" w:lineRule="atLeast"/>
        <w:jc w:val="both"/>
        <w:rPr>
          <w:rFonts w:hint="eastAsia"/>
          <w:b/>
          <w:color w:val="auto"/>
          <w:sz w:val="32"/>
          <w:szCs w:val="32"/>
          <w:highlight w:val="none"/>
        </w:rPr>
      </w:pPr>
    </w:p>
    <w:bookmarkEnd w:id="683"/>
    <w:bookmarkEnd w:id="684"/>
    <w:bookmarkEnd w:id="685"/>
    <w:p w14:paraId="57997952">
      <w:pPr>
        <w:pStyle w:val="46"/>
        <w:spacing w:beforeAutospacing="0" w:afterAutospacing="0" w:line="0" w:lineRule="atLeast"/>
        <w:jc w:val="center"/>
        <w:rPr>
          <w:rFonts w:hint="eastAsia"/>
          <w:b/>
          <w:color w:val="auto"/>
          <w:sz w:val="32"/>
          <w:szCs w:val="32"/>
          <w:highlight w:val="none"/>
        </w:rPr>
      </w:pPr>
    </w:p>
    <w:p w14:paraId="15A4CB4F">
      <w:pPr>
        <w:pStyle w:val="46"/>
        <w:widowControl w:val="0"/>
        <w:spacing w:before="0" w:beforeAutospacing="0" w:after="0" w:afterAutospacing="0" w:line="0" w:lineRule="atLeast"/>
        <w:jc w:val="center"/>
        <w:rPr>
          <w:rFonts w:hint="eastAsia"/>
          <w:color w:val="auto"/>
          <w:highlight w:val="none"/>
        </w:rPr>
      </w:pPr>
      <w:r>
        <w:rPr>
          <w:rFonts w:hint="eastAsia"/>
          <w:b/>
          <w:color w:val="auto"/>
          <w:sz w:val="32"/>
          <w:szCs w:val="32"/>
          <w:highlight w:val="none"/>
        </w:rPr>
        <w:t>响应文件目录</w:t>
      </w:r>
    </w:p>
    <w:p w14:paraId="41D262FD">
      <w:pPr>
        <w:pStyle w:val="46"/>
        <w:widowControl w:val="0"/>
        <w:spacing w:before="0" w:beforeAutospacing="0" w:after="0" w:afterAutospacing="0" w:line="0" w:lineRule="atLeast"/>
        <w:jc w:val="center"/>
        <w:rPr>
          <w:rFonts w:hint="eastAsia"/>
          <w:color w:val="auto"/>
          <w:highlight w:val="none"/>
        </w:rPr>
      </w:pPr>
    </w:p>
    <w:p w14:paraId="48E7BD9A">
      <w:pPr>
        <w:pStyle w:val="46"/>
        <w:spacing w:beforeAutospacing="0" w:afterAutospacing="0"/>
        <w:ind w:left="480"/>
        <w:jc w:val="both"/>
        <w:rPr>
          <w:rFonts w:hint="eastAsia"/>
          <w:color w:val="auto"/>
          <w:highlight w:val="none"/>
        </w:rPr>
      </w:pPr>
      <w:r>
        <w:rPr>
          <w:rFonts w:hint="eastAsia"/>
          <w:i/>
          <w:color w:val="auto"/>
          <w:highlight w:val="none"/>
          <w:u w:val="single"/>
        </w:rPr>
        <w:t>一、法人或者其他组织的营业执照等证明文件，自然人的身份证明</w:t>
      </w:r>
    </w:p>
    <w:p w14:paraId="3CE4B54C">
      <w:pPr>
        <w:pStyle w:val="46"/>
        <w:spacing w:beforeAutospacing="0" w:afterAutospacing="0"/>
        <w:ind w:firstLine="480"/>
        <w:jc w:val="both"/>
        <w:rPr>
          <w:rFonts w:hint="eastAsia"/>
          <w:i/>
          <w:color w:val="auto"/>
          <w:highlight w:val="none"/>
          <w:u w:val="single"/>
        </w:rPr>
      </w:pPr>
      <w:r>
        <w:rPr>
          <w:rFonts w:hint="eastAsia"/>
          <w:i/>
          <w:color w:val="auto"/>
          <w:highlight w:val="none"/>
          <w:u w:val="single"/>
        </w:rPr>
        <w:t>二、上一年度的财务状况报表</w:t>
      </w:r>
      <w:r>
        <w:rPr>
          <w:rFonts w:hint="eastAsia"/>
          <w:i/>
          <w:color w:val="auto"/>
          <w:highlight w:val="none"/>
          <w:u w:val="single"/>
          <w:lang w:eastAsia="zh-CN"/>
        </w:rPr>
        <w:t>（</w:t>
      </w:r>
      <w:r>
        <w:rPr>
          <w:rFonts w:hint="eastAsia"/>
          <w:i/>
          <w:color w:val="auto"/>
          <w:highlight w:val="none"/>
          <w:u w:val="single"/>
        </w:rPr>
        <w:t>财务状况报表至少包含利润表、资产负债表、现金流量表，成立不满一年无需提供</w:t>
      </w:r>
      <w:r>
        <w:rPr>
          <w:rFonts w:hint="eastAsia"/>
          <w:i/>
          <w:color w:val="auto"/>
          <w:highlight w:val="none"/>
          <w:u w:val="single"/>
          <w:lang w:eastAsia="zh-CN"/>
        </w:rPr>
        <w:t>）</w:t>
      </w:r>
      <w:r>
        <w:rPr>
          <w:rFonts w:hint="eastAsia"/>
          <w:i/>
          <w:color w:val="auto"/>
          <w:highlight w:val="none"/>
          <w:u w:val="single"/>
        </w:rPr>
        <w:t>；</w:t>
      </w:r>
    </w:p>
    <w:p w14:paraId="3242B733">
      <w:pPr>
        <w:pStyle w:val="46"/>
        <w:spacing w:beforeAutospacing="0" w:afterAutospacing="0"/>
        <w:ind w:left="480"/>
        <w:jc w:val="both"/>
        <w:rPr>
          <w:rFonts w:hint="eastAsia"/>
          <w:i/>
          <w:color w:val="auto"/>
          <w:highlight w:val="none"/>
          <w:u w:val="single"/>
        </w:rPr>
      </w:pPr>
      <w:r>
        <w:rPr>
          <w:rFonts w:hint="eastAsia"/>
          <w:i/>
          <w:color w:val="auto"/>
          <w:highlight w:val="none"/>
          <w:u w:val="single"/>
        </w:rPr>
        <w:t>三、具备履行合同所必需的设备和专业技术能力的书面声明</w:t>
      </w:r>
    </w:p>
    <w:p w14:paraId="73A26D08">
      <w:pPr>
        <w:pStyle w:val="46"/>
        <w:spacing w:beforeAutospacing="0" w:afterAutospacing="0"/>
        <w:ind w:firstLine="480"/>
        <w:jc w:val="both"/>
        <w:rPr>
          <w:rFonts w:hint="eastAsia"/>
          <w:color w:val="auto"/>
          <w:highlight w:val="none"/>
        </w:rPr>
      </w:pPr>
      <w:r>
        <w:rPr>
          <w:rFonts w:hint="eastAsia"/>
          <w:i/>
          <w:color w:val="auto"/>
          <w:highlight w:val="none"/>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BC54560">
      <w:pPr>
        <w:pStyle w:val="46"/>
        <w:spacing w:beforeAutospacing="0" w:afterAutospacing="0" w:line="0" w:lineRule="atLeast"/>
        <w:ind w:firstLine="480"/>
        <w:jc w:val="both"/>
        <w:rPr>
          <w:rFonts w:hint="eastAsia"/>
          <w:color w:val="auto"/>
          <w:highlight w:val="none"/>
        </w:rPr>
      </w:pPr>
      <w:r>
        <w:rPr>
          <w:rFonts w:hint="eastAsia"/>
          <w:i/>
          <w:color w:val="auto"/>
          <w:highlight w:val="none"/>
          <w:u w:val="single"/>
        </w:rPr>
        <w:t>五、参加政府采购活动前 3 年内在经营活动中没有重大违法记录的书面声明</w:t>
      </w:r>
    </w:p>
    <w:p w14:paraId="237FF483">
      <w:pPr>
        <w:pStyle w:val="46"/>
        <w:spacing w:beforeAutospacing="0" w:afterAutospacing="0" w:line="0" w:lineRule="atLeast"/>
        <w:ind w:firstLine="480"/>
        <w:jc w:val="both"/>
        <w:rPr>
          <w:rFonts w:hint="eastAsia"/>
          <w:color w:val="auto"/>
          <w:highlight w:val="none"/>
        </w:rPr>
      </w:pPr>
      <w:r>
        <w:rPr>
          <w:rFonts w:hint="eastAsia"/>
          <w:i/>
          <w:color w:val="auto"/>
          <w:highlight w:val="none"/>
          <w:u w:val="single"/>
        </w:rPr>
        <w:t>六、特定资格要求的证明文件（如果本项目设置特定资格要求，则需要提供）</w:t>
      </w:r>
    </w:p>
    <w:p w14:paraId="64235624">
      <w:pPr>
        <w:pStyle w:val="46"/>
        <w:spacing w:beforeAutospacing="0" w:afterAutospacing="0" w:line="0" w:lineRule="atLeast"/>
        <w:ind w:firstLine="480"/>
        <w:jc w:val="both"/>
        <w:rPr>
          <w:rFonts w:hint="eastAsia"/>
          <w:color w:val="auto"/>
          <w:highlight w:val="none"/>
        </w:rPr>
      </w:pPr>
      <w:r>
        <w:rPr>
          <w:rFonts w:hint="eastAsia"/>
          <w:i/>
          <w:color w:val="auto"/>
          <w:highlight w:val="none"/>
          <w:u w:val="single"/>
        </w:rPr>
        <w:t>七、法人授权书</w:t>
      </w:r>
    </w:p>
    <w:p w14:paraId="18087080">
      <w:pPr>
        <w:pStyle w:val="46"/>
        <w:spacing w:beforeAutospacing="0" w:afterAutospacing="0" w:line="0" w:lineRule="atLeast"/>
        <w:ind w:firstLine="480"/>
        <w:jc w:val="both"/>
        <w:rPr>
          <w:rFonts w:hint="eastAsia"/>
          <w:color w:val="auto"/>
          <w:highlight w:val="none"/>
        </w:rPr>
      </w:pPr>
      <w:r>
        <w:rPr>
          <w:rFonts w:hint="eastAsia"/>
          <w:i/>
          <w:color w:val="auto"/>
          <w:highlight w:val="none"/>
          <w:u w:val="single"/>
        </w:rPr>
        <w:t>八、磋商响应函</w:t>
      </w:r>
    </w:p>
    <w:p w14:paraId="4385E51E">
      <w:pPr>
        <w:pStyle w:val="46"/>
        <w:spacing w:beforeAutospacing="0" w:afterAutospacing="0" w:line="0" w:lineRule="atLeast"/>
        <w:ind w:firstLine="480"/>
        <w:jc w:val="both"/>
        <w:rPr>
          <w:rFonts w:hint="eastAsia"/>
          <w:color w:val="auto"/>
          <w:highlight w:val="none"/>
        </w:rPr>
      </w:pPr>
      <w:r>
        <w:rPr>
          <w:rFonts w:hint="eastAsia"/>
          <w:color w:val="auto"/>
          <w:highlight w:val="none"/>
        </w:rPr>
        <w:t>九、中小企业声明函</w:t>
      </w:r>
    </w:p>
    <w:p w14:paraId="70BF4482">
      <w:pPr>
        <w:pStyle w:val="46"/>
        <w:spacing w:beforeAutospacing="0" w:afterAutospacing="0" w:line="0" w:lineRule="atLeast"/>
        <w:ind w:firstLine="480"/>
        <w:jc w:val="both"/>
        <w:rPr>
          <w:rFonts w:hint="eastAsia"/>
          <w:color w:val="auto"/>
          <w:highlight w:val="none"/>
        </w:rPr>
      </w:pPr>
      <w:r>
        <w:rPr>
          <w:rFonts w:hint="eastAsia"/>
          <w:color w:val="auto"/>
          <w:highlight w:val="none"/>
        </w:rPr>
        <w:t>十、残疾人福利性单位声明函</w:t>
      </w:r>
    </w:p>
    <w:p w14:paraId="56199044">
      <w:pPr>
        <w:pStyle w:val="46"/>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一</w:t>
      </w:r>
      <w:r>
        <w:rPr>
          <w:rFonts w:hint="eastAsia" w:asciiTheme="minorEastAsia" w:hAnsiTheme="minorEastAsia" w:eastAsiaTheme="minorEastAsia" w:cstheme="minorEastAsia"/>
          <w:i w:val="0"/>
          <w:iCs/>
          <w:color w:val="auto"/>
          <w:sz w:val="24"/>
          <w:szCs w:val="24"/>
          <w:highlight w:val="none"/>
          <w:u w:val="none"/>
        </w:rPr>
        <w:t>、分项报价表</w:t>
      </w:r>
    </w:p>
    <w:p w14:paraId="324F2BDF">
      <w:pPr>
        <w:pStyle w:val="46"/>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二</w:t>
      </w:r>
      <w:r>
        <w:rPr>
          <w:rFonts w:hint="eastAsia" w:asciiTheme="minorEastAsia" w:hAnsiTheme="minorEastAsia" w:eastAsiaTheme="minorEastAsia" w:cstheme="minorEastAsia"/>
          <w:i w:val="0"/>
          <w:iCs/>
          <w:color w:val="auto"/>
          <w:sz w:val="24"/>
          <w:szCs w:val="24"/>
          <w:highlight w:val="none"/>
          <w:u w:val="none"/>
        </w:rPr>
        <w:t>、技术要求响应及偏离表</w:t>
      </w:r>
    </w:p>
    <w:p w14:paraId="6D4A2A8B">
      <w:pPr>
        <w:pStyle w:val="46"/>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eastAsia="zh-CN"/>
        </w:rPr>
        <w:t>三</w:t>
      </w:r>
      <w:r>
        <w:rPr>
          <w:rFonts w:hint="eastAsia" w:asciiTheme="minorEastAsia" w:hAnsiTheme="minorEastAsia" w:eastAsiaTheme="minorEastAsia" w:cstheme="minorEastAsia"/>
          <w:i w:val="0"/>
          <w:iCs/>
          <w:color w:val="auto"/>
          <w:sz w:val="24"/>
          <w:szCs w:val="24"/>
          <w:highlight w:val="none"/>
          <w:u w:val="none"/>
        </w:rPr>
        <w:t>、商务要求响应及偏离表</w:t>
      </w:r>
    </w:p>
    <w:p w14:paraId="7AD670C7">
      <w:pPr>
        <w:pStyle w:val="46"/>
        <w:spacing w:beforeAutospacing="0" w:afterAutospacing="0"/>
        <w:ind w:left="480"/>
        <w:jc w:val="both"/>
        <w:rPr>
          <w:rFonts w:hint="default" w:asciiTheme="minorEastAsia" w:hAnsiTheme="minorEastAsia" w:eastAsiaTheme="minorEastAsia" w:cstheme="minorEastAsia"/>
          <w:i w:val="0"/>
          <w:iCs/>
          <w:color w:val="auto"/>
          <w:sz w:val="24"/>
          <w:szCs w:val="24"/>
          <w:highlight w:val="none"/>
          <w:u w:val="none"/>
          <w:lang w:val="en-US" w:eastAsia="zh-CN"/>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磋商报价表</w:t>
      </w:r>
    </w:p>
    <w:p w14:paraId="5869E1F2">
      <w:pPr>
        <w:widowControl/>
        <w:spacing w:before="50" w:after="50"/>
        <w:ind w:firstLine="48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五</w:t>
      </w:r>
      <w:r>
        <w:rPr>
          <w:rFonts w:hint="eastAsia" w:asciiTheme="minorEastAsia" w:hAnsiTheme="minorEastAsia" w:eastAsiaTheme="minorEastAsia" w:cstheme="minorEastAsia"/>
          <w:i w:val="0"/>
          <w:iCs/>
          <w:color w:val="auto"/>
          <w:sz w:val="24"/>
          <w:szCs w:val="24"/>
          <w:highlight w:val="none"/>
          <w:u w:val="none"/>
        </w:rPr>
        <w:t>、实施方案</w:t>
      </w:r>
    </w:p>
    <w:p w14:paraId="671AA489">
      <w:pPr>
        <w:pStyle w:val="46"/>
        <w:spacing w:beforeAutospacing="0" w:afterAutospacing="0" w:line="360" w:lineRule="auto"/>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056E6391">
      <w:pPr>
        <w:pStyle w:val="62"/>
        <w:rPr>
          <w:rFonts w:hint="eastAsia"/>
          <w:color w:val="auto"/>
          <w:highlight w:val="none"/>
        </w:rPr>
      </w:pPr>
    </w:p>
    <w:p w14:paraId="125CBB6C">
      <w:pPr>
        <w:pStyle w:val="62"/>
        <w:rPr>
          <w:rFonts w:hint="eastAsia"/>
          <w:color w:val="auto"/>
          <w:highlight w:val="none"/>
        </w:rPr>
      </w:pPr>
    </w:p>
    <w:p w14:paraId="6D920A96">
      <w:pPr>
        <w:pStyle w:val="62"/>
        <w:rPr>
          <w:rFonts w:hint="eastAsia"/>
          <w:color w:val="auto"/>
          <w:highlight w:val="none"/>
        </w:rPr>
      </w:pPr>
    </w:p>
    <w:p w14:paraId="5F8F55D6">
      <w:pPr>
        <w:pStyle w:val="62"/>
        <w:rPr>
          <w:rFonts w:hint="eastAsia"/>
          <w:color w:val="auto"/>
          <w:highlight w:val="none"/>
        </w:rPr>
      </w:pPr>
    </w:p>
    <w:p w14:paraId="09EA7FC9">
      <w:pPr>
        <w:pStyle w:val="62"/>
        <w:rPr>
          <w:rFonts w:hint="eastAsia"/>
          <w:color w:val="auto"/>
          <w:highlight w:val="none"/>
        </w:rPr>
      </w:pPr>
    </w:p>
    <w:p w14:paraId="11D9A165">
      <w:pPr>
        <w:pStyle w:val="62"/>
        <w:rPr>
          <w:rFonts w:hint="eastAsia"/>
          <w:color w:val="auto"/>
          <w:highlight w:val="none"/>
        </w:rPr>
      </w:pPr>
    </w:p>
    <w:p w14:paraId="5DF5024C">
      <w:pPr>
        <w:pStyle w:val="62"/>
        <w:rPr>
          <w:rFonts w:hint="eastAsia"/>
          <w:color w:val="auto"/>
          <w:highlight w:val="none"/>
        </w:rPr>
      </w:pPr>
    </w:p>
    <w:p w14:paraId="37B7F86F">
      <w:pPr>
        <w:pStyle w:val="62"/>
        <w:rPr>
          <w:rFonts w:hint="eastAsia"/>
          <w:color w:val="auto"/>
          <w:highlight w:val="none"/>
        </w:rPr>
      </w:pPr>
    </w:p>
    <w:p w14:paraId="3CDC0C5A">
      <w:pPr>
        <w:pStyle w:val="62"/>
        <w:rPr>
          <w:rFonts w:hint="eastAsia"/>
          <w:color w:val="auto"/>
          <w:highlight w:val="none"/>
        </w:rPr>
      </w:pPr>
    </w:p>
    <w:p w14:paraId="29CD60E0">
      <w:pPr>
        <w:pStyle w:val="62"/>
        <w:rPr>
          <w:rFonts w:hint="eastAsia"/>
          <w:color w:val="auto"/>
          <w:highlight w:val="none"/>
        </w:rPr>
      </w:pPr>
    </w:p>
    <w:p w14:paraId="5FE6EA83">
      <w:pPr>
        <w:pStyle w:val="62"/>
        <w:rPr>
          <w:rFonts w:hint="eastAsia"/>
          <w:color w:val="auto"/>
          <w:highlight w:val="none"/>
        </w:rPr>
      </w:pPr>
    </w:p>
    <w:p w14:paraId="73793FF7">
      <w:pPr>
        <w:pStyle w:val="62"/>
        <w:rPr>
          <w:rFonts w:hint="eastAsia"/>
          <w:color w:val="auto"/>
          <w:highlight w:val="none"/>
        </w:rPr>
      </w:pPr>
    </w:p>
    <w:p w14:paraId="41E27E08">
      <w:pPr>
        <w:pStyle w:val="62"/>
        <w:rPr>
          <w:rFonts w:hint="eastAsia"/>
          <w:color w:val="auto"/>
          <w:highlight w:val="none"/>
        </w:rPr>
      </w:pPr>
    </w:p>
    <w:p w14:paraId="5B2274CE">
      <w:pPr>
        <w:pStyle w:val="62"/>
        <w:rPr>
          <w:rFonts w:hint="eastAsia"/>
          <w:color w:val="auto"/>
          <w:highlight w:val="none"/>
        </w:rPr>
      </w:pPr>
    </w:p>
    <w:p w14:paraId="62996F04">
      <w:pPr>
        <w:pStyle w:val="62"/>
        <w:rPr>
          <w:rFonts w:hint="eastAsia"/>
          <w:color w:val="auto"/>
          <w:highlight w:val="none"/>
        </w:rPr>
      </w:pPr>
    </w:p>
    <w:p w14:paraId="1629044B">
      <w:pPr>
        <w:pStyle w:val="62"/>
        <w:rPr>
          <w:rFonts w:hint="eastAsia"/>
          <w:color w:val="auto"/>
          <w:highlight w:val="none"/>
        </w:rPr>
      </w:pPr>
    </w:p>
    <w:p w14:paraId="556184A8">
      <w:pPr>
        <w:pStyle w:val="46"/>
        <w:spacing w:beforeAutospacing="0" w:afterAutospacing="0" w:line="0" w:lineRule="atLeast"/>
        <w:jc w:val="both"/>
        <w:rPr>
          <w:rFonts w:hint="eastAsia"/>
          <w:color w:val="auto"/>
          <w:highlight w:val="none"/>
        </w:rPr>
      </w:pPr>
    </w:p>
    <w:p w14:paraId="7A6868C2">
      <w:pPr>
        <w:rPr>
          <w:color w:val="auto"/>
          <w:highlight w:val="none"/>
        </w:rPr>
      </w:pPr>
      <w:r>
        <w:rPr>
          <w:color w:val="auto"/>
          <w:highlight w:val="none"/>
        </w:rPr>
        <w:t> </w:t>
      </w:r>
    </w:p>
    <w:p w14:paraId="58042F2A">
      <w:pPr>
        <w:rPr>
          <w:color w:val="auto"/>
          <w:highlight w:val="none"/>
        </w:rPr>
      </w:pPr>
      <w:r>
        <w:rPr>
          <w:color w:val="auto"/>
          <w:highlight w:val="none"/>
        </w:rPr>
        <w:t>   </w:t>
      </w:r>
      <w:r>
        <w:rPr>
          <w:rFonts w:hint="eastAsia" w:ascii="黑体" w:eastAsia="黑体" w:cs="黑体"/>
          <w:i/>
          <w:color w:val="auto"/>
          <w:sz w:val="32"/>
          <w:szCs w:val="32"/>
          <w:highlight w:val="none"/>
          <w:u w:val="single"/>
        </w:rPr>
        <w:t>一、法人或者其他组织的营业执照等证明文件，自然人的身份证明</w:t>
      </w:r>
    </w:p>
    <w:p w14:paraId="79840A3B">
      <w:pPr>
        <w:pStyle w:val="46"/>
        <w:widowControl w:val="0"/>
        <w:spacing w:before="0" w:beforeAutospacing="0" w:after="0" w:afterAutospacing="0" w:line="0" w:lineRule="atLeast"/>
        <w:ind w:firstLine="480"/>
        <w:jc w:val="both"/>
        <w:rPr>
          <w:rFonts w:hint="eastAsia"/>
          <w:color w:val="auto"/>
          <w:highlight w:val="none"/>
        </w:rPr>
      </w:pPr>
      <w:r>
        <w:rPr>
          <w:color w:val="auto"/>
          <w:highlight w:val="none"/>
        </w:rPr>
        <w:t> </w:t>
      </w:r>
    </w:p>
    <w:p w14:paraId="79C21FDF">
      <w:pPr>
        <w:pStyle w:val="46"/>
        <w:widowControl w:val="0"/>
        <w:spacing w:before="0" w:beforeAutospacing="0" w:after="0" w:afterAutospacing="0"/>
        <w:jc w:val="both"/>
        <w:rPr>
          <w:rFonts w:hint="eastAsia" w:eastAsia="黑体"/>
          <w:color w:val="auto"/>
          <w:highlight w:val="none"/>
        </w:rPr>
      </w:pPr>
      <w:r>
        <w:rPr>
          <w:rFonts w:hint="eastAsia" w:ascii="黑体" w:eastAsia="黑体" w:cs="黑体"/>
          <w:i/>
          <w:color w:val="auto"/>
          <w:sz w:val="32"/>
          <w:szCs w:val="32"/>
          <w:highlight w:val="none"/>
          <w:u w:val="single"/>
        </w:rPr>
        <w:t>二、上一年度的财务状况报表</w:t>
      </w:r>
    </w:p>
    <w:p w14:paraId="30289AB4">
      <w:pPr>
        <w:pStyle w:val="46"/>
        <w:widowControl w:val="0"/>
        <w:spacing w:before="0" w:beforeAutospacing="0" w:after="0" w:afterAutospacing="0" w:line="0" w:lineRule="atLeast"/>
        <w:ind w:firstLine="480"/>
        <w:jc w:val="both"/>
        <w:rPr>
          <w:rFonts w:hint="eastAsia"/>
          <w:color w:val="auto"/>
          <w:highlight w:val="none"/>
        </w:rPr>
      </w:pPr>
      <w:r>
        <w:rPr>
          <w:rFonts w:hint="eastAsia"/>
          <w:color w:val="auto"/>
          <w:highlight w:val="none"/>
        </w:rPr>
        <w:t>供应商成立不满一年无需提供</w:t>
      </w:r>
    </w:p>
    <w:p w14:paraId="30A9EF86">
      <w:pPr>
        <w:pStyle w:val="46"/>
        <w:widowControl w:val="0"/>
        <w:spacing w:before="0" w:beforeAutospacing="0" w:after="0" w:afterAutospacing="0"/>
        <w:jc w:val="both"/>
        <w:rPr>
          <w:rFonts w:hint="eastAsia"/>
          <w:color w:val="auto"/>
          <w:highlight w:val="none"/>
        </w:rPr>
      </w:pPr>
      <w:r>
        <w:rPr>
          <w:color w:val="auto"/>
          <w:highlight w:val="none"/>
        </w:rPr>
        <w:t> </w:t>
      </w:r>
    </w:p>
    <w:p w14:paraId="0DB62983">
      <w:pPr>
        <w:pStyle w:val="46"/>
        <w:widowControl w:val="0"/>
        <w:spacing w:before="0" w:beforeAutospacing="0" w:after="0" w:afterAutospacing="0"/>
        <w:jc w:val="both"/>
        <w:rPr>
          <w:rFonts w:hint="eastAsia"/>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3B07517B">
      <w:pPr>
        <w:pStyle w:val="46"/>
        <w:widowControl w:val="0"/>
        <w:spacing w:before="0" w:beforeAutospacing="0" w:after="0" w:afterAutospacing="0" w:line="0" w:lineRule="atLeast"/>
        <w:ind w:firstLine="492"/>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313F82F9">
      <w:pPr>
        <w:pStyle w:val="46"/>
        <w:widowControl w:val="0"/>
        <w:spacing w:before="0" w:beforeAutospacing="0" w:after="0" w:afterAutospacing="0" w:line="0" w:lineRule="atLeast"/>
        <w:ind w:firstLine="492"/>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424D30C6">
      <w:pPr>
        <w:pStyle w:val="46"/>
        <w:widowControl w:val="0"/>
        <w:spacing w:before="0" w:beforeAutospacing="0" w:after="0" w:afterAutospacing="0"/>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4EEE2532">
      <w:pPr>
        <w:pStyle w:val="46"/>
        <w:widowControl w:val="0"/>
        <w:spacing w:before="0" w:beforeAutospacing="0" w:after="0" w:afterAutospacing="0"/>
        <w:jc w:val="both"/>
        <w:rPr>
          <w:rFonts w:hint="eastAsia"/>
          <w:color w:val="auto"/>
          <w:highlight w:val="none"/>
        </w:rPr>
      </w:pPr>
      <w:r>
        <w:rPr>
          <w:rFonts w:hint="eastAsia" w:ascii="黑体" w:eastAsia="黑体" w:cs="黑体"/>
          <w:i/>
          <w:color w:val="auto"/>
          <w:sz w:val="32"/>
          <w:szCs w:val="32"/>
          <w:highlight w:val="none"/>
          <w:u w:val="single"/>
        </w:rPr>
        <w:t>四、依法缴纳税收和社会保障资金的相关材料</w:t>
      </w:r>
    </w:p>
    <w:p w14:paraId="584CCD70">
      <w:pPr>
        <w:pStyle w:val="46"/>
        <w:widowControl w:val="0"/>
        <w:spacing w:before="0" w:beforeAutospacing="0" w:after="0" w:afterAutospacing="0"/>
        <w:ind w:firstLine="480"/>
        <w:jc w:val="both"/>
        <w:rPr>
          <w:rFonts w:hint="eastAsia"/>
          <w:color w:val="auto"/>
          <w:highlight w:val="none"/>
        </w:rPr>
      </w:pPr>
      <w:r>
        <w:rPr>
          <w:rFonts w:hint="eastAsia"/>
          <w:color w:val="auto"/>
          <w:highlight w:val="none"/>
        </w:rPr>
        <w:t>提供提交响应文件截止时间前一年内至少一个月依法缴纳税收及缴纳社会保障资金的证明材料。供应商依法享受缓缴、免缴税收、社会保障资金的提供证明材料。</w:t>
      </w:r>
    </w:p>
    <w:p w14:paraId="680A904E">
      <w:pPr>
        <w:pStyle w:val="46"/>
        <w:widowControl w:val="0"/>
        <w:spacing w:before="0" w:beforeAutospacing="0" w:after="0" w:afterAutospacing="0" w:line="0" w:lineRule="atLeast"/>
        <w:jc w:val="both"/>
        <w:rPr>
          <w:rFonts w:hint="eastAsia"/>
          <w:color w:val="auto"/>
          <w:highlight w:val="none"/>
        </w:rPr>
      </w:pPr>
      <w:r>
        <w:rPr>
          <w:rFonts w:hint="eastAsia" w:ascii="黑体" w:eastAsia="黑体" w:cs="黑体"/>
          <w:i/>
          <w:color w:val="auto"/>
          <w:sz w:val="32"/>
          <w:szCs w:val="32"/>
          <w:highlight w:val="none"/>
          <w:u w:val="single"/>
        </w:rPr>
        <w:t>五、参加政府采购活动前 3 年内在经营活动中没有重大违法记录的书面声明</w:t>
      </w:r>
    </w:p>
    <w:p w14:paraId="7DED8B21">
      <w:pPr>
        <w:pStyle w:val="46"/>
        <w:widowControl w:val="0"/>
        <w:spacing w:before="0" w:beforeAutospacing="0" w:after="0" w:afterAutospacing="0" w:line="0" w:lineRule="atLeast"/>
        <w:jc w:val="center"/>
        <w:rPr>
          <w:rFonts w:hint="eastAsia"/>
          <w:color w:val="auto"/>
          <w:highlight w:val="none"/>
        </w:rPr>
      </w:pPr>
      <w:r>
        <w:rPr>
          <w:rFonts w:hint="eastAsia"/>
          <w:b/>
          <w:color w:val="auto"/>
          <w:sz w:val="44"/>
          <w:szCs w:val="44"/>
          <w:highlight w:val="none"/>
        </w:rPr>
        <w:t>声  明</w:t>
      </w:r>
    </w:p>
    <w:p w14:paraId="7EBB265A">
      <w:pPr>
        <w:pStyle w:val="46"/>
        <w:widowControl w:val="0"/>
        <w:spacing w:before="0" w:beforeAutospacing="0" w:after="0" w:afterAutospacing="0" w:line="0" w:lineRule="atLeast"/>
        <w:jc w:val="both"/>
        <w:rPr>
          <w:rFonts w:hint="eastAsia"/>
          <w:color w:val="auto"/>
          <w:highlight w:val="none"/>
        </w:rPr>
      </w:pPr>
      <w:r>
        <w:rPr>
          <w:rFonts w:hint="eastAsia"/>
          <w:b/>
          <w:color w:val="auto"/>
          <w:highlight w:val="none"/>
        </w:rPr>
        <w:t>  </w:t>
      </w: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35D1BB45">
      <w:pPr>
        <w:pStyle w:val="46"/>
        <w:widowControl w:val="0"/>
        <w:spacing w:before="0" w:beforeAutospacing="0" w:after="0" w:afterAutospacing="0"/>
        <w:jc w:val="both"/>
        <w:rPr>
          <w:rFonts w:hint="eastAsia"/>
          <w:color w:val="auto"/>
          <w:highlight w:val="none"/>
        </w:rPr>
      </w:pPr>
      <w:r>
        <w:rPr>
          <w:color w:val="auto"/>
          <w:highlight w:val="none"/>
        </w:rPr>
        <w:t> </w:t>
      </w:r>
    </w:p>
    <w:p w14:paraId="30DB7216">
      <w:pPr>
        <w:pStyle w:val="46"/>
        <w:widowControl w:val="0"/>
        <w:spacing w:before="0" w:beforeAutospacing="0" w:after="0" w:afterAutospacing="0"/>
        <w:jc w:val="both"/>
        <w:rPr>
          <w:rFonts w:hint="eastAsia"/>
          <w:color w:val="auto"/>
          <w:highlight w:val="none"/>
        </w:rPr>
      </w:pPr>
      <w:r>
        <w:rPr>
          <w:rFonts w:hint="eastAsia" w:ascii="黑体" w:eastAsia="黑体" w:cs="黑体"/>
          <w:i/>
          <w:color w:val="auto"/>
          <w:sz w:val="32"/>
          <w:szCs w:val="32"/>
          <w:highlight w:val="none"/>
          <w:u w:val="single"/>
        </w:rPr>
        <w:t>六、特定资格要求的证明文件</w:t>
      </w:r>
    </w:p>
    <w:p w14:paraId="72F4BB75">
      <w:pPr>
        <w:pStyle w:val="46"/>
        <w:widowControl w:val="0"/>
        <w:spacing w:before="0" w:beforeAutospacing="0" w:after="0" w:afterAutospacing="0" w:line="0" w:lineRule="atLeast"/>
        <w:jc w:val="both"/>
        <w:rPr>
          <w:rFonts w:hint="eastAsia" w:ascii="黑体" w:eastAsia="黑体" w:cs="黑体"/>
          <w:i/>
          <w:color w:val="auto"/>
          <w:sz w:val="32"/>
          <w:szCs w:val="32"/>
          <w:highlight w:val="none"/>
          <w:u w:val="single"/>
        </w:rPr>
      </w:pPr>
      <w:r>
        <w:rPr>
          <w:rFonts w:hint="eastAsia"/>
          <w:color w:val="auto"/>
          <w:highlight w:val="none"/>
        </w:rPr>
        <w:t>   如果本项目申请人的特定资格要求中要求提供的，必须提供。</w:t>
      </w:r>
    </w:p>
    <w:p w14:paraId="25F98A39">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4755F26E">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4CBDFF65">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318F0A8A">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5FA96456">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5D587510">
      <w:pPr>
        <w:pStyle w:val="46"/>
        <w:widowControl w:val="0"/>
        <w:spacing w:before="0" w:beforeAutospacing="0" w:after="0" w:afterAutospacing="0"/>
        <w:jc w:val="center"/>
        <w:rPr>
          <w:rFonts w:hint="eastAsia" w:ascii="黑体" w:eastAsia="黑体" w:cs="黑体"/>
          <w:i/>
          <w:color w:val="auto"/>
          <w:sz w:val="32"/>
          <w:szCs w:val="32"/>
          <w:highlight w:val="none"/>
          <w:u w:val="single"/>
        </w:rPr>
      </w:pPr>
    </w:p>
    <w:p w14:paraId="013DB7F2">
      <w:pPr>
        <w:pStyle w:val="46"/>
        <w:widowControl w:val="0"/>
        <w:spacing w:before="0" w:beforeAutospacing="0" w:after="0" w:afterAutospacing="0"/>
        <w:jc w:val="both"/>
        <w:rPr>
          <w:rFonts w:hint="eastAsia" w:ascii="黑体" w:eastAsia="黑体" w:cs="黑体"/>
          <w:i/>
          <w:color w:val="auto"/>
          <w:sz w:val="32"/>
          <w:szCs w:val="32"/>
          <w:highlight w:val="none"/>
          <w:u w:val="single"/>
        </w:rPr>
      </w:pPr>
    </w:p>
    <w:p w14:paraId="784F0C4C">
      <w:pPr>
        <w:pStyle w:val="46"/>
        <w:widowControl w:val="0"/>
        <w:spacing w:before="0" w:beforeAutospacing="0" w:after="0" w:afterAutospacing="0"/>
        <w:jc w:val="center"/>
        <w:rPr>
          <w:rFonts w:hint="eastAsia"/>
          <w:color w:val="auto"/>
          <w:highlight w:val="none"/>
        </w:rPr>
      </w:pPr>
      <w:r>
        <w:rPr>
          <w:rFonts w:hint="eastAsia" w:ascii="黑体" w:eastAsia="黑体" w:cs="黑体"/>
          <w:i/>
          <w:color w:val="auto"/>
          <w:sz w:val="32"/>
          <w:szCs w:val="32"/>
          <w:highlight w:val="none"/>
          <w:u w:val="single"/>
        </w:rPr>
        <w:t>七、法人授权书</w:t>
      </w:r>
    </w:p>
    <w:p w14:paraId="79CA2335">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本授权书声明：____________（供应商名称）授权________________（被授权人的姓名）为我方就JSZC-</w:t>
      </w:r>
      <w:r>
        <w:rPr>
          <w:rFonts w:cs="Times New Roman"/>
          <w:color w:val="auto"/>
          <w:highlight w:val="none"/>
          <w:u w:val="single"/>
        </w:rPr>
        <w:t xml:space="preserve">        </w:t>
      </w:r>
      <w:r>
        <w:rPr>
          <w:rFonts w:cs="Times New Roman"/>
          <w:color w:val="auto"/>
          <w:highlight w:val="none"/>
        </w:rPr>
        <w:t>号项目采购活动的合法代理人，以本单位名义全权处理一切与该项目采购有关的事务。</w:t>
      </w:r>
    </w:p>
    <w:p w14:paraId="1DBA096A">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本授权书于______年____月____日起生效，特此声明。</w:t>
      </w:r>
    </w:p>
    <w:p w14:paraId="282D9145">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被授权人身份证号码：</w:t>
      </w:r>
      <w:r>
        <w:rPr>
          <w:rFonts w:cs="Times New Roman"/>
          <w:color w:val="auto"/>
          <w:highlight w:val="none"/>
          <w:u w:val="single"/>
        </w:rPr>
        <w:t>             </w:t>
      </w:r>
    </w:p>
    <w:p w14:paraId="74B9EA63">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被授权人联系电话：（手机）</w:t>
      </w:r>
      <w:r>
        <w:rPr>
          <w:rFonts w:cs="Times New Roman"/>
          <w:color w:val="auto"/>
          <w:highlight w:val="none"/>
          <w:u w:val="single"/>
        </w:rPr>
        <w:t>     </w:t>
      </w:r>
      <w:r>
        <w:rPr>
          <w:rFonts w:hint="eastAsia" w:cs="Times New Roman"/>
          <w:color w:val="auto"/>
          <w:highlight w:val="none"/>
          <w:u w:val="single"/>
        </w:rPr>
        <w:t xml:space="preserve">  </w:t>
      </w:r>
      <w:r>
        <w:rPr>
          <w:rFonts w:cs="Times New Roman"/>
          <w:color w:val="auto"/>
          <w:highlight w:val="none"/>
          <w:u w:val="single"/>
        </w:rPr>
        <w:t>    </w:t>
      </w:r>
    </w:p>
    <w:p w14:paraId="3295192B">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授权单位名称：</w:t>
      </w:r>
      <w:r>
        <w:rPr>
          <w:rFonts w:hint="eastAsia" w:cs="Times New Roman"/>
          <w:color w:val="auto"/>
          <w:highlight w:val="none"/>
          <w:u w:val="single"/>
        </w:rPr>
        <w:t xml:space="preserve">       </w:t>
      </w:r>
      <w:r>
        <w:rPr>
          <w:rFonts w:cs="Times New Roman"/>
          <w:color w:val="auto"/>
          <w:highlight w:val="none"/>
          <w:u w:val="single"/>
        </w:rPr>
        <w:t>（加盖公章）</w:t>
      </w:r>
      <w:r>
        <w:rPr>
          <w:rFonts w:hint="eastAsia" w:cs="Times New Roman"/>
          <w:color w:val="auto"/>
          <w:highlight w:val="none"/>
          <w:u w:val="single"/>
        </w:rPr>
        <w:t xml:space="preserve">             </w:t>
      </w:r>
    </w:p>
    <w:p w14:paraId="6ED7A2D7">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单位地址：</w:t>
      </w:r>
      <w:r>
        <w:rPr>
          <w:rFonts w:cs="Times New Roman"/>
          <w:color w:val="auto"/>
          <w:highlight w:val="none"/>
          <w:u w:val="single"/>
        </w:rPr>
        <w:t>        </w:t>
      </w:r>
      <w:r>
        <w:rPr>
          <w:rFonts w:hint="eastAsia" w:cs="Times New Roman"/>
          <w:color w:val="auto"/>
          <w:highlight w:val="none"/>
          <w:u w:val="single"/>
        </w:rPr>
        <w:t xml:space="preserve"> </w:t>
      </w:r>
      <w:r>
        <w:rPr>
          <w:rFonts w:cs="Times New Roman"/>
          <w:color w:val="auto"/>
          <w:highlight w:val="none"/>
          <w:u w:val="single"/>
        </w:rPr>
        <w:t xml:space="preserve">          </w:t>
      </w:r>
    </w:p>
    <w:p w14:paraId="5BBB01F8">
      <w:pPr>
        <w:pStyle w:val="46"/>
        <w:widowControl w:val="0"/>
        <w:tabs>
          <w:tab w:val="left" w:pos="360"/>
        </w:tabs>
        <w:spacing w:before="0" w:beforeAutospacing="0" w:after="0" w:afterAutospacing="0" w:line="480" w:lineRule="exact"/>
        <w:ind w:firstLine="480"/>
        <w:jc w:val="both"/>
        <w:rPr>
          <w:rFonts w:hint="eastAsia"/>
          <w:color w:val="auto"/>
          <w:highlight w:val="none"/>
        </w:rPr>
      </w:pPr>
      <w:r>
        <w:rPr>
          <w:rFonts w:cs="Times New Roman"/>
          <w:color w:val="auto"/>
          <w:highlight w:val="none"/>
        </w:rPr>
        <w:t>日期：</w:t>
      </w:r>
      <w:bookmarkStart w:id="688" w:name="_Hlt26671380"/>
      <w:bookmarkStart w:id="689" w:name="_Hlt26955070"/>
      <w:bookmarkStart w:id="690" w:name="_格式3__银行出具的资信证明"/>
      <w:r>
        <w:rPr>
          <w:rFonts w:cs="Times New Roman"/>
          <w:color w:val="auto"/>
          <w:highlight w:val="none"/>
          <w:u w:val="single"/>
        </w:rPr>
        <w:t>        </w:t>
      </w:r>
      <w:r>
        <w:rPr>
          <w:rFonts w:hint="eastAsia" w:cs="Times New Roman"/>
          <w:color w:val="auto"/>
          <w:highlight w:val="none"/>
          <w:u w:val="single"/>
        </w:rPr>
        <w:t xml:space="preserve"> </w:t>
      </w:r>
      <w:r>
        <w:rPr>
          <w:rFonts w:cs="Times New Roman"/>
          <w:color w:val="auto"/>
          <w:highlight w:val="none"/>
          <w:u w:val="single"/>
        </w:rPr>
        <w:t xml:space="preserve">            </w:t>
      </w:r>
    </w:p>
    <w:p w14:paraId="186BB5D0">
      <w:pPr>
        <w:spacing w:line="480" w:lineRule="exact"/>
        <w:rPr>
          <w:color w:val="auto"/>
          <w:highlight w:val="none"/>
        </w:rPr>
      </w:pPr>
    </w:p>
    <w:p w14:paraId="577B80A3">
      <w:pPr>
        <w:rPr>
          <w:color w:val="auto"/>
          <w:highlight w:val="none"/>
        </w:rPr>
      </w:pPr>
    </w:p>
    <w:p w14:paraId="29CFEE59">
      <w:pPr>
        <w:rPr>
          <w:color w:val="auto"/>
          <w:highlight w:val="none"/>
        </w:rPr>
      </w:pPr>
    </w:p>
    <w:p w14:paraId="1A389DB4">
      <w:pPr>
        <w:rPr>
          <w:color w:val="auto"/>
          <w:highlight w:val="none"/>
        </w:rPr>
      </w:pPr>
    </w:p>
    <w:p w14:paraId="2F785A48">
      <w:pPr>
        <w:rPr>
          <w:color w:val="auto"/>
          <w:highlight w:val="none"/>
        </w:rPr>
      </w:pPr>
    </w:p>
    <w:p w14:paraId="4FDBC401">
      <w:pPr>
        <w:rPr>
          <w:color w:val="auto"/>
          <w:highlight w:val="none"/>
        </w:rPr>
      </w:pPr>
    </w:p>
    <w:p w14:paraId="371D305D">
      <w:pPr>
        <w:rPr>
          <w:color w:val="auto"/>
          <w:highlight w:val="none"/>
        </w:rPr>
      </w:pPr>
    </w:p>
    <w:p w14:paraId="1B07A353">
      <w:pPr>
        <w:rPr>
          <w:color w:val="auto"/>
          <w:highlight w:val="none"/>
        </w:rPr>
      </w:pPr>
    </w:p>
    <w:p w14:paraId="031AEEA0">
      <w:pPr>
        <w:rPr>
          <w:color w:val="auto"/>
          <w:highlight w:val="none"/>
        </w:rPr>
      </w:pPr>
    </w:p>
    <w:p w14:paraId="79EF5961">
      <w:pPr>
        <w:rPr>
          <w:color w:val="auto"/>
          <w:highlight w:val="none"/>
        </w:rPr>
      </w:pPr>
    </w:p>
    <w:p w14:paraId="73DC3A25">
      <w:pPr>
        <w:rPr>
          <w:color w:val="auto"/>
          <w:highlight w:val="none"/>
        </w:rPr>
      </w:pPr>
    </w:p>
    <w:p w14:paraId="10743753">
      <w:pPr>
        <w:rPr>
          <w:color w:val="auto"/>
          <w:highlight w:val="none"/>
        </w:rPr>
      </w:pPr>
    </w:p>
    <w:p w14:paraId="7D4BEF55">
      <w:pPr>
        <w:rPr>
          <w:color w:val="auto"/>
          <w:highlight w:val="none"/>
        </w:rPr>
      </w:pPr>
    </w:p>
    <w:p w14:paraId="2A9329FE">
      <w:pPr>
        <w:rPr>
          <w:color w:val="auto"/>
          <w:highlight w:val="none"/>
        </w:rPr>
      </w:pPr>
    </w:p>
    <w:p w14:paraId="1E7E2830">
      <w:pPr>
        <w:rPr>
          <w:color w:val="auto"/>
          <w:highlight w:val="none"/>
        </w:rPr>
      </w:pPr>
    </w:p>
    <w:p w14:paraId="10405FDF">
      <w:pPr>
        <w:rPr>
          <w:color w:val="auto"/>
          <w:highlight w:val="none"/>
        </w:rPr>
      </w:pPr>
    </w:p>
    <w:p w14:paraId="6ABAA78F">
      <w:pPr>
        <w:rPr>
          <w:color w:val="auto"/>
          <w:highlight w:val="none"/>
        </w:rPr>
      </w:pPr>
    </w:p>
    <w:p w14:paraId="37A9BB13">
      <w:pPr>
        <w:rPr>
          <w:color w:val="auto"/>
          <w:highlight w:val="none"/>
        </w:rPr>
      </w:pPr>
    </w:p>
    <w:p w14:paraId="02E3A092">
      <w:pPr>
        <w:rPr>
          <w:color w:val="auto"/>
          <w:highlight w:val="none"/>
        </w:rPr>
      </w:pPr>
    </w:p>
    <w:p w14:paraId="65A0C613">
      <w:pPr>
        <w:rPr>
          <w:color w:val="auto"/>
          <w:highlight w:val="none"/>
        </w:rPr>
      </w:pPr>
    </w:p>
    <w:p w14:paraId="406FE38F">
      <w:pPr>
        <w:rPr>
          <w:color w:val="auto"/>
          <w:highlight w:val="none"/>
        </w:rPr>
      </w:pPr>
    </w:p>
    <w:p w14:paraId="57A46FBB">
      <w:pPr>
        <w:rPr>
          <w:color w:val="auto"/>
          <w:highlight w:val="none"/>
        </w:rPr>
      </w:pPr>
    </w:p>
    <w:p w14:paraId="5C5013EE">
      <w:pPr>
        <w:rPr>
          <w:color w:val="auto"/>
          <w:highlight w:val="none"/>
        </w:rPr>
      </w:pPr>
    </w:p>
    <w:p w14:paraId="3C668102">
      <w:pPr>
        <w:rPr>
          <w:color w:val="auto"/>
          <w:highlight w:val="none"/>
        </w:rPr>
      </w:pPr>
    </w:p>
    <w:p w14:paraId="7E845BCA">
      <w:pPr>
        <w:rPr>
          <w:color w:val="auto"/>
          <w:highlight w:val="none"/>
        </w:rPr>
      </w:pPr>
    </w:p>
    <w:p w14:paraId="0CA96646">
      <w:pPr>
        <w:rPr>
          <w:color w:val="auto"/>
          <w:highlight w:val="none"/>
        </w:rPr>
      </w:pPr>
    </w:p>
    <w:p w14:paraId="1D8EBE14">
      <w:pPr>
        <w:rPr>
          <w:color w:val="auto"/>
          <w:highlight w:val="none"/>
        </w:rPr>
      </w:pPr>
    </w:p>
    <w:p w14:paraId="5B135858">
      <w:pPr>
        <w:rPr>
          <w:color w:val="auto"/>
          <w:highlight w:val="none"/>
        </w:rPr>
      </w:pPr>
    </w:p>
    <w:p w14:paraId="4416CE40">
      <w:pPr>
        <w:rPr>
          <w:color w:val="auto"/>
          <w:highlight w:val="none"/>
        </w:rPr>
      </w:pPr>
    </w:p>
    <w:p w14:paraId="65ACD6A1">
      <w:pPr>
        <w:pStyle w:val="46"/>
        <w:keepNext/>
        <w:keepLines/>
        <w:spacing w:before="260" w:beforeAutospacing="0" w:after="260" w:afterAutospacing="0" w:line="415" w:lineRule="auto"/>
        <w:ind w:firstLine="3390"/>
        <w:jc w:val="both"/>
        <w:rPr>
          <w:rFonts w:hint="eastAsia"/>
          <w:color w:val="auto"/>
          <w:highlight w:val="none"/>
        </w:rPr>
      </w:pPr>
      <w:r>
        <w:rPr>
          <w:rFonts w:hint="eastAsia" w:ascii="黑体" w:eastAsia="黑体" w:cs="黑体"/>
          <w:b/>
          <w:i/>
          <w:color w:val="auto"/>
          <w:sz w:val="32"/>
          <w:szCs w:val="32"/>
          <w:highlight w:val="none"/>
          <w:u w:val="single"/>
        </w:rPr>
        <w:t>八、磋商响应函</w:t>
      </w:r>
    </w:p>
    <w:p w14:paraId="70DD47FA">
      <w:pPr>
        <w:pStyle w:val="46"/>
        <w:spacing w:before="0" w:beforeAutospacing="0" w:after="0" w:afterAutospacing="0" w:line="360" w:lineRule="exact"/>
        <w:rPr>
          <w:rFonts w:hint="eastAsia"/>
          <w:color w:val="auto"/>
          <w:highlight w:val="none"/>
        </w:rPr>
      </w:pPr>
      <w:r>
        <w:rPr>
          <w:rFonts w:hint="eastAsia"/>
          <w:color w:val="auto"/>
          <w:highlight w:val="none"/>
        </w:rPr>
        <w:t>致：</w:t>
      </w:r>
      <w:r>
        <w:rPr>
          <w:rFonts w:hint="eastAsia"/>
          <w:color w:val="auto"/>
          <w:highlight w:val="none"/>
          <w:u w:val="single"/>
        </w:rPr>
        <w:t xml:space="preserve">                    </w:t>
      </w:r>
      <w:r>
        <w:rPr>
          <w:color w:val="auto"/>
          <w:highlight w:val="none"/>
          <w:u w:val="single"/>
        </w:rPr>
        <w:t xml:space="preserve"> </w:t>
      </w:r>
    </w:p>
    <w:p w14:paraId="1A35326B">
      <w:pPr>
        <w:pStyle w:val="46"/>
        <w:spacing w:before="0" w:beforeAutospacing="0" w:after="0" w:afterAutospacing="0" w:line="360" w:lineRule="exact"/>
        <w:ind w:firstLine="480"/>
        <w:rPr>
          <w:rFonts w:hint="eastAsia"/>
          <w:color w:val="auto"/>
          <w:highlight w:val="none"/>
        </w:rPr>
      </w:pPr>
      <w:r>
        <w:rPr>
          <w:rFonts w:hint="eastAsia"/>
          <w:color w:val="auto"/>
          <w:highlight w:val="none"/>
        </w:rPr>
        <w:t>根据贵方的JSZC-3209</w:t>
      </w:r>
      <w:r>
        <w:rPr>
          <w:rFonts w:hint="eastAsia"/>
          <w:b/>
          <w:color w:val="auto"/>
          <w:sz w:val="36"/>
          <w:szCs w:val="36"/>
          <w:highlight w:val="none"/>
          <w:u w:val="single"/>
        </w:rPr>
        <w:t xml:space="preserve">    </w:t>
      </w:r>
      <w:r>
        <w:rPr>
          <w:rFonts w:hint="eastAsia"/>
          <w:color w:val="auto"/>
          <w:highlight w:val="none"/>
        </w:rPr>
        <w:t>号磋商文件，正式授权下述签字人______</w:t>
      </w:r>
      <w:r>
        <w:rPr>
          <w:rFonts w:hint="eastAsia"/>
          <w:color w:val="auto"/>
          <w:highlight w:val="none"/>
          <w:lang w:eastAsia="zh-CN"/>
        </w:rPr>
        <w:t>（</w:t>
      </w:r>
      <w:r>
        <w:rPr>
          <w:rFonts w:hint="eastAsia"/>
          <w:color w:val="auto"/>
          <w:highlight w:val="none"/>
        </w:rPr>
        <w:t>姓名</w:t>
      </w:r>
      <w:r>
        <w:rPr>
          <w:rFonts w:hint="eastAsia"/>
          <w:color w:val="auto"/>
          <w:highlight w:val="none"/>
          <w:lang w:eastAsia="zh-CN"/>
        </w:rPr>
        <w:t>）</w:t>
      </w:r>
      <w:r>
        <w:rPr>
          <w:rFonts w:hint="eastAsia"/>
          <w:color w:val="auto"/>
          <w:highlight w:val="none"/>
        </w:rPr>
        <w:t>代表我方______________（供应商的名称），全权处理本次项目磋商的有关事宜。</w:t>
      </w:r>
    </w:p>
    <w:p w14:paraId="60A67900">
      <w:pPr>
        <w:pStyle w:val="46"/>
        <w:spacing w:before="0" w:beforeAutospacing="0" w:after="0" w:afterAutospacing="0" w:line="360" w:lineRule="exact"/>
        <w:ind w:firstLine="480"/>
        <w:rPr>
          <w:rFonts w:hint="eastAsia"/>
          <w:color w:val="auto"/>
          <w:highlight w:val="none"/>
        </w:rPr>
      </w:pPr>
      <w:r>
        <w:rPr>
          <w:rFonts w:hint="eastAsia"/>
          <w:color w:val="auto"/>
          <w:highlight w:val="none"/>
        </w:rPr>
        <w:t>据此函，__________签字人兹宣布同意如下：</w:t>
      </w:r>
    </w:p>
    <w:p w14:paraId="6E5CDEAA">
      <w:pPr>
        <w:pStyle w:val="46"/>
        <w:spacing w:before="0" w:beforeAutospacing="0" w:after="0" w:afterAutospacing="0" w:line="360" w:lineRule="exact"/>
        <w:ind w:firstLine="480"/>
        <w:rPr>
          <w:rFonts w:hint="eastAsia"/>
          <w:color w:val="auto"/>
          <w:highlight w:val="none"/>
        </w:rPr>
      </w:pPr>
      <w:r>
        <w:rPr>
          <w:rFonts w:hint="eastAsia"/>
          <w:color w:val="auto"/>
          <w:highlight w:val="none"/>
        </w:rPr>
        <w:t>1.按磋商文件规定的各项要求，向买方提供所需服务（包含与服务相关的货物）。</w:t>
      </w:r>
    </w:p>
    <w:p w14:paraId="2C836BCE">
      <w:pPr>
        <w:pStyle w:val="46"/>
        <w:spacing w:before="0" w:beforeAutospacing="0" w:after="0" w:afterAutospacing="0" w:line="360" w:lineRule="exact"/>
        <w:ind w:firstLine="480"/>
        <w:rPr>
          <w:rFonts w:hint="eastAsia"/>
          <w:color w:val="auto"/>
          <w:highlight w:val="none"/>
        </w:rPr>
      </w:pPr>
      <w:r>
        <w:rPr>
          <w:rFonts w:hint="eastAsia"/>
          <w:color w:val="auto"/>
          <w:highlight w:val="none"/>
        </w:rPr>
        <w:t>2.我们完全理解贵方不一定将合同授予最低报价的供应商。</w:t>
      </w:r>
    </w:p>
    <w:p w14:paraId="012125FA">
      <w:pPr>
        <w:pStyle w:val="46"/>
        <w:spacing w:before="0" w:beforeAutospacing="0" w:after="0" w:afterAutospacing="0" w:line="360" w:lineRule="exact"/>
        <w:ind w:firstLine="480"/>
        <w:rPr>
          <w:rFonts w:hint="eastAsia"/>
          <w:color w:val="auto"/>
          <w:highlight w:val="none"/>
        </w:rPr>
      </w:pPr>
      <w:r>
        <w:rPr>
          <w:rFonts w:hint="eastAsia"/>
          <w:color w:val="auto"/>
          <w:highlight w:val="none"/>
        </w:rPr>
        <w:t>3.我们已详细审核全部磋商文件及其有效补充文件，我们知道必须放弃提出含糊不清或误解问题的权利。</w:t>
      </w:r>
    </w:p>
    <w:p w14:paraId="456EC342">
      <w:pPr>
        <w:pStyle w:val="46"/>
        <w:spacing w:before="0" w:beforeAutospacing="0" w:after="0" w:afterAutospacing="0" w:line="360" w:lineRule="exact"/>
        <w:ind w:firstLine="480"/>
        <w:rPr>
          <w:rFonts w:hint="eastAsia"/>
          <w:color w:val="auto"/>
          <w:highlight w:val="none"/>
        </w:rPr>
      </w:pPr>
      <w:r>
        <w:rPr>
          <w:rFonts w:hint="eastAsia"/>
          <w:color w:val="auto"/>
          <w:highlight w:val="none"/>
        </w:rPr>
        <w:t>4.我们同意从规定的开标日期起遵循本响应文件，并在规定的磋商有效期期满之前均具有约束力。</w:t>
      </w:r>
    </w:p>
    <w:p w14:paraId="3EE95A9D">
      <w:pPr>
        <w:pStyle w:val="46"/>
        <w:spacing w:before="0" w:beforeAutospacing="0" w:after="0" w:afterAutospacing="0" w:line="360" w:lineRule="exact"/>
        <w:ind w:firstLine="480"/>
        <w:rPr>
          <w:rFonts w:hint="eastAsia"/>
          <w:color w:val="auto"/>
          <w:highlight w:val="none"/>
        </w:rPr>
      </w:pPr>
      <w:r>
        <w:rPr>
          <w:rFonts w:hint="eastAsia"/>
          <w:color w:val="auto"/>
          <w:highlight w:val="none"/>
        </w:rPr>
        <w:t>5.同意向贵方提供贵方可能另外要求的与磋商有关的任何证据或资料，并保证我方已提供和将要提供的文件是真实的、准确的。</w:t>
      </w:r>
    </w:p>
    <w:p w14:paraId="34EAC179">
      <w:pPr>
        <w:pStyle w:val="46"/>
        <w:spacing w:before="0" w:beforeAutospacing="0" w:after="0" w:afterAutospacing="0" w:line="360" w:lineRule="exact"/>
        <w:ind w:firstLine="480"/>
        <w:rPr>
          <w:rFonts w:hint="eastAsia"/>
          <w:color w:val="auto"/>
          <w:highlight w:val="none"/>
        </w:rPr>
      </w:pPr>
      <w:r>
        <w:rPr>
          <w:rFonts w:hint="eastAsia"/>
          <w:color w:val="auto"/>
          <w:highlight w:val="none"/>
        </w:rPr>
        <w:t>6.一旦我方成交</w:t>
      </w:r>
      <w:r>
        <w:rPr>
          <w:rFonts w:hint="eastAsia"/>
          <w:color w:val="auto"/>
          <w:highlight w:val="none"/>
          <w:lang w:eastAsia="zh-CN"/>
        </w:rPr>
        <w:t>，</w:t>
      </w:r>
      <w:r>
        <w:rPr>
          <w:rFonts w:hint="eastAsia"/>
          <w:color w:val="auto"/>
          <w:highlight w:val="none"/>
        </w:rPr>
        <w:t>我方将根据磋商文件的规定，严格履行合同的责任和义务</w:t>
      </w:r>
      <w:r>
        <w:rPr>
          <w:rFonts w:hint="eastAsia"/>
          <w:color w:val="auto"/>
          <w:highlight w:val="none"/>
          <w:lang w:eastAsia="zh-CN"/>
        </w:rPr>
        <w:t>，</w:t>
      </w:r>
      <w:r>
        <w:rPr>
          <w:rFonts w:hint="eastAsia"/>
          <w:color w:val="auto"/>
          <w:highlight w:val="none"/>
        </w:rPr>
        <w:t>并保证在磋商文件规定的时</w:t>
      </w:r>
      <w:r>
        <w:rPr>
          <w:rFonts w:hint="eastAsia"/>
          <w:color w:val="auto"/>
          <w:highlight w:val="none"/>
          <w:lang w:eastAsia="zh-CN"/>
        </w:rPr>
        <w:t>间内</w:t>
      </w:r>
      <w:r>
        <w:rPr>
          <w:rFonts w:hint="eastAsia"/>
          <w:color w:val="auto"/>
          <w:highlight w:val="none"/>
        </w:rPr>
        <w:t>完成项目，交付买方验收、使用。</w:t>
      </w:r>
    </w:p>
    <w:p w14:paraId="22057BA9">
      <w:pPr>
        <w:pStyle w:val="46"/>
        <w:spacing w:before="0" w:beforeAutospacing="0" w:after="0" w:afterAutospacing="0" w:line="360" w:lineRule="exact"/>
        <w:ind w:firstLine="480"/>
        <w:rPr>
          <w:rFonts w:hint="eastAsia"/>
          <w:color w:val="auto"/>
          <w:highlight w:val="none"/>
        </w:rPr>
      </w:pPr>
      <w:r>
        <w:rPr>
          <w:rFonts w:hint="eastAsia"/>
          <w:color w:val="auto"/>
          <w:highlight w:val="none"/>
        </w:rPr>
        <w:t>7.我方与</w:t>
      </w:r>
      <w:r>
        <w:rPr>
          <w:rFonts w:hint="eastAsia"/>
          <w:color w:val="auto"/>
          <w:highlight w:val="none"/>
          <w:lang w:eastAsia="zh-CN"/>
        </w:rPr>
        <w:t>本次</w:t>
      </w:r>
      <w:r>
        <w:rPr>
          <w:rFonts w:hint="eastAsia"/>
          <w:color w:val="auto"/>
          <w:highlight w:val="none"/>
        </w:rPr>
        <w:t>磋商有关的正式通讯地址为：</w:t>
      </w:r>
    </w:p>
    <w:p w14:paraId="7C230231">
      <w:pPr>
        <w:pStyle w:val="46"/>
        <w:spacing w:beforeAutospacing="0" w:afterAutospacing="0" w:line="0" w:lineRule="atLeast"/>
        <w:ind w:left="420" w:firstLine="480"/>
        <w:rPr>
          <w:rFonts w:hint="eastAsia"/>
          <w:color w:val="auto"/>
          <w:highlight w:val="none"/>
        </w:rPr>
      </w:pPr>
      <w:r>
        <w:rPr>
          <w:rFonts w:hint="eastAsia"/>
          <w:color w:val="auto"/>
          <w:highlight w:val="none"/>
        </w:rPr>
        <w:t>地    址：</w:t>
      </w:r>
    </w:p>
    <w:p w14:paraId="0E37C1BC">
      <w:pPr>
        <w:pStyle w:val="46"/>
        <w:spacing w:beforeAutospacing="0" w:afterAutospacing="0" w:line="0" w:lineRule="atLeast"/>
        <w:ind w:left="420" w:firstLine="480"/>
        <w:rPr>
          <w:rFonts w:hint="eastAsia"/>
          <w:color w:val="auto"/>
          <w:highlight w:val="none"/>
        </w:rPr>
      </w:pPr>
      <w:r>
        <w:rPr>
          <w:rFonts w:hint="eastAsia"/>
          <w:color w:val="auto"/>
          <w:highlight w:val="none"/>
        </w:rPr>
        <w:t>邮    编：</w:t>
      </w:r>
    </w:p>
    <w:p w14:paraId="59A68D2D">
      <w:pPr>
        <w:pStyle w:val="46"/>
        <w:spacing w:beforeAutospacing="0" w:afterAutospacing="0" w:line="0" w:lineRule="atLeast"/>
        <w:ind w:left="420" w:firstLine="480"/>
        <w:rPr>
          <w:rFonts w:hint="eastAsia"/>
          <w:color w:val="auto"/>
          <w:highlight w:val="none"/>
        </w:rPr>
      </w:pPr>
      <w:r>
        <w:rPr>
          <w:rFonts w:hint="eastAsia"/>
          <w:color w:val="auto"/>
          <w:highlight w:val="none"/>
        </w:rPr>
        <w:t>电    话：</w:t>
      </w:r>
    </w:p>
    <w:p w14:paraId="0D5CAA2F">
      <w:pPr>
        <w:pStyle w:val="46"/>
        <w:spacing w:beforeAutospacing="0" w:afterAutospacing="0" w:line="0" w:lineRule="atLeast"/>
        <w:ind w:left="420" w:firstLine="480"/>
        <w:rPr>
          <w:rFonts w:hint="eastAsia"/>
          <w:color w:val="auto"/>
          <w:highlight w:val="none"/>
        </w:rPr>
      </w:pPr>
      <w:r>
        <w:rPr>
          <w:rFonts w:hint="eastAsia"/>
          <w:color w:val="auto"/>
          <w:highlight w:val="none"/>
        </w:rPr>
        <w:t>传    真：</w:t>
      </w:r>
    </w:p>
    <w:p w14:paraId="12CF8E25">
      <w:pPr>
        <w:pStyle w:val="46"/>
        <w:spacing w:beforeAutospacing="0" w:afterAutospacing="0" w:line="0" w:lineRule="atLeast"/>
        <w:ind w:left="420" w:firstLine="480"/>
        <w:rPr>
          <w:rFonts w:hint="eastAsia"/>
          <w:color w:val="auto"/>
          <w:highlight w:val="none"/>
        </w:rPr>
      </w:pPr>
      <w:r>
        <w:rPr>
          <w:rFonts w:hint="eastAsia"/>
          <w:color w:val="auto"/>
          <w:highlight w:val="none"/>
        </w:rPr>
        <w:t>供应商开户行：</w:t>
      </w:r>
    </w:p>
    <w:p w14:paraId="1D74C0B6">
      <w:pPr>
        <w:pStyle w:val="46"/>
        <w:spacing w:beforeAutospacing="0" w:afterAutospacing="0" w:line="0" w:lineRule="atLeast"/>
        <w:ind w:left="420" w:firstLine="480"/>
        <w:rPr>
          <w:rFonts w:hint="eastAsia"/>
          <w:color w:val="auto"/>
          <w:highlight w:val="none"/>
        </w:rPr>
      </w:pPr>
      <w:r>
        <w:rPr>
          <w:rFonts w:hint="eastAsia"/>
          <w:color w:val="auto"/>
          <w:highlight w:val="none"/>
        </w:rPr>
        <w:t>账    号：</w:t>
      </w:r>
    </w:p>
    <w:p w14:paraId="50AF5488">
      <w:pPr>
        <w:pStyle w:val="46"/>
        <w:spacing w:beforeAutospacing="0" w:afterAutospacing="0" w:line="0" w:lineRule="atLeast"/>
        <w:ind w:left="420" w:firstLine="480"/>
        <w:rPr>
          <w:rFonts w:hint="eastAsia"/>
          <w:color w:val="auto"/>
          <w:highlight w:val="none"/>
        </w:rPr>
      </w:pPr>
      <w:r>
        <w:rPr>
          <w:rFonts w:hint="eastAsia"/>
          <w:color w:val="auto"/>
          <w:highlight w:val="none"/>
        </w:rPr>
        <w:t>日    期：________年____月____日</w:t>
      </w:r>
    </w:p>
    <w:p w14:paraId="173B08FE">
      <w:pPr>
        <w:pStyle w:val="46"/>
        <w:spacing w:beforeAutospacing="0" w:afterAutospacing="0" w:line="0" w:lineRule="atLeast"/>
        <w:ind w:firstLine="240"/>
        <w:jc w:val="center"/>
        <w:rPr>
          <w:rFonts w:hint="eastAsia"/>
          <w:color w:val="auto"/>
          <w:highlight w:val="none"/>
        </w:rPr>
      </w:pPr>
    </w:p>
    <w:p w14:paraId="4F40E321">
      <w:pPr>
        <w:pStyle w:val="46"/>
        <w:spacing w:beforeAutospacing="0" w:afterAutospacing="0" w:line="0" w:lineRule="atLeast"/>
        <w:ind w:firstLine="240"/>
        <w:jc w:val="center"/>
        <w:rPr>
          <w:rFonts w:hint="eastAsia"/>
          <w:color w:val="auto"/>
          <w:highlight w:val="none"/>
        </w:rPr>
      </w:pPr>
    </w:p>
    <w:p w14:paraId="37C3A70B">
      <w:pPr>
        <w:pStyle w:val="46"/>
        <w:spacing w:beforeAutospacing="0" w:afterAutospacing="0" w:line="0" w:lineRule="atLeast"/>
        <w:ind w:firstLine="240"/>
        <w:jc w:val="center"/>
        <w:rPr>
          <w:rFonts w:hint="eastAsia"/>
          <w:color w:val="auto"/>
          <w:highlight w:val="none"/>
        </w:rPr>
      </w:pPr>
    </w:p>
    <w:p w14:paraId="2220BBD6">
      <w:pPr>
        <w:pStyle w:val="46"/>
        <w:spacing w:beforeAutospacing="0" w:afterAutospacing="0" w:line="0" w:lineRule="atLeast"/>
        <w:ind w:firstLine="240"/>
        <w:jc w:val="center"/>
        <w:rPr>
          <w:rFonts w:hint="eastAsia"/>
          <w:color w:val="auto"/>
          <w:highlight w:val="none"/>
        </w:rPr>
      </w:pPr>
    </w:p>
    <w:p w14:paraId="2E041F9D">
      <w:pPr>
        <w:pStyle w:val="46"/>
        <w:spacing w:beforeAutospacing="0" w:afterAutospacing="0" w:line="0" w:lineRule="atLeast"/>
        <w:ind w:firstLine="240"/>
        <w:jc w:val="center"/>
        <w:rPr>
          <w:rFonts w:hint="eastAsia"/>
          <w:color w:val="auto"/>
          <w:highlight w:val="none"/>
        </w:rPr>
      </w:pPr>
    </w:p>
    <w:p w14:paraId="337D7E0E">
      <w:pPr>
        <w:pStyle w:val="46"/>
        <w:spacing w:beforeAutospacing="0" w:afterAutospacing="0" w:line="0" w:lineRule="atLeast"/>
        <w:ind w:firstLine="240"/>
        <w:jc w:val="center"/>
        <w:rPr>
          <w:rFonts w:hint="eastAsia"/>
          <w:color w:val="auto"/>
          <w:highlight w:val="none"/>
        </w:rPr>
      </w:pPr>
    </w:p>
    <w:p w14:paraId="26EA8500">
      <w:pPr>
        <w:pStyle w:val="46"/>
        <w:keepNext/>
        <w:keepLines/>
        <w:spacing w:before="260" w:after="260" w:line="415" w:lineRule="auto"/>
        <w:ind w:firstLine="3390"/>
        <w:jc w:val="left"/>
        <w:rPr>
          <w:rFonts w:hint="eastAsia" w:ascii="黑体" w:hAnsi="宋体" w:eastAsia="黑体" w:cs="黑体"/>
          <w:b/>
          <w:bCs w:val="0"/>
          <w:i/>
          <w:color w:val="auto"/>
          <w:sz w:val="32"/>
          <w:szCs w:val="32"/>
          <w:highlight w:val="none"/>
          <w:u w:val="single"/>
        </w:rPr>
      </w:pPr>
      <w:r>
        <w:rPr>
          <w:rFonts w:hint="eastAsia" w:ascii="黑体" w:eastAsia="黑体" w:cs="黑体"/>
          <w:b/>
          <w:color w:val="auto"/>
          <w:sz w:val="32"/>
          <w:szCs w:val="32"/>
          <w:highlight w:val="none"/>
        </w:rPr>
        <w:br w:type="page" w:clear="all"/>
      </w:r>
      <w:r>
        <w:rPr>
          <w:rFonts w:hint="eastAsia" w:ascii="黑体" w:hAnsi="宋体" w:eastAsia="黑体" w:cs="黑体"/>
          <w:b/>
          <w:bCs w:val="0"/>
          <w:i/>
          <w:color w:val="auto"/>
          <w:sz w:val="32"/>
          <w:szCs w:val="32"/>
          <w:highlight w:val="none"/>
          <w:u w:val="single"/>
        </w:rPr>
        <w:t>九、中小企业声明函（工程）</w:t>
      </w:r>
    </w:p>
    <w:p w14:paraId="77459047">
      <w:pPr>
        <w:spacing w:line="560" w:lineRule="exact"/>
        <w:rPr>
          <w:rFonts w:ascii="宋体" w:hAnsi="宋体" w:cs="宋体"/>
          <w:b/>
          <w:bCs/>
          <w:color w:val="auto"/>
          <w:sz w:val="28"/>
          <w:szCs w:val="28"/>
          <w:highlight w:val="none"/>
        </w:rPr>
      </w:pPr>
    </w:p>
    <w:p w14:paraId="5819EF2A">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郑重声明，根据《政府采购促进中小企业发展管理办法》（财库﹝2020﹞46 号）的规定，本公司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参加</w:t>
      </w:r>
      <w:r>
        <w:rPr>
          <w:rFonts w:hint="eastAsia" w:ascii="宋体" w:hAnsi="宋体" w:cs="宋体"/>
          <w:color w:val="auto"/>
          <w:sz w:val="24"/>
          <w:highlight w:val="none"/>
          <w:u w:val="single"/>
          <w:lang w:eastAsia="zh-CN"/>
        </w:rPr>
        <w:t>江苏省盐城中学</w:t>
      </w:r>
      <w:r>
        <w:rPr>
          <w:rFonts w:hint="eastAsia" w:ascii="宋体" w:hAnsi="宋体" w:cs="宋体"/>
          <w:color w:val="auto"/>
          <w:sz w:val="24"/>
          <w:highlight w:val="none"/>
        </w:rPr>
        <w:t>的采购编号为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采购活动，工程的施工单位全部为符合政策要求的中小企业。相关企业（含联合体中的中小企业、签订分包意向协议的中小企业）的具体情况如下：</w:t>
      </w:r>
    </w:p>
    <w:p w14:paraId="0A1B16B0">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w:t>
      </w:r>
      <w:r>
        <w:rPr>
          <w:rFonts w:hint="eastAsia" w:ascii="宋体" w:hAnsi="宋体" w:cs="宋体"/>
          <w:i/>
          <w:iCs/>
          <w:color w:val="auto"/>
          <w:sz w:val="24"/>
          <w:highlight w:val="none"/>
          <w:u w:val="single"/>
          <w:lang w:eastAsia="zh-CN"/>
        </w:rPr>
        <w:t>磋商文件</w:t>
      </w:r>
      <w:r>
        <w:rPr>
          <w:rFonts w:hint="eastAsia" w:ascii="宋体" w:hAnsi="宋体" w:cs="宋体"/>
          <w:i/>
          <w:iCs/>
          <w:color w:val="auto"/>
          <w:sz w:val="24"/>
          <w:highlight w:val="none"/>
          <w:u w:val="single"/>
        </w:rPr>
        <w:t>中明确的所属行业）</w:t>
      </w:r>
      <w:r>
        <w:rPr>
          <w:rFonts w:hint="eastAsia" w:ascii="宋体" w:hAnsi="宋体" w:cs="宋体"/>
          <w:color w:val="auto"/>
          <w:sz w:val="24"/>
          <w:highlight w:val="none"/>
        </w:rPr>
        <w:t>行业；承接企业为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，从业人员人，营业收入为万元，资产总额为万元，属于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1A898898">
      <w:pPr>
        <w:numPr>
          <w:ilvl w:val="0"/>
          <w:numId w:val="10"/>
        </w:numPr>
        <w:spacing w:line="600" w:lineRule="exact"/>
        <w:ind w:firstLine="480"/>
        <w:rPr>
          <w:rFonts w:ascii="宋体" w:hAnsi="宋体" w:cs="宋体"/>
          <w:color w:val="auto"/>
          <w:sz w:val="24"/>
          <w:highlight w:val="none"/>
        </w:rPr>
      </w:pP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w:t>
      </w:r>
      <w:r>
        <w:rPr>
          <w:rFonts w:hint="eastAsia" w:ascii="宋体" w:hAnsi="宋体" w:cs="宋体"/>
          <w:i/>
          <w:iCs/>
          <w:color w:val="auto"/>
          <w:sz w:val="24"/>
          <w:highlight w:val="none"/>
          <w:u w:val="single"/>
          <w:lang w:eastAsia="zh-CN"/>
        </w:rPr>
        <w:t>磋商文件</w:t>
      </w:r>
      <w:r>
        <w:rPr>
          <w:rFonts w:hint="eastAsia" w:ascii="宋体" w:hAnsi="宋体" w:cs="宋体"/>
          <w:i/>
          <w:iCs/>
          <w:color w:val="auto"/>
          <w:sz w:val="24"/>
          <w:highlight w:val="none"/>
          <w:u w:val="single"/>
        </w:rPr>
        <w:t>中明确的所属行业）</w:t>
      </w:r>
      <w:r>
        <w:rPr>
          <w:rFonts w:hint="eastAsia" w:ascii="宋体" w:hAnsi="宋体" w:cs="宋体"/>
          <w:color w:val="auto"/>
          <w:sz w:val="24"/>
          <w:highlight w:val="none"/>
        </w:rPr>
        <w:t>行业；承接企业为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，从业人员人，营业收入为万元，资产总额为万元，属于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11726F33">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w:t>
      </w:r>
    </w:p>
    <w:p w14:paraId="4FF243E3">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0F544460">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525EE449">
      <w:pPr>
        <w:spacing w:line="600" w:lineRule="exact"/>
        <w:ind w:firstLine="4080"/>
        <w:rPr>
          <w:rFonts w:ascii="宋体" w:hAnsi="宋体" w:cs="宋体"/>
          <w:color w:val="auto"/>
          <w:sz w:val="24"/>
          <w:highlight w:val="none"/>
        </w:rPr>
      </w:pPr>
      <w:r>
        <w:rPr>
          <w:rFonts w:hint="eastAsia" w:ascii="宋体" w:hAnsi="宋体" w:cs="宋体"/>
          <w:color w:val="auto"/>
          <w:sz w:val="24"/>
          <w:highlight w:val="none"/>
        </w:rPr>
        <w:t>企业名称（</w:t>
      </w:r>
      <w:r>
        <w:rPr>
          <w:rFonts w:hint="eastAsia" w:ascii="宋体" w:hAnsi="宋体" w:cs="宋体"/>
          <w:color w:val="auto"/>
          <w:highlight w:val="none"/>
        </w:rPr>
        <w:t>加盖CA电子公章</w:t>
      </w:r>
      <w:r>
        <w:rPr>
          <w:rFonts w:hint="eastAsia" w:ascii="宋体" w:hAnsi="宋体" w:cs="宋体"/>
          <w:color w:val="auto"/>
          <w:sz w:val="24"/>
          <w:highlight w:val="none"/>
        </w:rPr>
        <w:t>）：</w:t>
      </w:r>
    </w:p>
    <w:p w14:paraId="7D286AEC">
      <w:pPr>
        <w:spacing w:line="600" w:lineRule="exact"/>
        <w:ind w:firstLine="4080"/>
        <w:rPr>
          <w:rFonts w:ascii="宋体" w:hAnsi="宋体" w:cs="宋体"/>
          <w:color w:val="auto"/>
          <w:sz w:val="24"/>
          <w:highlight w:val="none"/>
        </w:rPr>
      </w:pPr>
      <w:r>
        <w:rPr>
          <w:rFonts w:hint="eastAsia" w:ascii="宋体" w:hAnsi="宋体" w:cs="宋体"/>
          <w:color w:val="auto"/>
          <w:sz w:val="24"/>
          <w:highlight w:val="none"/>
        </w:rPr>
        <w:t>日期：</w:t>
      </w:r>
    </w:p>
    <w:p w14:paraId="7CC53F90">
      <w:pPr>
        <w:spacing w:line="0" w:lineRule="atLeast"/>
        <w:ind w:firstLine="480"/>
        <w:rPr>
          <w:rFonts w:ascii="Calibri" w:hAnsi="Calibri"/>
          <w:color w:val="auto"/>
          <w:sz w:val="24"/>
          <w:highlight w:val="none"/>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cs="宋体"/>
          <w:color w:val="auto"/>
          <w:sz w:val="24"/>
          <w:highlight w:val="none"/>
        </w:rPr>
        <w:t>从业人员、营业收入、资产总额填报上一年度数据，无上一年度数据的新成立企业可不填报。</w:t>
      </w:r>
    </w:p>
    <w:p w14:paraId="3D5FBFF1">
      <w:pPr>
        <w:spacing w:line="560" w:lineRule="exact"/>
        <w:jc w:val="center"/>
        <w:rPr>
          <w:rFonts w:ascii="宋体" w:hAnsi="宋体" w:cs="宋体"/>
          <w:b/>
          <w:bCs/>
          <w:color w:val="auto"/>
          <w:sz w:val="24"/>
          <w:highlight w:val="none"/>
        </w:rPr>
      </w:pPr>
    </w:p>
    <w:p w14:paraId="2C7B3DE2">
      <w:pPr>
        <w:pStyle w:val="46"/>
        <w:spacing w:beforeAutospacing="0" w:afterAutospacing="0"/>
        <w:jc w:val="left"/>
        <w:rPr>
          <w:rFonts w:hint="eastAsia" w:ascii="黑体" w:eastAsia="黑体" w:cs="黑体"/>
          <w:b/>
          <w:color w:val="auto"/>
          <w:sz w:val="32"/>
          <w:szCs w:val="32"/>
          <w:highlight w:val="none"/>
        </w:rPr>
      </w:pPr>
    </w:p>
    <w:p w14:paraId="5DA06AF5">
      <w:pPr>
        <w:pStyle w:val="46"/>
        <w:spacing w:beforeAutospacing="0" w:afterAutospacing="0"/>
        <w:jc w:val="center"/>
        <w:rPr>
          <w:rFonts w:hint="eastAsia" w:ascii="黑体" w:eastAsia="黑体" w:cs="黑体"/>
          <w:b/>
          <w:color w:val="auto"/>
          <w:sz w:val="32"/>
          <w:szCs w:val="32"/>
          <w:highlight w:val="none"/>
        </w:rPr>
      </w:pPr>
    </w:p>
    <w:p w14:paraId="23AF7B6E">
      <w:pPr>
        <w:pStyle w:val="46"/>
        <w:spacing w:beforeAutospacing="0" w:afterAutospacing="0"/>
        <w:jc w:val="both"/>
        <w:rPr>
          <w:rFonts w:hint="eastAsia" w:ascii="黑体" w:eastAsia="黑体" w:cs="黑体"/>
          <w:b/>
          <w:color w:val="auto"/>
          <w:sz w:val="32"/>
          <w:szCs w:val="32"/>
          <w:highlight w:val="none"/>
        </w:rPr>
      </w:pPr>
    </w:p>
    <w:p w14:paraId="670AF53A">
      <w:pPr>
        <w:pStyle w:val="46"/>
        <w:spacing w:beforeAutospacing="0" w:afterAutospacing="0"/>
        <w:jc w:val="center"/>
        <w:rPr>
          <w:rFonts w:hint="eastAsia"/>
          <w:color w:val="auto"/>
          <w:highlight w:val="none"/>
        </w:rPr>
      </w:pPr>
      <w:r>
        <w:rPr>
          <w:rFonts w:hint="eastAsia" w:ascii="黑体" w:eastAsia="黑体" w:cs="黑体"/>
          <w:b/>
          <w:color w:val="auto"/>
          <w:sz w:val="32"/>
          <w:szCs w:val="32"/>
          <w:highlight w:val="none"/>
        </w:rPr>
        <w:t>十、残疾人福利性单位声明函</w:t>
      </w:r>
    </w:p>
    <w:p w14:paraId="57D9B4E6">
      <w:pPr>
        <w:pStyle w:val="46"/>
        <w:widowControl w:val="0"/>
        <w:spacing w:before="0" w:beforeAutospacing="0" w:after="0" w:afterAutospacing="0" w:line="440" w:lineRule="exact"/>
        <w:jc w:val="center"/>
        <w:rPr>
          <w:rFonts w:hint="eastAsia"/>
          <w:color w:val="auto"/>
          <w:highlight w:val="none"/>
        </w:rPr>
      </w:pPr>
    </w:p>
    <w:p w14:paraId="658E0507">
      <w:pPr>
        <w:pStyle w:val="46"/>
        <w:widowControl w:val="0"/>
        <w:spacing w:before="0" w:beforeAutospacing="0" w:after="0" w:afterAutospacing="0" w:line="440" w:lineRule="exact"/>
        <w:ind w:firstLine="480"/>
        <w:jc w:val="both"/>
        <w:rPr>
          <w:rFonts w:hint="eastAsia"/>
          <w:color w:val="auto"/>
          <w:highlight w:val="none"/>
        </w:rPr>
      </w:pPr>
      <w:r>
        <w:rPr>
          <w:rFonts w:hint="eastAsia"/>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highlight w:val="none"/>
          <w:u w:val="single"/>
        </w:rPr>
        <w:t>（采购人名称）</w:t>
      </w:r>
      <w:r>
        <w:rPr>
          <w:rFonts w:hint="eastAsia"/>
          <w:color w:val="auto"/>
          <w:highlight w:val="none"/>
        </w:rPr>
        <w:t>单位的采购文件编号为______的</w:t>
      </w:r>
      <w:r>
        <w:rPr>
          <w:rFonts w:hint="eastAsia"/>
          <w:color w:val="auto"/>
          <w:highlight w:val="none"/>
          <w:u w:val="single"/>
        </w:rPr>
        <w:t xml:space="preserve">       </w:t>
      </w:r>
      <w:r>
        <w:rPr>
          <w:rFonts w:hint="eastAsia"/>
          <w:color w:val="auto"/>
          <w:highlight w:val="none"/>
        </w:rPr>
        <w:t>项目采购活动提供本单位制造的货物，或者提供其他残疾人福利性单位制造的货物（不包括使用非残疾人福利性单位注册商标的货物）。</w:t>
      </w:r>
    </w:p>
    <w:p w14:paraId="0453AA11">
      <w:pPr>
        <w:pStyle w:val="46"/>
        <w:widowControl w:val="0"/>
        <w:spacing w:before="0" w:beforeAutospacing="0" w:after="0" w:afterAutospacing="0" w:line="440" w:lineRule="exact"/>
        <w:ind w:firstLine="480"/>
        <w:jc w:val="both"/>
        <w:rPr>
          <w:rFonts w:hint="eastAsia"/>
          <w:color w:val="auto"/>
          <w:highlight w:val="none"/>
        </w:rPr>
      </w:pPr>
      <w:r>
        <w:rPr>
          <w:rFonts w:hint="eastAsia"/>
          <w:color w:val="auto"/>
          <w:highlight w:val="none"/>
        </w:rPr>
        <w:t>本单位对上述声明的真实性负责。如有虚假，将依法承担相应责任。</w:t>
      </w:r>
    </w:p>
    <w:p w14:paraId="5AB6CA47">
      <w:pPr>
        <w:pStyle w:val="46"/>
        <w:widowControl w:val="0"/>
        <w:spacing w:before="0" w:beforeAutospacing="0" w:after="0" w:afterAutospacing="0" w:line="440" w:lineRule="exact"/>
        <w:ind w:firstLine="480"/>
        <w:jc w:val="both"/>
        <w:rPr>
          <w:rFonts w:hint="eastAsia"/>
          <w:color w:val="auto"/>
          <w:highlight w:val="none"/>
        </w:rPr>
      </w:pPr>
    </w:p>
    <w:p w14:paraId="63F7AD32">
      <w:pPr>
        <w:pStyle w:val="46"/>
        <w:widowControl w:val="0"/>
        <w:spacing w:before="0" w:beforeAutospacing="0" w:after="0" w:afterAutospacing="0" w:line="440" w:lineRule="exact"/>
        <w:ind w:firstLine="480"/>
        <w:jc w:val="both"/>
        <w:rPr>
          <w:rFonts w:hint="eastAsia"/>
          <w:color w:val="auto"/>
          <w:highlight w:val="none"/>
        </w:rPr>
      </w:pPr>
      <w:r>
        <w:rPr>
          <w:rFonts w:hint="eastAsia"/>
          <w:color w:val="auto"/>
          <w:highlight w:val="none"/>
        </w:rPr>
        <w:t>备注：1、供应商如不提供此声明函，价格将不做相应扣除（如项目全面面向中小企业，则资格审查不通过）。</w:t>
      </w:r>
    </w:p>
    <w:p w14:paraId="25B9A57A">
      <w:pPr>
        <w:pStyle w:val="46"/>
        <w:widowControl w:val="0"/>
        <w:spacing w:before="0" w:beforeAutospacing="0" w:after="0" w:afterAutospacing="0" w:line="440" w:lineRule="exact"/>
        <w:ind w:firstLine="480"/>
        <w:jc w:val="both"/>
        <w:rPr>
          <w:rFonts w:hint="eastAsia"/>
          <w:color w:val="auto"/>
          <w:highlight w:val="none"/>
        </w:rPr>
      </w:pPr>
      <w:r>
        <w:rPr>
          <w:rFonts w:hint="eastAsia"/>
          <w:color w:val="auto"/>
          <w:highlight w:val="none"/>
          <w:lang w:eastAsia="zh-CN"/>
        </w:rPr>
        <w:t>2.</w:t>
      </w:r>
      <w:r>
        <w:rPr>
          <w:rFonts w:hint="eastAsia"/>
          <w:color w:val="auto"/>
          <w:highlight w:val="none"/>
        </w:rPr>
        <w:t>成交供应商为残疾人福利单位的，此声明函将随成交结果同时公告，接受社会监督。</w:t>
      </w:r>
    </w:p>
    <w:p w14:paraId="4B66A9F4">
      <w:pPr>
        <w:pStyle w:val="46"/>
        <w:widowControl w:val="0"/>
        <w:spacing w:before="0" w:beforeAutospacing="0" w:after="0" w:afterAutospacing="0" w:line="440" w:lineRule="exact"/>
        <w:ind w:firstLine="480"/>
        <w:jc w:val="both"/>
        <w:rPr>
          <w:rFonts w:hint="eastAsia"/>
          <w:color w:val="auto"/>
          <w:highlight w:val="none"/>
        </w:rPr>
      </w:pPr>
      <w:r>
        <w:rPr>
          <w:rFonts w:hint="eastAsia"/>
          <w:color w:val="auto"/>
          <w:highlight w:val="none"/>
          <w:lang w:eastAsia="zh-CN"/>
        </w:rPr>
        <w:t>3.</w:t>
      </w:r>
      <w:r>
        <w:rPr>
          <w:rFonts w:hint="eastAsia"/>
          <w:color w:val="auto"/>
          <w:highlight w:val="none"/>
        </w:rPr>
        <w:t>如供应商不是残疾人福利性单位，不需要提供此表。</w:t>
      </w:r>
    </w:p>
    <w:p w14:paraId="6491599A">
      <w:pPr>
        <w:pStyle w:val="46"/>
        <w:widowControl w:val="0"/>
        <w:spacing w:before="0" w:beforeAutospacing="0" w:after="0" w:afterAutospacing="0" w:line="440" w:lineRule="exact"/>
        <w:jc w:val="both"/>
        <w:rPr>
          <w:rFonts w:hint="eastAsia"/>
          <w:color w:val="auto"/>
          <w:highlight w:val="none"/>
        </w:rPr>
      </w:pPr>
    </w:p>
    <w:p w14:paraId="1163F867">
      <w:pPr>
        <w:pStyle w:val="46"/>
        <w:widowControl w:val="0"/>
        <w:tabs>
          <w:tab w:val="left" w:pos="4864"/>
        </w:tabs>
        <w:spacing w:before="0" w:beforeAutospacing="0" w:after="0" w:afterAutospacing="0" w:line="440" w:lineRule="exact"/>
        <w:ind w:right="1560" w:firstLine="4560"/>
        <w:rPr>
          <w:rFonts w:hint="eastAsia"/>
          <w:color w:val="auto"/>
          <w:highlight w:val="none"/>
        </w:rPr>
      </w:pPr>
      <w:r>
        <w:rPr>
          <w:rFonts w:hint="eastAsia"/>
          <w:color w:val="auto"/>
          <w:highlight w:val="none"/>
        </w:rPr>
        <w:t>供应商全称（加盖公章）：</w:t>
      </w:r>
    </w:p>
    <w:p w14:paraId="59CA4E98">
      <w:pPr>
        <w:pStyle w:val="46"/>
        <w:widowControl w:val="0"/>
        <w:tabs>
          <w:tab w:val="left" w:pos="4864"/>
        </w:tabs>
        <w:spacing w:before="0" w:beforeAutospacing="0" w:after="0" w:afterAutospacing="0" w:line="440" w:lineRule="exact"/>
        <w:ind w:right="1560" w:firstLine="480"/>
        <w:jc w:val="center"/>
        <w:rPr>
          <w:rFonts w:hint="eastAsia"/>
          <w:color w:val="auto"/>
          <w:highlight w:val="none"/>
        </w:rPr>
      </w:pPr>
      <w:r>
        <w:rPr>
          <w:rFonts w:hint="eastAsia"/>
          <w:color w:val="auto"/>
          <w:highlight w:val="none"/>
        </w:rPr>
        <w:t>        日  期：</w:t>
      </w:r>
    </w:p>
    <w:p w14:paraId="19356272">
      <w:pPr>
        <w:pStyle w:val="46"/>
        <w:widowControl w:val="0"/>
        <w:spacing w:before="0" w:beforeAutospacing="0" w:after="0" w:afterAutospacing="0" w:line="440" w:lineRule="exact"/>
        <w:jc w:val="center"/>
        <w:rPr>
          <w:rFonts w:hint="eastAsia"/>
          <w:color w:val="auto"/>
          <w:highlight w:val="none"/>
        </w:rPr>
      </w:pPr>
      <w:r>
        <w:rPr>
          <w:color w:val="auto"/>
          <w:highlight w:val="none"/>
        </w:rPr>
        <w:t> </w:t>
      </w:r>
    </w:p>
    <w:p w14:paraId="5842A996">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4496C365">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24E7CA17">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3933095D">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357F9D6D">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0E68ACCC">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326645E5">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3E6B12A5">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1168991D">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32B10D7B">
      <w:pPr>
        <w:pStyle w:val="46"/>
        <w:widowControl w:val="0"/>
        <w:spacing w:before="0" w:beforeAutospacing="0" w:after="0" w:afterAutospacing="0" w:line="0" w:lineRule="atLeast"/>
        <w:jc w:val="center"/>
        <w:rPr>
          <w:rFonts w:hint="eastAsia"/>
          <w:color w:val="auto"/>
          <w:highlight w:val="none"/>
        </w:rPr>
      </w:pPr>
      <w:r>
        <w:rPr>
          <w:color w:val="auto"/>
          <w:highlight w:val="none"/>
        </w:rPr>
        <w:t> </w:t>
      </w:r>
    </w:p>
    <w:p w14:paraId="5FD16EE7">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2498CD2F">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50B2A7E2">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3BD731AC">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794BF8D5">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16042BE2">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14667EE8">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05E6E927">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p>
    <w:p w14:paraId="5F0020E7">
      <w:pPr>
        <w:pStyle w:val="46"/>
        <w:widowControl w:val="0"/>
        <w:spacing w:before="0" w:beforeAutospacing="0" w:after="0" w:afterAutospacing="0" w:line="0" w:lineRule="atLeast"/>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br w:type="page" w:clear="all"/>
      </w:r>
    </w:p>
    <w:p w14:paraId="01E6DE62">
      <w:pPr>
        <w:pStyle w:val="46"/>
        <w:spacing w:beforeAutospacing="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一</w:t>
      </w:r>
      <w:r>
        <w:rPr>
          <w:rFonts w:hint="eastAsia" w:ascii="黑体" w:eastAsia="黑体" w:cs="黑体"/>
          <w:b/>
          <w:color w:val="auto"/>
          <w:sz w:val="32"/>
          <w:szCs w:val="32"/>
          <w:highlight w:val="none"/>
        </w:rPr>
        <w:t>、分项报价表</w:t>
      </w:r>
    </w:p>
    <w:tbl>
      <w:tblPr>
        <w:tblStyle w:val="52"/>
        <w:tblW w:w="904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559"/>
        <w:gridCol w:w="1134"/>
        <w:gridCol w:w="1276"/>
        <w:gridCol w:w="1275"/>
        <w:gridCol w:w="1560"/>
        <w:gridCol w:w="1559"/>
      </w:tblGrid>
      <w:tr w14:paraId="1320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vMerge w:val="restart"/>
            <w:shd w:val="clear" w:color="auto" w:fill="auto"/>
            <w:noWrap w:val="0"/>
            <w:vAlign w:val="center"/>
          </w:tcPr>
          <w:p w14:paraId="157AE2E4">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1559" w:type="dxa"/>
            <w:shd w:val="clear" w:color="auto" w:fill="auto"/>
            <w:noWrap w:val="0"/>
            <w:vAlign w:val="center"/>
          </w:tcPr>
          <w:p w14:paraId="62103BD6">
            <w:pPr>
              <w:spacing w:before="120" w:line="30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134" w:type="dxa"/>
            <w:shd w:val="clear" w:color="auto" w:fill="auto"/>
            <w:noWrap w:val="0"/>
            <w:vAlign w:val="center"/>
          </w:tcPr>
          <w:p w14:paraId="267D812D">
            <w:pPr>
              <w:spacing w:before="120" w:line="30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1276" w:type="dxa"/>
            <w:shd w:val="clear" w:color="auto" w:fill="auto"/>
            <w:noWrap w:val="0"/>
            <w:vAlign w:val="center"/>
          </w:tcPr>
          <w:p w14:paraId="2F9A27FB">
            <w:pPr>
              <w:jc w:val="center"/>
              <w:rPr>
                <w:rFonts w:hint="eastAsia" w:ascii="宋体" w:hAnsi="宋体"/>
                <w:color w:val="auto"/>
                <w:szCs w:val="21"/>
                <w:highlight w:val="none"/>
              </w:rPr>
            </w:pPr>
            <w:r>
              <w:rPr>
                <w:rFonts w:hint="eastAsia" w:ascii="宋体" w:hAnsi="宋体"/>
                <w:color w:val="auto"/>
                <w:szCs w:val="21"/>
                <w:highlight w:val="none"/>
              </w:rPr>
              <w:t>3</w:t>
            </w:r>
          </w:p>
        </w:tc>
        <w:tc>
          <w:tcPr>
            <w:tcW w:w="1275" w:type="dxa"/>
            <w:shd w:val="clear" w:color="auto" w:fill="auto"/>
            <w:noWrap w:val="0"/>
            <w:vAlign w:val="center"/>
          </w:tcPr>
          <w:p w14:paraId="5B0F348D">
            <w:pPr>
              <w:jc w:val="center"/>
              <w:rPr>
                <w:rFonts w:hint="eastAsia" w:ascii="宋体" w:hAnsi="宋体"/>
                <w:color w:val="auto"/>
                <w:szCs w:val="21"/>
                <w:highlight w:val="none"/>
              </w:rPr>
            </w:pPr>
            <w:r>
              <w:rPr>
                <w:rFonts w:hint="eastAsia" w:ascii="宋体" w:hAnsi="宋体"/>
                <w:color w:val="auto"/>
                <w:szCs w:val="21"/>
                <w:highlight w:val="none"/>
              </w:rPr>
              <w:t>4</w:t>
            </w:r>
          </w:p>
        </w:tc>
        <w:tc>
          <w:tcPr>
            <w:tcW w:w="1560" w:type="dxa"/>
            <w:shd w:val="clear" w:color="auto" w:fill="auto"/>
            <w:noWrap w:val="0"/>
            <w:vAlign w:val="center"/>
          </w:tcPr>
          <w:p w14:paraId="504CE91F">
            <w:pPr>
              <w:jc w:val="center"/>
              <w:rPr>
                <w:rFonts w:hint="eastAsia" w:ascii="宋体" w:hAnsi="宋体"/>
                <w:color w:val="auto"/>
                <w:szCs w:val="21"/>
                <w:highlight w:val="none"/>
              </w:rPr>
            </w:pPr>
            <w:r>
              <w:rPr>
                <w:rFonts w:hint="eastAsia" w:ascii="宋体" w:hAnsi="宋体"/>
                <w:color w:val="auto"/>
                <w:szCs w:val="21"/>
                <w:highlight w:val="none"/>
              </w:rPr>
              <w:t>5</w:t>
            </w:r>
          </w:p>
        </w:tc>
        <w:tc>
          <w:tcPr>
            <w:tcW w:w="1559" w:type="dxa"/>
            <w:shd w:val="clear" w:color="auto" w:fill="auto"/>
            <w:noWrap w:val="0"/>
            <w:vAlign w:val="center"/>
          </w:tcPr>
          <w:p w14:paraId="1D0405E8">
            <w:pPr>
              <w:jc w:val="center"/>
              <w:rPr>
                <w:rFonts w:hint="eastAsia" w:ascii="宋体" w:hAnsi="宋体"/>
                <w:color w:val="auto"/>
                <w:szCs w:val="21"/>
                <w:highlight w:val="none"/>
              </w:rPr>
            </w:pPr>
            <w:r>
              <w:rPr>
                <w:rFonts w:hint="eastAsia" w:ascii="宋体" w:hAnsi="宋体"/>
                <w:color w:val="auto"/>
                <w:szCs w:val="21"/>
                <w:highlight w:val="none"/>
              </w:rPr>
              <w:t>6</w:t>
            </w:r>
          </w:p>
        </w:tc>
      </w:tr>
      <w:tr w14:paraId="5965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vMerge w:val="continue"/>
            <w:shd w:val="clear" w:color="auto" w:fill="auto"/>
            <w:noWrap w:val="0"/>
            <w:vAlign w:val="center"/>
          </w:tcPr>
          <w:p w14:paraId="1CF8C2C3">
            <w:pPr>
              <w:widowControl/>
              <w:jc w:val="center"/>
              <w:rPr>
                <w:rFonts w:hint="eastAsia" w:ascii="宋体" w:hAnsi="宋体"/>
                <w:color w:val="auto"/>
                <w:szCs w:val="21"/>
                <w:highlight w:val="none"/>
              </w:rPr>
            </w:pPr>
          </w:p>
        </w:tc>
        <w:tc>
          <w:tcPr>
            <w:tcW w:w="1559" w:type="dxa"/>
            <w:shd w:val="clear" w:color="auto" w:fill="auto"/>
            <w:noWrap w:val="0"/>
            <w:vAlign w:val="center"/>
          </w:tcPr>
          <w:p w14:paraId="4958D0F6">
            <w:pPr>
              <w:jc w:val="center"/>
              <w:rPr>
                <w:rFonts w:hint="eastAsia" w:ascii="宋体" w:hAnsi="宋体"/>
                <w:color w:val="auto"/>
                <w:szCs w:val="21"/>
                <w:highlight w:val="none"/>
              </w:rPr>
            </w:pPr>
            <w:r>
              <w:rPr>
                <w:rFonts w:hint="eastAsia" w:ascii="宋体" w:hAnsi="宋体"/>
                <w:color w:val="auto"/>
                <w:szCs w:val="21"/>
                <w:highlight w:val="none"/>
              </w:rPr>
              <w:t>分项名称</w:t>
            </w:r>
          </w:p>
        </w:tc>
        <w:tc>
          <w:tcPr>
            <w:tcW w:w="1134" w:type="dxa"/>
            <w:shd w:val="clear" w:color="auto" w:fill="auto"/>
            <w:noWrap w:val="0"/>
            <w:vAlign w:val="center"/>
          </w:tcPr>
          <w:p w14:paraId="6903BF81">
            <w:pPr>
              <w:jc w:val="center"/>
              <w:rPr>
                <w:rFonts w:hint="eastAsia" w:ascii="宋体" w:hAnsi="宋体"/>
                <w:color w:val="auto"/>
                <w:szCs w:val="21"/>
                <w:highlight w:val="none"/>
              </w:rPr>
            </w:pPr>
            <w:r>
              <w:rPr>
                <w:rFonts w:hint="eastAsia"/>
                <w:color w:val="auto"/>
                <w:highlight w:val="none"/>
              </w:rPr>
              <w:t>交付期</w:t>
            </w:r>
          </w:p>
        </w:tc>
        <w:tc>
          <w:tcPr>
            <w:tcW w:w="1276" w:type="dxa"/>
            <w:shd w:val="clear" w:color="auto" w:fill="auto"/>
            <w:noWrap w:val="0"/>
            <w:vAlign w:val="center"/>
          </w:tcPr>
          <w:p w14:paraId="733E91FF">
            <w:pPr>
              <w:jc w:val="center"/>
              <w:rPr>
                <w:rFonts w:hint="eastAsia" w:ascii="宋体" w:hAnsi="宋体"/>
                <w:color w:val="auto"/>
                <w:szCs w:val="21"/>
                <w:highlight w:val="none"/>
              </w:rPr>
            </w:pPr>
            <w:r>
              <w:rPr>
                <w:rFonts w:hint="eastAsia" w:ascii="宋体" w:hAnsi="宋体"/>
                <w:color w:val="auto"/>
                <w:szCs w:val="21"/>
                <w:highlight w:val="none"/>
              </w:rPr>
              <w:t>分项单位</w:t>
            </w:r>
          </w:p>
        </w:tc>
        <w:tc>
          <w:tcPr>
            <w:tcW w:w="1275" w:type="dxa"/>
            <w:shd w:val="clear" w:color="auto" w:fill="auto"/>
            <w:noWrap w:val="0"/>
            <w:vAlign w:val="center"/>
          </w:tcPr>
          <w:p w14:paraId="04C8E922">
            <w:pPr>
              <w:widowControl/>
              <w:jc w:val="center"/>
              <w:rPr>
                <w:rFonts w:hint="eastAsia" w:ascii="宋体" w:hAnsi="宋体"/>
                <w:color w:val="auto"/>
                <w:szCs w:val="21"/>
                <w:highlight w:val="none"/>
              </w:rPr>
            </w:pPr>
            <w:r>
              <w:rPr>
                <w:rFonts w:hint="eastAsia" w:ascii="宋体" w:hAnsi="宋体"/>
                <w:color w:val="auto"/>
                <w:szCs w:val="21"/>
                <w:highlight w:val="none"/>
              </w:rPr>
              <w:t>数量</w:t>
            </w:r>
          </w:p>
        </w:tc>
        <w:tc>
          <w:tcPr>
            <w:tcW w:w="1560" w:type="dxa"/>
            <w:shd w:val="clear" w:color="auto" w:fill="auto"/>
            <w:noWrap w:val="0"/>
            <w:vAlign w:val="center"/>
          </w:tcPr>
          <w:p w14:paraId="4D2218D6">
            <w:pPr>
              <w:pStyle w:val="46"/>
              <w:spacing w:beforeAutospacing="0" w:afterAutospacing="0" w:line="0" w:lineRule="atLeast"/>
              <w:jc w:val="center"/>
              <w:rPr>
                <w:rFonts w:hint="eastAsia" w:cs="Times New Roman"/>
                <w:color w:val="auto"/>
                <w:sz w:val="21"/>
                <w:szCs w:val="21"/>
                <w:highlight w:val="none"/>
              </w:rPr>
            </w:pPr>
            <w:r>
              <w:rPr>
                <w:rFonts w:hint="eastAsia" w:cs="Times New Roman"/>
                <w:color w:val="auto"/>
                <w:sz w:val="21"/>
                <w:szCs w:val="21"/>
                <w:highlight w:val="none"/>
              </w:rPr>
              <w:t>分项单价（元）</w:t>
            </w:r>
          </w:p>
        </w:tc>
        <w:tc>
          <w:tcPr>
            <w:tcW w:w="1559" w:type="dxa"/>
            <w:shd w:val="clear" w:color="auto" w:fill="auto"/>
            <w:noWrap w:val="0"/>
            <w:vAlign w:val="center"/>
          </w:tcPr>
          <w:p w14:paraId="32F2D4BE">
            <w:pPr>
              <w:pStyle w:val="46"/>
              <w:spacing w:beforeAutospacing="0" w:afterAutospacing="0" w:line="0" w:lineRule="atLeast"/>
              <w:jc w:val="center"/>
              <w:rPr>
                <w:rFonts w:hint="eastAsia" w:cs="Times New Roman"/>
                <w:color w:val="auto"/>
                <w:sz w:val="21"/>
                <w:szCs w:val="21"/>
                <w:highlight w:val="none"/>
              </w:rPr>
            </w:pPr>
            <w:r>
              <w:rPr>
                <w:rFonts w:hint="eastAsia" w:cs="Times New Roman"/>
                <w:color w:val="auto"/>
                <w:sz w:val="21"/>
                <w:szCs w:val="21"/>
                <w:highlight w:val="none"/>
              </w:rPr>
              <w:t>分项总价（元）</w:t>
            </w:r>
          </w:p>
        </w:tc>
      </w:tr>
      <w:tr w14:paraId="3CE1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shd w:val="clear" w:color="auto" w:fill="auto"/>
            <w:noWrap w:val="0"/>
            <w:vAlign w:val="center"/>
          </w:tcPr>
          <w:p w14:paraId="0D2A86AB">
            <w:pPr>
              <w:widowControl/>
              <w:jc w:val="center"/>
              <w:rPr>
                <w:rFonts w:hint="eastAsia" w:ascii="宋体" w:hAnsi="宋体"/>
                <w:color w:val="auto"/>
                <w:szCs w:val="21"/>
                <w:highlight w:val="none"/>
              </w:rPr>
            </w:pPr>
            <w:r>
              <w:rPr>
                <w:rFonts w:hint="eastAsia" w:ascii="宋体" w:hAnsi="宋体"/>
                <w:color w:val="auto"/>
                <w:szCs w:val="21"/>
                <w:highlight w:val="none"/>
              </w:rPr>
              <w:t>1</w:t>
            </w:r>
          </w:p>
        </w:tc>
        <w:tc>
          <w:tcPr>
            <w:tcW w:w="1559" w:type="dxa"/>
            <w:shd w:val="clear" w:color="auto" w:fill="auto"/>
            <w:noWrap w:val="0"/>
            <w:vAlign w:val="center"/>
          </w:tcPr>
          <w:p w14:paraId="67FBEDF2">
            <w:pPr>
              <w:jc w:val="center"/>
              <w:rPr>
                <w:rFonts w:hint="eastAsia" w:ascii="宋体" w:hAnsi="宋体"/>
                <w:color w:val="auto"/>
                <w:szCs w:val="21"/>
                <w:highlight w:val="none"/>
              </w:rPr>
            </w:pPr>
          </w:p>
        </w:tc>
        <w:tc>
          <w:tcPr>
            <w:tcW w:w="1134" w:type="dxa"/>
            <w:shd w:val="clear" w:color="auto" w:fill="auto"/>
            <w:noWrap w:val="0"/>
            <w:vAlign w:val="center"/>
          </w:tcPr>
          <w:p w14:paraId="7A94EE95">
            <w:pPr>
              <w:jc w:val="center"/>
              <w:rPr>
                <w:rFonts w:hint="eastAsia" w:ascii="宋体" w:hAnsi="宋体"/>
                <w:color w:val="auto"/>
                <w:szCs w:val="21"/>
                <w:highlight w:val="none"/>
              </w:rPr>
            </w:pPr>
          </w:p>
        </w:tc>
        <w:tc>
          <w:tcPr>
            <w:tcW w:w="1276" w:type="dxa"/>
            <w:shd w:val="clear" w:color="auto" w:fill="auto"/>
            <w:noWrap w:val="0"/>
            <w:vAlign w:val="center"/>
          </w:tcPr>
          <w:p w14:paraId="50AD8CAE">
            <w:pPr>
              <w:jc w:val="center"/>
              <w:rPr>
                <w:rFonts w:hint="eastAsia" w:ascii="宋体" w:hAnsi="宋体"/>
                <w:color w:val="auto"/>
                <w:szCs w:val="21"/>
                <w:highlight w:val="none"/>
              </w:rPr>
            </w:pPr>
          </w:p>
        </w:tc>
        <w:tc>
          <w:tcPr>
            <w:tcW w:w="1275" w:type="dxa"/>
            <w:shd w:val="clear" w:color="auto" w:fill="auto"/>
            <w:noWrap w:val="0"/>
            <w:vAlign w:val="center"/>
          </w:tcPr>
          <w:p w14:paraId="6CC2A60A">
            <w:pPr>
              <w:widowControl/>
              <w:jc w:val="center"/>
              <w:rPr>
                <w:color w:val="auto"/>
                <w:highlight w:val="none"/>
              </w:rPr>
            </w:pPr>
          </w:p>
        </w:tc>
        <w:tc>
          <w:tcPr>
            <w:tcW w:w="1560" w:type="dxa"/>
            <w:shd w:val="clear" w:color="auto" w:fill="auto"/>
            <w:noWrap w:val="0"/>
            <w:vAlign w:val="center"/>
          </w:tcPr>
          <w:p w14:paraId="252BCE0E">
            <w:pPr>
              <w:widowControl/>
              <w:jc w:val="center"/>
              <w:rPr>
                <w:rFonts w:hint="eastAsia" w:ascii="宋体" w:hAnsi="宋体"/>
                <w:color w:val="auto"/>
                <w:szCs w:val="21"/>
                <w:highlight w:val="none"/>
              </w:rPr>
            </w:pPr>
          </w:p>
        </w:tc>
        <w:tc>
          <w:tcPr>
            <w:tcW w:w="1559" w:type="dxa"/>
            <w:shd w:val="clear" w:color="auto" w:fill="auto"/>
            <w:noWrap w:val="0"/>
            <w:vAlign w:val="center"/>
          </w:tcPr>
          <w:p w14:paraId="106F3149">
            <w:pPr>
              <w:widowControl/>
              <w:jc w:val="center"/>
              <w:rPr>
                <w:rFonts w:hint="eastAsia" w:ascii="宋体" w:hAnsi="宋体"/>
                <w:color w:val="auto"/>
                <w:szCs w:val="21"/>
                <w:highlight w:val="none"/>
              </w:rPr>
            </w:pPr>
          </w:p>
        </w:tc>
      </w:tr>
      <w:tr w14:paraId="0A45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shd w:val="clear" w:color="auto" w:fill="auto"/>
            <w:noWrap w:val="0"/>
            <w:vAlign w:val="center"/>
          </w:tcPr>
          <w:p w14:paraId="4FB3D363">
            <w:pPr>
              <w:widowControl/>
              <w:jc w:val="center"/>
              <w:rPr>
                <w:rFonts w:hint="eastAsia" w:ascii="宋体" w:hAnsi="宋体"/>
                <w:color w:val="auto"/>
                <w:szCs w:val="21"/>
                <w:highlight w:val="none"/>
              </w:rPr>
            </w:pPr>
            <w:r>
              <w:rPr>
                <w:rFonts w:hint="eastAsia" w:ascii="宋体" w:hAnsi="宋体"/>
                <w:color w:val="auto"/>
                <w:szCs w:val="21"/>
                <w:highlight w:val="none"/>
              </w:rPr>
              <w:t>2</w:t>
            </w:r>
          </w:p>
        </w:tc>
        <w:tc>
          <w:tcPr>
            <w:tcW w:w="1559" w:type="dxa"/>
            <w:shd w:val="clear" w:color="auto" w:fill="auto"/>
            <w:noWrap w:val="0"/>
            <w:vAlign w:val="center"/>
          </w:tcPr>
          <w:p w14:paraId="63630E9C">
            <w:pPr>
              <w:jc w:val="center"/>
              <w:rPr>
                <w:rFonts w:hint="eastAsia" w:ascii="宋体" w:hAnsi="宋体"/>
                <w:color w:val="auto"/>
                <w:szCs w:val="21"/>
                <w:highlight w:val="none"/>
              </w:rPr>
            </w:pPr>
          </w:p>
        </w:tc>
        <w:tc>
          <w:tcPr>
            <w:tcW w:w="1134" w:type="dxa"/>
            <w:shd w:val="clear" w:color="auto" w:fill="auto"/>
            <w:noWrap w:val="0"/>
            <w:vAlign w:val="center"/>
          </w:tcPr>
          <w:p w14:paraId="73C62961">
            <w:pPr>
              <w:jc w:val="center"/>
              <w:rPr>
                <w:rFonts w:hint="eastAsia" w:ascii="宋体" w:hAnsi="宋体"/>
                <w:color w:val="auto"/>
                <w:szCs w:val="21"/>
                <w:highlight w:val="none"/>
              </w:rPr>
            </w:pPr>
          </w:p>
        </w:tc>
        <w:tc>
          <w:tcPr>
            <w:tcW w:w="1276" w:type="dxa"/>
            <w:shd w:val="clear" w:color="auto" w:fill="auto"/>
            <w:noWrap w:val="0"/>
            <w:vAlign w:val="center"/>
          </w:tcPr>
          <w:p w14:paraId="682C6A03">
            <w:pPr>
              <w:jc w:val="center"/>
              <w:rPr>
                <w:rFonts w:hint="eastAsia" w:ascii="宋体" w:hAnsi="宋体"/>
                <w:color w:val="auto"/>
                <w:szCs w:val="21"/>
                <w:highlight w:val="none"/>
              </w:rPr>
            </w:pPr>
          </w:p>
        </w:tc>
        <w:tc>
          <w:tcPr>
            <w:tcW w:w="1275" w:type="dxa"/>
            <w:shd w:val="clear" w:color="auto" w:fill="auto"/>
            <w:noWrap w:val="0"/>
            <w:vAlign w:val="center"/>
          </w:tcPr>
          <w:p w14:paraId="4DA3F384">
            <w:pPr>
              <w:widowControl/>
              <w:jc w:val="center"/>
              <w:rPr>
                <w:color w:val="auto"/>
                <w:highlight w:val="none"/>
              </w:rPr>
            </w:pPr>
          </w:p>
        </w:tc>
        <w:tc>
          <w:tcPr>
            <w:tcW w:w="1560" w:type="dxa"/>
            <w:shd w:val="clear" w:color="auto" w:fill="auto"/>
            <w:noWrap w:val="0"/>
            <w:vAlign w:val="center"/>
          </w:tcPr>
          <w:p w14:paraId="31BE5906">
            <w:pPr>
              <w:widowControl/>
              <w:jc w:val="center"/>
              <w:rPr>
                <w:rFonts w:hint="eastAsia" w:ascii="宋体" w:hAnsi="宋体"/>
                <w:color w:val="auto"/>
                <w:szCs w:val="21"/>
                <w:highlight w:val="none"/>
              </w:rPr>
            </w:pPr>
          </w:p>
        </w:tc>
        <w:tc>
          <w:tcPr>
            <w:tcW w:w="1559" w:type="dxa"/>
            <w:shd w:val="clear" w:color="auto" w:fill="auto"/>
            <w:noWrap w:val="0"/>
            <w:vAlign w:val="center"/>
          </w:tcPr>
          <w:p w14:paraId="5432136C">
            <w:pPr>
              <w:widowControl/>
              <w:jc w:val="center"/>
              <w:rPr>
                <w:rFonts w:hint="eastAsia" w:ascii="宋体" w:hAnsi="宋体"/>
                <w:color w:val="auto"/>
                <w:szCs w:val="21"/>
                <w:highlight w:val="none"/>
              </w:rPr>
            </w:pPr>
          </w:p>
        </w:tc>
      </w:tr>
      <w:tr w14:paraId="18FB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shd w:val="clear" w:color="auto" w:fill="auto"/>
            <w:noWrap w:val="0"/>
            <w:vAlign w:val="center"/>
          </w:tcPr>
          <w:p w14:paraId="3CF9E200">
            <w:pPr>
              <w:widowControl/>
              <w:jc w:val="center"/>
              <w:rPr>
                <w:rFonts w:hint="eastAsia" w:ascii="宋体" w:hAnsi="宋体"/>
                <w:color w:val="auto"/>
                <w:szCs w:val="21"/>
                <w:highlight w:val="none"/>
              </w:rPr>
            </w:pPr>
            <w:r>
              <w:rPr>
                <w:rFonts w:hint="eastAsia" w:ascii="宋体" w:hAnsi="宋体"/>
                <w:color w:val="auto"/>
                <w:szCs w:val="21"/>
                <w:highlight w:val="none"/>
              </w:rPr>
              <w:t>3</w:t>
            </w:r>
          </w:p>
        </w:tc>
        <w:tc>
          <w:tcPr>
            <w:tcW w:w="1559" w:type="dxa"/>
            <w:shd w:val="clear" w:color="auto" w:fill="auto"/>
            <w:noWrap w:val="0"/>
            <w:vAlign w:val="center"/>
          </w:tcPr>
          <w:p w14:paraId="3099BA88">
            <w:pPr>
              <w:jc w:val="center"/>
              <w:rPr>
                <w:rFonts w:hint="eastAsia" w:ascii="宋体" w:hAnsi="宋体"/>
                <w:color w:val="auto"/>
                <w:szCs w:val="21"/>
                <w:highlight w:val="none"/>
              </w:rPr>
            </w:pPr>
          </w:p>
        </w:tc>
        <w:tc>
          <w:tcPr>
            <w:tcW w:w="1134" w:type="dxa"/>
            <w:shd w:val="clear" w:color="auto" w:fill="auto"/>
            <w:noWrap w:val="0"/>
            <w:vAlign w:val="center"/>
          </w:tcPr>
          <w:p w14:paraId="14396BE3">
            <w:pPr>
              <w:jc w:val="center"/>
              <w:rPr>
                <w:rFonts w:hint="eastAsia" w:ascii="宋体" w:hAnsi="宋体"/>
                <w:color w:val="auto"/>
                <w:szCs w:val="21"/>
                <w:highlight w:val="none"/>
              </w:rPr>
            </w:pPr>
          </w:p>
        </w:tc>
        <w:tc>
          <w:tcPr>
            <w:tcW w:w="1276" w:type="dxa"/>
            <w:shd w:val="clear" w:color="auto" w:fill="auto"/>
            <w:noWrap w:val="0"/>
            <w:vAlign w:val="center"/>
          </w:tcPr>
          <w:p w14:paraId="678B95B4">
            <w:pPr>
              <w:jc w:val="center"/>
              <w:rPr>
                <w:rFonts w:hint="eastAsia" w:ascii="宋体" w:hAnsi="宋体"/>
                <w:color w:val="auto"/>
                <w:szCs w:val="21"/>
                <w:highlight w:val="none"/>
              </w:rPr>
            </w:pPr>
          </w:p>
        </w:tc>
        <w:tc>
          <w:tcPr>
            <w:tcW w:w="1275" w:type="dxa"/>
            <w:shd w:val="clear" w:color="auto" w:fill="auto"/>
            <w:noWrap w:val="0"/>
            <w:vAlign w:val="center"/>
          </w:tcPr>
          <w:p w14:paraId="4CD48CB7">
            <w:pPr>
              <w:widowControl/>
              <w:jc w:val="center"/>
              <w:rPr>
                <w:color w:val="auto"/>
                <w:highlight w:val="none"/>
              </w:rPr>
            </w:pPr>
          </w:p>
        </w:tc>
        <w:tc>
          <w:tcPr>
            <w:tcW w:w="1560" w:type="dxa"/>
            <w:shd w:val="clear" w:color="auto" w:fill="auto"/>
            <w:noWrap w:val="0"/>
            <w:vAlign w:val="center"/>
          </w:tcPr>
          <w:p w14:paraId="7E768EA7">
            <w:pPr>
              <w:widowControl/>
              <w:jc w:val="center"/>
              <w:rPr>
                <w:rFonts w:hint="eastAsia" w:ascii="宋体" w:hAnsi="宋体"/>
                <w:color w:val="auto"/>
                <w:szCs w:val="21"/>
                <w:highlight w:val="none"/>
              </w:rPr>
            </w:pPr>
          </w:p>
        </w:tc>
        <w:tc>
          <w:tcPr>
            <w:tcW w:w="1559" w:type="dxa"/>
            <w:shd w:val="clear" w:color="auto" w:fill="auto"/>
            <w:noWrap w:val="0"/>
            <w:vAlign w:val="center"/>
          </w:tcPr>
          <w:p w14:paraId="31601886">
            <w:pPr>
              <w:widowControl/>
              <w:jc w:val="center"/>
              <w:rPr>
                <w:rFonts w:hint="eastAsia" w:ascii="宋体" w:hAnsi="宋体"/>
                <w:color w:val="auto"/>
                <w:szCs w:val="21"/>
                <w:highlight w:val="none"/>
              </w:rPr>
            </w:pPr>
          </w:p>
        </w:tc>
      </w:tr>
      <w:tr w14:paraId="1B2C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681" w:type="dxa"/>
            <w:shd w:val="clear" w:color="auto" w:fill="auto"/>
            <w:noWrap w:val="0"/>
            <w:vAlign w:val="center"/>
          </w:tcPr>
          <w:p w14:paraId="75084503">
            <w:pPr>
              <w:widowControl/>
              <w:jc w:val="center"/>
              <w:rPr>
                <w:rFonts w:hint="eastAsia" w:ascii="宋体" w:hAnsi="宋体"/>
                <w:color w:val="auto"/>
                <w:szCs w:val="21"/>
                <w:highlight w:val="none"/>
              </w:rPr>
            </w:pPr>
            <w:r>
              <w:rPr>
                <w:rFonts w:hint="eastAsia" w:ascii="宋体" w:hAnsi="宋体" w:cs="宋体"/>
                <w:color w:val="auto"/>
                <w:highlight w:val="none"/>
              </w:rPr>
              <w:t>……</w:t>
            </w:r>
          </w:p>
        </w:tc>
        <w:tc>
          <w:tcPr>
            <w:tcW w:w="1559" w:type="dxa"/>
            <w:shd w:val="clear" w:color="auto" w:fill="auto"/>
            <w:noWrap w:val="0"/>
            <w:vAlign w:val="center"/>
          </w:tcPr>
          <w:p w14:paraId="288866C3">
            <w:pPr>
              <w:jc w:val="center"/>
              <w:rPr>
                <w:rFonts w:hint="eastAsia" w:ascii="宋体" w:hAnsi="宋体"/>
                <w:color w:val="auto"/>
                <w:szCs w:val="21"/>
                <w:highlight w:val="none"/>
              </w:rPr>
            </w:pPr>
            <w:r>
              <w:rPr>
                <w:rFonts w:hint="eastAsia" w:ascii="宋体" w:hAnsi="宋体" w:cs="宋体"/>
                <w:color w:val="auto"/>
                <w:highlight w:val="none"/>
              </w:rPr>
              <w:t>……</w:t>
            </w:r>
          </w:p>
        </w:tc>
        <w:tc>
          <w:tcPr>
            <w:tcW w:w="1134" w:type="dxa"/>
            <w:shd w:val="clear" w:color="auto" w:fill="auto"/>
            <w:noWrap w:val="0"/>
            <w:vAlign w:val="center"/>
          </w:tcPr>
          <w:p w14:paraId="72050FED">
            <w:pPr>
              <w:jc w:val="center"/>
              <w:rPr>
                <w:rFonts w:hint="eastAsia" w:ascii="宋体" w:hAnsi="宋体"/>
                <w:color w:val="auto"/>
                <w:szCs w:val="21"/>
                <w:highlight w:val="none"/>
              </w:rPr>
            </w:pPr>
          </w:p>
        </w:tc>
        <w:tc>
          <w:tcPr>
            <w:tcW w:w="1276" w:type="dxa"/>
            <w:shd w:val="clear" w:color="auto" w:fill="auto"/>
            <w:noWrap w:val="0"/>
            <w:vAlign w:val="center"/>
          </w:tcPr>
          <w:p w14:paraId="54A5CDD3">
            <w:pPr>
              <w:jc w:val="center"/>
              <w:rPr>
                <w:rFonts w:hint="eastAsia" w:ascii="宋体" w:hAnsi="宋体"/>
                <w:color w:val="auto"/>
                <w:szCs w:val="21"/>
                <w:highlight w:val="none"/>
              </w:rPr>
            </w:pPr>
          </w:p>
        </w:tc>
        <w:tc>
          <w:tcPr>
            <w:tcW w:w="1275" w:type="dxa"/>
            <w:shd w:val="clear" w:color="auto" w:fill="auto"/>
            <w:noWrap w:val="0"/>
            <w:vAlign w:val="center"/>
          </w:tcPr>
          <w:p w14:paraId="1838A2B1">
            <w:pPr>
              <w:widowControl/>
              <w:jc w:val="center"/>
              <w:rPr>
                <w:color w:val="auto"/>
                <w:highlight w:val="none"/>
              </w:rPr>
            </w:pPr>
          </w:p>
        </w:tc>
        <w:tc>
          <w:tcPr>
            <w:tcW w:w="1560" w:type="dxa"/>
            <w:shd w:val="clear" w:color="auto" w:fill="auto"/>
            <w:noWrap w:val="0"/>
            <w:vAlign w:val="center"/>
          </w:tcPr>
          <w:p w14:paraId="4363416A">
            <w:pPr>
              <w:widowControl/>
              <w:jc w:val="center"/>
              <w:rPr>
                <w:rFonts w:hint="eastAsia" w:ascii="宋体" w:hAnsi="宋体"/>
                <w:color w:val="auto"/>
                <w:szCs w:val="21"/>
                <w:highlight w:val="none"/>
              </w:rPr>
            </w:pPr>
          </w:p>
        </w:tc>
        <w:tc>
          <w:tcPr>
            <w:tcW w:w="1559" w:type="dxa"/>
            <w:shd w:val="clear" w:color="auto" w:fill="auto"/>
            <w:noWrap w:val="0"/>
            <w:vAlign w:val="center"/>
          </w:tcPr>
          <w:p w14:paraId="1D82E57D">
            <w:pPr>
              <w:widowControl/>
              <w:jc w:val="center"/>
              <w:rPr>
                <w:rFonts w:hint="eastAsia" w:ascii="宋体" w:hAnsi="宋体"/>
                <w:color w:val="auto"/>
                <w:szCs w:val="21"/>
                <w:highlight w:val="none"/>
              </w:rPr>
            </w:pPr>
          </w:p>
        </w:tc>
      </w:tr>
      <w:tr w14:paraId="1711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044" w:type="dxa"/>
            <w:gridSpan w:val="7"/>
            <w:shd w:val="clear" w:color="auto" w:fill="auto"/>
            <w:noWrap w:val="0"/>
            <w:vAlign w:val="center"/>
          </w:tcPr>
          <w:p w14:paraId="7E6F204C">
            <w:pPr>
              <w:widowControl/>
              <w:rPr>
                <w:rFonts w:hint="eastAsia" w:ascii="宋体" w:hAnsi="宋体"/>
                <w:color w:val="auto"/>
                <w:szCs w:val="21"/>
                <w:highlight w:val="none"/>
              </w:rPr>
            </w:pPr>
            <w:r>
              <w:rPr>
                <w:rFonts w:hint="eastAsia" w:ascii="宋体" w:hAnsi="宋体" w:cs="宋体"/>
                <w:color w:val="auto"/>
                <w:highlight w:val="none"/>
              </w:rPr>
              <w:t>总报价（人民币：元）</w:t>
            </w:r>
          </w:p>
        </w:tc>
      </w:tr>
    </w:tbl>
    <w:p w14:paraId="5A0C6E50">
      <w:pPr>
        <w:pStyle w:val="46"/>
        <w:spacing w:beforeAutospacing="0" w:afterAutospacing="0"/>
        <w:jc w:val="both"/>
        <w:rPr>
          <w:rFonts w:hint="eastAsia"/>
          <w:color w:val="auto"/>
          <w:sz w:val="21"/>
          <w:szCs w:val="21"/>
          <w:highlight w:val="none"/>
        </w:rPr>
      </w:pPr>
      <w:r>
        <w:rPr>
          <w:rFonts w:hint="eastAsia"/>
          <w:color w:val="auto"/>
          <w:sz w:val="21"/>
          <w:szCs w:val="21"/>
          <w:highlight w:val="none"/>
        </w:rPr>
        <w:t>备注： 磋商报价采用总承包方式，投标人的“总报价”应包括采购人需求的价格、质量保证费用、培训费用及售后服务费用，项目在指定地点、环境交付、安装、调试、验收所需费用和所有相关税金费用及为完成整个项目所产生的</w:t>
      </w:r>
      <w:r>
        <w:rPr>
          <w:rFonts w:hint="eastAsia"/>
          <w:color w:val="auto"/>
          <w:sz w:val="21"/>
          <w:szCs w:val="21"/>
          <w:highlight w:val="none"/>
          <w:lang w:eastAsia="zh-CN"/>
        </w:rPr>
        <w:t>其他所有</w:t>
      </w:r>
      <w:r>
        <w:rPr>
          <w:rFonts w:hint="eastAsia"/>
          <w:color w:val="auto"/>
          <w:sz w:val="21"/>
          <w:szCs w:val="21"/>
          <w:highlight w:val="none"/>
        </w:rPr>
        <w:t>费用。最后报价按同比例调整。</w:t>
      </w:r>
    </w:p>
    <w:p w14:paraId="76B461A7">
      <w:pPr>
        <w:spacing w:line="320" w:lineRule="exact"/>
        <w:ind w:firstLine="420"/>
        <w:rPr>
          <w:rFonts w:ascii="黑体" w:eastAsia="黑体" w:cs="黑体"/>
          <w:b/>
          <w:color w:val="auto"/>
          <w:sz w:val="32"/>
          <w:szCs w:val="32"/>
          <w:highlight w:val="none"/>
        </w:rPr>
      </w:pPr>
    </w:p>
    <w:p w14:paraId="3FF9BDBD">
      <w:pPr>
        <w:pStyle w:val="46"/>
        <w:widowControl w:val="0"/>
        <w:spacing w:before="0" w:beforeAutospacing="0" w:after="0" w:afterAutospacing="0"/>
        <w:jc w:val="both"/>
        <w:rPr>
          <w:rFonts w:hint="eastAsia" w:ascii="黑体" w:eastAsia="黑体" w:cs="黑体"/>
          <w:b/>
          <w:color w:val="auto"/>
          <w:sz w:val="32"/>
          <w:szCs w:val="32"/>
          <w:highlight w:val="none"/>
        </w:rPr>
      </w:pPr>
    </w:p>
    <w:p w14:paraId="0217A12B">
      <w:pPr>
        <w:pStyle w:val="46"/>
        <w:widowControl w:val="0"/>
        <w:spacing w:before="0" w:beforeAutospacing="0" w:after="0" w:afterAutospacing="0"/>
        <w:jc w:val="both"/>
        <w:rPr>
          <w:rFonts w:hint="eastAsia" w:ascii="黑体" w:eastAsia="黑体" w:cs="黑体"/>
          <w:b/>
          <w:color w:val="auto"/>
          <w:sz w:val="32"/>
          <w:szCs w:val="32"/>
          <w:highlight w:val="none"/>
        </w:rPr>
      </w:pPr>
    </w:p>
    <w:p w14:paraId="019F8753">
      <w:pPr>
        <w:pStyle w:val="46"/>
        <w:widowControl w:val="0"/>
        <w:spacing w:before="0" w:beforeAutospacing="0" w:after="0" w:afterAutospacing="0"/>
        <w:jc w:val="both"/>
        <w:rPr>
          <w:rFonts w:hint="eastAsia" w:ascii="黑体" w:eastAsia="黑体" w:cs="黑体"/>
          <w:b/>
          <w:color w:val="auto"/>
          <w:sz w:val="32"/>
          <w:szCs w:val="32"/>
          <w:highlight w:val="none"/>
        </w:rPr>
      </w:pPr>
    </w:p>
    <w:p w14:paraId="021803BE">
      <w:pPr>
        <w:pStyle w:val="46"/>
        <w:widowControl w:val="0"/>
        <w:spacing w:before="0" w:beforeAutospacing="0" w:after="0" w:afterAutospacing="0"/>
        <w:jc w:val="both"/>
        <w:rPr>
          <w:rFonts w:hint="eastAsia" w:ascii="黑体" w:eastAsia="黑体" w:cs="黑体"/>
          <w:b/>
          <w:color w:val="auto"/>
          <w:sz w:val="32"/>
          <w:szCs w:val="32"/>
          <w:highlight w:val="none"/>
        </w:rPr>
      </w:pPr>
    </w:p>
    <w:p w14:paraId="052689A6">
      <w:pPr>
        <w:pStyle w:val="46"/>
        <w:widowControl w:val="0"/>
        <w:spacing w:before="0" w:beforeAutospacing="0" w:after="0" w:afterAutospacing="0"/>
        <w:jc w:val="both"/>
        <w:rPr>
          <w:rFonts w:hint="eastAsia" w:ascii="黑体" w:eastAsia="黑体" w:cs="黑体"/>
          <w:b/>
          <w:color w:val="auto"/>
          <w:sz w:val="32"/>
          <w:szCs w:val="32"/>
          <w:highlight w:val="none"/>
        </w:rPr>
      </w:pPr>
    </w:p>
    <w:p w14:paraId="400F14A7">
      <w:pPr>
        <w:pStyle w:val="46"/>
        <w:widowControl w:val="0"/>
        <w:spacing w:before="0" w:beforeAutospacing="0" w:after="0" w:afterAutospacing="0"/>
        <w:jc w:val="both"/>
        <w:rPr>
          <w:rFonts w:hint="eastAsia" w:ascii="黑体" w:eastAsia="黑体" w:cs="黑体"/>
          <w:b/>
          <w:color w:val="auto"/>
          <w:sz w:val="32"/>
          <w:szCs w:val="32"/>
          <w:highlight w:val="none"/>
        </w:rPr>
      </w:pPr>
    </w:p>
    <w:p w14:paraId="77D7BEA1">
      <w:pPr>
        <w:pStyle w:val="46"/>
        <w:widowControl w:val="0"/>
        <w:spacing w:before="0" w:beforeAutospacing="0" w:after="0" w:afterAutospacing="0"/>
        <w:jc w:val="both"/>
        <w:rPr>
          <w:rFonts w:hint="eastAsia" w:ascii="黑体" w:eastAsia="黑体" w:cs="黑体"/>
          <w:b/>
          <w:color w:val="auto"/>
          <w:sz w:val="32"/>
          <w:szCs w:val="32"/>
          <w:highlight w:val="none"/>
        </w:rPr>
      </w:pPr>
    </w:p>
    <w:p w14:paraId="3F9344E2">
      <w:pPr>
        <w:pStyle w:val="46"/>
        <w:widowControl w:val="0"/>
        <w:spacing w:before="0" w:beforeAutospacing="0" w:after="0" w:afterAutospacing="0"/>
        <w:jc w:val="both"/>
        <w:rPr>
          <w:rFonts w:hint="eastAsia" w:ascii="黑体" w:eastAsia="黑体" w:cs="黑体"/>
          <w:b/>
          <w:color w:val="auto"/>
          <w:sz w:val="32"/>
          <w:szCs w:val="32"/>
          <w:highlight w:val="none"/>
        </w:rPr>
      </w:pPr>
    </w:p>
    <w:p w14:paraId="4DE493CA">
      <w:pPr>
        <w:pStyle w:val="46"/>
        <w:widowControl w:val="0"/>
        <w:spacing w:before="0" w:beforeAutospacing="0" w:after="0" w:afterAutospacing="0"/>
        <w:jc w:val="both"/>
        <w:rPr>
          <w:rFonts w:hint="eastAsia" w:ascii="黑体" w:eastAsia="黑体" w:cs="黑体"/>
          <w:b/>
          <w:color w:val="auto"/>
          <w:sz w:val="32"/>
          <w:szCs w:val="32"/>
          <w:highlight w:val="none"/>
        </w:rPr>
      </w:pPr>
    </w:p>
    <w:p w14:paraId="1E9459BC">
      <w:pPr>
        <w:pStyle w:val="46"/>
        <w:widowControl w:val="0"/>
        <w:spacing w:before="0" w:beforeAutospacing="0" w:after="0" w:afterAutospacing="0"/>
        <w:jc w:val="both"/>
        <w:rPr>
          <w:rFonts w:hint="eastAsia" w:ascii="黑体" w:eastAsia="黑体" w:cs="黑体"/>
          <w:b/>
          <w:color w:val="auto"/>
          <w:sz w:val="32"/>
          <w:szCs w:val="32"/>
          <w:highlight w:val="none"/>
        </w:rPr>
      </w:pPr>
    </w:p>
    <w:p w14:paraId="3044D956">
      <w:pPr>
        <w:pStyle w:val="46"/>
        <w:widowControl w:val="0"/>
        <w:spacing w:before="0" w:beforeAutospacing="0" w:after="0" w:afterAutospacing="0"/>
        <w:jc w:val="both"/>
        <w:rPr>
          <w:rFonts w:hint="eastAsia" w:ascii="黑体" w:eastAsia="黑体" w:cs="黑体"/>
          <w:b/>
          <w:color w:val="auto"/>
          <w:sz w:val="32"/>
          <w:szCs w:val="32"/>
          <w:highlight w:val="none"/>
        </w:rPr>
      </w:pPr>
    </w:p>
    <w:p w14:paraId="79DC2D9B">
      <w:pPr>
        <w:pStyle w:val="46"/>
        <w:widowControl w:val="0"/>
        <w:spacing w:before="0" w:beforeAutospacing="0" w:after="0" w:afterAutospacing="0"/>
        <w:jc w:val="center"/>
        <w:rPr>
          <w:rFonts w:hint="eastAsia"/>
          <w:color w:val="auto"/>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二</w:t>
      </w:r>
      <w:r>
        <w:rPr>
          <w:rFonts w:hint="eastAsia" w:ascii="黑体" w:eastAsia="黑体" w:cs="黑体"/>
          <w:b/>
          <w:color w:val="auto"/>
          <w:sz w:val="32"/>
          <w:szCs w:val="32"/>
          <w:highlight w:val="none"/>
        </w:rPr>
        <w:t>、技术要求响应及偏离表</w:t>
      </w:r>
    </w:p>
    <w:tbl>
      <w:tblPr>
        <w:tblStyle w:val="5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48F86A6">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82B0E0B">
            <w:pPr>
              <w:pStyle w:val="46"/>
              <w:widowControl w:val="0"/>
              <w:spacing w:before="0" w:beforeAutospacing="0" w:after="0" w:afterAutospacing="0"/>
              <w:jc w:val="center"/>
              <w:rPr>
                <w:rFonts w:hint="eastAsia"/>
                <w:color w:val="auto"/>
                <w:highlight w:val="none"/>
              </w:rPr>
            </w:pPr>
            <w:r>
              <w:rPr>
                <w:rFonts w:hint="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42681ED">
            <w:pPr>
              <w:pStyle w:val="46"/>
              <w:widowControl w:val="0"/>
              <w:spacing w:before="0" w:beforeAutospacing="0" w:after="0" w:afterAutospacing="0"/>
              <w:jc w:val="center"/>
              <w:rPr>
                <w:rFonts w:hint="eastAsia"/>
                <w:color w:val="auto"/>
                <w:highlight w:val="none"/>
              </w:rPr>
            </w:pPr>
            <w:r>
              <w:rPr>
                <w:rFonts w:hint="eastAsia"/>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E41D62C">
            <w:pPr>
              <w:pStyle w:val="46"/>
              <w:widowControl w:val="0"/>
              <w:spacing w:before="0" w:beforeAutospacing="0" w:after="0" w:afterAutospacing="0"/>
              <w:jc w:val="center"/>
              <w:rPr>
                <w:rFonts w:hint="eastAsia"/>
                <w:color w:val="auto"/>
                <w:highlight w:val="none"/>
              </w:rPr>
            </w:pPr>
            <w:r>
              <w:rPr>
                <w:rFonts w:hint="eastAsia"/>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D552AC3">
            <w:pPr>
              <w:pStyle w:val="46"/>
              <w:widowControl w:val="0"/>
              <w:spacing w:before="0" w:beforeAutospacing="0" w:after="0" w:afterAutospacing="0"/>
              <w:jc w:val="center"/>
              <w:rPr>
                <w:rFonts w:hint="eastAsia"/>
                <w:color w:val="auto"/>
                <w:highlight w:val="none"/>
              </w:rPr>
            </w:pPr>
            <w:r>
              <w:rPr>
                <w:rFonts w:hint="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BBEFB4">
            <w:pPr>
              <w:pStyle w:val="46"/>
              <w:widowControl w:val="0"/>
              <w:spacing w:before="0" w:beforeAutospacing="0" w:after="0" w:afterAutospacing="0"/>
              <w:jc w:val="center"/>
              <w:rPr>
                <w:rFonts w:hint="eastAsia"/>
                <w:color w:val="auto"/>
                <w:highlight w:val="none"/>
              </w:rPr>
            </w:pPr>
            <w:r>
              <w:rPr>
                <w:rFonts w:hint="eastAsia"/>
                <w:color w:val="auto"/>
                <w:highlight w:val="none"/>
              </w:rPr>
              <w:t>证明</w:t>
            </w:r>
          </w:p>
          <w:p w14:paraId="2619C36B">
            <w:pPr>
              <w:pStyle w:val="46"/>
              <w:widowControl w:val="0"/>
              <w:spacing w:before="0" w:beforeAutospacing="0" w:after="0" w:afterAutospacing="0"/>
              <w:jc w:val="center"/>
              <w:rPr>
                <w:rFonts w:hint="eastAsia"/>
                <w:color w:val="auto"/>
                <w:highlight w:val="none"/>
              </w:rPr>
            </w:pPr>
            <w:r>
              <w:rPr>
                <w:rFonts w:hint="eastAsia"/>
                <w:color w:val="auto"/>
                <w:highlight w:val="none"/>
              </w:rPr>
              <w:t>材料</w:t>
            </w:r>
          </w:p>
        </w:tc>
      </w:tr>
      <w:tr w14:paraId="4B7977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5CE2481">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B5F55BC">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4D0B2F4">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C4FD4C2">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2743746">
            <w:pPr>
              <w:pStyle w:val="46"/>
              <w:widowControl w:val="0"/>
              <w:spacing w:before="0" w:beforeAutospacing="0" w:after="0" w:afterAutospacing="0"/>
              <w:jc w:val="center"/>
              <w:rPr>
                <w:rFonts w:hint="eastAsia"/>
                <w:color w:val="auto"/>
                <w:highlight w:val="none"/>
              </w:rPr>
            </w:pPr>
            <w:r>
              <w:rPr>
                <w:color w:val="auto"/>
                <w:highlight w:val="none"/>
              </w:rPr>
              <w:t> </w:t>
            </w:r>
          </w:p>
        </w:tc>
      </w:tr>
      <w:tr w14:paraId="28061F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8E04086">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E93DE9D">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AA099F3">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1A0090F">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443DF44">
            <w:pPr>
              <w:pStyle w:val="46"/>
              <w:widowControl w:val="0"/>
              <w:spacing w:before="0" w:beforeAutospacing="0" w:after="0" w:afterAutospacing="0"/>
              <w:jc w:val="center"/>
              <w:rPr>
                <w:rFonts w:hint="eastAsia"/>
                <w:color w:val="auto"/>
                <w:highlight w:val="none"/>
              </w:rPr>
            </w:pPr>
            <w:r>
              <w:rPr>
                <w:color w:val="auto"/>
                <w:highlight w:val="none"/>
              </w:rPr>
              <w:t> </w:t>
            </w:r>
          </w:p>
        </w:tc>
      </w:tr>
      <w:tr w14:paraId="349EAA9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250B4CE">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495CCD">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D8AC65D">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A40FADC">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1C2F8FB">
            <w:pPr>
              <w:pStyle w:val="46"/>
              <w:widowControl w:val="0"/>
              <w:spacing w:before="0" w:beforeAutospacing="0" w:after="0" w:afterAutospacing="0"/>
              <w:jc w:val="center"/>
              <w:rPr>
                <w:rFonts w:hint="eastAsia"/>
                <w:color w:val="auto"/>
                <w:highlight w:val="none"/>
              </w:rPr>
            </w:pPr>
            <w:r>
              <w:rPr>
                <w:color w:val="auto"/>
                <w:highlight w:val="none"/>
              </w:rPr>
              <w:t> </w:t>
            </w:r>
          </w:p>
        </w:tc>
      </w:tr>
      <w:tr w14:paraId="1AF1E6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CCE11F">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6395718">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6F4C27">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DAA7D0">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D69EA1A">
            <w:pPr>
              <w:pStyle w:val="46"/>
              <w:widowControl w:val="0"/>
              <w:spacing w:before="0" w:beforeAutospacing="0" w:after="0" w:afterAutospacing="0"/>
              <w:jc w:val="center"/>
              <w:rPr>
                <w:rFonts w:hint="eastAsia"/>
                <w:color w:val="auto"/>
                <w:highlight w:val="none"/>
              </w:rPr>
            </w:pPr>
            <w:r>
              <w:rPr>
                <w:color w:val="auto"/>
                <w:highlight w:val="none"/>
              </w:rPr>
              <w:t> </w:t>
            </w:r>
          </w:p>
        </w:tc>
      </w:tr>
      <w:tr w14:paraId="7E7B04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DB03FEB">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3C8A37E">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784BB96">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8511483">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6AFF472">
            <w:pPr>
              <w:pStyle w:val="46"/>
              <w:widowControl w:val="0"/>
              <w:spacing w:before="0" w:beforeAutospacing="0" w:after="0" w:afterAutospacing="0"/>
              <w:jc w:val="center"/>
              <w:rPr>
                <w:rFonts w:hint="eastAsia"/>
                <w:color w:val="auto"/>
                <w:highlight w:val="none"/>
              </w:rPr>
            </w:pPr>
            <w:r>
              <w:rPr>
                <w:color w:val="auto"/>
                <w:highlight w:val="none"/>
              </w:rPr>
              <w:t> </w:t>
            </w:r>
          </w:p>
        </w:tc>
      </w:tr>
      <w:tr w14:paraId="26F465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E38BC84">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F31C4B">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0D3C3C8">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A4A4E4C">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3328B0">
            <w:pPr>
              <w:pStyle w:val="46"/>
              <w:widowControl w:val="0"/>
              <w:spacing w:before="0" w:beforeAutospacing="0" w:after="0" w:afterAutospacing="0"/>
              <w:jc w:val="center"/>
              <w:rPr>
                <w:rFonts w:hint="eastAsia"/>
                <w:color w:val="auto"/>
                <w:highlight w:val="none"/>
              </w:rPr>
            </w:pPr>
            <w:r>
              <w:rPr>
                <w:color w:val="auto"/>
                <w:highlight w:val="none"/>
              </w:rPr>
              <w:t> </w:t>
            </w:r>
          </w:p>
        </w:tc>
      </w:tr>
      <w:tr w14:paraId="78AB84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A26C958">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3365583">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AC52312">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AE0EA3B">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6DEAE95">
            <w:pPr>
              <w:pStyle w:val="46"/>
              <w:widowControl w:val="0"/>
              <w:spacing w:before="0" w:beforeAutospacing="0" w:after="0" w:afterAutospacing="0"/>
              <w:jc w:val="center"/>
              <w:rPr>
                <w:rFonts w:hint="eastAsia"/>
                <w:color w:val="auto"/>
                <w:highlight w:val="none"/>
              </w:rPr>
            </w:pPr>
            <w:r>
              <w:rPr>
                <w:color w:val="auto"/>
                <w:highlight w:val="none"/>
              </w:rPr>
              <w:t> </w:t>
            </w:r>
          </w:p>
        </w:tc>
      </w:tr>
      <w:tr w14:paraId="6F36FE9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E1DBF16">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7B13599">
            <w:pPr>
              <w:pStyle w:val="46"/>
              <w:widowControl w:val="0"/>
              <w:spacing w:before="0" w:beforeAutospacing="0" w:after="0" w:afterAutospacing="0"/>
              <w:jc w:val="center"/>
              <w:rPr>
                <w:rFonts w:hint="eastAsia"/>
                <w:color w:val="auto"/>
                <w:highlight w:val="none"/>
              </w:rPr>
            </w:pPr>
            <w:r>
              <w:rPr>
                <w:rFonts w:hint="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6DC0C74">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BC569E4">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D58AD87">
            <w:pPr>
              <w:pStyle w:val="46"/>
              <w:widowControl w:val="0"/>
              <w:spacing w:before="0" w:beforeAutospacing="0" w:after="0" w:afterAutospacing="0"/>
              <w:jc w:val="center"/>
              <w:rPr>
                <w:rFonts w:hint="eastAsia"/>
                <w:color w:val="auto"/>
                <w:highlight w:val="none"/>
              </w:rPr>
            </w:pPr>
            <w:r>
              <w:rPr>
                <w:color w:val="auto"/>
                <w:highlight w:val="none"/>
              </w:rPr>
              <w:t> </w:t>
            </w:r>
          </w:p>
        </w:tc>
      </w:tr>
    </w:tbl>
    <w:p w14:paraId="46E151B0">
      <w:pPr>
        <w:pStyle w:val="46"/>
        <w:widowControl w:val="0"/>
        <w:spacing w:before="0" w:beforeAutospacing="0" w:after="0" w:afterAutospacing="0"/>
        <w:jc w:val="both"/>
        <w:rPr>
          <w:rFonts w:hint="eastAsia"/>
          <w:color w:val="auto"/>
          <w:highlight w:val="none"/>
        </w:rPr>
      </w:pPr>
      <w:r>
        <w:rPr>
          <w:rFonts w:hint="eastAsia"/>
          <w:color w:val="auto"/>
          <w:highlight w:val="none"/>
        </w:rPr>
        <w:t>注： 行数不够，可自行添加。</w:t>
      </w:r>
    </w:p>
    <w:p w14:paraId="276C3DB3">
      <w:pPr>
        <w:jc w:val="center"/>
        <w:rPr>
          <w:color w:val="auto"/>
          <w:highlight w:val="none"/>
        </w:rPr>
      </w:pPr>
      <w:bookmarkStart w:id="691" w:name="_Hlt26955054"/>
      <w:r>
        <w:rPr>
          <w:rFonts w:hint="eastAsia"/>
          <w:color w:val="auto"/>
          <w:highlight w:val="none"/>
        </w:rPr>
        <w:br w:type="page" w:clear="all"/>
      </w: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eastAsia="zh-CN"/>
        </w:rPr>
        <w:t>三</w:t>
      </w:r>
      <w:r>
        <w:rPr>
          <w:rFonts w:hint="eastAsia" w:ascii="黑体" w:eastAsia="黑体" w:cs="黑体"/>
          <w:b/>
          <w:color w:val="auto"/>
          <w:sz w:val="32"/>
          <w:szCs w:val="32"/>
          <w:highlight w:val="none"/>
        </w:rPr>
        <w:t>、商务要求响应及偏离表</w:t>
      </w:r>
    </w:p>
    <w:tbl>
      <w:tblPr>
        <w:tblStyle w:val="5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7CBE18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6BB1ECE">
            <w:pPr>
              <w:pStyle w:val="46"/>
              <w:widowControl w:val="0"/>
              <w:spacing w:before="0" w:beforeAutospacing="0" w:after="0" w:afterAutospacing="0"/>
              <w:jc w:val="center"/>
              <w:rPr>
                <w:rFonts w:hint="eastAsia"/>
                <w:color w:val="auto"/>
                <w:highlight w:val="none"/>
              </w:rPr>
            </w:pPr>
            <w:r>
              <w:rPr>
                <w:rFonts w:hint="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971FFE">
            <w:pPr>
              <w:pStyle w:val="46"/>
              <w:widowControl w:val="0"/>
              <w:spacing w:before="0" w:beforeAutospacing="0" w:after="0" w:afterAutospacing="0"/>
              <w:jc w:val="center"/>
              <w:rPr>
                <w:rFonts w:hint="eastAsia"/>
                <w:color w:val="auto"/>
                <w:highlight w:val="none"/>
              </w:rPr>
            </w:pPr>
            <w:r>
              <w:rPr>
                <w:rFonts w:hint="eastAsia"/>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72637F6">
            <w:pPr>
              <w:pStyle w:val="46"/>
              <w:widowControl w:val="0"/>
              <w:spacing w:before="0" w:beforeAutospacing="0" w:after="0" w:afterAutospacing="0"/>
              <w:jc w:val="center"/>
              <w:rPr>
                <w:rFonts w:hint="eastAsia"/>
                <w:color w:val="auto"/>
                <w:highlight w:val="none"/>
              </w:rPr>
            </w:pPr>
            <w:r>
              <w:rPr>
                <w:rFonts w:hint="eastAsia"/>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48CC3CF">
            <w:pPr>
              <w:pStyle w:val="46"/>
              <w:widowControl w:val="0"/>
              <w:spacing w:before="0" w:beforeAutospacing="0" w:after="0" w:afterAutospacing="0"/>
              <w:jc w:val="center"/>
              <w:rPr>
                <w:rFonts w:hint="eastAsia"/>
                <w:color w:val="auto"/>
                <w:highlight w:val="none"/>
              </w:rPr>
            </w:pPr>
            <w:r>
              <w:rPr>
                <w:rFonts w:hint="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6C0CCF4">
            <w:pPr>
              <w:pStyle w:val="46"/>
              <w:widowControl w:val="0"/>
              <w:spacing w:before="0" w:beforeAutospacing="0" w:after="0" w:afterAutospacing="0"/>
              <w:jc w:val="center"/>
              <w:rPr>
                <w:rFonts w:hint="eastAsia"/>
                <w:color w:val="auto"/>
                <w:highlight w:val="none"/>
              </w:rPr>
            </w:pPr>
            <w:r>
              <w:rPr>
                <w:rFonts w:hint="eastAsia"/>
                <w:color w:val="auto"/>
                <w:highlight w:val="none"/>
              </w:rPr>
              <w:t>证明</w:t>
            </w:r>
          </w:p>
          <w:p w14:paraId="35901494">
            <w:pPr>
              <w:pStyle w:val="46"/>
              <w:widowControl w:val="0"/>
              <w:spacing w:before="0" w:beforeAutospacing="0" w:after="0" w:afterAutospacing="0"/>
              <w:jc w:val="center"/>
              <w:rPr>
                <w:rFonts w:hint="eastAsia"/>
                <w:color w:val="auto"/>
                <w:highlight w:val="none"/>
              </w:rPr>
            </w:pPr>
            <w:r>
              <w:rPr>
                <w:rFonts w:hint="eastAsia"/>
                <w:color w:val="auto"/>
                <w:highlight w:val="none"/>
              </w:rPr>
              <w:t>材料</w:t>
            </w:r>
          </w:p>
        </w:tc>
      </w:tr>
      <w:tr w14:paraId="22AF05F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08E0306">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214257">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C04563D">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90F1E33">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DFAAAC0">
            <w:pPr>
              <w:pStyle w:val="46"/>
              <w:widowControl w:val="0"/>
              <w:spacing w:before="0" w:beforeAutospacing="0" w:after="0" w:afterAutospacing="0"/>
              <w:jc w:val="center"/>
              <w:rPr>
                <w:rFonts w:hint="eastAsia"/>
                <w:color w:val="auto"/>
                <w:highlight w:val="none"/>
              </w:rPr>
            </w:pPr>
            <w:r>
              <w:rPr>
                <w:color w:val="auto"/>
                <w:highlight w:val="none"/>
              </w:rPr>
              <w:t> </w:t>
            </w:r>
          </w:p>
        </w:tc>
      </w:tr>
      <w:tr w14:paraId="3BF811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EF82C75">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8FD2C3">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ED91065">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01EFAFA">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32FE188">
            <w:pPr>
              <w:pStyle w:val="46"/>
              <w:widowControl w:val="0"/>
              <w:spacing w:before="0" w:beforeAutospacing="0" w:after="0" w:afterAutospacing="0"/>
              <w:jc w:val="center"/>
              <w:rPr>
                <w:rFonts w:hint="eastAsia"/>
                <w:color w:val="auto"/>
                <w:highlight w:val="none"/>
              </w:rPr>
            </w:pPr>
            <w:r>
              <w:rPr>
                <w:color w:val="auto"/>
                <w:highlight w:val="none"/>
              </w:rPr>
              <w:t> </w:t>
            </w:r>
          </w:p>
        </w:tc>
      </w:tr>
      <w:tr w14:paraId="7ED6573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24AB37">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79223F5">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D474FB9">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DB727FA">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61F87EB">
            <w:pPr>
              <w:pStyle w:val="46"/>
              <w:widowControl w:val="0"/>
              <w:spacing w:before="0" w:beforeAutospacing="0" w:after="0" w:afterAutospacing="0"/>
              <w:jc w:val="center"/>
              <w:rPr>
                <w:rFonts w:hint="eastAsia"/>
                <w:color w:val="auto"/>
                <w:highlight w:val="none"/>
              </w:rPr>
            </w:pPr>
            <w:r>
              <w:rPr>
                <w:color w:val="auto"/>
                <w:highlight w:val="none"/>
              </w:rPr>
              <w:t> </w:t>
            </w:r>
          </w:p>
        </w:tc>
      </w:tr>
      <w:tr w14:paraId="03CCD8D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711730B">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687EB1B">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A8EA505">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446FBD0">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C1BABB6">
            <w:pPr>
              <w:pStyle w:val="46"/>
              <w:widowControl w:val="0"/>
              <w:spacing w:before="0" w:beforeAutospacing="0" w:after="0" w:afterAutospacing="0"/>
              <w:jc w:val="center"/>
              <w:rPr>
                <w:rFonts w:hint="eastAsia"/>
                <w:color w:val="auto"/>
                <w:highlight w:val="none"/>
              </w:rPr>
            </w:pPr>
            <w:r>
              <w:rPr>
                <w:color w:val="auto"/>
                <w:highlight w:val="none"/>
              </w:rPr>
              <w:t> </w:t>
            </w:r>
          </w:p>
        </w:tc>
      </w:tr>
      <w:tr w14:paraId="0F1181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8294F49">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A0A595D">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B9EDAA1">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6E9647B">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F722DC7">
            <w:pPr>
              <w:pStyle w:val="46"/>
              <w:widowControl w:val="0"/>
              <w:spacing w:before="0" w:beforeAutospacing="0" w:after="0" w:afterAutospacing="0"/>
              <w:jc w:val="center"/>
              <w:rPr>
                <w:rFonts w:hint="eastAsia"/>
                <w:color w:val="auto"/>
                <w:highlight w:val="none"/>
              </w:rPr>
            </w:pPr>
            <w:r>
              <w:rPr>
                <w:color w:val="auto"/>
                <w:highlight w:val="none"/>
              </w:rPr>
              <w:t> </w:t>
            </w:r>
          </w:p>
        </w:tc>
      </w:tr>
      <w:tr w14:paraId="6CA742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AE9EAE6">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1568721">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7DD8ADF">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FC68F35">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083EA7D">
            <w:pPr>
              <w:pStyle w:val="46"/>
              <w:widowControl w:val="0"/>
              <w:spacing w:before="0" w:beforeAutospacing="0" w:after="0" w:afterAutospacing="0"/>
              <w:jc w:val="center"/>
              <w:rPr>
                <w:rFonts w:hint="eastAsia"/>
                <w:color w:val="auto"/>
                <w:highlight w:val="none"/>
              </w:rPr>
            </w:pPr>
            <w:r>
              <w:rPr>
                <w:color w:val="auto"/>
                <w:highlight w:val="none"/>
              </w:rPr>
              <w:t> </w:t>
            </w:r>
          </w:p>
        </w:tc>
      </w:tr>
      <w:tr w14:paraId="4DE377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7180B72">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20DCF40">
            <w:pPr>
              <w:pStyle w:val="46"/>
              <w:widowControl w:val="0"/>
              <w:spacing w:before="0" w:beforeAutospacing="0" w:after="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5AE57F7">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0CAD505">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CE0FE81">
            <w:pPr>
              <w:pStyle w:val="46"/>
              <w:widowControl w:val="0"/>
              <w:spacing w:before="0" w:beforeAutospacing="0" w:after="0" w:afterAutospacing="0"/>
              <w:jc w:val="center"/>
              <w:rPr>
                <w:rFonts w:hint="eastAsia"/>
                <w:color w:val="auto"/>
                <w:highlight w:val="none"/>
              </w:rPr>
            </w:pPr>
            <w:r>
              <w:rPr>
                <w:color w:val="auto"/>
                <w:highlight w:val="none"/>
              </w:rPr>
              <w:t> </w:t>
            </w:r>
          </w:p>
        </w:tc>
      </w:tr>
      <w:tr w14:paraId="3B68E71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337DE04">
            <w:pPr>
              <w:pStyle w:val="46"/>
              <w:widowControl w:val="0"/>
              <w:spacing w:before="0" w:beforeAutospacing="0" w:after="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BD78E73">
            <w:pPr>
              <w:pStyle w:val="46"/>
              <w:widowControl w:val="0"/>
              <w:spacing w:before="0" w:beforeAutospacing="0" w:after="0" w:afterAutospacing="0"/>
              <w:jc w:val="center"/>
              <w:rPr>
                <w:rFonts w:hint="eastAsia"/>
                <w:color w:val="auto"/>
                <w:highlight w:val="none"/>
              </w:rPr>
            </w:pPr>
            <w:r>
              <w:rPr>
                <w:rFonts w:hint="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13D6B00">
            <w:pPr>
              <w:pStyle w:val="46"/>
              <w:widowControl w:val="0"/>
              <w:spacing w:before="0" w:beforeAutospacing="0" w:after="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5C07F67">
            <w:pPr>
              <w:pStyle w:val="46"/>
              <w:widowControl w:val="0"/>
              <w:spacing w:before="0" w:beforeAutospacing="0" w:after="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2CD3E99">
            <w:pPr>
              <w:pStyle w:val="46"/>
              <w:widowControl w:val="0"/>
              <w:spacing w:before="0" w:beforeAutospacing="0" w:after="0" w:afterAutospacing="0"/>
              <w:jc w:val="center"/>
              <w:rPr>
                <w:rFonts w:hint="eastAsia"/>
                <w:color w:val="auto"/>
                <w:highlight w:val="none"/>
              </w:rPr>
            </w:pPr>
            <w:r>
              <w:rPr>
                <w:color w:val="auto"/>
                <w:highlight w:val="none"/>
              </w:rPr>
              <w:t> </w:t>
            </w:r>
          </w:p>
        </w:tc>
      </w:tr>
    </w:tbl>
    <w:p w14:paraId="73BEAD9A">
      <w:pPr>
        <w:pStyle w:val="46"/>
        <w:widowControl w:val="0"/>
        <w:spacing w:before="0" w:beforeAutospacing="0" w:after="0" w:afterAutospacing="0"/>
        <w:jc w:val="both"/>
        <w:rPr>
          <w:rFonts w:hint="eastAsia"/>
          <w:color w:val="auto"/>
          <w:highlight w:val="none"/>
        </w:rPr>
      </w:pPr>
      <w:r>
        <w:rPr>
          <w:rFonts w:hint="eastAsia"/>
          <w:color w:val="auto"/>
          <w:highlight w:val="none"/>
        </w:rPr>
        <w:t>注：行数不够，可自行添加。</w:t>
      </w:r>
    </w:p>
    <w:p w14:paraId="4AF5CF78">
      <w:pPr>
        <w:pStyle w:val="46"/>
        <w:widowControl w:val="0"/>
        <w:spacing w:before="0" w:beforeAutospacing="0" w:after="0" w:afterAutospacing="0" w:line="480" w:lineRule="auto"/>
        <w:jc w:val="both"/>
        <w:rPr>
          <w:rFonts w:hint="eastAsia"/>
          <w:color w:val="auto"/>
          <w:highlight w:val="none"/>
        </w:rPr>
      </w:pPr>
      <w:r>
        <w:rPr>
          <w:color w:val="auto"/>
          <w:highlight w:val="none"/>
        </w:rPr>
        <w:t> </w:t>
      </w:r>
    </w:p>
    <w:p w14:paraId="4970F6CD">
      <w:pPr>
        <w:pStyle w:val="46"/>
        <w:widowControl w:val="0"/>
        <w:spacing w:before="0" w:beforeAutospacing="0" w:after="0" w:afterAutospacing="0" w:line="480" w:lineRule="auto"/>
        <w:jc w:val="both"/>
        <w:rPr>
          <w:rFonts w:hint="eastAsia"/>
          <w:color w:val="auto"/>
          <w:highlight w:val="none"/>
        </w:rPr>
      </w:pPr>
      <w:r>
        <w:rPr>
          <w:color w:val="auto"/>
          <w:highlight w:val="none"/>
        </w:rPr>
        <w:t> </w:t>
      </w:r>
    </w:p>
    <w:p w14:paraId="464A5D28">
      <w:pPr>
        <w:pStyle w:val="46"/>
        <w:widowControl w:val="0"/>
        <w:spacing w:before="0" w:beforeAutospacing="0" w:after="0" w:afterAutospacing="0"/>
        <w:jc w:val="center"/>
        <w:rPr>
          <w:rFonts w:hint="eastAsia"/>
          <w:color w:val="auto"/>
          <w:highlight w:val="none"/>
        </w:rPr>
      </w:pPr>
      <w:bookmarkStart w:id="692" w:name="_Toc462564146"/>
      <w:bookmarkStart w:id="693" w:name="_Hlt26955066"/>
      <w:bookmarkStart w:id="694" w:name="_Hlt26609389"/>
      <w:bookmarkStart w:id="695" w:name="_Hlt26671374"/>
      <w:bookmarkStart w:id="696" w:name="_格式2__法定代表人授权书"/>
      <w:r>
        <w:rPr>
          <w:color w:val="auto"/>
          <w:highlight w:val="none"/>
        </w:rPr>
        <w:t> </w:t>
      </w:r>
    </w:p>
    <w:p w14:paraId="5464F618">
      <w:pPr>
        <w:pStyle w:val="46"/>
        <w:widowControl w:val="0"/>
        <w:spacing w:before="0" w:beforeAutospacing="0" w:after="0" w:afterAutospacing="0"/>
        <w:jc w:val="center"/>
        <w:rPr>
          <w:rFonts w:hint="eastAsia"/>
          <w:color w:val="auto"/>
          <w:highlight w:val="none"/>
        </w:rPr>
      </w:pPr>
      <w:r>
        <w:rPr>
          <w:color w:val="auto"/>
          <w:highlight w:val="none"/>
        </w:rPr>
        <w:t> </w:t>
      </w:r>
    </w:p>
    <w:p w14:paraId="78D9D3C0">
      <w:pPr>
        <w:pStyle w:val="46"/>
        <w:widowControl w:val="0"/>
        <w:spacing w:before="0" w:beforeAutospacing="0" w:after="0" w:afterAutospacing="0"/>
        <w:jc w:val="center"/>
        <w:rPr>
          <w:rFonts w:hint="eastAsia"/>
          <w:color w:val="auto"/>
          <w:highlight w:val="none"/>
        </w:rPr>
      </w:pPr>
      <w:r>
        <w:rPr>
          <w:color w:val="auto"/>
          <w:highlight w:val="none"/>
        </w:rPr>
        <w:t> </w:t>
      </w:r>
    </w:p>
    <w:p w14:paraId="2B2CA86C">
      <w:pPr>
        <w:pStyle w:val="46"/>
        <w:widowControl w:val="0"/>
        <w:spacing w:before="0" w:beforeAutospacing="0" w:after="0" w:afterAutospacing="0"/>
        <w:jc w:val="center"/>
        <w:rPr>
          <w:rFonts w:hint="eastAsia"/>
          <w:color w:val="auto"/>
          <w:highlight w:val="none"/>
        </w:rPr>
      </w:pPr>
      <w:r>
        <w:rPr>
          <w:color w:val="auto"/>
          <w:highlight w:val="none"/>
        </w:rPr>
        <w:t> </w:t>
      </w:r>
    </w:p>
    <w:p w14:paraId="1E99A962">
      <w:pPr>
        <w:pStyle w:val="46"/>
        <w:widowControl w:val="0"/>
        <w:spacing w:before="0" w:beforeAutospacing="0" w:after="0" w:afterAutospacing="0"/>
        <w:jc w:val="center"/>
        <w:rPr>
          <w:rFonts w:hint="eastAsia"/>
          <w:color w:val="auto"/>
          <w:highlight w:val="none"/>
        </w:rPr>
      </w:pPr>
      <w:r>
        <w:rPr>
          <w:color w:val="auto"/>
          <w:highlight w:val="none"/>
        </w:rPr>
        <w:t> </w:t>
      </w:r>
    </w:p>
    <w:p w14:paraId="1F69406D">
      <w:pPr>
        <w:pStyle w:val="46"/>
        <w:widowControl w:val="0"/>
        <w:spacing w:before="0" w:beforeAutospacing="0" w:after="0" w:afterAutospacing="0"/>
        <w:jc w:val="center"/>
        <w:rPr>
          <w:rFonts w:hint="eastAsia"/>
          <w:color w:val="auto"/>
          <w:highlight w:val="none"/>
        </w:rPr>
      </w:pPr>
      <w:r>
        <w:rPr>
          <w:color w:val="auto"/>
          <w:highlight w:val="none"/>
        </w:rPr>
        <w:t> </w:t>
      </w:r>
    </w:p>
    <w:p w14:paraId="151B1237">
      <w:pPr>
        <w:pStyle w:val="46"/>
        <w:widowControl w:val="0"/>
        <w:spacing w:before="0" w:beforeAutospacing="0" w:after="0" w:afterAutospacing="0"/>
        <w:jc w:val="center"/>
        <w:rPr>
          <w:color w:val="auto"/>
          <w:highlight w:val="none"/>
        </w:rPr>
      </w:pPr>
    </w:p>
    <w:p w14:paraId="3FF590A0">
      <w:pPr>
        <w:pStyle w:val="46"/>
        <w:widowControl w:val="0"/>
        <w:spacing w:before="0" w:beforeAutospacing="0" w:after="0" w:afterAutospacing="0"/>
        <w:jc w:val="center"/>
        <w:rPr>
          <w:color w:val="auto"/>
          <w:highlight w:val="none"/>
        </w:rPr>
      </w:pPr>
    </w:p>
    <w:p w14:paraId="1B6B1061">
      <w:pPr>
        <w:pStyle w:val="46"/>
        <w:widowControl w:val="0"/>
        <w:spacing w:before="0" w:beforeAutospacing="0" w:after="0" w:afterAutospacing="0"/>
        <w:jc w:val="center"/>
        <w:rPr>
          <w:color w:val="auto"/>
          <w:highlight w:val="none"/>
        </w:rPr>
      </w:pPr>
    </w:p>
    <w:p w14:paraId="1080BCD1">
      <w:pPr>
        <w:pStyle w:val="46"/>
        <w:widowControl w:val="0"/>
        <w:spacing w:before="0" w:beforeAutospacing="0" w:after="0" w:afterAutospacing="0"/>
        <w:jc w:val="center"/>
        <w:rPr>
          <w:color w:val="auto"/>
          <w:highlight w:val="none"/>
        </w:rPr>
      </w:pPr>
    </w:p>
    <w:p w14:paraId="47180FCC">
      <w:pPr>
        <w:pStyle w:val="3"/>
        <w:keepNext w:val="0"/>
        <w:keepLines w:val="0"/>
        <w:widowControl/>
        <w:suppressLineNumbers w:val="0"/>
        <w:jc w:val="center"/>
        <w:rPr>
          <w:rFonts w:hint="eastAsia" w:ascii="黑体" w:eastAsia="黑体" w:cs="黑体"/>
          <w:i/>
          <w:color w:val="auto"/>
          <w:sz w:val="32"/>
          <w:szCs w:val="32"/>
          <w:highlight w:val="none"/>
          <w:u w:val="single"/>
        </w:rPr>
      </w:pPr>
      <w:r>
        <w:rPr>
          <w:rFonts w:hint="eastAsia" w:ascii="黑体" w:hAnsi="宋体" w:eastAsia="黑体" w:cs="黑体"/>
          <w:b/>
          <w:i/>
          <w:color w:val="auto"/>
          <w:sz w:val="32"/>
          <w:szCs w:val="32"/>
          <w:highlight w:val="none"/>
          <w:u w:val="single"/>
        </w:rPr>
        <w:t>十</w:t>
      </w:r>
      <w:r>
        <w:rPr>
          <w:rFonts w:hint="eastAsia" w:ascii="黑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w:t>
      </w:r>
      <w:r>
        <w:rPr>
          <w:rFonts w:hint="eastAsia" w:ascii="黑体" w:eastAsia="黑体" w:cs="黑体"/>
          <w:i/>
          <w:color w:val="auto"/>
          <w:sz w:val="32"/>
          <w:szCs w:val="32"/>
          <w:highlight w:val="none"/>
          <w:u w:val="single"/>
        </w:rPr>
        <w:t>磋商报价表</w:t>
      </w:r>
    </w:p>
    <w:p w14:paraId="784BB791">
      <w:pPr>
        <w:pStyle w:val="46"/>
        <w:keepNext w:val="0"/>
        <w:keepLines w:val="0"/>
        <w:widowControl/>
        <w:suppressLineNumbers w:val="0"/>
        <w:rPr>
          <w:color w:val="auto"/>
          <w:highlight w:val="none"/>
        </w:rPr>
      </w:pPr>
      <w:r>
        <w:rPr>
          <w:color w:val="auto"/>
          <w:highlight w:val="none"/>
        </w:rPr>
        <w:t>货币单位：人民币元</w:t>
      </w:r>
    </w:p>
    <w:p w14:paraId="3B5B6A0C">
      <w:pPr>
        <w:pStyle w:val="46"/>
        <w:keepNext w:val="0"/>
        <w:keepLines w:val="0"/>
        <w:widowControl/>
        <w:suppressLineNumbers w:val="0"/>
        <w:rPr>
          <w:color w:val="auto"/>
          <w:highlight w:val="none"/>
        </w:rPr>
      </w:pPr>
      <w:r>
        <w:rPr>
          <w:color w:val="auto"/>
          <w:highlight w:val="none"/>
        </w:rPr>
        <w:t>项目编号：</w:t>
      </w:r>
      <w:r>
        <w:rPr>
          <w:rFonts w:hint="eastAsia"/>
          <w:color w:val="auto"/>
          <w:highlight w:val="none"/>
          <w:lang w:eastAsia="zh-CN"/>
        </w:rPr>
        <w:t>JSZC-320900-YCTX-C2026-0004</w:t>
      </w:r>
      <w:r>
        <w:rPr>
          <w:color w:val="auto"/>
          <w:highlight w:val="none"/>
        </w:rPr>
        <w:t>  </w:t>
      </w:r>
    </w:p>
    <w:tbl>
      <w:tblPr>
        <w:tblStyle w:val="5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709"/>
        <w:gridCol w:w="2706"/>
        <w:gridCol w:w="4029"/>
      </w:tblGrid>
      <w:tr w14:paraId="06298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2664" w:type="dxa"/>
            <w:shd w:val="clear" w:color="auto" w:fill="auto"/>
            <w:noWrap w:val="0"/>
            <w:vAlign w:val="center"/>
          </w:tcPr>
          <w:p w14:paraId="1D08F5CC">
            <w:pPr>
              <w:pStyle w:val="46"/>
              <w:keepNext w:val="0"/>
              <w:keepLines w:val="0"/>
              <w:widowControl/>
              <w:suppressLineNumbers w:val="0"/>
              <w:rPr>
                <w:color w:val="auto"/>
                <w:highlight w:val="none"/>
              </w:rPr>
            </w:pPr>
            <w:r>
              <w:rPr>
                <w:color w:val="auto"/>
                <w:highlight w:val="none"/>
              </w:rPr>
              <w:t>项目名称</w:t>
            </w:r>
          </w:p>
        </w:tc>
        <w:tc>
          <w:tcPr>
            <w:tcW w:w="2676" w:type="dxa"/>
            <w:shd w:val="clear" w:color="auto" w:fill="auto"/>
            <w:noWrap w:val="0"/>
            <w:vAlign w:val="center"/>
          </w:tcPr>
          <w:p w14:paraId="543524FB">
            <w:pPr>
              <w:pStyle w:val="46"/>
              <w:keepNext w:val="0"/>
              <w:keepLines w:val="0"/>
              <w:widowControl/>
              <w:suppressLineNumbers w:val="0"/>
              <w:rPr>
                <w:color w:val="auto"/>
                <w:highlight w:val="none"/>
              </w:rPr>
            </w:pPr>
            <w:r>
              <w:rPr>
                <w:color w:val="auto"/>
                <w:highlight w:val="none"/>
              </w:rPr>
              <w:t>项目内容</w:t>
            </w:r>
          </w:p>
        </w:tc>
        <w:tc>
          <w:tcPr>
            <w:tcW w:w="3984" w:type="dxa"/>
            <w:shd w:val="clear" w:color="auto" w:fill="auto"/>
            <w:noWrap w:val="0"/>
            <w:vAlign w:val="center"/>
          </w:tcPr>
          <w:p w14:paraId="04892F5D">
            <w:pPr>
              <w:pStyle w:val="46"/>
              <w:keepNext w:val="0"/>
              <w:keepLines w:val="0"/>
              <w:widowControl/>
              <w:suppressLineNumbers w:val="0"/>
              <w:rPr>
                <w:color w:val="auto"/>
                <w:highlight w:val="none"/>
              </w:rPr>
            </w:pPr>
            <w:r>
              <w:rPr>
                <w:color w:val="auto"/>
                <w:highlight w:val="none"/>
              </w:rPr>
              <w:t>总价（小写）</w:t>
            </w:r>
          </w:p>
        </w:tc>
      </w:tr>
      <w:tr w14:paraId="4C355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664" w:type="dxa"/>
            <w:shd w:val="clear" w:color="auto" w:fill="auto"/>
            <w:noWrap w:val="0"/>
            <w:vAlign w:val="center"/>
          </w:tcPr>
          <w:p w14:paraId="6FBBA70A">
            <w:pPr>
              <w:pStyle w:val="46"/>
              <w:keepNext w:val="0"/>
              <w:keepLines w:val="0"/>
              <w:widowControl/>
              <w:suppressLineNumbers w:val="0"/>
              <w:rPr>
                <w:color w:val="auto"/>
                <w:highlight w:val="none"/>
              </w:rPr>
            </w:pPr>
            <w:r>
              <w:rPr>
                <w:rFonts w:hint="eastAsia"/>
                <w:color w:val="auto"/>
                <w:highlight w:val="none"/>
                <w:lang w:eastAsia="zh-CN"/>
              </w:rPr>
              <w:t>抗大五分校(正北楼)旧址修缮加固改造项目</w:t>
            </w:r>
            <w:r>
              <w:rPr>
                <w:color w:val="auto"/>
                <w:highlight w:val="none"/>
              </w:rPr>
              <w:t> </w:t>
            </w:r>
          </w:p>
        </w:tc>
        <w:tc>
          <w:tcPr>
            <w:tcW w:w="2676" w:type="dxa"/>
            <w:shd w:val="clear" w:color="auto" w:fill="auto"/>
            <w:noWrap w:val="0"/>
            <w:vAlign w:val="center"/>
          </w:tcPr>
          <w:p w14:paraId="65BA0C8A">
            <w:pPr>
              <w:pStyle w:val="46"/>
              <w:keepNext w:val="0"/>
              <w:keepLines w:val="0"/>
              <w:widowControl/>
              <w:suppressLineNumbers w:val="0"/>
              <w:rPr>
                <w:color w:val="auto"/>
                <w:highlight w:val="none"/>
              </w:rPr>
            </w:pPr>
            <w:r>
              <w:rPr>
                <w:color w:val="auto"/>
                <w:highlight w:val="none"/>
              </w:rPr>
              <w:t>详见响应文件</w:t>
            </w:r>
          </w:p>
        </w:tc>
        <w:tc>
          <w:tcPr>
            <w:tcW w:w="3984" w:type="dxa"/>
            <w:shd w:val="clear" w:color="auto" w:fill="auto"/>
            <w:noWrap w:val="0"/>
            <w:vAlign w:val="center"/>
          </w:tcPr>
          <w:p w14:paraId="708BE511">
            <w:pPr>
              <w:pStyle w:val="46"/>
              <w:keepNext w:val="0"/>
              <w:keepLines w:val="0"/>
              <w:widowControl/>
              <w:suppressLineNumbers w:val="0"/>
              <w:rPr>
                <w:color w:val="auto"/>
                <w:highlight w:val="none"/>
              </w:rPr>
            </w:pPr>
            <w:r>
              <w:rPr>
                <w:color w:val="auto"/>
                <w:highlight w:val="none"/>
              </w:rPr>
              <w:t> </w:t>
            </w:r>
            <w:r>
              <w:rPr>
                <w:color w:val="auto"/>
                <w:highlight w:val="none"/>
              </w:rPr>
              <mc:AlternateContent>
                <mc:Choice Requires="wps">
                  <w:drawing>
                    <wp:inline distT="0" distB="0" distL="0" distR="0">
                      <wp:extent cx="635" cy="0"/>
                      <wp:effectExtent l="0" t="0" r="0" b="0"/>
                      <wp:docPr id="20" name="矩形 20"/>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G&#10;U5CpzgAAAP8AAAAPAAAAAAAAAAEAIAAAACIAAABkcnMvZG93bnJldi54bWxQSwECFAAUAAAACACH&#10;TuJAKlxtOrwBAAB8AwAADgAAAAAAAAABACAAAAAdAQAAZHJzL2Uyb0RvYy54bWxQSwUGAAAAAAYA&#10;BgBZAQAASwUAAAAA&#10;">
                      <v:fill on="f" focussize="0,0"/>
                      <v:stroke color="#000000" joinstyle="round"/>
                      <v:imagedata o:title=""/>
                      <o:lock v:ext="edit" aspectratio="f"/>
                      <w10:wrap type="none"/>
                      <w10:anchorlock/>
                    </v:rect>
                  </w:pict>
                </mc:Fallback>
              </mc:AlternateContent>
            </w:r>
            <w:r>
              <w:rPr>
                <w:color w:val="auto"/>
                <w:highlight w:val="none"/>
              </w:rPr>
              <w:t> 元</w:t>
            </w:r>
          </w:p>
        </w:tc>
      </w:tr>
      <w:tr w14:paraId="7F55F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664" w:type="dxa"/>
            <w:shd w:val="clear" w:color="auto" w:fill="auto"/>
            <w:noWrap w:val="0"/>
            <w:vAlign w:val="center"/>
          </w:tcPr>
          <w:p w14:paraId="0F9AC57F">
            <w:pPr>
              <w:pStyle w:val="46"/>
              <w:keepNext w:val="0"/>
              <w:keepLines w:val="0"/>
              <w:widowControl/>
              <w:suppressLineNumbers w:val="0"/>
              <w:rPr>
                <w:color w:val="auto"/>
                <w:highlight w:val="none"/>
              </w:rPr>
            </w:pPr>
            <w:r>
              <w:rPr>
                <w:color w:val="auto"/>
                <w:highlight w:val="none"/>
              </w:rPr>
              <w:t>总价（大写）：</w:t>
            </w:r>
          </w:p>
        </w:tc>
        <w:tc>
          <w:tcPr>
            <w:tcW w:w="6672" w:type="dxa"/>
            <w:gridSpan w:val="2"/>
            <w:shd w:val="clear" w:color="auto" w:fill="auto"/>
            <w:noWrap w:val="0"/>
            <w:vAlign w:val="center"/>
          </w:tcPr>
          <w:p w14:paraId="63099F49">
            <w:pPr>
              <w:pStyle w:val="46"/>
              <w:keepNext w:val="0"/>
              <w:keepLines w:val="0"/>
              <w:widowControl/>
              <w:suppressLineNumbers w:val="0"/>
              <w:rPr>
                <w:color w:val="auto"/>
                <w:highlight w:val="none"/>
              </w:rPr>
            </w:pPr>
            <w:r>
              <w:rPr>
                <w:color w:val="auto"/>
                <w:highlight w:val="none"/>
              </w:rPr>
              <w:t> 金额大写 </w:t>
            </w:r>
          </w:p>
        </w:tc>
      </w:tr>
    </w:tbl>
    <w:p w14:paraId="758CA484">
      <w:pPr>
        <w:pStyle w:val="46"/>
        <w:keepNext w:val="0"/>
        <w:keepLines w:val="0"/>
        <w:widowControl/>
        <w:suppressLineNumbers w:val="0"/>
        <w:rPr>
          <w:color w:val="auto"/>
          <w:highlight w:val="none"/>
        </w:rPr>
      </w:pPr>
      <w:r>
        <w:rPr>
          <w:color w:val="auto"/>
          <w:highlight w:val="none"/>
        </w:rPr>
        <w:t> </w:t>
      </w:r>
    </w:p>
    <w:p w14:paraId="6143945E">
      <w:pPr>
        <w:pStyle w:val="46"/>
        <w:keepNext w:val="0"/>
        <w:keepLines w:val="0"/>
        <w:widowControl/>
        <w:suppressLineNumbers w:val="0"/>
        <w:rPr>
          <w:color w:val="auto"/>
          <w:highlight w:val="none"/>
        </w:rPr>
      </w:pPr>
      <w:r>
        <w:rPr>
          <w:color w:val="auto"/>
          <w:highlight w:val="none"/>
        </w:rPr>
        <w:t>供应商（电子签章）：</w:t>
      </w:r>
    </w:p>
    <w:p w14:paraId="6D3B8F0D">
      <w:pPr>
        <w:pStyle w:val="46"/>
        <w:keepNext w:val="0"/>
        <w:keepLines w:val="0"/>
        <w:widowControl/>
        <w:suppressLineNumbers w:val="0"/>
        <w:jc w:val="right"/>
        <w:rPr>
          <w:color w:val="auto"/>
          <w:highlight w:val="none"/>
        </w:rPr>
      </w:pPr>
      <w:r>
        <w:rPr>
          <w:color w:val="auto"/>
          <w:highlight w:val="none"/>
        </w:rPr>
        <w:t>日期：</w:t>
      </w:r>
      <w:r>
        <w:rPr>
          <w:color w:val="auto"/>
          <w:highlight w:val="none"/>
        </w:rPr>
        <mc:AlternateContent>
          <mc:Choice Requires="wps">
            <w:drawing>
              <wp:inline distT="0" distB="0" distL="0" distR="0">
                <wp:extent cx="635" cy="0"/>
                <wp:effectExtent l="0" t="0" r="0" b="0"/>
                <wp:docPr id="21" name="矩形 21"/>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G&#10;U5CpzgAAAP8AAAAPAAAAAAAAAAEAIAAAACIAAABkcnMvZG93bnJldi54bWxQSwECFAAUAAAACACH&#10;TuJAoVmdpbwBAAB8AwAADgAAAAAAAAABACAAAAAdAQAAZHJzL2Uyb0RvYy54bWxQSwUGAAAAAAYA&#10;BgBZAQAASwUAAAAA&#10;">
                <v:fill on="f" focussize="0,0"/>
                <v:stroke color="#000000" joinstyle="round"/>
                <v:imagedata o:title=""/>
                <o:lock v:ext="edit" aspectratio="f"/>
                <w10:wrap type="none"/>
                <w10:anchorlock/>
              </v:rect>
            </w:pict>
          </mc:Fallback>
        </mc:AlternateContent>
      </w:r>
      <w:r>
        <w:rPr>
          <w:color w:val="auto"/>
          <w:highlight w:val="none"/>
        </w:rPr>
        <w:t> 年</w:t>
      </w:r>
      <w:r>
        <w:rPr>
          <w:color w:val="auto"/>
          <w:highlight w:val="none"/>
        </w:rPr>
        <mc:AlternateContent>
          <mc:Choice Requires="wps">
            <w:drawing>
              <wp:inline distT="0" distB="0" distL="0" distR="0">
                <wp:extent cx="635" cy="0"/>
                <wp:effectExtent l="0" t="0" r="0" b="0"/>
                <wp:docPr id="22" name="矩形 22"/>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G&#10;U5CpzgAAAP8AAAAPAAAAAAAAAAEAIAAAACIAAABkcnMvZG93bnJldi54bWxQSwECFAAUAAAACACH&#10;TuJAfVH83rwBAAB8AwAADgAAAAAAAAABACAAAAAdAQAAZHJzL2Uyb0RvYy54bWxQSwUGAAAAAAYA&#10;BgBZAQAASwUAAAAA&#10;">
                <v:fill on="f" focussize="0,0"/>
                <v:stroke color="#000000" joinstyle="round"/>
                <v:imagedata o:title=""/>
                <o:lock v:ext="edit" aspectratio="f"/>
                <w10:wrap type="none"/>
                <w10:anchorlock/>
              </v:rect>
            </w:pict>
          </mc:Fallback>
        </mc:AlternateContent>
      </w:r>
      <w:r>
        <w:rPr>
          <w:color w:val="auto"/>
          <w:highlight w:val="none"/>
        </w:rPr>
        <w:t> 月</w:t>
      </w:r>
      <w:r>
        <w:rPr>
          <w:color w:val="auto"/>
          <w:highlight w:val="none"/>
        </w:rPr>
        <mc:AlternateContent>
          <mc:Choice Requires="wps">
            <w:drawing>
              <wp:inline distT="0" distB="0" distL="0" distR="0">
                <wp:extent cx="635" cy="0"/>
                <wp:effectExtent l="0" t="0" r="0" b="0"/>
                <wp:docPr id="23" name="矩形 23"/>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G&#10;U5CpzgAAAP8AAAAPAAAAAAAAAAEAIAAAACIAAABkcnMvZG93bnJldi54bWxQSwECFAAUAAAACACH&#10;TuJA9lQMQbwBAAB8AwAADgAAAAAAAAABACAAAAAdAQAAZHJzL2Uyb0RvYy54bWxQSwUGAAAAAAYA&#10;BgBZAQAASwUAAAAA&#10;">
                <v:fill on="f" focussize="0,0"/>
                <v:stroke color="#000000" joinstyle="round"/>
                <v:imagedata o:title=""/>
                <o:lock v:ext="edit" aspectratio="f"/>
                <w10:wrap type="none"/>
                <w10:anchorlock/>
              </v:rect>
            </w:pict>
          </mc:Fallback>
        </mc:AlternateContent>
      </w:r>
      <w:r>
        <w:rPr>
          <w:color w:val="auto"/>
          <w:highlight w:val="none"/>
        </w:rPr>
        <w:t> 日</w:t>
      </w:r>
    </w:p>
    <w:p w14:paraId="366C7AC4">
      <w:pPr>
        <w:pStyle w:val="46"/>
        <w:keepNext w:val="0"/>
        <w:keepLines w:val="0"/>
        <w:widowControl/>
        <w:suppressLineNumbers w:val="0"/>
        <w:rPr>
          <w:color w:val="auto"/>
          <w:highlight w:val="none"/>
        </w:rPr>
      </w:pPr>
      <w:r>
        <w:rPr>
          <w:color w:val="auto"/>
          <w:highlight w:val="none"/>
        </w:rPr>
        <w:t> </w:t>
      </w:r>
    </w:p>
    <w:p w14:paraId="4FA329D7">
      <w:pPr>
        <w:pStyle w:val="46"/>
        <w:spacing w:beforeAutospacing="0" w:afterAutospacing="0"/>
        <w:ind w:firstLine="480"/>
        <w:jc w:val="both"/>
        <w:rPr>
          <w:color w:val="auto"/>
          <w:highlight w:val="none"/>
        </w:rPr>
      </w:pPr>
    </w:p>
    <w:p w14:paraId="5AAF4101">
      <w:pPr>
        <w:pStyle w:val="46"/>
        <w:widowControl w:val="0"/>
        <w:spacing w:before="0" w:beforeAutospacing="0" w:after="0" w:afterAutospacing="0"/>
        <w:jc w:val="center"/>
        <w:rPr>
          <w:rFonts w:hint="eastAsia"/>
          <w:color w:val="auto"/>
          <w:highlight w:val="none"/>
        </w:rPr>
      </w:pPr>
      <w:r>
        <w:rPr>
          <w:color w:val="auto"/>
          <w:highlight w:val="none"/>
        </w:rPr>
        <w:t> </w:t>
      </w:r>
    </w:p>
    <w:p w14:paraId="24C88AE6">
      <w:pPr>
        <w:pStyle w:val="46"/>
        <w:widowControl w:val="0"/>
        <w:spacing w:before="0" w:beforeAutospacing="0" w:after="0" w:afterAutospacing="0"/>
        <w:jc w:val="both"/>
        <w:rPr>
          <w:rFonts w:hint="eastAsia"/>
          <w:color w:val="auto"/>
          <w:highlight w:val="none"/>
        </w:rPr>
      </w:pPr>
      <w:r>
        <w:rPr>
          <w:color w:val="auto"/>
          <w:highlight w:val="none"/>
        </w:rPr>
        <w:t> </w:t>
      </w:r>
    </w:p>
    <w:p w14:paraId="12FB752A">
      <w:pPr>
        <w:widowControl/>
        <w:spacing w:before="50" w:after="50"/>
        <w:jc w:val="center"/>
        <w:rPr>
          <w:rFonts w:hint="eastAsia" w:ascii="宋体" w:hAnsi="宋体" w:cs="宋体"/>
          <w:color w:val="auto"/>
          <w:sz w:val="24"/>
          <w:highlight w:val="none"/>
        </w:rPr>
      </w:pPr>
      <w:r>
        <w:rPr>
          <w:rFonts w:hint="eastAsia" w:ascii="宋体" w:hAnsi="宋体" w:cs="宋体"/>
          <w:b/>
          <w:color w:val="auto"/>
          <w:sz w:val="32"/>
          <w:szCs w:val="32"/>
          <w:highlight w:val="none"/>
        </w:rPr>
        <w:br w:type="page" w:clear="all"/>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、实施方案</w:t>
      </w:r>
    </w:p>
    <w:p w14:paraId="1DF578D6">
      <w:pPr>
        <w:pStyle w:val="46"/>
        <w:tabs>
          <w:tab w:val="left" w:pos="2160"/>
        </w:tabs>
        <w:spacing w:beforeAutospacing="0" w:afterAutospacing="0"/>
        <w:jc w:val="both"/>
        <w:rPr>
          <w:rFonts w:hint="eastAsia"/>
          <w:color w:val="auto"/>
          <w:highlight w:val="none"/>
        </w:rPr>
      </w:pPr>
    </w:p>
    <w:p w14:paraId="6969EC25">
      <w:pPr>
        <w:widowControl/>
        <w:spacing w:line="499" w:lineRule="atLeast"/>
        <w:ind w:firstLine="1600"/>
        <w:rPr>
          <w:rFonts w:hint="eastAsia" w:ascii="宋体" w:hAnsi="宋体" w:cs="宋体"/>
          <w:color w:val="auto"/>
          <w:sz w:val="32"/>
          <w:szCs w:val="32"/>
          <w:highlight w:val="none"/>
        </w:rPr>
      </w:pPr>
    </w:p>
    <w:p w14:paraId="4C29B72A">
      <w:pPr>
        <w:widowControl/>
        <w:spacing w:line="499" w:lineRule="atLeast"/>
        <w:ind w:firstLine="1600"/>
        <w:rPr>
          <w:rFonts w:hint="eastAsia" w:ascii="宋体" w:hAnsi="宋体" w:cs="宋体"/>
          <w:color w:val="auto"/>
          <w:sz w:val="32"/>
          <w:szCs w:val="32"/>
          <w:highlight w:val="none"/>
        </w:rPr>
      </w:pPr>
    </w:p>
    <w:p w14:paraId="228C49AC">
      <w:pPr>
        <w:widowControl/>
        <w:spacing w:line="499" w:lineRule="atLeast"/>
        <w:ind w:firstLine="1600"/>
        <w:rPr>
          <w:rFonts w:hint="eastAsia" w:ascii="宋体" w:hAnsi="宋体" w:cs="宋体"/>
          <w:color w:val="auto"/>
          <w:sz w:val="32"/>
          <w:szCs w:val="32"/>
          <w:highlight w:val="none"/>
        </w:rPr>
      </w:pPr>
    </w:p>
    <w:p w14:paraId="68823062">
      <w:pPr>
        <w:widowControl/>
        <w:spacing w:line="499" w:lineRule="atLeast"/>
        <w:ind w:firstLine="1600"/>
        <w:rPr>
          <w:rFonts w:hint="eastAsia" w:ascii="宋体" w:hAnsi="宋体" w:cs="宋体"/>
          <w:color w:val="auto"/>
          <w:sz w:val="32"/>
          <w:szCs w:val="32"/>
          <w:highlight w:val="none"/>
        </w:rPr>
      </w:pPr>
    </w:p>
    <w:p w14:paraId="300E2DCF">
      <w:pPr>
        <w:widowControl/>
        <w:spacing w:line="499" w:lineRule="atLeast"/>
        <w:ind w:firstLine="1600"/>
        <w:rPr>
          <w:rFonts w:hint="eastAsia" w:ascii="宋体" w:hAnsi="宋体" w:cs="宋体"/>
          <w:color w:val="auto"/>
          <w:sz w:val="32"/>
          <w:szCs w:val="32"/>
          <w:highlight w:val="none"/>
        </w:rPr>
      </w:pPr>
    </w:p>
    <w:p w14:paraId="1B82A5C6">
      <w:pPr>
        <w:widowControl/>
        <w:spacing w:line="499" w:lineRule="atLeast"/>
        <w:ind w:firstLine="1600"/>
        <w:rPr>
          <w:rFonts w:hint="eastAsia" w:ascii="宋体" w:hAnsi="宋体" w:cs="宋体"/>
          <w:color w:val="auto"/>
          <w:sz w:val="32"/>
          <w:szCs w:val="32"/>
          <w:highlight w:val="none"/>
        </w:rPr>
      </w:pPr>
    </w:p>
    <w:p w14:paraId="49B67C4B">
      <w:pPr>
        <w:widowControl/>
        <w:spacing w:line="499" w:lineRule="atLeast"/>
        <w:ind w:firstLine="1600"/>
        <w:rPr>
          <w:rFonts w:hint="eastAsia" w:ascii="宋体" w:hAnsi="宋体" w:cs="宋体"/>
          <w:color w:val="auto"/>
          <w:sz w:val="32"/>
          <w:szCs w:val="32"/>
          <w:highlight w:val="none"/>
        </w:rPr>
      </w:pPr>
    </w:p>
    <w:p w14:paraId="72CB8077">
      <w:pPr>
        <w:widowControl/>
        <w:spacing w:line="499" w:lineRule="atLeast"/>
        <w:ind w:firstLine="1600"/>
        <w:rPr>
          <w:rFonts w:hint="eastAsia" w:ascii="宋体" w:hAnsi="宋体" w:cs="宋体"/>
          <w:color w:val="auto"/>
          <w:sz w:val="32"/>
          <w:szCs w:val="32"/>
          <w:highlight w:val="none"/>
        </w:rPr>
      </w:pPr>
    </w:p>
    <w:p w14:paraId="2BA898DA">
      <w:pPr>
        <w:widowControl/>
        <w:spacing w:line="499" w:lineRule="atLeast"/>
        <w:ind w:firstLine="1600"/>
        <w:rPr>
          <w:rFonts w:hint="eastAsia" w:ascii="宋体" w:hAnsi="宋体" w:cs="宋体"/>
          <w:color w:val="auto"/>
          <w:sz w:val="32"/>
          <w:szCs w:val="32"/>
          <w:highlight w:val="none"/>
        </w:rPr>
      </w:pPr>
    </w:p>
    <w:p w14:paraId="446B4EAD">
      <w:pPr>
        <w:widowControl/>
        <w:spacing w:line="499" w:lineRule="atLeast"/>
        <w:ind w:firstLine="1600"/>
        <w:rPr>
          <w:rFonts w:hint="eastAsia" w:ascii="宋体" w:hAnsi="宋体" w:cs="宋体"/>
          <w:color w:val="auto"/>
          <w:sz w:val="32"/>
          <w:szCs w:val="32"/>
          <w:highlight w:val="none"/>
        </w:rPr>
      </w:pPr>
    </w:p>
    <w:p w14:paraId="4BCDC798">
      <w:pPr>
        <w:widowControl/>
        <w:spacing w:line="499" w:lineRule="atLeast"/>
        <w:ind w:firstLine="1600"/>
        <w:rPr>
          <w:rFonts w:hint="eastAsia" w:ascii="宋体" w:hAnsi="宋体" w:cs="宋体"/>
          <w:color w:val="auto"/>
          <w:sz w:val="32"/>
          <w:szCs w:val="32"/>
          <w:highlight w:val="none"/>
        </w:rPr>
      </w:pPr>
    </w:p>
    <w:p w14:paraId="6073956C">
      <w:pPr>
        <w:widowControl/>
        <w:spacing w:line="499" w:lineRule="atLeast"/>
        <w:ind w:firstLine="1600"/>
        <w:rPr>
          <w:rFonts w:hint="eastAsia" w:ascii="宋体" w:hAnsi="宋体" w:cs="宋体"/>
          <w:color w:val="auto"/>
          <w:sz w:val="32"/>
          <w:szCs w:val="32"/>
          <w:highlight w:val="none"/>
        </w:rPr>
      </w:pPr>
    </w:p>
    <w:p w14:paraId="76AFB137">
      <w:pPr>
        <w:widowControl/>
        <w:spacing w:line="499" w:lineRule="atLeast"/>
        <w:ind w:firstLine="1600"/>
        <w:rPr>
          <w:rFonts w:hint="eastAsia" w:ascii="宋体" w:hAnsi="宋体" w:cs="宋体"/>
          <w:color w:val="auto"/>
          <w:sz w:val="32"/>
          <w:szCs w:val="32"/>
          <w:highlight w:val="none"/>
        </w:rPr>
      </w:pPr>
    </w:p>
    <w:p w14:paraId="2EF88995">
      <w:pPr>
        <w:widowControl/>
        <w:spacing w:line="499" w:lineRule="atLeast"/>
        <w:ind w:firstLine="1600"/>
        <w:rPr>
          <w:rFonts w:hint="eastAsia" w:ascii="宋体" w:hAnsi="宋体" w:cs="宋体"/>
          <w:color w:val="auto"/>
          <w:sz w:val="32"/>
          <w:szCs w:val="32"/>
          <w:highlight w:val="none"/>
        </w:rPr>
      </w:pPr>
    </w:p>
    <w:p w14:paraId="369F1FA1">
      <w:pPr>
        <w:widowControl/>
        <w:spacing w:line="499" w:lineRule="atLeast"/>
        <w:ind w:firstLine="1600"/>
        <w:rPr>
          <w:rFonts w:hint="eastAsia" w:ascii="宋体" w:hAnsi="宋体" w:cs="宋体"/>
          <w:color w:val="auto"/>
          <w:sz w:val="32"/>
          <w:szCs w:val="32"/>
          <w:highlight w:val="none"/>
        </w:rPr>
      </w:pPr>
    </w:p>
    <w:p w14:paraId="0FA37239">
      <w:pPr>
        <w:widowControl/>
        <w:spacing w:line="499" w:lineRule="atLeast"/>
        <w:ind w:firstLine="1600"/>
        <w:rPr>
          <w:rFonts w:hint="eastAsia" w:ascii="宋体" w:hAnsi="宋体" w:cs="宋体"/>
          <w:color w:val="auto"/>
          <w:sz w:val="32"/>
          <w:szCs w:val="32"/>
          <w:highlight w:val="none"/>
        </w:rPr>
      </w:pPr>
    </w:p>
    <w:p w14:paraId="6807EBF5">
      <w:pPr>
        <w:widowControl/>
        <w:spacing w:line="499" w:lineRule="atLeast"/>
        <w:ind w:firstLine="1600"/>
        <w:rPr>
          <w:rFonts w:hint="eastAsia" w:ascii="宋体" w:hAnsi="宋体" w:cs="宋体"/>
          <w:color w:val="auto"/>
          <w:sz w:val="32"/>
          <w:szCs w:val="32"/>
          <w:highlight w:val="none"/>
        </w:rPr>
      </w:pPr>
    </w:p>
    <w:p w14:paraId="6A9C18C3">
      <w:pPr>
        <w:widowControl/>
        <w:spacing w:line="499" w:lineRule="atLeast"/>
        <w:ind w:firstLine="1600"/>
        <w:rPr>
          <w:rFonts w:hint="eastAsia" w:ascii="宋体" w:hAnsi="宋体" w:cs="宋体"/>
          <w:color w:val="auto"/>
          <w:sz w:val="32"/>
          <w:szCs w:val="32"/>
          <w:highlight w:val="none"/>
        </w:rPr>
      </w:pPr>
    </w:p>
    <w:p w14:paraId="4BF4EA83">
      <w:pPr>
        <w:widowControl/>
        <w:spacing w:line="499" w:lineRule="atLeast"/>
        <w:ind w:firstLine="1600"/>
        <w:rPr>
          <w:rFonts w:hint="eastAsia" w:ascii="宋体" w:hAnsi="宋体" w:cs="宋体"/>
          <w:color w:val="auto"/>
          <w:sz w:val="32"/>
          <w:szCs w:val="32"/>
          <w:highlight w:val="none"/>
        </w:rPr>
      </w:pPr>
    </w:p>
    <w:p w14:paraId="039AB1A3">
      <w:pPr>
        <w:widowControl/>
        <w:spacing w:line="499" w:lineRule="atLeast"/>
        <w:ind w:firstLine="1600"/>
        <w:rPr>
          <w:rFonts w:hint="eastAsia" w:ascii="宋体" w:hAnsi="宋体" w:cs="宋体"/>
          <w:color w:val="auto"/>
          <w:sz w:val="32"/>
          <w:szCs w:val="32"/>
          <w:highlight w:val="none"/>
        </w:rPr>
      </w:pPr>
    </w:p>
    <w:p w14:paraId="63759C21">
      <w:pPr>
        <w:widowControl/>
        <w:spacing w:line="499" w:lineRule="atLeast"/>
        <w:ind w:firstLine="1600"/>
        <w:rPr>
          <w:rFonts w:hint="eastAsia" w:ascii="宋体" w:hAnsi="宋体" w:cs="宋体"/>
          <w:color w:val="auto"/>
          <w:sz w:val="32"/>
          <w:szCs w:val="32"/>
          <w:highlight w:val="none"/>
        </w:rPr>
      </w:pPr>
    </w:p>
    <w:p w14:paraId="1FCC6466">
      <w:pPr>
        <w:widowControl/>
        <w:spacing w:line="499" w:lineRule="atLeast"/>
        <w:rPr>
          <w:rFonts w:hint="eastAsia" w:ascii="宋体" w:hAnsi="宋体" w:cs="宋体"/>
          <w:color w:val="auto"/>
          <w:sz w:val="32"/>
          <w:szCs w:val="32"/>
          <w:highlight w:val="none"/>
        </w:rPr>
      </w:pPr>
    </w:p>
    <w:p w14:paraId="1A8629B6">
      <w:pPr>
        <w:widowControl/>
        <w:spacing w:line="499" w:lineRule="atLeast"/>
        <w:ind w:firstLine="1600"/>
        <w:rPr>
          <w:rFonts w:hint="eastAsia" w:ascii="宋体" w:hAnsi="宋体" w:cs="宋体"/>
          <w:color w:val="auto"/>
          <w:sz w:val="32"/>
          <w:szCs w:val="32"/>
          <w:highlight w:val="none"/>
        </w:rPr>
      </w:pPr>
    </w:p>
    <w:p w14:paraId="27CFC88C">
      <w:pPr>
        <w:widowControl/>
        <w:spacing w:line="499" w:lineRule="atLeast"/>
        <w:ind w:firstLine="1600"/>
        <w:rPr>
          <w:rFonts w:hint="eastAsia" w:ascii="黑体" w:hAnsi="宋体" w:eastAsia="黑体" w:cs="黑体"/>
          <w:b/>
          <w:color w:val="auto"/>
          <w:sz w:val="32"/>
          <w:szCs w:val="32"/>
          <w:highlight w:val="none"/>
        </w:rPr>
        <w:sectPr>
          <w:headerReference r:id="rId8" w:type="default"/>
          <w:footerReference r:id="rId9" w:type="default"/>
          <w:pgSz w:w="11906" w:h="16838"/>
          <w:pgMar w:top="1015" w:right="1196" w:bottom="868" w:left="1259" w:header="851" w:footer="907" w:gutter="0"/>
          <w:pgNumType w:start="1"/>
          <w:cols w:space="720" w:num="1"/>
          <w:docGrid w:linePitch="360" w:charSpace="0"/>
        </w:sectPr>
      </w:pPr>
    </w:p>
    <w:p w14:paraId="0A3C2D39">
      <w:pPr>
        <w:widowControl/>
        <w:spacing w:line="499" w:lineRule="atLeast"/>
        <w:ind w:firstLine="160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六</w:t>
      </w:r>
      <w:r>
        <w:rPr>
          <w:rFonts w:hint="eastAsia" w:ascii="黑体" w:hAnsi="宋体" w:eastAsia="黑体" w:cs="黑体"/>
          <w:b/>
          <w:color w:val="auto"/>
          <w:sz w:val="32"/>
          <w:szCs w:val="32"/>
          <w:highlight w:val="none"/>
        </w:rPr>
        <w:t>、盐城市政府采购事前信用承诺书</w:t>
      </w:r>
    </w:p>
    <w:p w14:paraId="29122D19">
      <w:pPr>
        <w:widowControl/>
        <w:spacing w:line="499" w:lineRule="atLeast"/>
        <w:jc w:val="left"/>
        <w:rPr>
          <w:rFonts w:hint="eastAsia" w:ascii="宋体" w:hAnsi="宋体" w:cs="宋体"/>
          <w:color w:val="auto"/>
          <w:sz w:val="24"/>
          <w:highlight w:val="none"/>
        </w:rPr>
      </w:pPr>
    </w:p>
    <w:p w14:paraId="589A4081">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为营造我市公开、公平、公正、诚实守信的政府采购交易环境，树立诚信守法的投标人形象，本人代表本单位作出以下承诺：</w:t>
      </w:r>
    </w:p>
    <w:p w14:paraId="2829C96B">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虚假成分</w:t>
      </w:r>
      <w:r>
        <w:rPr>
          <w:rFonts w:hint="eastAsia" w:ascii="宋体" w:hAnsi="宋体" w:cs="宋体"/>
          <w:color w:val="auto"/>
          <w:sz w:val="24"/>
          <w:highlight w:val="none"/>
        </w:rPr>
        <w:t>，并对所提供资料的真实性负责；</w:t>
      </w:r>
    </w:p>
    <w:p w14:paraId="0B279D35">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DF18990">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（三）严格依照国家和省、市关于政府采购的</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 xml:space="preserve">、规章、规范性文件，参加政府采购投标活动；积极履行社会责任，促进廉政建设； </w:t>
      </w:r>
    </w:p>
    <w:p w14:paraId="6C08AD49">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（四）严格遵守即时信息公示规定，及时</w:t>
      </w:r>
      <w:r>
        <w:rPr>
          <w:rFonts w:hint="eastAsia" w:ascii="宋体" w:hAnsi="宋体" w:cs="宋体"/>
          <w:color w:val="auto"/>
          <w:sz w:val="24"/>
          <w:highlight w:val="none"/>
          <w:lang w:eastAsia="zh-CN"/>
        </w:rPr>
        <w:t>维护和更新</w:t>
      </w:r>
      <w:r>
        <w:rPr>
          <w:rFonts w:hint="eastAsia" w:ascii="宋体" w:hAnsi="宋体" w:cs="宋体"/>
          <w:color w:val="auto"/>
          <w:sz w:val="24"/>
          <w:highlight w:val="none"/>
        </w:rPr>
        <w:t>盐城市政府采购网中与本单位相关的信息；</w:t>
      </w:r>
    </w:p>
    <w:p w14:paraId="398FCE9C">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954558E">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（六）自觉接受政府、行业组织、社会公众、新闻的监督；</w:t>
      </w:r>
    </w:p>
    <w:p w14:paraId="09676D35">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CAC6F2A">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（八）本人已认真阅读了上述承诺，并向本单位员工</w:t>
      </w:r>
      <w:r>
        <w:rPr>
          <w:rFonts w:hint="eastAsia" w:ascii="宋体" w:hAnsi="宋体" w:cs="宋体"/>
          <w:color w:val="auto"/>
          <w:sz w:val="24"/>
          <w:highlight w:val="none"/>
          <w:lang w:eastAsia="zh-CN"/>
        </w:rPr>
        <w:t>做</w:t>
      </w:r>
      <w:r>
        <w:rPr>
          <w:rFonts w:hint="eastAsia" w:ascii="宋体" w:hAnsi="宋体" w:cs="宋体"/>
          <w:color w:val="auto"/>
          <w:sz w:val="24"/>
          <w:highlight w:val="none"/>
        </w:rPr>
        <w:t>了宣传教育。</w:t>
      </w:r>
    </w:p>
    <w:p w14:paraId="434273A5">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法定代表人签名：</w:t>
      </w:r>
    </w:p>
    <w:p w14:paraId="16A67E06">
      <w:pPr>
        <w:widowControl/>
        <w:spacing w:line="499" w:lineRule="atLeast"/>
        <w:ind w:firstLine="3804"/>
        <w:rPr>
          <w:rFonts w:hint="eastAsia" w:ascii="宋体" w:hAnsi="宋体" w:cs="宋体"/>
          <w:color w:val="auto"/>
          <w:sz w:val="24"/>
          <w:highlight w:val="none"/>
        </w:rPr>
      </w:pPr>
      <w:r>
        <w:rPr>
          <w:rFonts w:hint="eastAsia" w:ascii="宋体" w:hAnsi="宋体" w:cs="宋体"/>
          <w:color w:val="auto"/>
          <w:sz w:val="24"/>
          <w:highlight w:val="none"/>
        </w:rPr>
        <w:t>单位名称（盖章）：</w:t>
      </w:r>
    </w:p>
    <w:p w14:paraId="5BBF58F8">
      <w:pPr>
        <w:widowControl/>
        <w:spacing w:line="499" w:lineRule="atLeast"/>
        <w:jc w:val="center"/>
        <w:rPr>
          <w:rFonts w:hint="eastAsia"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日期：     年  月  日</w:t>
      </w:r>
      <w:bookmarkEnd w:id="688"/>
      <w:bookmarkEnd w:id="689"/>
      <w:bookmarkEnd w:id="690"/>
      <w:bookmarkEnd w:id="691"/>
      <w:bookmarkEnd w:id="692"/>
      <w:bookmarkEnd w:id="693"/>
      <w:bookmarkEnd w:id="694"/>
      <w:bookmarkEnd w:id="695"/>
      <w:bookmarkEnd w:id="696"/>
    </w:p>
    <w:p w14:paraId="1EC25EDF">
      <w:pPr>
        <w:pStyle w:val="46"/>
        <w:spacing w:beforeAutospacing="0" w:afterAutospacing="0"/>
        <w:jc w:val="center"/>
        <w:rPr>
          <w:rFonts w:hint="eastAsia"/>
          <w:b/>
          <w:color w:val="auto"/>
          <w:sz w:val="32"/>
          <w:szCs w:val="32"/>
          <w:highlight w:val="none"/>
        </w:rPr>
        <w:sectPr>
          <w:footerReference r:id="rId10" w:type="default"/>
          <w:pgSz w:w="11906" w:h="16838"/>
          <w:pgMar w:top="1015" w:right="1196" w:bottom="868" w:left="1259" w:header="851" w:footer="907" w:gutter="0"/>
          <w:pgNumType w:start="101"/>
          <w:cols w:space="720" w:num="1"/>
          <w:docGrid w:linePitch="360" w:charSpace="0"/>
        </w:sectPr>
      </w:pPr>
    </w:p>
    <w:p w14:paraId="61BF2BF5">
      <w:pPr>
        <w:pStyle w:val="46"/>
        <w:spacing w:beforeAutospacing="0" w:afterAutospacing="0"/>
        <w:jc w:val="center"/>
        <w:rPr>
          <w:rFonts w:hint="eastAsia"/>
          <w:b/>
          <w:color w:val="auto"/>
          <w:sz w:val="32"/>
          <w:szCs w:val="32"/>
          <w:highlight w:val="none"/>
        </w:rPr>
      </w:pPr>
      <w:r>
        <w:rPr>
          <w:rFonts w:hint="eastAsia"/>
          <w:b/>
          <w:color w:val="auto"/>
          <w:sz w:val="32"/>
          <w:szCs w:val="32"/>
          <w:highlight w:val="none"/>
        </w:rPr>
        <w:t>质疑函范本</w:t>
      </w:r>
    </w:p>
    <w:p w14:paraId="61610F89">
      <w:pPr>
        <w:pStyle w:val="46"/>
        <w:spacing w:before="290" w:beforeAutospacing="0" w:afterAutospacing="0" w:line="360" w:lineRule="auto"/>
        <w:jc w:val="both"/>
        <w:rPr>
          <w:rFonts w:hint="eastAsia"/>
          <w:color w:val="auto"/>
          <w:highlight w:val="none"/>
        </w:rPr>
      </w:pPr>
      <w:r>
        <w:rPr>
          <w:rFonts w:hint="eastAsia"/>
          <w:color w:val="auto"/>
          <w:highlight w:val="none"/>
        </w:rPr>
        <w:t>一、质疑供应商基本信息</w:t>
      </w:r>
    </w:p>
    <w:p w14:paraId="2269F444">
      <w:pPr>
        <w:pStyle w:val="46"/>
        <w:spacing w:beforeAutospacing="0" w:afterAutospacing="0" w:line="360" w:lineRule="auto"/>
        <w:jc w:val="both"/>
        <w:rPr>
          <w:rFonts w:hint="eastAsia"/>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78F5E108">
      <w:pPr>
        <w:pStyle w:val="46"/>
        <w:spacing w:beforeAutospacing="0" w:afterAutospacing="0" w:line="360" w:lineRule="auto"/>
        <w:jc w:val="both"/>
        <w:rPr>
          <w:rFonts w:hint="eastAsia"/>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57BC6ACE">
      <w:pPr>
        <w:pStyle w:val="46"/>
        <w:spacing w:beforeAutospacing="0" w:afterAutospacing="0" w:line="360" w:lineRule="auto"/>
        <w:jc w:val="both"/>
        <w:rPr>
          <w:rFonts w:hint="eastAsia"/>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20D1F219">
      <w:pPr>
        <w:pStyle w:val="46"/>
        <w:spacing w:beforeAutospacing="0" w:afterAutospacing="0" w:line="360" w:lineRule="auto"/>
        <w:jc w:val="both"/>
        <w:rPr>
          <w:rFonts w:hint="eastAsia"/>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48DA62D">
      <w:pPr>
        <w:pStyle w:val="46"/>
        <w:spacing w:beforeAutospacing="0" w:afterAutospacing="0" w:line="360" w:lineRule="auto"/>
        <w:jc w:val="both"/>
        <w:rPr>
          <w:rFonts w:hint="eastAsia"/>
          <w:color w:val="auto"/>
          <w:highlight w:val="none"/>
        </w:rPr>
      </w:pPr>
      <w:r>
        <w:rPr>
          <w:rFonts w:hint="eastAsia"/>
          <w:color w:val="auto"/>
          <w:highlight w:val="none"/>
        </w:rPr>
        <w:t>联系电话：</w:t>
      </w:r>
      <w:r>
        <w:rPr>
          <w:rFonts w:hint="eastAsia"/>
          <w:color w:val="auto"/>
          <w:highlight w:val="none"/>
          <w:u w:val="single"/>
        </w:rPr>
        <w:t xml:space="preserve">                                           </w:t>
      </w:r>
    </w:p>
    <w:p w14:paraId="739423DA">
      <w:pPr>
        <w:pStyle w:val="46"/>
        <w:spacing w:beforeAutospacing="0" w:afterAutospacing="0" w:line="360" w:lineRule="auto"/>
        <w:jc w:val="both"/>
        <w:rPr>
          <w:rFonts w:hint="eastAsia"/>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F3F3064">
      <w:pPr>
        <w:pStyle w:val="46"/>
        <w:spacing w:beforeAutospacing="0" w:afterAutospacing="0" w:line="360" w:lineRule="auto"/>
        <w:jc w:val="both"/>
        <w:rPr>
          <w:rFonts w:hint="eastAsia"/>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82FBF90">
      <w:pPr>
        <w:pStyle w:val="46"/>
        <w:spacing w:beforeAutospacing="0" w:afterAutospacing="0" w:line="360" w:lineRule="auto"/>
        <w:jc w:val="both"/>
        <w:rPr>
          <w:rFonts w:hint="eastAsia"/>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28288A4F">
      <w:pPr>
        <w:pStyle w:val="46"/>
        <w:spacing w:beforeAutospacing="0" w:afterAutospacing="0" w:line="360" w:lineRule="auto"/>
        <w:jc w:val="both"/>
        <w:rPr>
          <w:rFonts w:hint="eastAsia"/>
          <w:color w:val="auto"/>
          <w:highlight w:val="none"/>
        </w:rPr>
      </w:pPr>
      <w:r>
        <w:rPr>
          <w:rFonts w:hint="eastAsia"/>
          <w:color w:val="auto"/>
          <w:highlight w:val="none"/>
        </w:rPr>
        <w:t>邮编：</w:t>
      </w:r>
      <w:r>
        <w:rPr>
          <w:rFonts w:hint="eastAsia"/>
          <w:color w:val="auto"/>
          <w:highlight w:val="none"/>
          <w:u w:val="single"/>
        </w:rPr>
        <w:t xml:space="preserve">                                </w:t>
      </w:r>
    </w:p>
    <w:p w14:paraId="1B5ADAAD">
      <w:pPr>
        <w:pStyle w:val="46"/>
        <w:spacing w:beforeAutospacing="0" w:afterAutospacing="0" w:line="360" w:lineRule="auto"/>
        <w:jc w:val="both"/>
        <w:rPr>
          <w:rFonts w:hint="eastAsia"/>
          <w:color w:val="auto"/>
          <w:highlight w:val="none"/>
        </w:rPr>
      </w:pPr>
      <w:r>
        <w:rPr>
          <w:rFonts w:hint="eastAsia"/>
          <w:color w:val="auto"/>
          <w:highlight w:val="none"/>
        </w:rPr>
        <w:t>二、质疑项目基本情况</w:t>
      </w:r>
    </w:p>
    <w:p w14:paraId="472BF031">
      <w:pPr>
        <w:pStyle w:val="46"/>
        <w:spacing w:beforeAutospacing="0" w:afterAutospacing="0" w:line="360" w:lineRule="auto"/>
        <w:jc w:val="both"/>
        <w:rPr>
          <w:rFonts w:hint="eastAsia"/>
          <w:color w:val="auto"/>
          <w:highlight w:val="none"/>
        </w:rPr>
      </w:pPr>
      <w:r>
        <w:rPr>
          <w:rFonts w:hint="eastAsia"/>
          <w:color w:val="auto"/>
          <w:highlight w:val="none"/>
        </w:rPr>
        <w:t>质疑项目的名称：</w:t>
      </w:r>
      <w:r>
        <w:rPr>
          <w:rFonts w:hint="eastAsia"/>
          <w:color w:val="auto"/>
          <w:highlight w:val="none"/>
          <w:u w:val="single"/>
        </w:rPr>
        <w:t xml:space="preserve">                            </w:t>
      </w:r>
    </w:p>
    <w:p w14:paraId="6F7E38B4">
      <w:pPr>
        <w:pStyle w:val="46"/>
        <w:spacing w:beforeAutospacing="0" w:afterAutospacing="0" w:line="360" w:lineRule="auto"/>
        <w:jc w:val="both"/>
        <w:rPr>
          <w:rFonts w:hint="eastAsia"/>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2788C0E5">
      <w:pPr>
        <w:pStyle w:val="46"/>
        <w:spacing w:beforeAutospacing="0" w:afterAutospacing="0" w:line="360" w:lineRule="auto"/>
        <w:jc w:val="both"/>
        <w:rPr>
          <w:rFonts w:hint="eastAsia"/>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021D1FC">
      <w:pPr>
        <w:pStyle w:val="46"/>
        <w:spacing w:beforeAutospacing="0" w:afterAutospacing="0" w:line="360" w:lineRule="auto"/>
        <w:jc w:val="both"/>
        <w:rPr>
          <w:rFonts w:hint="eastAsia"/>
          <w:color w:val="auto"/>
          <w:highlight w:val="none"/>
        </w:rPr>
      </w:pPr>
      <w:r>
        <w:rPr>
          <w:rFonts w:hint="eastAsia"/>
          <w:color w:val="auto"/>
          <w:highlight w:val="none"/>
        </w:rPr>
        <w:t>采购人名称：</w:t>
      </w:r>
      <w:r>
        <w:rPr>
          <w:rFonts w:hint="eastAsia"/>
          <w:color w:val="auto"/>
          <w:highlight w:val="none"/>
          <w:u w:val="single"/>
        </w:rPr>
        <w:t xml:space="preserve">                            </w:t>
      </w:r>
    </w:p>
    <w:p w14:paraId="26E7B690">
      <w:pPr>
        <w:pStyle w:val="46"/>
        <w:spacing w:beforeAutospacing="0" w:afterAutospacing="0" w:line="360" w:lineRule="auto"/>
        <w:jc w:val="both"/>
        <w:rPr>
          <w:rFonts w:hint="eastAsia"/>
          <w:color w:val="auto"/>
          <w:highlight w:val="none"/>
        </w:rPr>
      </w:pPr>
      <w:r>
        <w:rPr>
          <w:rFonts w:hint="eastAsia"/>
          <w:color w:val="auto"/>
          <w:highlight w:val="none"/>
        </w:rPr>
        <w:t>采购文件获取日期：</w:t>
      </w:r>
      <w:r>
        <w:rPr>
          <w:rFonts w:hint="eastAsia"/>
          <w:color w:val="auto"/>
          <w:highlight w:val="none"/>
          <w:u w:val="single"/>
        </w:rPr>
        <w:t xml:space="preserve">                             </w:t>
      </w:r>
    </w:p>
    <w:p w14:paraId="210DBDC6">
      <w:pPr>
        <w:pStyle w:val="46"/>
        <w:spacing w:beforeAutospacing="0" w:afterAutospacing="0" w:line="360" w:lineRule="auto"/>
        <w:jc w:val="both"/>
        <w:rPr>
          <w:rFonts w:hint="eastAsia"/>
          <w:color w:val="auto"/>
          <w:highlight w:val="none"/>
        </w:rPr>
      </w:pPr>
      <w:r>
        <w:rPr>
          <w:rFonts w:hint="eastAsia"/>
          <w:color w:val="auto"/>
          <w:highlight w:val="none"/>
        </w:rPr>
        <w:t>三、质疑事项具体内容</w:t>
      </w:r>
    </w:p>
    <w:p w14:paraId="59225327">
      <w:pPr>
        <w:pStyle w:val="46"/>
        <w:spacing w:beforeAutospacing="0" w:afterAutospacing="0" w:line="360" w:lineRule="auto"/>
        <w:jc w:val="both"/>
        <w:rPr>
          <w:rFonts w:hint="eastAsia"/>
          <w:color w:val="auto"/>
          <w:highlight w:val="none"/>
        </w:rPr>
      </w:pPr>
      <w:r>
        <w:rPr>
          <w:rFonts w:hint="eastAsia"/>
          <w:color w:val="auto"/>
          <w:highlight w:val="none"/>
        </w:rPr>
        <w:t>质疑事项1：</w:t>
      </w:r>
      <w:r>
        <w:rPr>
          <w:rFonts w:hint="eastAsia"/>
          <w:color w:val="auto"/>
          <w:highlight w:val="none"/>
          <w:u w:val="single"/>
        </w:rPr>
        <w:t xml:space="preserve">                             </w:t>
      </w:r>
    </w:p>
    <w:p w14:paraId="252F3AF7">
      <w:pPr>
        <w:pStyle w:val="46"/>
        <w:spacing w:beforeAutospacing="0" w:afterAutospacing="0" w:line="360" w:lineRule="auto"/>
        <w:rPr>
          <w:rFonts w:hint="eastAsia"/>
          <w:color w:val="auto"/>
          <w:highlight w:val="none"/>
        </w:rPr>
      </w:pPr>
      <w:r>
        <w:rPr>
          <w:rFonts w:hint="eastAsia"/>
          <w:color w:val="auto"/>
          <w:highlight w:val="none"/>
        </w:rPr>
        <w:t>事实依据：</w:t>
      </w:r>
      <w:r>
        <w:rPr>
          <w:rFonts w:hint="eastAsia"/>
          <w:color w:val="auto"/>
          <w:highlight w:val="none"/>
          <w:u w:val="single"/>
        </w:rPr>
        <w:t xml:space="preserve">                                                   </w:t>
      </w:r>
    </w:p>
    <w:p w14:paraId="7A77FA21">
      <w:pPr>
        <w:pStyle w:val="46"/>
        <w:spacing w:beforeAutospacing="0" w:afterAutospacing="0" w:line="360" w:lineRule="auto"/>
        <w:jc w:val="both"/>
        <w:rPr>
          <w:rFonts w:hint="eastAsia"/>
          <w:color w:val="auto"/>
          <w:highlight w:val="none"/>
        </w:rPr>
      </w:pPr>
      <w:r>
        <w:rPr>
          <w:rFonts w:hint="eastAsia"/>
          <w:color w:val="auto"/>
          <w:highlight w:val="none"/>
        </w:rPr>
        <w:t>法律依据：</w:t>
      </w:r>
      <w:r>
        <w:rPr>
          <w:rFonts w:hint="eastAsia"/>
          <w:color w:val="auto"/>
          <w:highlight w:val="none"/>
          <w:u w:val="single"/>
        </w:rPr>
        <w:t xml:space="preserve">                                                    </w:t>
      </w:r>
    </w:p>
    <w:p w14:paraId="585FC7C9">
      <w:pPr>
        <w:pStyle w:val="46"/>
        <w:spacing w:beforeAutospacing="0" w:afterAutospacing="0" w:line="360" w:lineRule="auto"/>
        <w:jc w:val="both"/>
        <w:rPr>
          <w:rFonts w:hint="eastAsia"/>
          <w:color w:val="auto"/>
          <w:highlight w:val="none"/>
        </w:rPr>
      </w:pPr>
      <w:r>
        <w:rPr>
          <w:rFonts w:hint="eastAsia"/>
          <w:color w:val="auto"/>
          <w:highlight w:val="none"/>
        </w:rPr>
        <w:t>质疑事项2</w:t>
      </w:r>
    </w:p>
    <w:p w14:paraId="4BF9451A">
      <w:pPr>
        <w:pStyle w:val="46"/>
        <w:spacing w:beforeAutospacing="0" w:afterAutospacing="0" w:line="360" w:lineRule="auto"/>
        <w:jc w:val="both"/>
        <w:rPr>
          <w:rFonts w:hint="eastAsia"/>
          <w:color w:val="auto"/>
          <w:highlight w:val="none"/>
        </w:rPr>
      </w:pPr>
      <w:r>
        <w:rPr>
          <w:rFonts w:hint="eastAsia"/>
          <w:color w:val="auto"/>
          <w:highlight w:val="none"/>
        </w:rPr>
        <w:t>……</w:t>
      </w:r>
    </w:p>
    <w:p w14:paraId="70024B72">
      <w:pPr>
        <w:pStyle w:val="46"/>
        <w:spacing w:beforeAutospacing="0" w:afterAutospacing="0" w:line="360" w:lineRule="auto"/>
        <w:jc w:val="both"/>
        <w:rPr>
          <w:rFonts w:hint="eastAsia"/>
          <w:color w:val="auto"/>
          <w:highlight w:val="none"/>
        </w:rPr>
      </w:pPr>
      <w:r>
        <w:rPr>
          <w:rFonts w:hint="eastAsia"/>
          <w:color w:val="auto"/>
          <w:highlight w:val="none"/>
        </w:rPr>
        <w:t>四、与质疑事项相关的质疑请求</w:t>
      </w:r>
    </w:p>
    <w:p w14:paraId="1A8D2D24">
      <w:pPr>
        <w:pStyle w:val="46"/>
        <w:spacing w:beforeAutospacing="0" w:afterAutospacing="0" w:line="360" w:lineRule="auto"/>
        <w:jc w:val="both"/>
        <w:rPr>
          <w:rFonts w:hint="eastAsia"/>
          <w:color w:val="auto"/>
          <w:highlight w:val="none"/>
        </w:rPr>
      </w:pPr>
      <w:r>
        <w:rPr>
          <w:rFonts w:hint="eastAsia"/>
          <w:color w:val="auto"/>
          <w:highlight w:val="none"/>
        </w:rPr>
        <w:t>请求：</w:t>
      </w:r>
      <w:r>
        <w:rPr>
          <w:rFonts w:hint="eastAsia"/>
          <w:color w:val="auto"/>
          <w:highlight w:val="none"/>
          <w:u w:val="single"/>
        </w:rPr>
        <w:t xml:space="preserve">                                                          </w:t>
      </w:r>
    </w:p>
    <w:p w14:paraId="4989BC7C">
      <w:pPr>
        <w:pStyle w:val="46"/>
        <w:spacing w:beforeAutospacing="0" w:afterAutospacing="0"/>
        <w:jc w:val="both"/>
        <w:rPr>
          <w:rFonts w:hint="eastAsia"/>
          <w:color w:val="auto"/>
          <w:highlight w:val="none"/>
        </w:rPr>
      </w:pPr>
      <w:r>
        <w:rPr>
          <w:rFonts w:hint="eastAsia"/>
          <w:color w:val="auto"/>
          <w:highlight w:val="none"/>
        </w:rPr>
        <w:t>签字</w:t>
      </w:r>
      <w:r>
        <w:rPr>
          <w:rFonts w:hint="eastAsia"/>
          <w:color w:val="auto"/>
          <w:highlight w:val="none"/>
          <w:lang w:eastAsia="zh-CN"/>
        </w:rPr>
        <w:t>（</w:t>
      </w:r>
      <w:r>
        <w:rPr>
          <w:rFonts w:hint="eastAsia"/>
          <w:color w:val="auto"/>
          <w:highlight w:val="none"/>
        </w:rPr>
        <w:t>签章</w:t>
      </w:r>
      <w:r>
        <w:rPr>
          <w:rFonts w:hint="eastAsia"/>
          <w:color w:val="auto"/>
          <w:highlight w:val="none"/>
          <w:lang w:eastAsia="zh-CN"/>
        </w:rPr>
        <w:t>）</w:t>
      </w:r>
      <w:r>
        <w:rPr>
          <w:rFonts w:hint="eastAsia"/>
          <w:color w:val="auto"/>
          <w:highlight w:val="none"/>
        </w:rPr>
        <w:t xml:space="preserve">：                 公章：               日期：    </w:t>
      </w:r>
    </w:p>
    <w:p w14:paraId="1FDD7050">
      <w:pPr>
        <w:pStyle w:val="46"/>
        <w:spacing w:beforeAutospacing="0" w:afterAutospacing="0" w:line="0" w:lineRule="atLeast"/>
        <w:jc w:val="both"/>
        <w:rPr>
          <w:rFonts w:hint="eastAsia"/>
          <w:color w:val="auto"/>
          <w:highlight w:val="none"/>
        </w:rPr>
      </w:pPr>
      <w:r>
        <w:rPr>
          <w:rFonts w:hint="eastAsia"/>
          <w:b/>
          <w:color w:val="auto"/>
          <w:highlight w:val="none"/>
        </w:rPr>
        <w:t>质疑函制作说明：</w:t>
      </w:r>
    </w:p>
    <w:p w14:paraId="02338B8C">
      <w:pPr>
        <w:pStyle w:val="46"/>
        <w:spacing w:beforeAutospacing="0" w:afterAutospacing="0" w:line="0" w:lineRule="atLeast"/>
        <w:ind w:firstLine="480"/>
        <w:rPr>
          <w:rFonts w:hint="eastAsia"/>
          <w:color w:val="auto"/>
          <w:highlight w:val="none"/>
        </w:rPr>
      </w:pPr>
      <w:r>
        <w:rPr>
          <w:rFonts w:hint="eastAsia"/>
          <w:color w:val="auto"/>
          <w:highlight w:val="none"/>
        </w:rPr>
        <w:t>1.供应商提出质疑时，应提交质疑函和必要的证明材料。</w:t>
      </w:r>
    </w:p>
    <w:p w14:paraId="6DC8E5EE">
      <w:pPr>
        <w:pStyle w:val="46"/>
        <w:spacing w:beforeAutospacing="0" w:afterAutospacing="0" w:line="0" w:lineRule="atLeast"/>
        <w:ind w:firstLine="480"/>
        <w:rPr>
          <w:rFonts w:hint="eastAsia"/>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725BFFE">
      <w:pPr>
        <w:pStyle w:val="46"/>
        <w:spacing w:beforeAutospacing="0" w:afterAutospacing="0" w:line="0" w:lineRule="atLeast"/>
        <w:ind w:firstLine="480"/>
        <w:rPr>
          <w:rFonts w:hint="eastAsia"/>
          <w:color w:val="auto"/>
          <w:highlight w:val="none"/>
        </w:rPr>
      </w:pPr>
      <w:r>
        <w:rPr>
          <w:rFonts w:hint="eastAsia"/>
          <w:color w:val="auto"/>
          <w:highlight w:val="none"/>
        </w:rPr>
        <w:t>3.质疑供应商若对项目的某一分包进行质疑，质疑函中应列明具体分包号。</w:t>
      </w:r>
    </w:p>
    <w:p w14:paraId="1FC2F31B">
      <w:pPr>
        <w:pStyle w:val="46"/>
        <w:spacing w:beforeAutospacing="0" w:afterAutospacing="0" w:line="0" w:lineRule="atLeast"/>
        <w:ind w:firstLine="480"/>
        <w:rPr>
          <w:rFonts w:hint="eastAsia"/>
          <w:color w:val="auto"/>
          <w:highlight w:val="none"/>
        </w:rPr>
      </w:pPr>
      <w:r>
        <w:rPr>
          <w:rFonts w:hint="eastAsia"/>
          <w:color w:val="auto"/>
          <w:highlight w:val="none"/>
        </w:rPr>
        <w:t>4.质疑函的质疑事项应具体、明确，并有必要的事实依据和法律依据。</w:t>
      </w:r>
    </w:p>
    <w:p w14:paraId="0D5AD43E">
      <w:pPr>
        <w:pStyle w:val="46"/>
        <w:spacing w:beforeAutospacing="0" w:afterAutospacing="0" w:line="0" w:lineRule="atLeast"/>
        <w:ind w:firstLine="480"/>
        <w:rPr>
          <w:rFonts w:hint="eastAsia"/>
          <w:color w:val="auto"/>
          <w:highlight w:val="none"/>
        </w:rPr>
      </w:pPr>
      <w:r>
        <w:rPr>
          <w:rFonts w:hint="eastAsia"/>
          <w:color w:val="auto"/>
          <w:highlight w:val="none"/>
        </w:rPr>
        <w:t>5.质疑函的质疑请求应与质疑事项相关。</w:t>
      </w:r>
    </w:p>
    <w:p w14:paraId="1E3EB006">
      <w:pPr>
        <w:pStyle w:val="46"/>
        <w:spacing w:beforeAutospacing="0" w:afterAutospacing="0" w:line="0" w:lineRule="atLeast"/>
        <w:ind w:firstLine="480"/>
        <w:rPr>
          <w:rFonts w:hint="eastAsia"/>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368079AA">
      <w:pPr>
        <w:pStyle w:val="46"/>
        <w:spacing w:beforeAutospacing="0" w:afterAutospacing="0"/>
        <w:rPr>
          <w:rFonts w:hint="eastAsia"/>
          <w:color w:val="auto"/>
          <w:highlight w:val="none"/>
        </w:rPr>
      </w:pPr>
    </w:p>
    <w:p w14:paraId="73D80253">
      <w:pPr>
        <w:widowControl/>
        <w:spacing w:before="100" w:after="100" w:line="500" w:lineRule="exact"/>
        <w:jc w:val="center"/>
        <w:outlineLvl w:val="1"/>
        <w:rPr>
          <w:rFonts w:hint="eastAsia" w:ascii="黑体" w:hAnsi="黑体" w:eastAsia="黑体" w:cs="黑体"/>
          <w:i/>
          <w:color w:val="auto"/>
          <w:sz w:val="32"/>
          <w:szCs w:val="32"/>
          <w:highlight w:val="none"/>
          <w:u w:val="single"/>
        </w:rPr>
      </w:pPr>
    </w:p>
    <w:p w14:paraId="3C2256B5">
      <w:pPr>
        <w:ind w:left="420"/>
        <w:rPr>
          <w:color w:val="auto"/>
          <w:highlight w:val="none"/>
        </w:rPr>
      </w:pPr>
    </w:p>
    <w:p w14:paraId="0AE9581C">
      <w:pPr>
        <w:ind w:left="420"/>
        <w:rPr>
          <w:color w:val="auto"/>
          <w:highlight w:val="none"/>
        </w:rPr>
      </w:pPr>
    </w:p>
    <w:p w14:paraId="089DE081">
      <w:pPr>
        <w:rPr>
          <w:color w:val="auto"/>
          <w:highlight w:val="none"/>
        </w:rPr>
      </w:pPr>
    </w:p>
    <w:p w14:paraId="503AF1FA">
      <w:pPr>
        <w:widowControl/>
        <w:spacing w:line="500" w:lineRule="exact"/>
        <w:jc w:val="center"/>
        <w:rPr>
          <w:rFonts w:hint="eastAsia" w:ascii="宋体" w:hAnsi="宋体"/>
          <w:color w:val="auto"/>
          <w:sz w:val="24"/>
          <w:highlight w:val="none"/>
        </w:rPr>
      </w:pPr>
    </w:p>
    <w:sectPr>
      <w:footerReference r:id="rId11" w:type="default"/>
      <w:pgSz w:w="11906" w:h="16838"/>
      <w:pgMar w:top="1015" w:right="1196" w:bottom="868" w:left="1259" w:header="851" w:footer="907" w:gutter="0"/>
      <w:pgNumType w:start="10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ngLiU_HKSCS">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MS PGothic">
    <w:panose1 w:val="020B0600070205080204"/>
    <w:charset w:val="80"/>
    <w:family w:val="auto"/>
    <w:pitch w:val="default"/>
    <w:sig w:usb0="E00002FF" w:usb1="6AC7FDFB" w:usb2="08000012" w:usb3="00000000" w:csb0="4002009F" w:csb1="DFD70000"/>
  </w:font>
  <w:font w:name="ÐÂËÎÌå">
    <w:altName w:val="Arial"/>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CCE1A">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643E59">
                          <w:pPr>
                            <w:pStyle w:val="33"/>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0zBrsM0BAACcAwAADgAAAAAAAAABACAAAAAeAQAAZHJzL2Uy&#10;b0RvYy54bWxQSwUGAAAAAAYABgBZAQAAXQUAAAAA&#10;">
              <v:fill on="f" focussize="0,0"/>
              <v:stroke on="f"/>
              <v:imagedata o:title=""/>
              <o:lock v:ext="edit" aspectratio="f"/>
              <v:textbox inset="0mm,0mm,0mm,0mm" style="mso-fit-shape-to-text:t;">
                <w:txbxContent>
                  <w:p w14:paraId="67643E59">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F6BEF">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692AD">
    <w:pPr>
      <w:pStyle w:val="3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0CA9F8">
                          <w:pPr>
                            <w:pStyle w:val="33"/>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DvgswBAACc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vn&#10;SZ/eY0Vp954S4/AKBtqa2Y/JeejfQUMPxSlCFmFog01iED1G2aT15aa1GiKTCWK9Wq9LCkmKzReq&#10;Vohqfu4DxtcKLEtGzQMNM8OL81uMY+qckqo52Gtj8kCN+8tBmMlTJCap45FTHA7DRO8AzYWI9LQH&#10;NXe09pyZN45kTiszG2E2DpORaqB/Saz3OveT8EeoqRgNLTOaFixtxZ/3nPX7U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CcO+CzAEAAJwDAAAOAAAAAAAAAAEAIAAAAB4BAABkcnMvZTJv&#10;RG9jLnhtbFBLBQYAAAAABgAGAFkBAABcBQAAAAA=&#10;">
              <v:fill on="f" focussize="0,0"/>
              <v:stroke on="f"/>
              <v:imagedata o:title=""/>
              <o:lock v:ext="edit" aspectratio="f"/>
              <v:textbox inset="0mm,0mm,0mm,0mm" style="mso-fit-shape-to-text:t;">
                <w:txbxContent>
                  <w:p w14:paraId="170CA9F8">
                    <w:pPr>
                      <w:pStyle w:val="33"/>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BEBF71">
                          <w:pPr>
                            <w:pStyle w:val="33"/>
                          </w:pP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USRUcwBAACc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S2X&#10;SZ/eY0Vp954S4/AKBtqa2Y/JeejfQUMPxSlCFmFog01iED1G2aT15aa1GiKTCWK9Wq9LCkmKzReq&#10;Vohqfu4DxtcKLEtGzQMNM8OL81uMY+qckqo52Gtj8kCN+8tBmMlTJCap45FTHA7DRO8AzYWI9LQH&#10;NXe09pyZN45kTiszG2E2DpORaqB/Saz3OveT8EeoqRgNLTOaFixtxZ/3nPX7U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9RJFRzAEAAJwDAAAOAAAAAAAAAAEAIAAAAB4BAABkcnMvZTJv&#10;RG9jLnhtbFBLBQYAAAAABgAGAFkBAABcBQAAAAA=&#10;">
              <v:fill on="f" focussize="0,0"/>
              <v:stroke on="f"/>
              <v:imagedata o:title=""/>
              <o:lock v:ext="edit" aspectratio="f"/>
              <v:textbox inset="0mm,0mm,0mm,0mm" style="mso-fit-shape-to-text:t;">
                <w:txbxContent>
                  <w:p w14:paraId="42BEBF71">
                    <w:pPr>
                      <w:pStyle w:val="33"/>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DEEBB">
    <w:pPr>
      <w:pStyle w:val="3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698A6">
                          <w:pPr>
                            <w:pStyle w:val="33"/>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omwmfT4CAABxBAAADgAAAAAAAAABACAAAAAfAQAAZHJzL2Uy&#10;b0RvYy54bWxQSwUGAAAAAAYABgBZAQAAzwUAAAAA&#10;">
              <v:fill on="f" focussize="0,0"/>
              <v:stroke on="f" weight="0.5pt"/>
              <v:imagedata o:title=""/>
              <o:lock v:ext="edit" aspectratio="f"/>
              <v:textbox inset="0mm,0mm,0mm,0mm" style="mso-fit-shape-to-text:t;">
                <w:txbxContent>
                  <w:p w14:paraId="5C8698A6">
                    <w:pPr>
                      <w:pStyle w:val="33"/>
                    </w:pPr>
                    <w:r>
                      <w:fldChar w:fldCharType="begin"/>
                    </w:r>
                    <w:r>
                      <w:instrText xml:space="preserve"> PAGE  \* MERGEFORMAT </w:instrText>
                    </w:r>
                    <w:r>
                      <w:fldChar w:fldCharType="separate"/>
                    </w:r>
                    <w:r>
                      <w:t>101</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6" name="文本框 18"/>
              <wp:cNvGraphicFramePr/>
              <a:graphic xmlns:a="http://schemas.openxmlformats.org/drawingml/2006/main">
                <a:graphicData uri="http://schemas.microsoft.com/office/word/2010/wordprocessingShape">
                  <wps:wsp>
                    <wps:cNvSpPr txBox="1"/>
                    <wps:spPr bwMode="auto">
                      <a:xfrm>
                        <a:off x="0" y="0"/>
                        <a:ext cx="123825" cy="1828800"/>
                      </a:xfrm>
                      <a:prstGeom prst="rect">
                        <a:avLst/>
                      </a:prstGeom>
                      <a:noFill/>
                      <a:ln>
                        <a:noFill/>
                      </a:ln>
                    </wps:spPr>
                    <wps:txbx>
                      <w:txbxContent>
                        <w:p w14:paraId="0DEB919F">
                          <w:pPr>
                            <w:pStyle w:val="33"/>
                          </w:pPr>
                        </w:p>
                        <w:p w14:paraId="10D7C02C">
                          <w:pPr>
                            <w:pStyle w:val="33"/>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3360;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6eJWTWAAAACQEAAA8AAAAAAAAAAQAgAAAA&#10;IgAAAGRycy9kb3ducmV2LnhtbFBLAQIUABQAAAAIAIdO4kC3LLJ11AEAAJ4DAAAOAAAAAAAAAAEA&#10;IAAAACUBAABkcnMvZTJvRG9jLnhtbFBLBQYAAAAABgAGAFkBAABrBQAAAAA=&#10;">
              <v:fill on="f" focussize="0,0"/>
              <v:stroke on="f"/>
              <v:imagedata o:title=""/>
              <o:lock v:ext="edit" aspectratio="f"/>
              <v:textbox inset="0mm,0mm,0mm,0mm" style="mso-fit-shape-to-text:t;">
                <w:txbxContent>
                  <w:p w14:paraId="0DEB919F">
                    <w:pPr>
                      <w:pStyle w:val="33"/>
                    </w:pPr>
                  </w:p>
                  <w:p w14:paraId="10D7C02C">
                    <w:pPr>
                      <w:pStyle w:val="33"/>
                      <w:rPr>
                        <w:rFonts w:hint="default" w:eastAsia="宋体"/>
                        <w:lang w:val="en-US"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4354E">
    <w:pPr>
      <w:pStyle w:val="3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7D0875">
                          <w:pPr>
                            <w:pStyle w:val="33"/>
                            <w:rPr>
                              <w:rFonts w:hint="default" w:eastAsia="宋体"/>
                              <w:lang w:val="en-US" w:eastAsia="zh-CN"/>
                            </w:rPr>
                          </w:pPr>
                          <w:r>
                            <w:rPr>
                              <w:rFonts w:hint="eastAsia"/>
                              <w:lang w:val="en-US" w:eastAsia="zh-CN"/>
                            </w:rPr>
                            <w:t>132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ffOoCT4CAABxBAAADgAAAAAAAAABACAAAAAfAQAAZHJzL2Uy&#10;b0RvYy54bWxQSwUGAAAAAAYABgBZAQAAzwUAAAAA&#10;">
              <v:fill on="f" focussize="0,0"/>
              <v:stroke on="f" weight="0.5pt"/>
              <v:imagedata o:title=""/>
              <o:lock v:ext="edit" aspectratio="f"/>
              <v:textbox inset="0mm,0mm,0mm,0mm" style="mso-fit-shape-to-text:t;">
                <w:txbxContent>
                  <w:p w14:paraId="7B7D0875">
                    <w:pPr>
                      <w:pStyle w:val="33"/>
                      <w:rPr>
                        <w:rFonts w:hint="default" w:eastAsia="宋体"/>
                        <w:lang w:val="en-US" w:eastAsia="zh-CN"/>
                      </w:rPr>
                    </w:pPr>
                    <w:r>
                      <w:rPr>
                        <w:rFonts w:hint="eastAsia"/>
                        <w:lang w:val="en-US" w:eastAsia="zh-CN"/>
                      </w:rPr>
                      <w:t>132</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C2D1A">
    <w:pPr>
      <w:pStyle w:val="3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6B5BC">
                          <w:pPr>
                            <w:pStyle w:val="33"/>
                            <w:rPr>
                              <w:rFonts w:hint="default" w:eastAsia="宋体"/>
                              <w:lang w:val="en-US" w:eastAsia="zh-CN"/>
                            </w:rPr>
                          </w:pPr>
                          <w:r>
                            <w:rPr>
                              <w:rFonts w:hint="eastAsia"/>
                              <w:lang w:val="en-US" w:eastAsia="zh-CN"/>
                            </w:rPr>
                            <w:t>134</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EouwHPQIAAHEEAAAOAAAAAAAAAAEAIAAAAB8BAABkcnMvZTJv&#10;RG9jLnhtbFBLBQYAAAAABgAGAFkBAADOBQAAAAA=&#10;">
              <v:fill on="f" focussize="0,0"/>
              <v:stroke on="f" weight="0.5pt"/>
              <v:imagedata o:title=""/>
              <o:lock v:ext="edit" aspectratio="f"/>
              <v:textbox inset="0mm,0mm,0mm,0mm" style="mso-fit-shape-to-text:t;">
                <w:txbxContent>
                  <w:p w14:paraId="77E6B5BC">
                    <w:pPr>
                      <w:pStyle w:val="33"/>
                      <w:rPr>
                        <w:rFonts w:hint="default" w:eastAsia="宋体"/>
                        <w:lang w:val="en-US" w:eastAsia="zh-CN"/>
                      </w:rPr>
                    </w:pPr>
                    <w:r>
                      <w:rPr>
                        <w:rFonts w:hint="eastAsia"/>
                        <w:lang w:val="en-US" w:eastAsia="zh-CN"/>
                      </w:rPr>
                      <w:t>134</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4EB8F">
    <w:pPr>
      <w:pStyle w:val="3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045C1">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6DBFA">
    <w:pPr>
      <w:pStyle w:val="34"/>
      <w:tabs>
        <w:tab w:val="left" w:pos="3565"/>
        <w:tab w:val="clear" w:pos="4153"/>
        <w:tab w:val="clear" w:pos="8306"/>
      </w:tabs>
      <w:jc w:val="both"/>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japaneseCounting"/>
      <w:pStyle w:val="227"/>
      <w:lvlText w:val="第%1章"/>
      <w:lvlJc w:val="left"/>
      <w:pPr>
        <w:ind w:left="9351" w:hanging="420"/>
      </w:pPr>
      <w:rPr>
        <w:rFonts w:hint="eastAsia" w:ascii="黑体" w:eastAsia="黑体"/>
        <w:b w:val="0"/>
        <w:sz w:val="36"/>
        <w:lang w:val="en-US"/>
      </w:rPr>
    </w:lvl>
    <w:lvl w:ilvl="1" w:tentative="0">
      <w:start w:val="1"/>
      <w:numFmt w:val="decimal"/>
      <w:pStyle w:val="216"/>
      <w:isLgl/>
      <w:lvlText w:val="%1.%2"/>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2" w:tentative="0">
      <w:start w:val="1"/>
      <w:numFmt w:val="decimal"/>
      <w:pStyle w:val="217"/>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28"/>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0053208E"/>
    <w:multiLevelType w:val="multilevel"/>
    <w:tmpl w:val="0053208E"/>
    <w:lvl w:ilvl="0" w:tentative="0">
      <w:start w:val="1"/>
      <w:numFmt w:val="upperLetter"/>
      <w:pStyle w:val="21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D6FCD33"/>
    <w:multiLevelType w:val="singleLevel"/>
    <w:tmpl w:val="5D6FCD33"/>
    <w:lvl w:ilvl="0" w:tentative="0">
      <w:start w:val="1"/>
      <w:numFmt w:val="decimal"/>
      <w:suff w:val="nothing"/>
      <w:lvlText w:val="%1、"/>
      <w:lvlJc w:val="left"/>
    </w:lvl>
  </w:abstractNum>
  <w:abstractNum w:abstractNumId="9">
    <w:nsid w:val="72183CF9"/>
    <w:multiLevelType w:val="multilevel"/>
    <w:tmpl w:val="72183CF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9"/>
  </w:num>
  <w:num w:numId="9">
    <w:abstractNumId w:val="4"/>
  </w:num>
  <w:num w:numId="10">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33910"/>
    <w:rsid w:val="08BD0334"/>
    <w:rsid w:val="0CE61BD6"/>
    <w:rsid w:val="0D0F0120"/>
    <w:rsid w:val="0D736C8D"/>
    <w:rsid w:val="0D980FB9"/>
    <w:rsid w:val="10C81F6C"/>
    <w:rsid w:val="16CA2152"/>
    <w:rsid w:val="17463BEB"/>
    <w:rsid w:val="186F15B0"/>
    <w:rsid w:val="25543DED"/>
    <w:rsid w:val="2C097147"/>
    <w:rsid w:val="2E2E5FD8"/>
    <w:rsid w:val="2E7806D6"/>
    <w:rsid w:val="2F861E1A"/>
    <w:rsid w:val="315947EF"/>
    <w:rsid w:val="33707718"/>
    <w:rsid w:val="35A3428A"/>
    <w:rsid w:val="35C46E9D"/>
    <w:rsid w:val="360C2813"/>
    <w:rsid w:val="36581519"/>
    <w:rsid w:val="38F55823"/>
    <w:rsid w:val="3B07679E"/>
    <w:rsid w:val="3D4445A5"/>
    <w:rsid w:val="3EEB3A44"/>
    <w:rsid w:val="3FFF4A38"/>
    <w:rsid w:val="43A062AD"/>
    <w:rsid w:val="44F52628"/>
    <w:rsid w:val="47332F94"/>
    <w:rsid w:val="4791488A"/>
    <w:rsid w:val="495F2766"/>
    <w:rsid w:val="4A062BE2"/>
    <w:rsid w:val="4A49144C"/>
    <w:rsid w:val="4BCE14DD"/>
    <w:rsid w:val="51E47CAD"/>
    <w:rsid w:val="53E654CE"/>
    <w:rsid w:val="55142657"/>
    <w:rsid w:val="57743881"/>
    <w:rsid w:val="595379CD"/>
    <w:rsid w:val="5A6B6003"/>
    <w:rsid w:val="5D740137"/>
    <w:rsid w:val="6AA656A7"/>
    <w:rsid w:val="6E8126B3"/>
    <w:rsid w:val="6FBC4D87"/>
    <w:rsid w:val="720C096D"/>
    <w:rsid w:val="72273572"/>
    <w:rsid w:val="741B2C62"/>
    <w:rsid w:val="74471CA9"/>
    <w:rsid w:val="76A31FC7"/>
    <w:rsid w:val="79AD6998"/>
    <w:rsid w:val="7B2465F2"/>
    <w:rsid w:val="7E747B3F"/>
    <w:rsid w:val="7EF46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37"/>
    <w:qFormat/>
    <w:uiPriority w:val="0"/>
    <w:pPr>
      <w:keepNext/>
      <w:outlineLvl w:val="0"/>
    </w:pPr>
    <w:rPr>
      <w:rFonts w:ascii="楷体_GB2312" w:eastAsia="楷体_GB2312"/>
      <w:sz w:val="28"/>
      <w:szCs w:val="20"/>
    </w:rPr>
  </w:style>
  <w:style w:type="paragraph" w:styleId="3">
    <w:name w:val="heading 2"/>
    <w:basedOn w:val="1"/>
    <w:next w:val="1"/>
    <w:link w:val="238"/>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link w:val="6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1"/>
    <w:unhideWhenUsed/>
    <w:qFormat/>
    <w:uiPriority w:val="9"/>
    <w:pPr>
      <w:keepNext/>
      <w:keepLines/>
      <w:spacing w:before="320" w:after="200"/>
      <w:outlineLvl w:val="8"/>
    </w:pPr>
    <w:rPr>
      <w:rFonts w:ascii="Arial" w:hAnsi="Arial" w:eastAsia="Arial" w:cs="Arial"/>
      <w:i/>
      <w:iCs/>
      <w:sz w:val="21"/>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2520"/>
    </w:pPr>
  </w:style>
  <w:style w:type="paragraph" w:styleId="12">
    <w:name w:val="Normal Indent"/>
    <w:basedOn w:val="1"/>
    <w:link w:val="239"/>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toa heading"/>
    <w:basedOn w:val="1"/>
    <w:next w:val="1"/>
    <w:qFormat/>
    <w:uiPriority w:val="0"/>
    <w:pPr>
      <w:spacing w:before="120"/>
    </w:pPr>
    <w:rPr>
      <w:rFonts w:ascii="Arial" w:hAnsi="Arial" w:cs="Arial"/>
      <w:sz w:val="24"/>
    </w:rPr>
  </w:style>
  <w:style w:type="paragraph" w:styleId="16">
    <w:name w:val="annotation text"/>
    <w:basedOn w:val="1"/>
    <w:link w:val="240"/>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19"/>
    <w:link w:val="235"/>
    <w:qFormat/>
    <w:uiPriority w:val="0"/>
    <w:rPr>
      <w:rFonts w:ascii="楷体_GB2312" w:hAnsi="Arial" w:eastAsia="楷体_GB2312"/>
      <w:sz w:val="28"/>
      <w:szCs w:val="20"/>
    </w:rPr>
  </w:style>
  <w:style w:type="paragraph" w:customStyle="1" w:styleId="19">
    <w:name w:val="一级条标题"/>
    <w:basedOn w:val="20"/>
    <w:next w:val="21"/>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0">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1">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styleId="22">
    <w:name w:val="Body Text Indent"/>
    <w:basedOn w:val="1"/>
    <w:next w:val="23"/>
    <w:link w:val="241"/>
    <w:qFormat/>
    <w:uiPriority w:val="0"/>
    <w:pPr>
      <w:ind w:firstLine="645"/>
    </w:pPr>
    <w:rPr>
      <w:rFonts w:ascii="楷体_GB2312" w:eastAsia="楷体_GB2312"/>
      <w:sz w:val="32"/>
      <w:szCs w:val="20"/>
    </w:rPr>
  </w:style>
  <w:style w:type="paragraph" w:styleId="23">
    <w:name w:val="envelope return"/>
    <w:basedOn w:val="1"/>
    <w:qFormat/>
    <w:uiPriority w:val="0"/>
    <w:rPr>
      <w:rFonts w:ascii="Arial" w:hAnsi="Arial"/>
    </w:rPr>
  </w:style>
  <w:style w:type="paragraph" w:styleId="24">
    <w:name w:val="Block Text"/>
    <w:basedOn w:val="1"/>
    <w:unhideWhenUsed/>
    <w:qFormat/>
    <w:uiPriority w:val="99"/>
    <w:pPr>
      <w:spacing w:after="120"/>
      <w:ind w:left="1440" w:right="1440"/>
    </w:pPr>
  </w:style>
  <w:style w:type="paragraph" w:styleId="25">
    <w:name w:val="toc 5"/>
    <w:basedOn w:val="1"/>
    <w:next w:val="1"/>
    <w:semiHidden/>
    <w:qFormat/>
    <w:uiPriority w:val="0"/>
    <w:pPr>
      <w:ind w:left="1680"/>
    </w:pPr>
  </w:style>
  <w:style w:type="paragraph" w:styleId="26">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7">
    <w:name w:val="Plain Text"/>
    <w:basedOn w:val="1"/>
    <w:qFormat/>
    <w:uiPriority w:val="0"/>
    <w:rPr>
      <w:rFonts w:hint="eastAsia" w:ascii="宋体" w:hAnsi="Courier New"/>
      <w:szCs w:val="20"/>
    </w:rPr>
  </w:style>
  <w:style w:type="paragraph" w:styleId="28">
    <w:name w:val="toc 8"/>
    <w:basedOn w:val="1"/>
    <w:next w:val="1"/>
    <w:semiHidden/>
    <w:qFormat/>
    <w:uiPriority w:val="0"/>
    <w:pPr>
      <w:ind w:left="2940"/>
    </w:pPr>
  </w:style>
  <w:style w:type="paragraph" w:styleId="29">
    <w:name w:val="Date"/>
    <w:basedOn w:val="1"/>
    <w:next w:val="1"/>
    <w:qFormat/>
    <w:uiPriority w:val="0"/>
    <w:rPr>
      <w:sz w:val="24"/>
      <w:szCs w:val="20"/>
    </w:rPr>
  </w:style>
  <w:style w:type="paragraph" w:styleId="30">
    <w:name w:val="Body Text Indent 2"/>
    <w:basedOn w:val="1"/>
    <w:qFormat/>
    <w:uiPriority w:val="0"/>
    <w:pPr>
      <w:ind w:firstLine="560"/>
    </w:pPr>
    <w:rPr>
      <w:rFonts w:ascii="宋体" w:hAnsi="宋体"/>
      <w:sz w:val="28"/>
    </w:rPr>
  </w:style>
  <w:style w:type="paragraph" w:styleId="31">
    <w:name w:val="endnote text"/>
    <w:basedOn w:val="1"/>
    <w:link w:val="208"/>
    <w:semiHidden/>
    <w:unhideWhenUsed/>
    <w:qFormat/>
    <w:uiPriority w:val="99"/>
    <w:pPr>
      <w:spacing w:after="0" w:line="240" w:lineRule="auto"/>
    </w:pPr>
    <w:rPr>
      <w:sz w:val="20"/>
    </w:rPr>
  </w:style>
  <w:style w:type="paragraph" w:styleId="32">
    <w:name w:val="Balloon Text"/>
    <w:basedOn w:val="1"/>
    <w:semiHidden/>
    <w:qFormat/>
    <w:uiPriority w:val="0"/>
    <w:rPr>
      <w:sz w:val="18"/>
      <w:szCs w:val="18"/>
    </w:rPr>
  </w:style>
  <w:style w:type="paragraph" w:styleId="33">
    <w:name w:val="footer"/>
    <w:basedOn w:val="1"/>
    <w:qFormat/>
    <w:uiPriority w:val="0"/>
    <w:pPr>
      <w:tabs>
        <w:tab w:val="center" w:pos="4153"/>
        <w:tab w:val="right" w:pos="8306"/>
      </w:tabs>
      <w:jc w:val="left"/>
    </w:pPr>
    <w:rPr>
      <w:sz w:val="18"/>
      <w:szCs w:val="20"/>
    </w:rPr>
  </w:style>
  <w:style w:type="paragraph" w:styleId="34">
    <w:name w:val="header"/>
    <w:basedOn w:val="1"/>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6">
    <w:name w:val="toc 4"/>
    <w:basedOn w:val="1"/>
    <w:next w:val="1"/>
    <w:semiHidden/>
    <w:qFormat/>
    <w:uiPriority w:val="0"/>
    <w:pPr>
      <w:ind w:left="1260"/>
    </w:pPr>
  </w:style>
  <w:style w:type="paragraph" w:styleId="37">
    <w:name w:val="Subtitle"/>
    <w:basedOn w:val="1"/>
    <w:next w:val="1"/>
    <w:link w:val="74"/>
    <w:qFormat/>
    <w:uiPriority w:val="11"/>
    <w:pPr>
      <w:spacing w:before="200" w:after="200"/>
    </w:pPr>
    <w:rPr>
      <w:sz w:val="24"/>
      <w:szCs w:val="24"/>
    </w:rPr>
  </w:style>
  <w:style w:type="paragraph" w:styleId="38">
    <w:name w:val="footnote text"/>
    <w:basedOn w:val="1"/>
    <w:link w:val="207"/>
    <w:semiHidden/>
    <w:unhideWhenUsed/>
    <w:qFormat/>
    <w:uiPriority w:val="99"/>
    <w:pPr>
      <w:spacing w:after="40" w:line="240" w:lineRule="auto"/>
    </w:pPr>
    <w:rPr>
      <w:sz w:val="18"/>
    </w:rPr>
  </w:style>
  <w:style w:type="paragraph" w:styleId="39">
    <w:name w:val="toc 6"/>
    <w:basedOn w:val="1"/>
    <w:next w:val="1"/>
    <w:semiHidden/>
    <w:qFormat/>
    <w:uiPriority w:val="0"/>
    <w:pPr>
      <w:ind w:left="2100"/>
    </w:pPr>
  </w:style>
  <w:style w:type="paragraph" w:styleId="40">
    <w:name w:val="Body Text Indent 3"/>
    <w:basedOn w:val="1"/>
    <w:qFormat/>
    <w:uiPriority w:val="0"/>
    <w:pPr>
      <w:ind w:firstLine="523"/>
    </w:pPr>
    <w:rPr>
      <w:rFonts w:ascii="仿宋_GB2312" w:hAnsi="宋体" w:eastAsia="仿宋_GB2312"/>
      <w:sz w:val="24"/>
    </w:rPr>
  </w:style>
  <w:style w:type="paragraph" w:styleId="41">
    <w:name w:val="table of figures"/>
    <w:basedOn w:val="1"/>
    <w:next w:val="1"/>
    <w:unhideWhenUsed/>
    <w:qFormat/>
    <w:uiPriority w:val="99"/>
    <w:pPr>
      <w:spacing w:after="0" w:afterAutospacing="0"/>
    </w:pPr>
  </w:style>
  <w:style w:type="paragraph" w:styleId="42">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3">
    <w:name w:val="toc 9"/>
    <w:basedOn w:val="1"/>
    <w:next w:val="1"/>
    <w:semiHidden/>
    <w:qFormat/>
    <w:uiPriority w:val="0"/>
    <w:pPr>
      <w:ind w:left="3360"/>
    </w:pPr>
  </w:style>
  <w:style w:type="paragraph" w:styleId="44">
    <w:name w:val="Body Text 2"/>
    <w:basedOn w:val="1"/>
    <w:qFormat/>
    <w:uiPriority w:val="0"/>
    <w:pPr>
      <w:jc w:val="center"/>
    </w:pPr>
    <w:rPr>
      <w:rFonts w:ascii="仿宋_GB2312" w:eastAsia="仿宋_GB2312"/>
      <w:sz w:val="44"/>
    </w:rPr>
  </w:style>
  <w:style w:type="paragraph" w:styleId="45">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6">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7">
    <w:name w:val="index 1"/>
    <w:basedOn w:val="1"/>
    <w:next w:val="1"/>
    <w:semiHidden/>
    <w:qFormat/>
    <w:uiPriority w:val="0"/>
    <w:rPr>
      <w:rFonts w:ascii="宋体" w:hAnsi="宋体"/>
      <w:szCs w:val="18"/>
    </w:rPr>
  </w:style>
  <w:style w:type="paragraph" w:styleId="48">
    <w:name w:val="Title"/>
    <w:basedOn w:val="1"/>
    <w:next w:val="1"/>
    <w:link w:val="73"/>
    <w:qFormat/>
    <w:uiPriority w:val="10"/>
    <w:pPr>
      <w:spacing w:before="300" w:after="200"/>
      <w:contextualSpacing/>
    </w:pPr>
    <w:rPr>
      <w:sz w:val="48"/>
      <w:szCs w:val="48"/>
    </w:rPr>
  </w:style>
  <w:style w:type="paragraph" w:styleId="49">
    <w:name w:val="annotation subject"/>
    <w:basedOn w:val="16"/>
    <w:next w:val="16"/>
    <w:link w:val="243"/>
    <w:qFormat/>
    <w:uiPriority w:val="0"/>
    <w:rPr>
      <w:b/>
      <w:bCs/>
    </w:rPr>
  </w:style>
  <w:style w:type="paragraph" w:styleId="50">
    <w:name w:val="Body Text First Indent"/>
    <w:basedOn w:val="18"/>
    <w:next w:val="39"/>
    <w:link w:val="236"/>
    <w:qFormat/>
    <w:uiPriority w:val="0"/>
    <w:pPr>
      <w:spacing w:after="120"/>
      <w:ind w:firstLine="420"/>
    </w:pPr>
    <w:rPr>
      <w:sz w:val="21"/>
      <w:szCs w:val="24"/>
    </w:rPr>
  </w:style>
  <w:style w:type="paragraph" w:styleId="51">
    <w:name w:val="Body Text First Indent 2"/>
    <w:basedOn w:val="22"/>
    <w:next w:val="1"/>
    <w:link w:val="244"/>
    <w:qFormat/>
    <w:uiPriority w:val="0"/>
    <w:pPr>
      <w:spacing w:after="120"/>
      <w:ind w:left="420" w:firstLine="420"/>
    </w:pPr>
    <w:rPr>
      <w:sz w:val="21"/>
      <w:szCs w:val="24"/>
    </w:rPr>
  </w:style>
  <w:style w:type="table" w:styleId="53">
    <w:name w:val="Table Grid"/>
    <w:basedOn w:val="5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qFormat/>
    <w:uiPriority w:val="0"/>
  </w:style>
  <w:style w:type="character" w:styleId="58">
    <w:name w:val="FollowedHyperlink"/>
    <w:qFormat/>
    <w:uiPriority w:val="0"/>
    <w:rPr>
      <w:color w:val="800080"/>
      <w:u w:val="single"/>
    </w:rPr>
  </w:style>
  <w:style w:type="character" w:styleId="59">
    <w:name w:val="Hyperlink"/>
    <w:qFormat/>
    <w:uiPriority w:val="0"/>
    <w:rPr>
      <w:color w:val="0000FF"/>
      <w:u w:val="single"/>
    </w:rPr>
  </w:style>
  <w:style w:type="character" w:styleId="60">
    <w:name w:val="annotation reference"/>
    <w:qFormat/>
    <w:uiPriority w:val="99"/>
    <w:rPr>
      <w:sz w:val="21"/>
      <w:szCs w:val="21"/>
    </w:rPr>
  </w:style>
  <w:style w:type="character" w:styleId="61">
    <w:name w:val="footnote reference"/>
    <w:basedOn w:val="54"/>
    <w:unhideWhenUsed/>
    <w:qFormat/>
    <w:uiPriority w:val="99"/>
    <w:rPr>
      <w:vertAlign w:val="superscript"/>
    </w:rPr>
  </w:style>
  <w:style w:type="paragraph" w:customStyle="1" w:styleId="62">
    <w:name w:val="Default"/>
    <w:qFormat/>
    <w:uiPriority w:val="99"/>
    <w:pPr>
      <w:widowControl w:val="0"/>
    </w:pPr>
    <w:rPr>
      <w:rFonts w:hint="default" w:ascii="宋体" w:hAnsi="宋体" w:eastAsia="等线" w:cs="宋体"/>
      <w:color w:val="000000"/>
      <w:sz w:val="24"/>
      <w:szCs w:val="24"/>
      <w:lang w:val="en-US" w:eastAsia="zh-CN" w:bidi="ar-SA"/>
    </w:rPr>
  </w:style>
  <w:style w:type="character" w:customStyle="1" w:styleId="63">
    <w:name w:val="Heading 1 Char"/>
    <w:basedOn w:val="54"/>
    <w:qFormat/>
    <w:uiPriority w:val="9"/>
    <w:rPr>
      <w:rFonts w:ascii="Arial" w:hAnsi="Arial" w:eastAsia="Arial" w:cs="Arial"/>
      <w:sz w:val="40"/>
      <w:szCs w:val="40"/>
    </w:rPr>
  </w:style>
  <w:style w:type="character" w:customStyle="1" w:styleId="64">
    <w:name w:val="Heading 2 Char"/>
    <w:basedOn w:val="54"/>
    <w:qFormat/>
    <w:uiPriority w:val="9"/>
    <w:rPr>
      <w:rFonts w:ascii="Arial" w:hAnsi="Arial" w:eastAsia="Arial" w:cs="Arial"/>
      <w:sz w:val="34"/>
    </w:rPr>
  </w:style>
  <w:style w:type="character" w:customStyle="1" w:styleId="65">
    <w:name w:val="Heading 3 Char"/>
    <w:basedOn w:val="54"/>
    <w:qFormat/>
    <w:uiPriority w:val="9"/>
    <w:rPr>
      <w:rFonts w:ascii="Arial" w:hAnsi="Arial" w:eastAsia="Arial" w:cs="Arial"/>
      <w:sz w:val="30"/>
      <w:szCs w:val="30"/>
    </w:rPr>
  </w:style>
  <w:style w:type="character" w:customStyle="1" w:styleId="66">
    <w:name w:val="Heading 4 Char"/>
    <w:basedOn w:val="54"/>
    <w:qFormat/>
    <w:uiPriority w:val="9"/>
    <w:rPr>
      <w:rFonts w:ascii="Arial" w:hAnsi="Arial" w:eastAsia="Arial" w:cs="Arial"/>
      <w:b/>
      <w:bCs/>
      <w:sz w:val="26"/>
      <w:szCs w:val="26"/>
    </w:rPr>
  </w:style>
  <w:style w:type="character" w:customStyle="1" w:styleId="67">
    <w:name w:val="Heading 5 Char"/>
    <w:basedOn w:val="54"/>
    <w:qFormat/>
    <w:uiPriority w:val="9"/>
    <w:rPr>
      <w:rFonts w:ascii="Arial" w:hAnsi="Arial" w:eastAsia="Arial" w:cs="Arial"/>
      <w:b/>
      <w:bCs/>
      <w:sz w:val="24"/>
      <w:szCs w:val="24"/>
    </w:rPr>
  </w:style>
  <w:style w:type="character" w:customStyle="1" w:styleId="68">
    <w:name w:val="Heading 6 Char"/>
    <w:basedOn w:val="54"/>
    <w:link w:val="7"/>
    <w:qFormat/>
    <w:uiPriority w:val="9"/>
    <w:rPr>
      <w:rFonts w:ascii="Arial" w:hAnsi="Arial" w:eastAsia="Arial" w:cs="Arial"/>
      <w:b/>
      <w:bCs/>
      <w:sz w:val="22"/>
      <w:szCs w:val="22"/>
    </w:rPr>
  </w:style>
  <w:style w:type="character" w:customStyle="1" w:styleId="69">
    <w:name w:val="Heading 7 Char"/>
    <w:basedOn w:val="54"/>
    <w:link w:val="8"/>
    <w:qFormat/>
    <w:uiPriority w:val="9"/>
    <w:rPr>
      <w:rFonts w:ascii="Arial" w:hAnsi="Arial" w:eastAsia="Arial" w:cs="Arial"/>
      <w:b/>
      <w:bCs/>
      <w:i/>
      <w:iCs/>
      <w:sz w:val="22"/>
      <w:szCs w:val="22"/>
    </w:rPr>
  </w:style>
  <w:style w:type="character" w:customStyle="1" w:styleId="70">
    <w:name w:val="Heading 8 Char"/>
    <w:basedOn w:val="54"/>
    <w:link w:val="9"/>
    <w:qFormat/>
    <w:uiPriority w:val="9"/>
    <w:rPr>
      <w:rFonts w:ascii="Arial" w:hAnsi="Arial" w:eastAsia="Arial" w:cs="Arial"/>
      <w:i/>
      <w:iCs/>
      <w:sz w:val="22"/>
      <w:szCs w:val="22"/>
    </w:rPr>
  </w:style>
  <w:style w:type="character" w:customStyle="1" w:styleId="71">
    <w:name w:val="Heading 9 Char"/>
    <w:basedOn w:val="54"/>
    <w:link w:val="10"/>
    <w:qFormat/>
    <w:uiPriority w:val="9"/>
    <w:rPr>
      <w:rFonts w:ascii="Arial" w:hAnsi="Arial" w:eastAsia="Arial" w:cs="Arial"/>
      <w:i/>
      <w:iCs/>
      <w:sz w:val="21"/>
      <w:szCs w:val="21"/>
    </w:rPr>
  </w:style>
  <w:style w:type="paragraph" w:styleId="72">
    <w:name w:val="No Spacing"/>
    <w:qFormat/>
    <w:uiPriority w:val="1"/>
    <w:pPr>
      <w:spacing w:before="0" w:after="0" w:line="240" w:lineRule="auto"/>
    </w:pPr>
    <w:rPr>
      <w:rFonts w:hint="default" w:ascii="Times New Roman" w:hAnsi="Times New Roman" w:eastAsia="宋体" w:cs="Times New Roman"/>
    </w:rPr>
  </w:style>
  <w:style w:type="character" w:customStyle="1" w:styleId="73">
    <w:name w:val="Title Char"/>
    <w:basedOn w:val="54"/>
    <w:link w:val="48"/>
    <w:qFormat/>
    <w:uiPriority w:val="10"/>
    <w:rPr>
      <w:sz w:val="48"/>
      <w:szCs w:val="48"/>
    </w:rPr>
  </w:style>
  <w:style w:type="character" w:customStyle="1" w:styleId="74">
    <w:name w:val="Subtitle Char"/>
    <w:basedOn w:val="54"/>
    <w:link w:val="37"/>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Quote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8">
    <w:name w:val="Intense Quote Char"/>
    <w:link w:val="77"/>
    <w:qFormat/>
    <w:uiPriority w:val="30"/>
    <w:rPr>
      <w:i/>
    </w:rPr>
  </w:style>
  <w:style w:type="character" w:customStyle="1" w:styleId="79">
    <w:name w:val="Header Char"/>
    <w:basedOn w:val="54"/>
    <w:qFormat/>
    <w:uiPriority w:val="99"/>
  </w:style>
  <w:style w:type="character" w:customStyle="1" w:styleId="80">
    <w:name w:val="Footer Char"/>
    <w:basedOn w:val="54"/>
    <w:qFormat/>
    <w:uiPriority w:val="99"/>
  </w:style>
  <w:style w:type="character" w:customStyle="1" w:styleId="81">
    <w:name w:val="Caption Char"/>
    <w:qFormat/>
    <w:uiPriority w:val="99"/>
  </w:style>
  <w:style w:type="table" w:customStyle="1" w:styleId="82">
    <w:name w:val="Table Grid Light"/>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5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5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5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5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5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5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5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5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5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5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5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5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5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5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5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5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5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5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5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5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5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5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5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5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5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5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5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5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5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5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5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5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5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5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5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5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5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5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5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5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5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5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5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5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5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5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5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5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5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5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5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5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5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5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5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5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5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5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5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5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5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5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5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5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5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5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5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5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5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5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5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link w:val="38"/>
    <w:qFormat/>
    <w:uiPriority w:val="99"/>
    <w:rPr>
      <w:sz w:val="18"/>
    </w:rPr>
  </w:style>
  <w:style w:type="character" w:customStyle="1" w:styleId="208">
    <w:name w:val="Endnote Text Char"/>
    <w:link w:val="31"/>
    <w:qFormat/>
    <w:uiPriority w:val="99"/>
    <w:rPr>
      <w:sz w:val="20"/>
    </w:rPr>
  </w:style>
  <w:style w:type="paragraph" w:customStyle="1" w:styleId="209">
    <w:name w:val="TOC Heading"/>
    <w:unhideWhenUsed/>
    <w:qFormat/>
    <w:uiPriority w:val="39"/>
    <w:rPr>
      <w:rFonts w:hint="default" w:ascii="Times New Roman" w:hAnsi="Times New Roman" w:eastAsia="宋体" w:cs="Times New Roman"/>
    </w:rPr>
  </w:style>
  <w:style w:type="paragraph" w:customStyle="1" w:styleId="210">
    <w:name w:val="普通正文"/>
    <w:basedOn w:val="1"/>
    <w:link w:val="245"/>
    <w:qFormat/>
    <w:uiPriority w:val="0"/>
    <w:pPr>
      <w:spacing w:before="120" w:after="120" w:line="360" w:lineRule="auto"/>
      <w:ind w:firstLine="480"/>
      <w:jc w:val="left"/>
    </w:pPr>
    <w:rPr>
      <w:rFonts w:ascii="Arial" w:hAnsi="Arial"/>
      <w:sz w:val="24"/>
    </w:rPr>
  </w:style>
  <w:style w:type="paragraph" w:customStyle="1" w:styleId="211">
    <w:name w:val="列出段落1"/>
    <w:basedOn w:val="1"/>
    <w:link w:val="246"/>
    <w:qFormat/>
    <w:uiPriority w:val="0"/>
    <w:pPr>
      <w:widowControl/>
      <w:ind w:left="720"/>
      <w:contextualSpacing/>
      <w:jc w:val="left"/>
    </w:pPr>
    <w:rPr>
      <w:sz w:val="24"/>
      <w:lang w:eastAsia="en-US" w:bidi="en-US"/>
    </w:rPr>
  </w:style>
  <w:style w:type="paragraph" w:customStyle="1" w:styleId="212">
    <w:name w:val="标题3"/>
    <w:basedOn w:val="1"/>
    <w:next w:val="1"/>
    <w:qFormat/>
    <w:uiPriority w:val="0"/>
    <w:rPr>
      <w:rFonts w:eastAsia="方正黑体_GBK"/>
    </w:rPr>
  </w:style>
  <w:style w:type="paragraph" w:customStyle="1" w:styleId="213">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customStyle="1" w:styleId="214">
    <w:name w:val="Char Char Char Char1 Char Char"/>
    <w:basedOn w:val="1"/>
    <w:qFormat/>
    <w:uiPriority w:val="0"/>
    <w:pPr>
      <w:tabs>
        <w:tab w:val="left" w:pos="360"/>
      </w:tabs>
    </w:pPr>
    <w:rPr>
      <w:sz w:val="24"/>
    </w:rPr>
  </w:style>
  <w:style w:type="paragraph" w:customStyle="1" w:styleId="215">
    <w:name w:val="正文空2格  1."/>
    <w:basedOn w:val="1"/>
    <w:qFormat/>
    <w:uiPriority w:val="0"/>
    <w:pPr>
      <w:spacing w:line="360" w:lineRule="auto"/>
      <w:ind w:firstLine="480"/>
    </w:pPr>
    <w:rPr>
      <w:rFonts w:ascii="宋体" w:eastAsia="仿宋" w:cs="宋体"/>
      <w:sz w:val="28"/>
      <w:szCs w:val="20"/>
    </w:rPr>
  </w:style>
  <w:style w:type="paragraph" w:customStyle="1" w:styleId="216">
    <w:name w:val="正文 1.1"/>
    <w:basedOn w:val="1"/>
    <w:next w:val="217"/>
    <w:qFormat/>
    <w:uiPriority w:val="0"/>
    <w:pPr>
      <w:numPr>
        <w:ilvl w:val="1"/>
        <w:numId w:val="2"/>
      </w:numPr>
      <w:tabs>
        <w:tab w:val="clear" w:pos="851"/>
      </w:tabs>
      <w:spacing w:line="360" w:lineRule="auto"/>
      <w:ind w:left="980" w:hanging="980"/>
      <w:outlineLvl w:val="1"/>
    </w:pPr>
    <w:rPr>
      <w:rFonts w:ascii="仿宋" w:hAnsi="仿宋" w:eastAsia="仿宋"/>
      <w:b/>
      <w:sz w:val="28"/>
      <w:szCs w:val="21"/>
    </w:rPr>
  </w:style>
  <w:style w:type="paragraph" w:customStyle="1" w:styleId="217">
    <w:name w:val="正文 1.1.1"/>
    <w:basedOn w:val="1"/>
    <w:next w:val="1"/>
    <w:qFormat/>
    <w:uiPriority w:val="0"/>
    <w:pPr>
      <w:numPr>
        <w:ilvl w:val="2"/>
        <w:numId w:val="2"/>
      </w:numPr>
      <w:spacing w:line="360" w:lineRule="auto"/>
      <w:outlineLvl w:val="2"/>
    </w:pPr>
    <w:rPr>
      <w:rFonts w:ascii="宋体" w:hAnsi="宋体"/>
      <w:color w:val="000000"/>
      <w:sz w:val="28"/>
      <w:szCs w:val="21"/>
    </w:rPr>
  </w:style>
  <w:style w:type="paragraph" w:customStyle="1" w:styleId="218">
    <w:name w:val="默认段落字体 Para Char Char Char Char Char Char Char Char Char1 Char Char Char Char Char Char Char"/>
    <w:basedOn w:val="14"/>
    <w:qFormat/>
    <w:uiPriority w:val="0"/>
    <w:rPr>
      <w:rFonts w:ascii="Tahoma" w:hAnsi="Tahoma"/>
      <w:sz w:val="24"/>
    </w:rPr>
  </w:style>
  <w:style w:type="paragraph" w:customStyle="1" w:styleId="219">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220">
    <w:name w:val="List Paragraph"/>
    <w:basedOn w:val="1"/>
    <w:qFormat/>
    <w:uiPriority w:val="0"/>
    <w:pPr>
      <w:ind w:firstLine="420"/>
    </w:pPr>
    <w:rPr>
      <w:rFonts w:ascii="Calibri" w:hAnsi="Calibri"/>
      <w:szCs w:val="22"/>
    </w:rPr>
  </w:style>
  <w:style w:type="paragraph" w:customStyle="1" w:styleId="221">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22">
    <w:name w:val="Table Text"/>
    <w:qFormat/>
    <w:uiPriority w:val="0"/>
    <w:pPr>
      <w:spacing w:before="143" w:after="80"/>
      <w:jc w:val="center"/>
    </w:pPr>
    <w:rPr>
      <w:rFonts w:hint="default" w:ascii="仿宋_GB2312" w:hAnsi="宋体" w:eastAsia="仿宋_GB2312" w:cs="Times New Roman"/>
      <w:sz w:val="24"/>
      <w:lang w:val="en-US" w:eastAsia="zh-CN" w:bidi="ar-SA"/>
    </w:rPr>
  </w:style>
  <w:style w:type="paragraph" w:customStyle="1" w:styleId="223">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24">
    <w:name w:val="Coms Alinea"/>
    <w:qFormat/>
    <w:uiPriority w:val="0"/>
    <w:pPr>
      <w:widowControl w:val="0"/>
    </w:pPr>
    <w:rPr>
      <w:rFonts w:hint="default" w:ascii="Arial" w:hAnsi="Arial" w:eastAsia="宋体" w:cs="Arial"/>
      <w:lang w:val="en-US" w:eastAsia="zh-CN" w:bidi="ar-SA"/>
    </w:rPr>
  </w:style>
  <w:style w:type="paragraph" w:customStyle="1" w:styleId="225">
    <w:name w:val="Char Char Char Char"/>
    <w:basedOn w:val="14"/>
    <w:qFormat/>
    <w:uiPriority w:val="0"/>
    <w:pPr>
      <w:spacing w:line="360" w:lineRule="auto"/>
    </w:pPr>
    <w:rPr>
      <w:rFonts w:ascii="Tahoma" w:hAnsi="Tahoma"/>
      <w:sz w:val="24"/>
    </w:rPr>
  </w:style>
  <w:style w:type="paragraph" w:customStyle="1" w:styleId="226">
    <w:name w:val="Char"/>
    <w:basedOn w:val="1"/>
    <w:qFormat/>
    <w:uiPriority w:val="0"/>
    <w:pPr>
      <w:tabs>
        <w:tab w:val="left" w:pos="360"/>
      </w:tabs>
    </w:pPr>
    <w:rPr>
      <w:sz w:val="24"/>
    </w:rPr>
  </w:style>
  <w:style w:type="paragraph" w:customStyle="1" w:styleId="227">
    <w:name w:val="正文 第一章"/>
    <w:basedOn w:val="1"/>
    <w:next w:val="216"/>
    <w:qFormat/>
    <w:uiPriority w:val="0"/>
    <w:pPr>
      <w:pageBreakBefore/>
      <w:numPr>
        <w:ilvl w:val="0"/>
        <w:numId w:val="2"/>
      </w:numPr>
      <w:spacing w:before="240" w:after="240" w:line="480" w:lineRule="auto"/>
      <w:jc w:val="center"/>
      <w:outlineLvl w:val="0"/>
    </w:pPr>
    <w:rPr>
      <w:rFonts w:ascii="黑体" w:hAnsi="宋体" w:eastAsia="黑体"/>
      <w:sz w:val="36"/>
      <w:szCs w:val="21"/>
    </w:rPr>
  </w:style>
  <w:style w:type="paragraph" w:customStyle="1" w:styleId="228">
    <w:name w:val="第四级"/>
    <w:basedOn w:val="1"/>
    <w:next w:val="1"/>
    <w:qFormat/>
    <w:uiPriority w:val="0"/>
    <w:pPr>
      <w:numPr>
        <w:ilvl w:val="3"/>
        <w:numId w:val="2"/>
      </w:numPr>
      <w:spacing w:line="360" w:lineRule="auto"/>
    </w:pPr>
    <w:rPr>
      <w:rFonts w:ascii="宋体" w:hAnsi="宋体" w:eastAsia="仿宋"/>
      <w:sz w:val="28"/>
      <w:szCs w:val="21"/>
    </w:rPr>
  </w:style>
  <w:style w:type="paragraph" w:customStyle="1" w:styleId="229">
    <w:name w:val="Char Char Char Char1 Char Char Char"/>
    <w:basedOn w:val="14"/>
    <w:qFormat/>
    <w:uiPriority w:val="0"/>
    <w:pPr>
      <w:spacing w:line="360" w:lineRule="auto"/>
    </w:pPr>
    <w:rPr>
      <w:rFonts w:ascii="Tahoma" w:hAnsi="Tahoma"/>
      <w:sz w:val="24"/>
    </w:rPr>
  </w:style>
  <w:style w:type="paragraph" w:customStyle="1" w:styleId="230">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31">
    <w:name w:val="BioQuote Tekst"/>
    <w:basedOn w:val="1"/>
    <w:qFormat/>
    <w:uiPriority w:val="0"/>
    <w:pPr>
      <w:ind w:right="-1"/>
    </w:pPr>
    <w:rPr>
      <w:rFonts w:ascii="Arial" w:hAnsi="Arial"/>
      <w:sz w:val="22"/>
      <w:szCs w:val="20"/>
      <w:lang w:eastAsia="en-US"/>
    </w:rPr>
  </w:style>
  <w:style w:type="paragraph" w:customStyle="1" w:styleId="232">
    <w:name w:val="_Style 66"/>
    <w:semiHidden/>
    <w:qFormat/>
    <w:uiPriority w:val="99"/>
    <w:rPr>
      <w:rFonts w:hint="default" w:ascii="Times New Roman" w:hAnsi="Times New Roman" w:eastAsia="宋体" w:cs="Times New Roman"/>
      <w:sz w:val="21"/>
      <w:szCs w:val="24"/>
      <w:lang w:val="en-US" w:eastAsia="zh-CN" w:bidi="ar-SA"/>
    </w:rPr>
  </w:style>
  <w:style w:type="paragraph" w:customStyle="1" w:styleId="233">
    <w:name w:val="标题2"/>
    <w:basedOn w:val="1"/>
    <w:next w:val="1"/>
    <w:qFormat/>
    <w:uiPriority w:val="0"/>
    <w:pPr>
      <w:jc w:val="center"/>
    </w:pPr>
    <w:rPr>
      <w:rFonts w:eastAsia="方正楷体_GBK"/>
    </w:rPr>
  </w:style>
  <w:style w:type="paragraph" w:customStyle="1" w:styleId="234">
    <w:name w:val="Char1"/>
    <w:basedOn w:val="1"/>
    <w:qFormat/>
    <w:uiPriority w:val="0"/>
    <w:rPr>
      <w:rFonts w:ascii="Tahoma" w:hAnsi="Tahoma"/>
      <w:sz w:val="24"/>
      <w:szCs w:val="20"/>
    </w:rPr>
  </w:style>
  <w:style w:type="character" w:customStyle="1" w:styleId="235">
    <w:name w:val="正文文本 字符"/>
    <w:link w:val="18"/>
    <w:qFormat/>
    <w:uiPriority w:val="0"/>
    <w:rPr>
      <w:rFonts w:ascii="楷体_GB2312" w:hAnsi="Arial" w:eastAsia="楷体_GB2312"/>
      <w:sz w:val="28"/>
    </w:rPr>
  </w:style>
  <w:style w:type="character" w:customStyle="1" w:styleId="236">
    <w:name w:val="正文文本首行缩进 字符"/>
    <w:link w:val="50"/>
    <w:qFormat/>
    <w:uiPriority w:val="0"/>
    <w:rPr>
      <w:rFonts w:ascii="楷体_GB2312" w:hAnsi="Arial" w:eastAsia="楷体_GB2312"/>
      <w:sz w:val="21"/>
      <w:szCs w:val="24"/>
    </w:rPr>
  </w:style>
  <w:style w:type="character" w:customStyle="1" w:styleId="237">
    <w:name w:val="标题 1 字符"/>
    <w:link w:val="2"/>
    <w:qFormat/>
    <w:uiPriority w:val="0"/>
    <w:rPr>
      <w:rFonts w:ascii="楷体_GB2312" w:eastAsia="楷体_GB2312"/>
      <w:sz w:val="28"/>
      <w:lang w:val="en-US" w:eastAsia="zh-CN" w:bidi="ar-SA"/>
    </w:rPr>
  </w:style>
  <w:style w:type="character" w:customStyle="1" w:styleId="238">
    <w:name w:val="标题 2 字符"/>
    <w:link w:val="3"/>
    <w:qFormat/>
    <w:uiPriority w:val="0"/>
    <w:rPr>
      <w:rFonts w:ascii="Arial" w:hAnsi="Arial" w:eastAsia="幼圆"/>
      <w:b/>
      <w:sz w:val="44"/>
    </w:rPr>
  </w:style>
  <w:style w:type="character" w:customStyle="1" w:styleId="239">
    <w:name w:val="正文缩进 字符"/>
    <w:link w:val="12"/>
    <w:qFormat/>
    <w:uiPriority w:val="0"/>
    <w:rPr>
      <w:rFonts w:eastAsia="宋体"/>
      <w:sz w:val="21"/>
      <w:lang w:val="en-US" w:eastAsia="zh-CN" w:bidi="ar-SA"/>
    </w:rPr>
  </w:style>
  <w:style w:type="character" w:customStyle="1" w:styleId="240">
    <w:name w:val="批注文字 字符"/>
    <w:link w:val="16"/>
    <w:qFormat/>
    <w:uiPriority w:val="99"/>
    <w:rPr>
      <w:sz w:val="21"/>
      <w:szCs w:val="24"/>
    </w:rPr>
  </w:style>
  <w:style w:type="character" w:customStyle="1" w:styleId="241">
    <w:name w:val="正文文本缩进 字符"/>
    <w:link w:val="22"/>
    <w:qFormat/>
    <w:uiPriority w:val="0"/>
    <w:rPr>
      <w:rFonts w:ascii="楷体_GB2312" w:eastAsia="楷体_GB2312"/>
      <w:sz w:val="32"/>
    </w:rPr>
  </w:style>
  <w:style w:type="character" w:customStyle="1" w:styleId="242">
    <w:name w:val="HTML 预设格式 字符"/>
    <w:link w:val="45"/>
    <w:qFormat/>
    <w:uiPriority w:val="0"/>
    <w:rPr>
      <w:rFonts w:ascii="黑体" w:hAnsi="Courier New" w:eastAsia="黑体" w:cs="Courier New"/>
    </w:rPr>
  </w:style>
  <w:style w:type="character" w:customStyle="1" w:styleId="243">
    <w:name w:val="批注主题 字符"/>
    <w:link w:val="49"/>
    <w:qFormat/>
    <w:uiPriority w:val="0"/>
    <w:rPr>
      <w:b/>
      <w:bCs/>
      <w:sz w:val="21"/>
      <w:szCs w:val="24"/>
    </w:rPr>
  </w:style>
  <w:style w:type="character" w:customStyle="1" w:styleId="244">
    <w:name w:val="正文文本首行缩进 2 字符"/>
    <w:link w:val="51"/>
    <w:qFormat/>
    <w:uiPriority w:val="0"/>
    <w:rPr>
      <w:rFonts w:ascii="楷体_GB2312" w:eastAsia="楷体_GB2312"/>
      <w:sz w:val="21"/>
      <w:szCs w:val="24"/>
    </w:rPr>
  </w:style>
  <w:style w:type="character" w:customStyle="1" w:styleId="245">
    <w:name w:val="普通正文 Char"/>
    <w:link w:val="210"/>
    <w:qFormat/>
    <w:uiPriority w:val="0"/>
    <w:rPr>
      <w:rFonts w:ascii="Arial" w:hAnsi="Arial"/>
      <w:sz w:val="24"/>
      <w:szCs w:val="24"/>
    </w:rPr>
  </w:style>
  <w:style w:type="character" w:customStyle="1" w:styleId="246">
    <w:name w:val="列出段落 Char"/>
    <w:link w:val="211"/>
    <w:qFormat/>
    <w:uiPriority w:val="0"/>
    <w:rPr>
      <w:rFonts w:ascii="Calibri" w:hAnsi="Calibri"/>
      <w:sz w:val="24"/>
      <w:szCs w:val="24"/>
      <w:lang w:eastAsia="en-US" w:bidi="en-US"/>
    </w:rPr>
  </w:style>
  <w:style w:type="character" w:customStyle="1" w:styleId="247">
    <w:name w:val="apple-converted-space"/>
    <w:qFormat/>
    <w:uiPriority w:val="0"/>
  </w:style>
  <w:style w:type="character" w:customStyle="1" w:styleId="248">
    <w:name w:val="标题2 Char"/>
    <w:qFormat/>
    <w:uiPriority w:val="0"/>
    <w:rPr>
      <w:rFonts w:ascii="方正楷体_GBK" w:hAnsi="Book Antiqua" w:eastAsia="方正楷体_GBK"/>
      <w:sz w:val="32"/>
      <w:lang w:val="en-US" w:eastAsia="zh-CN" w:bidi="ar-SA"/>
    </w:rPr>
  </w:style>
  <w:style w:type="character" w:customStyle="1" w:styleId="249">
    <w:name w:val="jj1"/>
    <w:qFormat/>
    <w:uiPriority w:val="0"/>
    <w:rPr>
      <w:sz w:val="20"/>
      <w:szCs w:val="20"/>
      <w:u w:val="none"/>
    </w:rPr>
  </w:style>
  <w:style w:type="paragraph" w:customStyle="1" w:styleId="250">
    <w:name w:val="正文1"/>
    <w:basedOn w:val="1"/>
    <w:qFormat/>
    <w:uiPriority w:val="0"/>
    <w:pPr>
      <w:widowControl/>
      <w:spacing w:line="440" w:lineRule="exact"/>
      <w:ind w:right="-167"/>
    </w:pPr>
    <w:rPr>
      <w:b/>
    </w:rPr>
  </w:style>
  <w:style w:type="character" w:customStyle="1" w:styleId="251">
    <w:name w:val="NormalCharacter"/>
    <w:qFormat/>
    <w:uiPriority w:val="0"/>
    <w:rPr>
      <w:rFonts w:ascii="Times New Roman" w:hAnsi="Times New Roman" w:eastAsia="宋体" w:cs="Times New Roman"/>
      <w:sz w:val="21"/>
      <w:szCs w:val="24"/>
      <w:lang w:val="en-US" w:eastAsia="zh-CN" w:bidi="ar-SA"/>
    </w:rPr>
  </w:style>
  <w:style w:type="paragraph" w:customStyle="1" w:styleId="252">
    <w:name w:val="首行缩进"/>
    <w:basedOn w:val="1"/>
    <w:qFormat/>
    <w:uiPriority w:val="0"/>
    <w:pPr>
      <w:spacing w:line="360" w:lineRule="auto"/>
      <w:ind w:firstLine="480"/>
    </w:pPr>
    <w:rPr>
      <w:rFonts w:ascii="宋体" w:hAnsi="宋体" w:cs="宋体"/>
      <w:sz w:val="24"/>
    </w:rPr>
  </w:style>
  <w:style w:type="paragraph" w:customStyle="1" w:styleId="253">
    <w:name w:val="_Style 7"/>
    <w:basedOn w:val="1"/>
    <w:next w:val="220"/>
    <w:qFormat/>
    <w:uiPriority w:val="34"/>
    <w:pPr>
      <w:ind w:firstLine="420"/>
    </w:pPr>
  </w:style>
  <w:style w:type="paragraph" w:customStyle="1" w:styleId="25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55">
    <w:name w:val="正文文本 21"/>
    <w:basedOn w:val="1"/>
    <w:qFormat/>
    <w:uiPriority w:val="0"/>
    <w:pPr>
      <w:widowControl/>
      <w:jc w:val="center"/>
    </w:pPr>
    <w:rPr>
      <w:rFonts w:ascii="楷体_GB2312" w:eastAsia="楷体_GB2312"/>
      <w:sz w:val="28"/>
      <w:szCs w:val="28"/>
    </w:rPr>
  </w:style>
  <w:style w:type="paragraph" w:customStyle="1" w:styleId="256">
    <w:name w:val="列表段落1"/>
    <w:basedOn w:val="1"/>
    <w:qFormat/>
    <w:uiPriority w:val="0"/>
    <w:pPr>
      <w:widowControl/>
      <w:ind w:left="720"/>
      <w:contextualSpacing/>
      <w:jc w:val="left"/>
    </w:pPr>
    <w:rPr>
      <w:rFonts w:ascii="Calibri" w:hAnsi="Calibri"/>
      <w:sz w:val="24"/>
      <w:lang w:eastAsia="en-US" w:bidi="en-US"/>
    </w:rPr>
  </w:style>
  <w:style w:type="character" w:customStyle="1" w:styleId="257">
    <w:name w:val="font11"/>
    <w:basedOn w:val="54"/>
    <w:qFormat/>
    <w:uiPriority w:val="0"/>
    <w:rPr>
      <w:rFonts w:hint="eastAsia" w:ascii="宋体" w:hAnsi="宋体" w:eastAsia="宋体" w:cs="宋体"/>
      <w:color w:val="000000"/>
      <w:sz w:val="16"/>
      <w:szCs w:val="16"/>
      <w:u w:val="none"/>
    </w:rPr>
  </w:style>
  <w:style w:type="paragraph" w:customStyle="1" w:styleId="258">
    <w:name w:val="正文首行缩进1"/>
    <w:basedOn w:val="1"/>
    <w:next w:val="259"/>
    <w:qFormat/>
    <w:uiPriority w:val="99"/>
    <w:pPr>
      <w:spacing w:line="360" w:lineRule="auto"/>
      <w:ind w:firstLine="200"/>
    </w:pPr>
    <w:rPr>
      <w:rFonts w:ascii="仿宋_GB2312" w:eastAsia="仿宋_GB2312"/>
      <w:sz w:val="30"/>
      <w:szCs w:val="30"/>
    </w:rPr>
  </w:style>
  <w:style w:type="paragraph" w:customStyle="1" w:styleId="259">
    <w:name w:val="目录 61"/>
    <w:basedOn w:val="1"/>
    <w:next w:val="1"/>
    <w:semiHidden/>
    <w:qFormat/>
    <w:uiPriority w:val="0"/>
    <w:pPr>
      <w:ind w:left="2100"/>
    </w:pPr>
  </w:style>
  <w:style w:type="paragraph" w:customStyle="1" w:styleId="260">
    <w:name w:val="Footer1"/>
    <w:basedOn w:val="1"/>
    <w:unhideWhenUsed/>
    <w:qFormat/>
    <w:uiPriority w:val="99"/>
    <w:pPr>
      <w:tabs>
        <w:tab w:val="center" w:pos="7143"/>
        <w:tab w:val="right" w:pos="14287"/>
      </w:tabs>
    </w:pPr>
  </w:style>
  <w:style w:type="paragraph" w:customStyle="1" w:styleId="261">
    <w:name w:val="纯文本1"/>
    <w:basedOn w:val="1"/>
    <w:qFormat/>
    <w:uiPriority w:val="0"/>
    <w:rPr>
      <w:rFonts w:hint="eastAsia" w:ascii="宋体" w:hAnsi="Courier New"/>
      <w:szCs w:val="20"/>
    </w:rPr>
  </w:style>
  <w:style w:type="paragraph" w:customStyle="1" w:styleId="262">
    <w:name w:val="4"/>
    <w:basedOn w:val="1"/>
    <w:next w:val="40"/>
    <w:qFormat/>
    <w:uiPriority w:val="0"/>
    <w:pPr>
      <w:spacing w:line="360" w:lineRule="auto"/>
      <w:ind w:firstLine="420"/>
    </w:pPr>
    <w:rPr>
      <w:rFonts w:ascii="Calibri" w:hAnsi="Calibri"/>
      <w:color w:val="FF0000"/>
      <w:sz w:val="24"/>
    </w:rPr>
  </w:style>
  <w:style w:type="paragraph" w:customStyle="1" w:styleId="263">
    <w:name w:val="Fließtext"/>
    <w:basedOn w:val="1"/>
    <w:qFormat/>
    <w:uiPriority w:val="0"/>
    <w:rPr>
      <w:szCs w:val="20"/>
    </w:rPr>
  </w:style>
  <w:style w:type="paragraph" w:customStyle="1" w:styleId="264">
    <w:name w:val="_Style 2"/>
    <w:basedOn w:val="2"/>
    <w:next w:val="1"/>
    <w:qFormat/>
    <w:uiPriority w:val="0"/>
    <w:pPr>
      <w:keepLines/>
      <w:spacing w:before="340" w:after="330" w:line="578" w:lineRule="auto"/>
      <w:outlineLvl w:val="9"/>
    </w:pPr>
    <w:rPr>
      <w:rFonts w:ascii="Times New Roman" w:eastAsia="宋体"/>
      <w:b/>
      <w:bCs/>
      <w:sz w:val="44"/>
      <w:szCs w:val="44"/>
    </w:rPr>
  </w:style>
  <w:style w:type="paragraph" w:customStyle="1" w:styleId="265">
    <w:name w:val="1"/>
    <w:basedOn w:val="1"/>
    <w:qFormat/>
    <w:uiPriority w:val="0"/>
    <w:pPr>
      <w:spacing w:line="400" w:lineRule="exact"/>
      <w:jc w:val="left"/>
    </w:pPr>
    <w:rPr>
      <w:rFonts w:hint="eastAsia" w:ascii="宋体" w:hAnsi="宋体" w:eastAsia="宋体" w:cs="宋体"/>
      <w:sz w:val="20"/>
      <w:szCs w:val="20"/>
      <w:u w:val="single"/>
    </w:rPr>
  </w:style>
  <w:style w:type="paragraph" w:customStyle="1" w:styleId="266">
    <w:name w:val="列出段落2"/>
    <w:basedOn w:val="1"/>
    <w:qFormat/>
    <w:uiPriority w:val="0"/>
    <w:pPr>
      <w:ind w:firstLine="420"/>
    </w:pPr>
    <w:rPr>
      <w:rFonts w:ascii="Calibri" w:hAnsi="Calibri" w:eastAsia="宋体" w:cs="Times New Roman"/>
      <w:szCs w:val="22"/>
    </w:rPr>
  </w:style>
  <w:style w:type="paragraph" w:customStyle="1" w:styleId="267">
    <w:name w:val="正文首行缩进 21"/>
    <w:basedOn w:val="268"/>
    <w:qFormat/>
    <w:uiPriority w:val="0"/>
    <w:pPr>
      <w:ind w:firstLine="420"/>
    </w:pPr>
  </w:style>
  <w:style w:type="paragraph" w:customStyle="1" w:styleId="268">
    <w:name w:val="正文文本缩进1"/>
    <w:basedOn w:val="1"/>
    <w:qFormat/>
    <w:uiPriority w:val="0"/>
    <w:pPr>
      <w:spacing w:after="120"/>
      <w:ind w:left="420"/>
    </w:pPr>
  </w:style>
  <w:style w:type="paragraph" w:customStyle="1" w:styleId="269">
    <w:name w:val="普通(网站)1"/>
    <w:basedOn w:val="1"/>
    <w:qFormat/>
    <w:uiPriority w:val="99"/>
    <w:pPr>
      <w:widowControl/>
      <w:spacing w:before="100" w:beforeAutospacing="1" w:after="100" w:afterAutospacing="1"/>
    </w:pPr>
    <w:rPr>
      <w:sz w:val="24"/>
    </w:rPr>
  </w:style>
  <w:style w:type="paragraph" w:customStyle="1" w:styleId="27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1">
    <w:name w:val="Normal_5"/>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3bfec13f-5716-44e4-a00c-6989fe0ff290</errorID>
      <errorWord>(</errorWord>
      <group>L1_Format</group>
      <groupName>格式问题</groupName>
      <ability>L2_HalfPunc</ability>
      <abilityName>全半角检查</abilityName>
      <candidateList>
        <item>（</item>
      </candidateList>
      <explain>文本全半角错误。</explain>
      <paraID>7C3C085C</paraID>
      <start>16</start>
      <end>17</end>
      <status>modified</status>
      <modifiedWord>（</modifiedWord>
      <trackRevisions>false</trackRevisions>
    </reviewItem>
    <reviewItem>
      <errorID>4fefaf5e-9ab8-4d00-a824-204a766f4acb</errorID>
      <errorWord>)</errorWord>
      <group>L1_Format</group>
      <groupName>格式问题</groupName>
      <ability>L2_HalfPunc</ability>
      <abilityName>全半角检查</abilityName>
      <candidateList>
        <item>）</item>
      </candidateList>
      <explain>文本全半角错误。</explain>
      <paraID>7C3C085C</paraID>
      <start>20</start>
      <end>21</end>
      <status>modified</status>
      <modifiedWord>）</modifiedWord>
      <trackRevisions>false</trackRevisions>
    </reviewItem>
    <reviewItem>
      <errorID>55ad81dd-9837-4415-8f11-4fe1906a3ce5</errorID>
      <errorWord>(</errorWord>
      <group>L1_Format</group>
      <groupName>格式问题</groupName>
      <ability>L2_HalfPunc</ability>
      <abilityName>全半角检查</abilityName>
      <candidateList>
        <item>（</item>
      </candidateList>
      <explain>文本全半角错误。</explain>
      <paraID>6360E299</paraID>
      <start>11</start>
      <end>12</end>
      <status>modified</status>
      <modifiedWord>（</modifiedWord>
      <trackRevisions>false</trackRevisions>
    </reviewItem>
    <reviewItem>
      <errorID>29bf56ec-5a2b-4bee-a27e-36bfbfcf2b40</errorID>
      <errorWord>)</errorWord>
      <group>L1_Format</group>
      <groupName>格式问题</groupName>
      <ability>L2_HalfPunc</ability>
      <abilityName>全半角检查</abilityName>
      <candidateList>
        <item>）</item>
      </candidateList>
      <explain>文本全半角错误。</explain>
      <paraID>6360E299</paraID>
      <start>15</start>
      <end>16</end>
      <status>modified</status>
      <modifiedWord>）</modifiedWord>
      <trackRevisions>false</trackRevisions>
    </reviewItem>
    <reviewItem>
      <errorID>25f300c2-746f-44bb-8d16-4236eed1059b</errorID>
      <errorWord>(</errorWord>
      <group>L1_Format</group>
      <groupName>格式问题</groupName>
      <ability>L2_HalfPunc</ability>
      <abilityName>全半角检查</abilityName>
      <candidateList>
        <item>（</item>
      </candidateList>
      <explain>文本全半角错误。</explain>
      <paraID>3A99DA7D</paraID>
      <start>18</start>
      <end>19</end>
      <status>modified</status>
      <modifiedWord>（</modifiedWord>
      <trackRevisions>false</trackRevisions>
    </reviewItem>
    <reviewItem>
      <errorID>0da59c09-2ab1-4b09-b574-4a8034051bbe</errorID>
      <errorWord>)</errorWord>
      <group>L1_Format</group>
      <groupName>格式问题</groupName>
      <ability>L2_HalfPunc</ability>
      <abilityName>全半角检查</abilityName>
      <candidateList>
        <item>）</item>
      </candidateList>
      <explain>文本全半角错误。</explain>
      <paraID>3A99DA7D</paraID>
      <start>22</start>
      <end>23</end>
      <status>modified</status>
      <modifiedWord>）</modifiedWord>
      <trackRevisions>false</trackRevisions>
    </reviewItem>
    <reviewItem>
      <errorID>961d40d6-140f-40d6-af33-cdeeb354ff56</errorID>
      <errorWord>(</errorWord>
      <group>L1_Format</group>
      <groupName>格式问题</groupName>
      <ability>L2_HalfPunc</ability>
      <abilityName>全半角检查</abilityName>
      <candidateList>
        <item>（</item>
      </candidateList>
      <explain>文本全半角错误。</explain>
      <paraID>2EAA629F</paraID>
      <start>18</start>
      <end>19</end>
      <status>modified</status>
      <modifiedWord>（</modifiedWord>
      <trackRevisions>false</trackRevisions>
    </reviewItem>
    <reviewItem>
      <errorID>2d8f8b43-0f34-42e0-9ed9-ae9f7c39167c</errorID>
      <errorWord>)</errorWord>
      <group>L1_Format</group>
      <groupName>格式问题</groupName>
      <ability>L2_HalfPunc</ability>
      <abilityName>全半角检查</abilityName>
      <candidateList>
        <item>）</item>
      </candidateList>
      <explain>文本全半角错误。</explain>
      <paraID>2EAA629F</paraID>
      <start>22</start>
      <end>23</end>
      <status>modified</status>
      <modifiedWord>）</modifiedWord>
      <trackRevisions>false</trackRevisions>
    </reviewItem>
    <reviewItem>
      <errorID>83c6bb0e-303f-45d9-8fd8-1a61d69cafc4</errorID>
      <errorWord>(</errorWord>
      <group>L1_Format</group>
      <groupName>格式问题</groupName>
      <ability>L2_HalfPunc</ability>
      <abilityName>全半角检查</abilityName>
      <candidateList>
        <item>（</item>
      </candidateList>
      <explain>文本全半角错误。</explain>
      <paraID>244AF389</paraID>
      <start>14</start>
      <end>15</end>
      <status>modified</status>
      <modifiedWord>（</modifiedWord>
      <trackRevisions>false</trackRevisions>
    </reviewItem>
    <reviewItem>
      <errorID>8c77f97b-b5dd-4e40-9060-413533d27a73</errorID>
      <errorWord>)</errorWord>
      <group>L1_Format</group>
      <groupName>格式问题</groupName>
      <ability>L2_HalfPunc</ability>
      <abilityName>全半角检查</abilityName>
      <candidateList>
        <item>）</item>
      </candidateList>
      <explain>文本全半角错误。</explain>
      <paraID>244AF389</paraID>
      <start>86</start>
      <end>87</end>
      <status>modified</status>
      <modifiedWord>）</modifiedWord>
      <trackRevisions>false</trackRevisions>
    </reviewItem>
    <reviewItem>
      <errorID>ed7ec6a3-7407-492a-ab6d-f5f1f6ccd724</errorID>
      <errorWord>:</errorWord>
      <group>L1_Format</group>
      <groupName>格式问题</groupName>
      <ability>L2_HalfPunc</ability>
      <abilityName>全半角检查</abilityName>
      <candidateList>
        <item>：</item>
      </candidateList>
      <explain>文本全半角错误。</explain>
      <paraID>2BE56DB6</paraID>
      <start>14</start>
      <end>15</end>
      <status>modified</status>
      <modifiedWord>：</modifiedWord>
      <trackRevisions>false</trackRevisions>
    </reviewItem>
    <reviewItem>
      <errorID>e2a9548d-0975-4547-bd0c-bd382e29df4a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5D50D293</paraID>
      <start>84</start>
      <end>85</end>
      <status>modified</status>
      <modifiedWord>且</modifiedWord>
      <trackRevisions>false</trackRevisions>
    </reviewItem>
    <reviewItem>
      <errorID>ee8d0f60-900a-42bf-9fc8-9c0a5d136f9a</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3C642C2</paraID>
      <start>33</start>
      <end>35</end>
      <status>modified</status>
      <modifiedWord>不得</modifiedWord>
      <trackRevisions>false</trackRevisions>
    </reviewItem>
    <reviewItem>
      <errorID>25b6edee-72b9-42b0-a416-38bac173aefb</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 3C642C2</paraID>
      <start>45</start>
      <end>49</end>
      <status>modified</status>
      <modifiedWord>其他岗位</modifiedWord>
      <trackRevisions>false</trackRevisions>
    </reviewItem>
    <reviewItem>
      <errorID>f9c524fb-2444-4c3b-a024-20b7cedf6e23</errorID>
      <errorWord>,</errorWord>
      <group>L1_Format</group>
      <groupName>格式问题</groupName>
      <ability>L2_HalfPunc</ability>
      <abilityName>全半角检查</abilityName>
      <candidateList>
        <item>，</item>
      </candidateList>
      <explain>文本全半角错误。</explain>
      <paraID> 739134C</paraID>
      <start>156</start>
      <end>157</end>
      <status>modified</status>
      <modifiedWord>，</modifiedWord>
      <trackRevisions>false</trackRevisions>
    </reviewItem>
    <reviewItem>
      <errorID>8aecff9f-2b0b-4dbb-ab69-2c644d870572</errorID>
      <errorWord>-</errorWord>
      <group>L1_Format</group>
      <groupName>格式问题</groupName>
      <ability>L2_HalfPunc</ability>
      <abilityName>全半角检查</abilityName>
      <candidateList>
        <item>－</item>
      </candidateList>
      <explain>文本全半角错误。</explain>
      <paraID> 739134C</paraID>
      <start>184</start>
      <end>185</end>
      <status>modified</status>
      <modifiedWord>－</modifiedWord>
      <trackRevisions>false</trackRevisions>
    </reviewItem>
    <reviewItem>
      <errorID>155e031a-ef11-44c6-9f21-7815843cc5bd</errorID>
      <errorWord>-</errorWord>
      <group>L1_Format</group>
      <groupName>格式问题</groupName>
      <ability>L2_HalfPunc</ability>
      <abilityName>全半角检查</abilityName>
      <candidateList>
        <item>－</item>
      </candidateList>
      <explain>文本全半角错误。</explain>
      <paraID>4549E570</paraID>
      <start>14</start>
      <end>15</end>
      <status>modified</status>
      <modifiedWord>－</modifiedWord>
      <trackRevisions>false</trackRevisions>
    </reviewItem>
    <reviewItem>
      <errorID>ae708f8c-3fc4-4617-86cc-19fc24c4ad6d</errorID>
      <errorWord>-</errorWord>
      <group>L1_Format</group>
      <groupName>格式问题</groupName>
      <ability>L2_HalfPunc</ability>
      <abilityName>全半角检查</abilityName>
      <candidateList>
        <item>－</item>
      </candidateList>
      <explain>文本全半角错误。</explain>
      <paraID>4549E570</paraID>
      <start>15</start>
      <end>16</end>
      <status>modified</status>
      <modifiedWord>－</modifiedWord>
      <trackRevisions>false</trackRevisions>
    </reviewItem>
    <reviewItem>
      <errorID>6bfd1ce0-a702-41b2-93ee-8ad47af3fb62</errorID>
      <errorWord>“.</errorWord>
      <group>L1_Punc</group>
      <groupName>标点问题</groupName>
      <ability>L2_Punc</ability>
      <abilityName>标点符号检查</abilityName>
      <candidateList>
        <item>“</item>
      </candidateList>
      <explain/>
      <paraID>4549E570</paraID>
      <start>56</start>
      <end>57</end>
      <status>modified</status>
      <modifiedWord>“</modifiedWord>
      <trackRevisions>false</trackRevisions>
    </reviewItem>
    <reviewItem>
      <errorID>7ca88e1b-13e5-48e2-90d7-ec53e2ea9208</errorID>
      <errorWord>“.</errorWord>
      <group>L1_Punc</group>
      <groupName>标点问题</groupName>
      <ability>L2_Punc</ability>
      <abilityName>标点符号检查</abilityName>
      <candidateList>
        <item>“</item>
      </candidateList>
      <explain/>
      <paraID>4549E570</paraID>
      <start>70</start>
      <end>71</end>
      <status>modified</status>
      <modifiedWord>“</modifiedWord>
      <trackRevisions>false</trackRevisions>
    </reviewItem>
    <reviewItem>
      <errorID>3b21a614-01ec-4997-aee0-80504cd66c0d</errorID>
      <errorWord>-</errorWord>
      <group>L1_Format</group>
      <groupName>格式问题</groupName>
      <ability>L2_HalfPunc</ability>
      <abilityName>全半角检查</abilityName>
      <candidateList>
        <item>－</item>
      </candidateList>
      <explain>文本全半角错误。</explain>
      <paraID>4549E570</paraID>
      <start>92</start>
      <end>93</end>
      <status>modified</status>
      <modifiedWord>－</modifiedWord>
      <trackRevisions>false</trackRevisions>
    </reviewItem>
    <reviewItem>
      <errorID>ee138e5d-b08a-41ed-9e05-9ed448a7fc14</errorID>
      <errorWord>-</errorWord>
      <group>L1_Format</group>
      <groupName>格式问题</groupName>
      <ability>L2_HalfPunc</ability>
      <abilityName>全半角检查</abilityName>
      <candidateList>
        <item>－</item>
      </candidateList>
      <explain>文本全半角错误。</explain>
      <paraID>4549E570</paraID>
      <start>93</start>
      <end>94</end>
      <status>modified</status>
      <modifiedWord>－</modifiedWord>
      <trackRevisions>false</trackRevisions>
    </reviewItem>
    <reviewItem>
      <errorID>84f56437-758b-4945-a07b-1ccab0473f51</errorID>
      <errorWord>-</errorWord>
      <group>L1_Format</group>
      <groupName>格式问题</groupName>
      <ability>L2_HalfPunc</ability>
      <abilityName>全半角检查</abilityName>
      <candidateList>
        <item>－</item>
      </candidateList>
      <explain>文本全半角错误。</explain>
      <paraID>4549E570</paraID>
      <start>100</start>
      <end>101</end>
      <status>modified</status>
      <modifiedWord>－</modifiedWord>
      <trackRevisions>false</trackRevisions>
    </reviewItem>
    <reviewItem>
      <errorID>47494a66-0644-483b-81f0-aced0ece7188</errorID>
      <errorWord>-</errorWord>
      <group>L1_Format</group>
      <groupName>格式问题</groupName>
      <ability>L2_HalfPunc</ability>
      <abilityName>全半角检查</abilityName>
      <candidateList>
        <item>－</item>
      </candidateList>
      <explain>文本全半角错误。</explain>
      <paraID>4549E570</paraID>
      <start>101</start>
      <end>102</end>
      <status>modified</status>
      <modifiedWord>－</modifiedWord>
      <trackRevisions>false</trackRevisions>
    </reviewItem>
    <reviewItem>
      <errorID>d3e78d9b-df33-4160-b179-45c9ebc9843d</errorID>
      <errorWord>-</errorWord>
      <group>L1_Format</group>
      <groupName>格式问题</groupName>
      <ability>L2_HalfPunc</ability>
      <abilityName>全半角检查</abilityName>
      <candidateList>
        <item>－</item>
      </candidateList>
      <explain>文本全半角错误。</explain>
      <paraID>4549E570</paraID>
      <start>172</start>
      <end>173</end>
      <status>modified</status>
      <modifiedWord>－</modifiedWord>
      <trackRevisions>false</trackRevisions>
    </reviewItem>
    <reviewItem>
      <errorID>ee75eefa-9875-4075-9878-9976a9bc7e3f</errorID>
      <errorWord>-</errorWord>
      <group>L1_Format</group>
      <groupName>格式问题</groupName>
      <ability>L2_HalfPunc</ability>
      <abilityName>全半角检查</abilityName>
      <candidateList>
        <item>－</item>
      </candidateList>
      <explain>文本全半角错误。</explain>
      <paraID>17444C62</paraID>
      <start>31</start>
      <end>32</end>
      <status>modified</status>
      <modifiedWord>－</modifiedWord>
      <trackRevisions>false</trackRevisions>
    </reviewItem>
    <reviewItem>
      <errorID>3e69eb0c-0bcd-4e3a-8624-2d5fd78496ff</errorID>
      <errorWord>“.</errorWord>
      <group>L1_Punc</group>
      <groupName>标点问题</groupName>
      <ability>L2_Punc</ability>
      <abilityName>标点符号检查</abilityName>
      <candidateList>
        <item>“</item>
      </candidateList>
      <explain/>
      <paraID>2C420877</paraID>
      <start>13</start>
      <end>14</end>
      <status>modified</status>
      <modifiedWord>“</modifiedWord>
      <trackRevisions>false</trackRevisions>
    </reviewItem>
    <reviewItem>
      <errorID>115ca5de-0f54-455d-bcb6-5756281cec54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1380C4D4</paraID>
      <start>0</start>
      <end>2</end>
      <status>modified</status>
      <modifiedWord>1.</modifiedWord>
      <trackRevisions>false</trackRevisions>
    </reviewItem>
    <reviewItem>
      <errorID>d5f3ad30-3937-4747-89c3-249d8bb0c7d7</errorID>
      <errorWord>(</errorWord>
      <group>L1_Format</group>
      <groupName>格式问题</groupName>
      <ability>L2_HalfPunc</ability>
      <abilityName>全半角检查</abilityName>
      <candidateList>
        <item>（</item>
      </candidateList>
      <explain>文本全半角错误。</explain>
      <paraID>429376D3</paraID>
      <start>19</start>
      <end>20</end>
      <status>modified</status>
      <modifiedWord>（</modifiedWord>
      <trackRevisions>false</trackRevisions>
    </reviewItem>
    <reviewItem>
      <errorID>269adfb9-5ed4-4464-bb82-dc3a964627c8</errorID>
      <errorWord>)</errorWord>
      <group>L1_Format</group>
      <groupName>格式问题</groupName>
      <ability>L2_HalfPunc</ability>
      <abilityName>全半角检查</abilityName>
      <candidateList>
        <item>）</item>
      </candidateList>
      <explain>文本全半角错误。</explain>
      <paraID>429376D3</paraID>
      <start>26</start>
      <end>27</end>
      <status>modified</status>
      <modifiedWord>）</modifiedWord>
      <trackRevisions>false</trackRevisions>
    </reviewItem>
    <reviewItem>
      <errorID>5bb414a8-55e1-4980-9fd2-b97592e34ceb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662F8270</paraID>
      <start>0</start>
      <end>2</end>
      <status>modified</status>
      <modifiedWord>2.</modifiedWord>
      <trackRevisions>false</trackRevisions>
    </reviewItem>
    <reviewItem>
      <errorID>303cc0a0-71c6-4a54-b2f0-66bb3b596dbe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79467B1C</paraID>
      <start>0</start>
      <end>2</end>
      <status>modified</status>
      <modifiedWord>3.</modifiedWord>
      <trackRevisions>false</trackRevisions>
    </reviewItem>
    <reviewItem>
      <errorID>638c3982-3288-414a-b063-f06e33799225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6972E60D</paraID>
      <start>0</start>
      <end>2</end>
      <status>modified</status>
      <modifiedWord>4.</modifiedWord>
      <trackRevisions>false</trackRevisions>
    </reviewItem>
    <reviewItem>
      <errorID>7b566777-25bb-4d4a-86b3-ae1137f3c7f4</errorID>
      <errorWord>[2022]002号</errorWord>
      <group>L1_Knowledge</group>
      <groupName>知识性问题</groupName>
      <ability>L2_Knowledge</ability>
      <abilityName>其他知识</abilityName>
      <candidateList>
        <item>〔2022〕2号</item>
      </candidateList>
      <explain>发文字号格式错误。</explain>
      <paraID>5D2FA4F6</paraID>
      <start>32</start>
      <end>40</end>
      <status>modified</status>
      <modifiedWord>〔2022〕2号</modifiedWord>
      <trackRevisions>false</trackRevisions>
    </reviewItem>
    <reviewItem>
      <errorID>49e64470-878f-4d86-b063-c8c62049da2a</errorID>
      <errorWord>进</errorWord>
      <group>L1_Word</group>
      <groupName>字词问题</groupName>
      <ability>L2_Typo</ability>
      <abilityName>字词错误</abilityName>
      <candidateList>
        <item>进入</item>
      </candidateList>
      <explain>〈动〉支进到某个范围或某个时期里：～学校｜～新阶段◇～角色。</explain>
      <paraID>5D2FA4F6</paraID>
      <start>93</start>
      <end>95</end>
      <status>modified</status>
      <modifiedWord>进入</modifiedWord>
      <trackRevisions>false</trackRevisions>
    </reviewItem>
    <reviewItem>
      <errorID>40b44de6-6f71-4d1b-9344-3b73821a3691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27D1A531</paraID>
      <start>0</start>
      <end>2</end>
      <status>modified</status>
      <modifiedWord>5.</modifiedWord>
      <trackRevisions>false</trackRevisions>
    </reviewItem>
    <reviewItem>
      <errorID>369338de-93f4-4543-9665-adcec0c60896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3B54ECE9</paraID>
      <start>0</start>
      <end>2</end>
      <status>modified</status>
      <modifiedWord>6.</modifiedWord>
      <trackRevisions>false</trackRevisions>
    </reviewItem>
    <reviewItem>
      <errorID>2702b3eb-7d4a-4232-83e0-4a9b3f08aa34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44E40FA7</paraID>
      <start>0</start>
      <end>2</end>
      <status>modified</status>
      <modifiedWord>7.</modifiedWord>
      <trackRevisions>false</trackRevisions>
    </reviewItem>
    <reviewItem>
      <errorID>9bb0e6ef-45a1-4f3e-9d63-b0c26064b676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239F6F72</paraID>
      <start>0</start>
      <end>2</end>
      <status>modified</status>
      <modifiedWord>8.</modifiedWord>
      <trackRevisions>false</trackRevisions>
    </reviewItem>
    <reviewItem>
      <errorID>1a06a096-6f2c-483c-b9eb-bf4e9359d5d3</errorID>
      <errorWord>间</errorWord>
      <group>L1_Word</group>
      <groupName>字词问题</groupName>
      <ability>L2_Typo</ability>
      <abilityName>字词错误</abilityName>
      <candidateList>
        <item>间之</item>
      </candidateList>
      <explain/>
      <paraID>18E94A88</paraID>
      <start>14</start>
      <end>16</end>
      <status>modified</status>
      <modifiedWord>间之</modifiedWord>
      <trackRevisions>false</trackRevisions>
    </reviewItem>
    <reviewItem>
      <errorID>2ff91cf6-5dd3-4a47-b3f2-4fca63bbb2d8</errorID>
      <errorWord>,</errorWord>
      <group>L1_Format</group>
      <groupName>格式问题</groupName>
      <ability>L2_HalfPunc</ability>
      <abilityName>全半角检查</abilityName>
      <candidateList>
        <item>，</item>
      </candidateList>
      <explain>文本全半角错误。</explain>
      <paraID>18E94A88</paraID>
      <start>35</start>
      <end>36</end>
      <status>modified</status>
      <modifiedWord>，</modifiedWord>
      <trackRevisions>false</trackRevisions>
    </reviewItem>
    <reviewItem>
      <errorID>8b071773-62ae-4428-a477-34f4a1973c78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18E94A88</paraID>
      <start>111</start>
      <end>113</end>
      <status>modified</status>
      <modifiedWord>”“</modifiedWord>
      <trackRevisions>false</trackRevisions>
    </reviewItem>
    <reviewItem>
      <errorID>1b6f94ac-66ad-4d6b-b05c-be5027ea105c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18E94A88</paraID>
      <start>120</start>
      <end>122</end>
      <status>modified</status>
      <modifiedWord>”“</modifiedWord>
      <trackRevisions>false</trackRevisions>
    </reviewItem>
    <reviewItem>
      <errorID>893f74fd-4c74-4612-9986-93e3c9d4856b</errorID>
      <errorWord>,</errorWord>
      <group>L1_Format</group>
      <groupName>格式问题</groupName>
      <ability>L2_HalfPunc</ability>
      <abilityName>全半角检查</abilityName>
      <candidateList>
        <item>，</item>
      </candidateList>
      <explain>文本全半角错误。</explain>
      <paraID>18E94A88</paraID>
      <start>156</start>
      <end>157</end>
      <status>modified</status>
      <modifiedWord>，</modifiedWord>
      <trackRevisions>false</trackRevisions>
    </reviewItem>
    <reviewItem>
      <errorID>e513ffe8-6a8b-4c98-bfc0-e566860489fb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28C931F0</paraID>
      <start>0</start>
      <end>2</end>
      <status>modified</status>
      <modifiedWord>9.</modifiedWord>
      <trackRevisions>false</trackRevisions>
    </reviewItem>
    <reviewItem>
      <errorID>badd94d8-d1da-4d6c-8d65-9c1c804b459a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54B6AEDB</paraID>
      <start>0</start>
      <end>3</end>
      <status>modified</status>
      <modifiedWord>10.</modifiedWord>
      <trackRevisions>false</trackRevisions>
    </reviewItem>
    <reviewItem>
      <errorID>906c5f17-e90d-447f-bc65-8f7d7f9270e0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75B903A1</paraID>
      <start>27</start>
      <end>29</end>
      <status>modified</status>
      <modifiedWord>”“</modifiedWord>
      <trackRevisions>false</trackRevisions>
    </reviewItem>
    <reviewItem>
      <errorID>838ec192-696d-4c26-9c24-fa149461972c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75B903A1</paraID>
      <start>36</start>
      <end>38</end>
      <status>modified</status>
      <modifiedWord>”“</modifiedWord>
      <trackRevisions>false</trackRevisions>
    </reviewItem>
    <reviewItem>
      <errorID>b317f9b8-7ac2-4c68-bcdb-3d612c576231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75B903A1</paraID>
      <start>68</start>
      <end>70</end>
      <status>modified</status>
      <modifiedWord>”“</modifiedWord>
      <trackRevisions>false</trackRevisions>
    </reviewItem>
    <reviewItem>
      <errorID>f8039717-59eb-4782-975c-05f795512dd1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75B903A1</paraID>
      <start>77</start>
      <end>79</end>
      <status>modified</status>
      <modifiedWord>”“</modifiedWord>
      <trackRevisions>false</trackRevisions>
    </reviewItem>
    <reviewItem>
      <errorID>ae42949c-d2c8-4589-a1d8-73b7f79f7175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7A019836</paraID>
      <start>0</start>
      <end>3</end>
      <status>modified</status>
      <modifiedWord>11.</modifiedWord>
      <trackRevisions>false</trackRevisions>
    </reviewItem>
    <reviewItem>
      <errorID>dbacc39a-5d28-4df0-ab80-49a9c56f0701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57E947D3</paraID>
      <start>0</start>
      <end>3</end>
      <status>modified</status>
      <modifiedWord>12.</modifiedWord>
      <trackRevisions>false</trackRevisions>
    </reviewItem>
    <reviewItem>
      <errorID>a8737ccb-1a46-4f48-a890-336fe0930b79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403337D3</paraID>
      <start>0</start>
      <end>3</end>
      <status>modified</status>
      <modifiedWord>13.</modifiedWord>
      <trackRevisions>false</trackRevisions>
    </reviewItem>
    <reviewItem>
      <errorID>d3858d6d-0354-44fb-bcb9-7513082584bb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580A3243</paraID>
      <start>0</start>
      <end>3</end>
      <status>modified</status>
      <modifiedWord>14.</modifiedWord>
      <trackRevisions>false</trackRevisions>
    </reviewItem>
    <reviewItem>
      <errorID>f07a1bc6-47a4-41d6-8f76-30b6242443f5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35031F10</paraID>
      <start>0</start>
      <end>3</end>
      <status>modified</status>
      <modifiedWord>15.</modifiedWord>
      <trackRevisions>false</trackRevisions>
    </reviewItem>
    <reviewItem>
      <errorID>df060297-078a-4f13-b177-509b8384ece1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2F54C189</paraID>
      <start>0</start>
      <end>3</end>
      <status>modified</status>
      <modifiedWord>16.</modifiedWord>
      <trackRevisions>false</trackRevisions>
    </reviewItem>
    <reviewItem>
      <errorID>2e61a154-9321-45ff-bbf8-2a3f90c6ad8b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3AE6F068</paraID>
      <start>0</start>
      <end>3</end>
      <status>modified</status>
      <modifiedWord>17.</modifiedWord>
      <trackRevisions>false</trackRevisions>
    </reviewItem>
    <reviewItem>
      <errorID>62856383-092a-481e-954c-d7c053a8a212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38995995</paraID>
      <start>0</start>
      <end>3</end>
      <status>modified</status>
      <modifiedWord>18.</modifiedWord>
      <trackRevisions>false</trackRevisions>
    </reviewItem>
    <reviewItem>
      <errorID>f0bf109c-a35d-4778-8b0e-1f95dc8d6b51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522B77C1</paraID>
      <start>0</start>
      <end>3</end>
      <status>modified</status>
      <modifiedWord>19.</modifiedWord>
      <trackRevisions>false</trackRevisions>
    </reviewItem>
    <reviewItem>
      <errorID>2327bb6b-4ab5-40e8-9b43-0a950e8da86b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7C24BEEB</paraID>
      <start>0</start>
      <end>3</end>
      <status>modified</status>
      <modifiedWord>20.</modifiedWord>
      <trackRevisions>false</trackRevisions>
    </reviewItem>
    <reviewItem>
      <errorID>9a09e649-679f-412d-8122-400b49354383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3EB4D482</paraID>
      <start>0</start>
      <end>3</end>
      <status>modified</status>
      <modifiedWord>21.</modifiedWord>
      <trackRevisions>false</trackRevisions>
    </reviewItem>
    <reviewItem>
      <errorID>4342803b-5b11-439a-b24f-b0d7a41d0150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7CD60437</paraID>
      <start>0</start>
      <end>3</end>
      <status>modified</status>
      <modifiedWord>22.</modifiedWord>
      <trackRevisions>false</trackRevisions>
    </reviewItem>
    <reviewItem>
      <errorID>bb321f99-ad6e-4289-b752-d9763b2b96d7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6D7F8F2A</paraID>
      <start>0</start>
      <end>3</end>
      <status>modified</status>
      <modifiedWord>23.</modifiedWord>
      <trackRevisions>false</trackRevisions>
    </reviewItem>
    <reviewItem>
      <errorID>644f8837-8579-434e-ac5c-cfcb3bc99d65</errorID>
      <errorWord>侯选人</errorWord>
      <group>L1_Word</group>
      <groupName>字词问题</groupName>
      <ability>L2_Typo</ability>
      <abilityName>字词错误</abilityName>
      <candidateList>
        <item>候选人</item>
      </candidateList>
      <explain>〈名〉在选举前预先提名作为选举对象的人。</explain>
      <paraID>269CCF50</paraID>
      <start>30</start>
      <end>33</end>
      <status>modified</status>
      <modifiedWord>候选人</modifiedWord>
      <trackRevisions>false</trackRevisions>
    </reviewItem>
    <reviewItem>
      <errorID>39a95680-0691-41ce-9e05-8cf61d8c6b4b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559B5F31</paraID>
      <start>0</start>
      <end>3</end>
      <status>modified</status>
      <modifiedWord>24.</modifiedWord>
      <trackRevisions>false</trackRevisions>
    </reviewItem>
    <reviewItem>
      <errorID>f8f8bba3-7f7c-46b3-9ee4-d31cfbf28070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3B64D9C2</paraID>
      <start>0</start>
      <end>3</end>
      <status>modified</status>
      <modifiedWord>25.</modifiedWord>
      <trackRevisions>false</trackRevisions>
    </reviewItem>
    <reviewItem>
      <errorID>f6c08c67-80a0-43ec-9e5d-cf7cd03647f2</errorID>
      <errorWord>的的</errorWord>
      <group>L1_Word</group>
      <groupName>字词问题</groupName>
      <ability>L2_Typo</ability>
      <abilityName>字词错误</abilityName>
      <candidateList>
        <item>的</item>
      </candidateList>
      <explain>“的”常用于连接修饰语与名词性中心语，表示属性、所属或描述。</explain>
      <paraID>3B64D9C2</paraID>
      <start>8</start>
      <end>9</end>
      <status>modified</status>
      <modifiedWord>的</modifiedWord>
      <trackRevisions>false</trackRevisions>
    </reviewItem>
    <reviewItem>
      <errorID>1d45e6dc-d58b-4200-9742-67eccdddf6bb</errorID>
      <errorWord>做出</errorWord>
      <group>L1_Word</group>
      <groupName>字词问题</groupName>
      <ability>L2_Typo</ability>
      <abilityName>字词错误</abilityName>
      <candidateList>
        <item>作出</item>
      </candidateList>
      <explain/>
      <paraID> 9A4B7BC</paraID>
      <start>30</start>
      <end>32</end>
      <status>modified</status>
      <modifiedWord>作出</modifiedWord>
      <trackRevisions>false</trackRevisions>
    </reviewItem>
    <reviewItem>
      <errorID>7e94dbbe-5df2-4da8-94fb-e88880f6b94e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17022512</paraID>
      <start>0</start>
      <end>3</end>
      <status>modified</status>
      <modifiedWord>26.</modifiedWord>
      <trackRevisions>false</trackRevisions>
    </reviewItem>
    <reviewItem>
      <errorID>94f3daa8-966b-412f-b62f-5cd912cedcdc</errorID>
      <errorWord>,</errorWord>
      <group>L1_Format</group>
      <groupName>格式问题</groupName>
      <ability>L2_HalfPunc</ability>
      <abilityName>全半角检查</abilityName>
      <candidateList>
        <item>，</item>
      </candidateList>
      <explain>文本全半角错误。</explain>
      <paraID>498F933A</paraID>
      <start>50</start>
      <end>51</end>
      <status>modified</status>
      <modifiedWord>，</modifiedWord>
      <trackRevisions>false</trackRevisions>
    </reviewItem>
    <reviewItem>
      <errorID>3db88a42-e2bb-42f1-977f-c11fe9751cfa</errorID>
      <errorWord>,</errorWord>
      <group>L1_Format</group>
      <groupName>格式问题</groupName>
      <ability>L2_HalfPunc</ability>
      <abilityName>全半角检查</abilityName>
      <candidateList>
        <item>，</item>
      </candidateList>
      <explain>文本全半角错误。</explain>
      <paraID>6B66C69A</paraID>
      <start>54</start>
      <end>55</end>
      <status>modified</status>
      <modifiedWord>，</modifiedWord>
      <trackRevisions>false</trackRevisions>
    </reviewItem>
    <reviewItem>
      <errorID>64134c49-ac53-47ba-bc18-211c13591292</errorID>
      <errorWord>国家发改委</errorWord>
      <group>L1_Knowledge</group>
      <groupName>知识性问题</groupName>
      <ability>L2_Knowledge</ability>
      <abilityName>其他知识</abilityName>
      <candidateList>
        <item>国家发展改革委</item>
      </candidateList>
      <explain/>
      <paraID>4ACE5BBD</paraID>
      <start>19</start>
      <end>26</end>
      <status>modified</status>
      <modifiedWord>国家发展改革委</modifiedWord>
      <trackRevisions>false</trackRevisions>
    </reviewItem>
    <reviewItem>
      <errorID>d33c348b-b1c8-471e-bdd1-6d770bc69c58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4ACE5BBD</paraID>
      <start>44</start>
      <end>46</end>
      <status>modified</status>
      <modifiedWord>”“</modifiedWord>
      <trackRevisions>false</trackRevisions>
    </reviewItem>
    <reviewItem>
      <errorID>9c9f2b23-a3f5-45cd-8461-1bf533df354c</errorID>
      <errorWord>&lt;</errorWord>
      <group>L1_Format</group>
      <groupName>格式问题</groupName>
      <ability>L2_HalfPunc</ability>
      <abilityName>全半角检查</abilityName>
      <candidateList>
        <item>〈</item>
      </candidateList>
      <explain>文本全半角错误。</explain>
      <paraID>29E44295</paraID>
      <start>49</start>
      <end>50</end>
      <status>modified</status>
      <modifiedWord>〈</modifiedWord>
      <trackRevisions>false</trackRevisions>
    </reviewItem>
    <reviewItem>
      <errorID>028af281-6ed7-4e4b-82e0-a3f3d8d84c40</errorID>
      <errorWord>&lt;</errorWord>
      <group>L1_Format</group>
      <groupName>格式问题</groupName>
      <ability>L2_HalfPunc</ability>
      <abilityName>全半角检查</abilityName>
      <candidateList>
        <item>〈</item>
      </candidateList>
      <explain>文本全半角错误。</explain>
      <paraID>6F64F68B</paraID>
      <start>49</start>
      <end>50</end>
      <status>modified</status>
      <modifiedWord>〈</modifiedWord>
      <trackRevisions>false</trackRevisions>
    </reviewItem>
    <reviewItem>
      <errorID>7bb759ee-1316-479f-bd18-f33c2d3b10a0</errorID>
      <errorWord>&lt;</errorWord>
      <group>L1_Format</group>
      <groupName>格式问题</groupName>
      <ability>L2_HalfPunc</ability>
      <abilityName>全半角检查</abilityName>
      <candidateList>
        <item>〈</item>
      </candidateList>
      <explain>文本全半角错误。</explain>
      <paraID>45CFEE5F</paraID>
      <start>34</start>
      <end>35</end>
      <status>modified</status>
      <modifiedWord>〈</modifiedWord>
      <trackRevisions>false</trackRevisions>
    </reviewItem>
    <reviewItem>
      <errorID>b11fed0c-49df-4d2f-a29f-1758ef03b850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579E3AA9</paraID>
      <start>0</start>
      <end>3</end>
      <status>modified</status>
      <modifiedWord>27.</modifiedWord>
      <trackRevisions>false</trackRevisions>
    </reviewItem>
    <reviewItem>
      <errorID>b7c578d2-824a-46ed-9277-1314ae1f25b7</errorID>
      <errorWord>，</errorWord>
      <group>L1_Word</group>
      <groupName>字词问题</groupName>
      <ability>L2_Typo</ability>
      <abilityName>字词错误</abilityName>
      <candidateList>
        <item>，并</item>
      </candidateList>
      <explain/>
      <paraID>713863CE</paraID>
      <start>90</start>
      <end>92</end>
      <status>modified</status>
      <modifiedWord>，并</modifiedWord>
      <trackRevisions>false</trackRevisions>
    </reviewItem>
    <reviewItem>
      <errorID>2ee5eac5-17b7-4fd9-89e6-4bab414051d2</errorID>
      <errorWord>[2015]124号</errorWord>
      <group>L1_Knowledge</group>
      <groupName>知识性问题</groupName>
      <ability>L2_Knowledge</ability>
      <abilityName>其他知识</abilityName>
      <candidateList>
        <item>〔2015〕124号</item>
      </candidateList>
      <explain>发文字号格式错误。</explain>
      <paraID>5E7F5B2A</paraID>
      <start>87</start>
      <end>97</end>
      <status>modified</status>
      <modifiedWord>〔2015〕124号</modifiedWord>
      <trackRevisions>false</trackRevisions>
    </reviewItem>
    <reviewItem>
      <errorID>a7a2aad5-c4e8-4598-97a3-a13df343afac</errorID>
      <errorWord>,</errorWord>
      <group>L1_Format</group>
      <groupName>格式问题</groupName>
      <ability>L2_HalfPunc</ability>
      <abilityName>全半角检查</abilityName>
      <candidateList>
        <item>，</item>
      </candidateList>
      <explain>文本全半角错误。</explain>
      <paraID>74E11B1F</paraID>
      <start>71</start>
      <end>72</end>
      <status>modified</status>
      <modifiedWord>，</modifiedWord>
      <trackRevisions>false</trackRevisions>
    </reviewItem>
    <reviewItem>
      <errorID>55312063-6eb6-42e5-a164-a9cba15f75f3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6B3E6106</paraID>
      <start>0</start>
      <end>3</end>
      <status>modified</status>
      <modifiedWord>28.</modifiedWord>
      <trackRevisions>false</trackRevisions>
    </reviewItem>
    <reviewItem>
      <errorID>929de9ea-6222-456c-84e0-4e9862374c6c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26113835</paraID>
      <start>68</start>
      <end>70</end>
      <status>modified</status>
      <modifiedWord>”“</modifiedWord>
      <trackRevisions>false</trackRevisions>
    </reviewItem>
    <reviewItem>
      <errorID>0345a4ea-94d5-4d21-bfcf-62be56565af2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26113835</paraID>
      <start>77</start>
      <end>79</end>
      <status>modified</status>
      <modifiedWord>”“</modifiedWord>
      <trackRevisions>false</trackRevisions>
    </reviewItem>
    <reviewItem>
      <errorID>26fb5b40-3ad6-4a3a-8682-848e9a58df54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275E231</paraID>
      <start>0</start>
      <end>3</end>
      <status>modified</status>
      <modifiedWord>29.</modifiedWord>
      <trackRevisions>false</trackRevisions>
    </reviewItem>
    <reviewItem>
      <errorID>ceb98d79-e4e6-4c1d-8686-047badc63e01</errorID>
      <errorWord>提出质疑</errorWord>
      <group>L1_Grammar</group>
      <groupName>语法问题</groupName>
      <ability>L2_Grammar</ability>
      <abilityName>语法错误</abilityName>
      <candidateList>
        <item>质疑</item>
      </candidateList>
      <explain>〈动〉提出疑问：～问难。</explain>
      <paraID>5E5CF697</paraID>
      <start>87</start>
      <end>91</end>
      <status>ignored</status>
      <modifiedWord/>
      <trackRevisions>false</trackRevisions>
    </reviewItem>
    <reviewItem>
      <errorID>d40dbd02-2228-4a7c-ba5e-74e28bc899fa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12468483</paraID>
      <start>0</start>
      <end>3</end>
      <status>modified</status>
      <modifiedWord>30.</modifiedWord>
      <trackRevisions>false</trackRevisions>
    </reviewItem>
    <reviewItem>
      <errorID>322fe0ac-96aa-4f85-9883-7f79b880e918</errorID>
      <errorWord>,</errorWord>
      <group>L1_Format</group>
      <groupName>格式问题</groupName>
      <ability>L2_HalfPunc</ability>
      <abilityName>全半角检查</abilityName>
      <candidateList>
        <item>，</item>
      </candidateList>
      <explain>文本全半角错误。</explain>
      <paraID>1D0F9750</paraID>
      <start>52</start>
      <end>53</end>
      <status>modified</status>
      <modifiedWord>，</modifiedWord>
      <trackRevisions>false</trackRevisions>
    </reviewItem>
    <reviewItem>
      <errorID>fe70dafb-23de-42cf-b0e6-26c469895794</errorID>
      <errorWord>,</errorWord>
      <group>L1_Format</group>
      <groupName>格式问题</groupName>
      <ability>L2_HalfPunc</ability>
      <abilityName>全半角检查</abilityName>
      <candidateList>
        <item>，</item>
      </candidateList>
      <explain>文本全半角错误。</explain>
      <paraID>1D0F9750</paraID>
      <start>125</start>
      <end>126</end>
      <status>modified</status>
      <modifiedWord>，</modifiedWord>
      <trackRevisions>false</trackRevisions>
    </reviewItem>
    <reviewItem>
      <errorID>fe4716c1-0464-4f8e-9288-0ef6a7f93430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390F4237</paraID>
      <start>0</start>
      <end>3</end>
      <status>modified</status>
      <modifiedWord>30.</modifiedWord>
      <trackRevisions>false</trackRevisions>
    </reviewItem>
    <reviewItem>
      <errorID>27a72cc4-d9d3-4b22-aaf1-40d1081def85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4E10BF54</paraID>
      <start>0</start>
      <end>3</end>
      <status>modified</status>
      <modifiedWord>31.</modifiedWord>
      <trackRevisions>false</trackRevisions>
    </reviewItem>
    <reviewItem>
      <errorID>5edfe2d5-495b-4d0b-9c73-9bfb5214df80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78218A7C</paraID>
      <start>0</start>
      <end>3</end>
      <status>modified</status>
      <modifiedWord>32.</modifiedWord>
      <trackRevisions>false</trackRevisions>
    </reviewItem>
    <reviewItem>
      <errorID>bfb0e419-75e7-4f7d-a0ad-9a82042d823b</errorID>
      <errorWord>&lt;</errorWord>
      <group>L1_Format</group>
      <groupName>格式问题</groupName>
      <ability>L2_HalfPunc</ability>
      <abilityName>全半角检查</abilityName>
      <candidateList>
        <item>〈</item>
      </candidateList>
      <explain>文本全半角错误。</explain>
      <paraID>4F62A56A</paraID>
      <start>21</start>
      <end>22</end>
      <status>modified</status>
      <modifiedWord>〈</modifiedWord>
      <trackRevisions>false</trackRevisions>
    </reviewItem>
    <reviewItem>
      <errorID>5e55e609-d0a0-47df-91d0-d7ef18a779f9</errorID>
      <errorWord>&gt;的通知》</errorWord>
      <group>L1_Punc</group>
      <groupName>标点问题</groupName>
      <ability>L2_Punc</ability>
      <abilityName>标点符号检查</abilityName>
      <candidateList>
        <item>〉的通知》</item>
      </candidateList>
      <explain/>
      <paraID>4F62A56A</paraID>
      <start>45</start>
      <end>50</end>
      <status>modified</status>
      <modifiedWord>〉的通知》</modifiedWord>
      <trackRevisions>false</trackRevisions>
    </reviewItem>
    <reviewItem>
      <errorID>1fa64c55-4ddf-4803-8bcb-660a8c1a6028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4F62A56A</paraID>
      <start>164</start>
      <end>166</end>
      <status>modified</status>
      <modifiedWord>系统</modifiedWord>
      <trackRevisions>false</trackRevisions>
    </reviewItem>
    <reviewItem>
      <errorID>20723bd0-2e59-4327-a5d4-785719532d4a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D66E213</paraID>
      <start>150</start>
      <end>152</end>
      <status>modified</status>
      <modifiedWord>》《</modifiedWord>
      <trackRevisions>false</trackRevisions>
    </reviewItem>
    <reviewItem>
      <errorID>f60728cc-469a-4df1-a52b-207fb4c778fb</errorID>
      <errorWord>(</errorWord>
      <group>L1_Format</group>
      <groupName>格式问题</groupName>
      <ability>L2_HalfPunc</ability>
      <abilityName>全半角检查</abilityName>
      <candidateList>
        <item>（</item>
      </candidateList>
      <explain>文本全半角错误。</explain>
      <paraID>61A8B9A4</paraID>
      <start>124</start>
      <end>125</end>
      <status>modified</status>
      <modifiedWord>（</modifiedWord>
      <trackRevisions>false</trackRevisions>
    </reviewItem>
    <reviewItem>
      <errorID>988af8a0-8a05-4287-bd8c-db76f0dca578</errorID>
      <errorWord>)</errorWord>
      <group>L1_Format</group>
      <groupName>格式问题</groupName>
      <ability>L2_HalfPunc</ability>
      <abilityName>全半角检查</abilityName>
      <candidateList>
        <item>）</item>
      </candidateList>
      <explain>文本全半角错误。</explain>
      <paraID>61A8B9A4</paraID>
      <start>162</start>
      <end>163</end>
      <status>modified</status>
      <modifiedWord>）</modifiedWord>
      <trackRevisions>false</trackRevisions>
    </reviewItem>
    <reviewItem>
      <errorID>efa02eb7-da50-43f9-a5f1-ee2b64b8f958</errorID>
      <errorWord>《</errorWord>
      <group>L1_Punc</group>
      <groupName>标点问题</groupName>
      <ability>L2_Punc</ability>
      <abilityName>标点符号检查</abilityName>
      <candidateList/>
      <explain>同一形式括号套用。</explain>
      <paraID>72521F75</paraID>
      <start>33</start>
      <end>34</end>
      <status>ignored</status>
      <modifiedWord/>
      <trackRevisions>false</trackRevisions>
    </reviewItem>
    <reviewItem>
      <errorID>5db51aad-aa3a-42f8-9970-c4811f7e08a3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72521F75</paraID>
      <start>50</start>
      <end>52</end>
      <status>modified</status>
      <modifiedWord>》《</modifiedWord>
      <trackRevisions>false</trackRevisions>
    </reviewItem>
    <reviewItem>
      <errorID>95274ec5-cad5-48a9-be5e-9b21a0e835ba</errorID>
      <errorWord>》</errorWord>
      <group>L1_Punc</group>
      <groupName>标点问题</groupName>
      <ability>L2_Punc</ability>
      <abilityName>标点符号检查</abilityName>
      <candidateList/>
      <explain>同一形式括号套用。</explain>
      <paraID>72521F75</paraID>
      <start>68</start>
      <end>69</end>
      <status>ignored</status>
      <modifiedWord/>
      <trackRevisions>false</trackRevisions>
    </reviewItem>
    <reviewItem>
      <errorID>4975ad91-e16e-4274-a65d-0a088a7609b8</errorID>
      <errorWord>涉及到</errorWord>
      <group>L1_Grammar</group>
      <groupName>语法问题</groupName>
      <ability>L2_Grammar</ability>
      <abilityName>语法错误</abilityName>
      <candidateList>
        <item>涉及</item>
      </candidateList>
      <explain>〈动〉牵涉到；关联到：案子～好几个人｜这个问题～面很广。</explain>
      <paraID>15C4C782</paraID>
      <start>5</start>
      <end>7</end>
      <status>modified</status>
      <modifiedWord>涉及</modifiedWord>
      <trackRevisions>false</trackRevisions>
    </reviewItem>
    <reviewItem>
      <errorID>681ce378-6ea5-467e-b8ef-1bf965c26c67</errorID>
      <errorWord>额</errorWord>
      <group>L1_Word</group>
      <groupName>字词问题</groupName>
      <ability>L2_Typo</ability>
      <abilityName>字词错误</abilityName>
      <candidateList>
        <item>额为</item>
      </candidateList>
      <explain/>
      <paraID>2E5A899E</paraID>
      <start>6</start>
      <end>8</end>
      <status>modified</status>
      <modifiedWord>额为</modifiedWord>
      <trackRevisions>false</trackRevisions>
    </reviewItem>
    <reviewItem>
      <errorID>abf90ab8-915d-446a-8e6e-d5f11a632ebf</errorID>
      <errorWord>(</errorWord>
      <group>L1_Format</group>
      <groupName>格式问题</groupName>
      <ability>L2_HalfPunc</ability>
      <abilityName>全半角检查</abilityName>
      <candidateList>
        <item>（</item>
      </candidateList>
      <explain>文本全半角错误。</explain>
      <paraID> 376236F</paraID>
      <start>86</start>
      <end>87</end>
      <status>modified</status>
      <modifiedWord>（</modifiedWord>
      <trackRevisions>false</trackRevisions>
    </reviewItem>
    <reviewItem>
      <errorID>103fc625-c549-4b62-ac6e-79eeaf7dd6ed</errorID>
      <errorWord>)</errorWord>
      <group>L1_Format</group>
      <groupName>格式问题</groupName>
      <ability>L2_HalfPunc</ability>
      <abilityName>全半角检查</abilityName>
      <candidateList>
        <item>）</item>
      </candidateList>
      <explain>文本全半角错误。</explain>
      <paraID> 376236F</paraID>
      <start>106</start>
      <end>107</end>
      <status>modified</status>
      <modifiedWord>）</modifiedWord>
      <trackRevisions>false</trackRevisions>
    </reviewItem>
    <reviewItem>
      <errorID>62fb2d9c-ba38-4228-b61b-6813ae4b71e5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4E17AFED</paraID>
      <start>47</start>
      <end>49</end>
      <status>modified</status>
      <modifiedWord>》《</modifiedWord>
      <trackRevisions>false</trackRevisions>
    </reviewItem>
    <reviewItem>
      <errorID>2a030c7f-57d1-46fe-925e-132515918f9a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4E17AFED</paraID>
      <start>59</start>
      <end>61</end>
      <status>modified</status>
      <modifiedWord>》《</modifiedWord>
      <trackRevisions>false</trackRevisions>
    </reviewItem>
    <reviewItem>
      <errorID>1523978b-6038-4c69-ade0-ccdd549b9a95</errorID>
      <errorWord>房</errorWord>
      <group>L1_Word</group>
      <groupName>字词问题</groupName>
      <ability>L2_Typo</ability>
      <abilityName>字词错误</abilityName>
      <candidateList>
        <item>房和</item>
      </candidateList>
      <explain/>
      <paraID>4E17AFED</paraID>
      <start>84</start>
      <end>86</end>
      <status>modified</status>
      <modifiedWord>房和</modifiedWord>
      <trackRevisions>false</trackRevisions>
    </reviewItem>
    <reviewItem>
      <errorID>80bdcf0d-9bda-406f-a809-cbbe787143de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11D2F153</paraID>
      <start>25</start>
      <end>27</end>
      <status>modified</status>
      <modifiedWord>》《</modifiedWord>
      <trackRevisions>false</trackRevisions>
    </reviewItem>
    <reviewItem>
      <errorID>94074f11-c4ed-4ffe-81d4-59199ac5c2de</errorID>
      <errorWord>“/</errorWord>
      <group>L1_Punc</group>
      <groupName>标点问题</groupName>
      <ability>L2_Punc</ability>
      <abilityName>标点符号检查</abilityName>
      <candidateList>
        <item>“</item>
      </candidateList>
      <explain/>
      <paraID>451E2F8D</paraID>
      <start>81</start>
      <end>82</end>
      <status>modified</status>
      <modifiedWord>“</modifiedWord>
      <trackRevisions>false</trackRevisions>
    </reviewItem>
    <reviewItem>
      <errorID>0b92cc0a-e824-4aff-b7cf-c76f6a571900</errorID>
      <errorWord>(</errorWord>
      <group>L1_Format</group>
      <groupName>格式问题</groupName>
      <ability>L2_HalfPunc</ability>
      <abilityName>全半角检查</abilityName>
      <candidateList>
        <item>（</item>
      </candidateList>
      <explain>文本全半角错误。</explain>
      <paraID>5FFA5241</paraID>
      <start>3</start>
      <end>4</end>
      <status>modified</status>
      <modifiedWord>（</modifiedWord>
      <trackRevisions>false</trackRevisions>
    </reviewItem>
    <reviewItem>
      <errorID>a69ab7dd-826f-4cc1-bc9a-d65525255144</errorID>
      <errorWord>)</errorWord>
      <group>L1_Format</group>
      <groupName>格式问题</groupName>
      <ability>L2_HalfPunc</ability>
      <abilityName>全半角检查</abilityName>
      <candidateList>
        <item>）</item>
      </candidateList>
      <explain>文本全半角错误。</explain>
      <paraID>5FFA5241</paraID>
      <start>6</start>
      <end>7</end>
      <status>modified</status>
      <modifiedWord>）</modifiedWord>
      <trackRevisions>false</trackRevisions>
    </reviewItem>
    <reviewItem>
      <errorID>29c483c4-b1fd-4485-a1b5-e7fb33cc8e3b</errorID>
      <errorWord>(</errorWord>
      <group>L1_Format</group>
      <groupName>格式问题</groupName>
      <ability>L2_HalfPunc</ability>
      <abilityName>全半角检查</abilityName>
      <candidateList>
        <item>（</item>
      </candidateList>
      <explain>文本全半角错误。</explain>
      <paraID> C896D52</paraID>
      <start>3</start>
      <end>4</end>
      <status>modified</status>
      <modifiedWord>（</modifiedWord>
      <trackRevisions>false</trackRevisions>
    </reviewItem>
    <reviewItem>
      <errorID>71f38484-9245-4277-987b-f5ba9f2af4aa</errorID>
      <errorWord>)</errorWord>
      <group>L1_Format</group>
      <groupName>格式问题</groupName>
      <ability>L2_HalfPunc</ability>
      <abilityName>全半角检查</abilityName>
      <candidateList>
        <item>）</item>
      </candidateList>
      <explain>文本全半角错误。</explain>
      <paraID> C896D52</paraID>
      <start>6</start>
      <end>7</end>
      <status>modified</status>
      <modifiedWord>）</modifiedWord>
      <trackRevisions>false</trackRevisions>
    </reviewItem>
    <reviewItem>
      <errorID>68815550-eaf5-49d4-9d6f-f1411cdee114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50385CAC</paraID>
      <start>13</start>
      <end>15</end>
      <status>modified</status>
      <modifiedWord>》《</modifiedWord>
      <trackRevisions>false</trackRevisions>
    </reviewItem>
    <reviewItem>
      <errorID>9c03c764-07b2-442b-badd-3b45e9fde0e7</errorID>
      <errorWord>(</errorWord>
      <group>L1_Format</group>
      <groupName>格式问题</groupName>
      <ability>L2_HalfPunc</ability>
      <abilityName>全半角检查</abilityName>
      <candidateList>
        <item>（</item>
      </candidateList>
      <explain>文本全半角错误。</explain>
      <paraID>50385CAC</paraID>
      <start>68</start>
      <end>69</end>
      <status>modified</status>
      <modifiedWord>（</modifiedWord>
      <trackRevisions>false</trackRevisions>
    </reviewItem>
    <reviewItem>
      <errorID>e5e3bf1c-b189-4b81-84e2-43095b6b1c08</errorID>
      <errorWord>)</errorWord>
      <group>L1_Format</group>
      <groupName>格式问题</groupName>
      <ability>L2_HalfPunc</ability>
      <abilityName>全半角检查</abilityName>
      <candidateList>
        <item>）</item>
      </candidateList>
      <explain>文本全半角错误。</explain>
      <paraID>50385CAC</paraID>
      <start>72</start>
      <end>73</end>
      <status>modified</status>
      <modifiedWord>）</modifiedWord>
      <trackRevisions>false</trackRevisions>
    </reviewItem>
    <reviewItem>
      <errorID>e2a8bc6e-716a-4f7c-9bf8-395011480ea6</errorID>
      <errorWord>(</errorWord>
      <group>L1_Format</group>
      <groupName>格式问题</groupName>
      <ability>L2_HalfPunc</ability>
      <abilityName>全半角检查</abilityName>
      <candidateList>
        <item>（</item>
      </candidateList>
      <explain>文本全半角错误。</explain>
      <paraID> 6A32AD6</paraID>
      <start>20</start>
      <end>21</end>
      <status>modified</status>
      <modifiedWord>（</modifiedWord>
      <trackRevisions>false</trackRevisions>
    </reviewItem>
    <reviewItem>
      <errorID>75448a6f-9683-4628-b1f5-cdb819cdfc62</errorID>
      <errorWord>)</errorWord>
      <group>L1_Format</group>
      <groupName>格式问题</groupName>
      <ability>L2_HalfPunc</ability>
      <abilityName>全半角检查</abilityName>
      <candidateList>
        <item>）</item>
      </candidateList>
      <explain>文本全半角错误。</explain>
      <paraID> 6A32AD6</paraID>
      <start>24</start>
      <end>25</end>
      <status>modified</status>
      <modifiedWord>）</modifiedWord>
      <trackRevisions>false</trackRevisions>
    </reviewItem>
    <reviewItem>
      <errorID>4d8817d4-eab1-494e-bc5f-de87516e5bce</errorID>
      <errorWord>(</errorWord>
      <group>L1_Format</group>
      <groupName>格式问题</groupName>
      <ability>L2_HalfPunc</ability>
      <abilityName>全半角检查</abilityName>
      <candidateList>
        <item>（</item>
      </candidateList>
      <explain>文本全半角错误。</explain>
      <paraID>4D8D9E02</paraID>
      <start>22</start>
      <end>23</end>
      <status>modified</status>
      <modifiedWord>（</modifiedWord>
      <trackRevisions>false</trackRevisions>
    </reviewItem>
    <reviewItem>
      <errorID>1b80ac70-0985-4f9a-8b8b-4913176f4383</errorID>
      <errorWord>)</errorWord>
      <group>L1_Format</group>
      <groupName>格式问题</groupName>
      <ability>L2_HalfPunc</ability>
      <abilityName>全半角检查</abilityName>
      <candidateList>
        <item>）</item>
      </candidateList>
      <explain>文本全半角错误。</explain>
      <paraID>4D8D9E02</paraID>
      <start>26</start>
      <end>27</end>
      <status>modified</status>
      <modifiedWord>）</modifiedWord>
      <trackRevisions>false</trackRevisions>
    </reviewItem>
    <reviewItem>
      <errorID>243be10e-78e1-42b9-a628-1945ecf66f8a</errorID>
      <errorWord>(</errorWord>
      <group>L1_Format</group>
      <groupName>格式问题</groupName>
      <ability>L2_HalfPunc</ability>
      <abilityName>全半角检查</abilityName>
      <candidateList>
        <item>（</item>
      </candidateList>
      <explain>文本全半角错误。</explain>
      <paraID>4FFC7B81</paraID>
      <start>5</start>
      <end>6</end>
      <status>modified</status>
      <modifiedWord>（</modifiedWord>
      <trackRevisions>false</trackRevisions>
    </reviewItem>
    <reviewItem>
      <errorID>d1e257be-f9d5-4cd9-af4b-2ac33b3c5505</errorID>
      <errorWord>)</errorWord>
      <group>L1_Format</group>
      <groupName>格式问题</groupName>
      <ability>L2_HalfPunc</ability>
      <abilityName>全半角检查</abilityName>
      <candidateList>
        <item>）</item>
      </candidateList>
      <explain>文本全半角错误。</explain>
      <paraID>4FFC7B81</paraID>
      <start>8</start>
      <end>9</end>
      <status>modified</status>
      <modifiedWord>）</modifiedWord>
      <trackRevisions>false</trackRevisions>
    </reviewItem>
    <reviewItem>
      <errorID>6d378f53-3f07-4dd1-a96e-81481286c05d</errorID>
      <errorWord>)</errorWord>
      <group>L1_Format</group>
      <groupName>格式问题</groupName>
      <ability>L2_HalfPunc</ability>
      <abilityName>全半角检查</abilityName>
      <candidateList>
        <item>）</item>
      </candidateList>
      <explain>文本全半角错误。</explain>
      <paraID>4FFC7B81</paraID>
      <start>47</start>
      <end>48</end>
      <status>modified</status>
      <modifiedWord>）</modifiedWord>
      <trackRevisions>false</trackRevisions>
    </reviewItem>
    <reviewItem>
      <errorID>08cd3574-72dd-4347-bfc9-6d4fbb23db9a</errorID>
      <errorWord>(</errorWord>
      <group>L1_Format</group>
      <groupName>格式问题</groupName>
      <ability>L2_HalfPunc</ability>
      <abilityName>全半角检查</abilityName>
      <candidateList>
        <item>（</item>
      </candidateList>
      <explain>文本全半角错误。</explain>
      <paraID>2912C5B7</paraID>
      <start>6</start>
      <end>7</end>
      <status>modified</status>
      <modifiedWord>（</modifiedWord>
      <trackRevisions>false</trackRevisions>
    </reviewItem>
    <reviewItem>
      <errorID>729c227c-68e2-4a91-bbe4-69f3d915410d</errorID>
      <errorWord>)</errorWord>
      <group>L1_Format</group>
      <groupName>格式问题</groupName>
      <ability>L2_HalfPunc</ability>
      <abilityName>全半角检查</abilityName>
      <candidateList>
        <item>）</item>
      </candidateList>
      <explain>文本全半角错误。</explain>
      <paraID>2912C5B7</paraID>
      <start>9</start>
      <end>10</end>
      <status>modified</status>
      <modifiedWord>）</modifiedWord>
      <trackRevisions>false</trackRevisions>
    </reviewItem>
    <reviewItem>
      <errorID>6360d87e-188c-4918-82e7-d77509d3f7bb</errorID>
      <errorWord>(</errorWord>
      <group>L1_Format</group>
      <groupName>格式问题</groupName>
      <ability>L2_HalfPunc</ability>
      <abilityName>全半角检查</abilityName>
      <candidateList>
        <item>（</item>
      </candidateList>
      <explain>文本全半角错误。</explain>
      <paraID>2912C5B7</paraID>
      <start>45</start>
      <end>46</end>
      <status>modified</status>
      <modifiedWord>（</modifiedWord>
      <trackRevisions>false</trackRevisions>
    </reviewItem>
    <reviewItem>
      <errorID>99046a67-ad60-42b5-adac-7c21d066d3f8</errorID>
      <errorWord>)</errorWord>
      <group>L1_Format</group>
      <groupName>格式问题</groupName>
      <ability>L2_HalfPunc</ability>
      <abilityName>全半角检查</abilityName>
      <candidateList>
        <item>）</item>
      </candidateList>
      <explain>文本全半角错误。</explain>
      <paraID>2912C5B7</paraID>
      <start>48</start>
      <end>49</end>
      <status>modified</status>
      <modifiedWord>）</modifiedWord>
      <trackRevisions>false</trackRevisions>
    </reviewItem>
    <reviewItem>
      <errorID>ab720087-2d7c-4a08-ae50-bdae63cd3f85</errorID>
      <errorWord>其它</errorWord>
      <group>L1_Word</group>
      <groupName>字词问题</groupName>
      <ability>L2_Alias</ability>
      <abilityName>也作/曾用词</abilityName>
      <candidateList>
        <item>其他</item>
      </candidateList>
      <explain>词汇[其它]为不规范表述或旧称，其规范书面表述为[其他]。</explain>
      <paraID>6A298888</paraID>
      <start>58</start>
      <end>60</end>
      <status>modified</status>
      <modifiedWord>其他</modifiedWord>
      <trackRevisions>false</trackRevisions>
    </reviewItem>
    <reviewItem>
      <errorID>3cf21cf7-00da-4c90-bc0c-a7cd6c6b6d06</errorID>
      <errorWord>参见</errorWord>
      <group>L1_Word</group>
      <groupName>字词问题</groupName>
      <ability>L2_Typo</ability>
      <abilityName>字词错误</abilityName>
      <candidateList>
        <item>参建</item>
      </candidateList>
      <explain/>
      <paraID>50300AC1</paraID>
      <start>47</start>
      <end>49</end>
      <status>ignored</status>
      <modifiedWord/>
      <trackRevisions>false</trackRevisions>
    </reviewItem>
    <reviewItem>
      <errorID>78777ae3-4e61-4a62-8c9b-c59925ab7d97</errorID>
      <errorWord>事物</errorWord>
      <group>L1_Word</group>
      <groupName>字词问题</groupName>
      <ability>L2_Typo</ability>
      <abilityName>字词错误</abilityName>
      <candidateList>
        <item>事务</item>
      </candidateList>
      <explain>存在发音相同字词的误用。</explain>
      <paraID>50300AC1</paraID>
      <start>58</start>
      <end>60</end>
      <status>ignored</status>
      <modifiedWord/>
      <trackRevisions>false</trackRevisions>
    </reviewItem>
    <reviewItem>
      <errorID>af495834-500b-4ef9-98ef-81b503086fd2</errorID>
      <errorWord>，</errorWord>
      <group>L1_Word</group>
      <groupName>字词问题</groupName>
      <ability>L2_Typo</ability>
      <abilityName>字词错误</abilityName>
      <candidateList>
        <item>，自</item>
      </candidateList>
      <explain/>
      <paraID>596E13FF</paraID>
      <start>78</start>
      <end>80</end>
      <status>modified</status>
      <modifiedWord>，自</modifiedWord>
      <trackRevisions>false</trackRevisions>
    </reviewItem>
    <reviewItem>
      <errorID>5cd2608e-15a8-4162-b02e-86fe94961ec6</errorID>
      <errorWord>台帐</errorWord>
      <group>L1_Word</group>
      <groupName>字词问题</groupName>
      <ability>L2_Typo</ability>
      <abilityName>字词错误</abilityName>
      <candidateList>
        <item>台账</item>
      </candidateList>
      <explain/>
      <paraID>596E13FF</paraID>
      <start>474</start>
      <end>476</end>
      <status>modified</status>
      <modifiedWord>台账</modifiedWord>
      <trackRevisions>false</trackRevisions>
    </reviewItem>
    <reviewItem>
      <errorID>d26e977a-c584-43d1-af8c-56b7e8f35bf9</errorID>
      <errorWord>,</errorWord>
      <group>L1_Format</group>
      <groupName>格式问题</groupName>
      <ability>L2_HalfPunc</ability>
      <abilityName>全半角检查</abilityName>
      <candidateList>
        <item>，</item>
      </candidateList>
      <explain>文本全半角错误。</explain>
      <paraID>172A2814</paraID>
      <start>67</start>
      <end>68</end>
      <status>modified</status>
      <modifiedWord>，</modifiedWord>
      <trackRevisions>false</trackRevisions>
    </reviewItem>
    <reviewItem>
      <errorID>13aab105-b7b6-4ca1-a0b4-88353f7a2311</errorID>
      <errorWord>,</errorWord>
      <group>L1_Format</group>
      <groupName>格式问题</groupName>
      <ability>L2_HalfPunc</ability>
      <abilityName>全半角检查</abilityName>
      <candidateList>
        <item>，</item>
      </candidateList>
      <explain>文本全半角错误。</explain>
      <paraID>28004FDF</paraID>
      <start>32</start>
      <end>33</end>
      <status>modified</status>
      <modifiedWord>，</modifiedWord>
      <trackRevisions>false</trackRevisions>
    </reviewItem>
    <reviewItem>
      <errorID>bf193923-7963-4512-b6db-d3d2d047a929</errorID>
      <errorWord>金</errorWord>
      <group>L1_Word</group>
      <groupName>字词问题</groupName>
      <ability>L2_Typo</ability>
      <abilityName>字词错误</abilityName>
      <candidateList>
        <item>金由</item>
      </candidateList>
      <explain/>
      <paraID>7AAB6769</paraID>
      <start>50</start>
      <end>52</end>
      <status>modified</status>
      <modifiedWord>金由</modifiedWord>
      <trackRevisions>false</trackRevisions>
    </reviewItem>
    <reviewItem>
      <errorID>039ef137-82b8-4649-a99f-738fc5cddc01</errorID>
      <errorWord>法律、法规</errorWord>
      <group>L1_Word</group>
      <groupName>字词问题</groupName>
      <ability>L2_Typo</ability>
      <abilityName>字词错误</abilityName>
      <candidateList>
        <item>法律法规</item>
      </candidateList>
      <explain/>
      <paraID>7AAB6769</paraID>
      <start>210</start>
      <end>214</end>
      <status>modified</status>
      <modifiedWord>法律法规</modifiedWord>
      <trackRevisions>false</trackRevisions>
    </reviewItem>
    <reviewItem>
      <errorID>7398c1c9-f7e7-4d05-8e52-805f9027956f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6837BA69</paraID>
      <start>0</start>
      <end>3</end>
      <status>modified</status>
      <modifiedWord>（1）</modifiedWord>
      <trackRevisions>false</trackRevisions>
    </reviewItem>
    <reviewItem>
      <errorID>afeba8f7-5053-4bb2-b6a3-463b191c6c31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170AF573</paraID>
      <start>0</start>
      <end>3</end>
      <status>modified</status>
      <modifiedWord>（2）</modifiedWord>
      <trackRevisions>false</trackRevisions>
    </reviewItem>
    <reviewItem>
      <errorID>97b5030d-4ea8-4d3b-ab20-230e14be79f1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30877974</paraID>
      <start>0</start>
      <end>3</end>
      <status>modified</status>
      <modifiedWord>（3）</modifiedWord>
      <trackRevisions>false</trackRevisions>
    </reviewItem>
    <reviewItem>
      <errorID>9f841f9d-7240-44ea-bebe-35a593d297e0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1005F5AF</paraID>
      <start>0</start>
      <end>3</end>
      <status>modified</status>
      <modifiedWord>（4）</modifiedWord>
      <trackRevisions>false</trackRevisions>
    </reviewItem>
    <reviewItem>
      <errorID>53e71275-b906-4574-966b-75c1d7ff155b</errorID>
      <errorWord>其它</errorWord>
      <group>L1_Word</group>
      <groupName>字词问题</groupName>
      <ability>L2_Alias</ability>
      <abilityName>也作/曾用词</abilityName>
      <candidateList>
        <item>其他</item>
      </candidateList>
      <explain>词汇[其它]为不规范表述或旧称，其规范书面表述为[其他]。</explain>
      <paraID>1005F5AF</paraID>
      <start>22</start>
      <end>24</end>
      <status>modified</status>
      <modifiedWord>其他</modifiedWord>
      <trackRevisions>false</trackRevisions>
    </reviewItem>
    <reviewItem>
      <errorID>fc982ef8-1b16-4512-bac6-e86f3bbf8032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1D3A639B</paraID>
      <start>0</start>
      <end>3</end>
      <status>modified</status>
      <modifiedWord>（5）</modifiedWord>
      <trackRevisions>false</trackRevisions>
    </reviewItem>
    <reviewItem>
      <errorID>7497a89e-080a-4ad6-999d-a01a683790f7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719BCE5C</paraID>
      <start>0</start>
      <end>3</end>
      <status>modified</status>
      <modifiedWord>（6）</modifiedWord>
      <trackRevisions>false</trackRevisions>
    </reviewItem>
    <reviewItem>
      <errorID>4c1fa0ac-207a-417d-894c-ab03f0136586</errorID>
      <errorWord>。。</errorWord>
      <group>L1_Punc</group>
      <groupName>标点问题</groupName>
      <ability>L2_Punc</ability>
      <abilityName>标点符号检查</abilityName>
      <candidateList>
        <item>。</item>
      </candidateList>
      <explain/>
      <paraID> E69D8D1</paraID>
      <start>117</start>
      <end>118</end>
      <status>modified</status>
      <modifiedWord>。</modifiedWord>
      <trackRevisions>false</trackRevisions>
    </reviewItem>
    <reviewItem>
      <errorID>88df8074-c80d-4380-a805-2299345233b6</errorID>
      <errorWord>。</errorWord>
      <group>L1_Format</group>
      <groupName>格式问题</groupName>
      <ability>L2_HalfPunc</ability>
      <abilityName>全半角检查</abilityName>
      <candidateList>
        <item>.</item>
      </candidateList>
      <explain>文本全半角错误。</explain>
      <paraID>1AA8F251</paraID>
      <start>38</start>
      <end>39</end>
      <status>modified</status>
      <modifiedWord>.</modifiedWord>
      <trackRevisions>false</trackRevisions>
    </reviewItem>
    <reviewItem>
      <errorID>d35d2646-f9bf-4133-9f46-087675a822a5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804FBDF</paraID>
      <start>0</start>
      <end>2</end>
      <status>modified</status>
      <modifiedWord>2.</modifiedWord>
      <trackRevisions>false</trackRevisions>
    </reviewItem>
    <reviewItem>
      <errorID>528bd351-b808-49fa-a0b2-90feb320a144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121CC815</paraID>
      <start>0</start>
      <end>2</end>
      <status>modified</status>
      <modifiedWord>3.</modifiedWord>
      <trackRevisions>false</trackRevisions>
    </reviewItem>
    <reviewItem>
      <errorID>25662546-22f9-4c96-b8ec-bb1bff5ba3a1</errorID>
      <errorWord>,</errorWord>
      <group>L1_Format</group>
      <groupName>格式问题</groupName>
      <ability>L2_HalfPunc</ability>
      <abilityName>全半角检查</abilityName>
      <candidateList>
        <item>，</item>
      </candidateList>
      <explain>文本全半角错误。</explain>
      <paraID>121CC815</paraID>
      <start>319</start>
      <end>320</end>
      <status>modified</status>
      <modifiedWord>，</modifiedWord>
      <trackRevisions>false</trackRevisions>
    </reviewItem>
    <reviewItem>
      <errorID>eacee414-38e3-4d42-a4b9-4fb46444afc8</errorID>
      <errorWord>,</errorWord>
      <group>L1_Format</group>
      <groupName>格式问题</groupName>
      <ability>L2_HalfPunc</ability>
      <abilityName>全半角检查</abilityName>
      <candidateList>
        <item>，</item>
      </candidateList>
      <explain>文本全半角错误。</explain>
      <paraID>121CC815</paraID>
      <start>347</start>
      <end>348</end>
      <status>modified</status>
      <modifiedWord>，</modifiedWord>
      <trackRevisions>false</trackRevisions>
    </reviewItem>
    <reviewItem>
      <errorID>c0735761-13f1-4c38-8d20-914f310aa7cb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760D1FF6</paraID>
      <start>0</start>
      <end>2</end>
      <status>modified</status>
      <modifiedWord>4.</modifiedWord>
      <trackRevisions>false</trackRevisions>
    </reviewItem>
    <reviewItem>
      <errorID>6ffe914d-6725-489f-a1b7-62673ddc5b15</errorID>
      <errorWord>法律、法规</errorWord>
      <group>L1_Word</group>
      <groupName>字词问题</groupName>
      <ability>L2_Typo</ability>
      <abilityName>字词错误</abilityName>
      <candidateList>
        <item>法律法规</item>
      </candidateList>
      <explain/>
      <paraID>3956A011</paraID>
      <start>85</start>
      <end>89</end>
      <status>modified</status>
      <modifiedWord>法律法规</modifiedWord>
      <trackRevisions>false</trackRevisions>
    </reviewItem>
    <reviewItem>
      <errorID>10ba1710-ac81-4dc9-ab3e-65a39546b0b5</errorID>
      <errorWord>,</errorWord>
      <group>L1_Format</group>
      <groupName>格式问题</groupName>
      <ability>L2_HalfPunc</ability>
      <abilityName>全半角检查</abilityName>
      <candidateList>
        <item>，</item>
      </candidateList>
      <explain>文本全半角错误。</explain>
      <paraID>2CBD300B</paraID>
      <start>115</start>
      <end>116</end>
      <status>modified</status>
      <modifiedWord>，</modifiedWord>
      <trackRevisions>false</trackRevisions>
    </reviewItem>
    <reviewItem>
      <errorID>e8627e9c-56b1-4cd4-bddf-b11d7c75c154</errorID>
      <errorWord>,</errorWord>
      <group>L1_Format</group>
      <groupName>格式问题</groupName>
      <ability>L2_HalfPunc</ability>
      <abilityName>全半角检查</abilityName>
      <candidateList>
        <item>，</item>
      </candidateList>
      <explain>文本全半角错误。</explain>
      <paraID>2CBD300B</paraID>
      <start>121</start>
      <end>122</end>
      <status>modified</status>
      <modifiedWord>，</modifiedWord>
      <trackRevisions>false</trackRevisions>
    </reviewItem>
    <reviewItem>
      <errorID>7ac356c9-9a8f-42fd-bb45-73495a8adb6c</errorID>
      <errorWord>带</errorWord>
      <group>L1_Word</group>
      <groupName>字词问题</groupName>
      <ability>L2_Typo</ability>
      <abilityName>字词错误</abilityName>
      <candidateList>
        <item>戴</item>
      </candidateList>
      <explain>存在发音相同字词的误用。</explain>
      <paraID>2CBD300B</paraID>
      <start>159</start>
      <end>160</end>
      <status>modified</status>
      <modifiedWord>戴</modifiedWord>
      <trackRevisions>false</trackRevisions>
    </reviewItem>
    <reviewItem>
      <errorID>3ecc1f99-c431-4260-86a6-cd7124492808</errorID>
      <errorWord>,</errorWord>
      <group>L1_Format</group>
      <groupName>格式问题</groupName>
      <ability>L2_HalfPunc</ability>
      <abilityName>全半角检查</abilityName>
      <candidateList>
        <item>，</item>
      </candidateList>
      <explain>文本全半角错误。</explain>
      <paraID>2CBD300B</paraID>
      <start>164</start>
      <end>165</end>
      <status>modified</status>
      <modifiedWord>，</modifiedWord>
      <trackRevisions>false</trackRevisions>
    </reviewItem>
    <reviewItem>
      <errorID>9a3ce703-3a31-487b-b287-0372542d3635</errorID>
      <errorWord>未带</errorWord>
      <group>L1_Word</group>
      <groupName>字词问题</groupName>
      <ability>L2_Typo</ability>
      <abilityName>字词错误</abilityName>
      <candidateList>
        <item>未戴</item>
      </candidateList>
      <explain/>
      <paraID>2CBD300B</paraID>
      <start>178</start>
      <end>180</end>
      <status>modified</status>
      <modifiedWord>未戴</modifiedWord>
      <trackRevisions>false</trackRevisions>
    </reviewItem>
    <reviewItem>
      <errorID>b525a276-a5f1-4500-9051-91032ed7705a</errorID>
      <errorWord>,</errorWord>
      <group>L1_Format</group>
      <groupName>格式问题</groupName>
      <ability>L2_HalfPunc</ability>
      <abilityName>全半角检查</abilityName>
      <candidateList>
        <item>，</item>
      </candidateList>
      <explain>文本全半角错误。</explain>
      <paraID>2CBD300B</paraID>
      <start>183</start>
      <end>184</end>
      <status>modified</status>
      <modifiedWord>，</modifiedWord>
      <trackRevisions>false</trackRevisions>
    </reviewItem>
    <reviewItem>
      <errorID>3538d996-97bd-44d7-970b-d6e13d2a01a2</errorID>
      <errorWord>,</errorWord>
      <group>L1_Format</group>
      <groupName>格式问题</groupName>
      <ability>L2_HalfPunc</ability>
      <abilityName>全半角检查</abilityName>
      <candidateList>
        <item>，</item>
      </candidateList>
      <explain>文本全半角错误。</explain>
      <paraID>2CBD300B</paraID>
      <start>205</start>
      <end>206</end>
      <status>modified</status>
      <modifiedWord>，</modifiedWord>
      <trackRevisions>false</trackRevisions>
    </reviewItem>
    <reviewItem>
      <errorID>20c04a2b-87e7-42e3-b821-dd943fa59a41</errorID>
      <errorWord>未带</errorWord>
      <group>L1_Word</group>
      <groupName>字词问题</groupName>
      <ability>L2_Typo</ability>
      <abilityName>字词错误</abilityName>
      <candidateList>
        <item>未戴</item>
      </candidateList>
      <explain/>
      <paraID>2CBD300B</paraID>
      <start>221</start>
      <end>223</end>
      <status>modified</status>
      <modifiedWord>未戴</modifiedWord>
      <trackRevisions>false</trackRevisions>
    </reviewItem>
    <reviewItem>
      <errorID>f22a8ee5-bc8e-4b84-87de-64a60a7ee8d4</errorID>
      <errorWord>,</errorWord>
      <group>L1_Format</group>
      <groupName>格式问题</groupName>
      <ability>L2_HalfPunc</ability>
      <abilityName>全半角检查</abilityName>
      <candidateList>
        <item>，</item>
      </candidateList>
      <explain>文本全半角错误。</explain>
      <paraID>2CBD300B</paraID>
      <start>226</start>
      <end>227</end>
      <status>modified</status>
      <modifiedWord>，</modifiedWord>
      <trackRevisions>false</trackRevisions>
    </reviewItem>
    <reviewItem>
      <errorID>60a3a43f-c8d6-4444-bf2c-5a388bc7c653</errorID>
      <errorWord>须</errorWord>
      <group>L1_Word</group>
      <groupName>字词问题</groupName>
      <ability>L2_Typo</ability>
      <abilityName>字词错误</abilityName>
      <candidateList>
        <item>需</item>
      </candidateList>
      <explain>存在发音相同字词的误用。</explain>
      <paraID>173DAA48</paraID>
      <start>8</start>
      <end>9</end>
      <status>modified</status>
      <modifiedWord>需</modifiedWord>
      <trackRevisions>false</trackRevisions>
    </reviewItem>
    <reviewItem>
      <errorID>523f1774-47e0-4ea4-a132-d2c5fafeba87</errorID>
      <errorWord>用</errorWord>
      <group>L1_Word</group>
      <groupName>字词问题</groupName>
      <ability>L2_Typo</ability>
      <abilityName>字词错误</abilityName>
      <candidateList>
        <item>用以</item>
      </candidateList>
      <explain/>
      <paraID>173DAA48</paraID>
      <start>55</start>
      <end>57</end>
      <status>modified</status>
      <modifiedWord>用以</modifiedWord>
      <trackRevisions>false</trackRevisions>
    </reviewItem>
    <reviewItem>
      <errorID>788382d4-7fec-4099-af91-091301a9b559</errorID>
      <errorWord>,</errorWord>
      <group>L1_Format</group>
      <groupName>格式问题</groupName>
      <ability>L2_HalfPunc</ability>
      <abilityName>全半角检查</abilityName>
      <candidateList>
        <item>，</item>
      </candidateList>
      <explain>文本全半角错误。</explain>
      <paraID>214D4F33</paraID>
      <start>118</start>
      <end>119</end>
      <status>modified</status>
      <modifiedWord>，</modifiedWord>
      <trackRevisions>false</trackRevisions>
    </reviewItem>
    <reviewItem>
      <errorID>810f0808-441b-4070-a027-a0892f3dd718</errorID>
      <errorWord>。</errorWord>
      <group>L1_Format</group>
      <groupName>格式问题</groupName>
      <ability>L2_HalfPunc</ability>
      <abilityName>全半角检查</abilityName>
      <candidateList>
        <item>.</item>
      </candidateList>
      <explain>文本全半角错误。</explain>
      <paraID>65EC0487</paraID>
      <start>46</start>
      <end>47</end>
      <status>modified</status>
      <modifiedWord>.</modifiedWord>
      <trackRevisions>false</trackRevisions>
    </reviewItem>
    <reviewItem>
      <errorID>cdd67198-098a-4148-bab8-44ed6f45d014</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16482A74</paraID>
      <start>48</start>
      <end>50</end>
      <status>modified</status>
      <modifiedWord>其他</modifiedWord>
      <trackRevisions>false</trackRevisions>
    </reviewItem>
    <reviewItem>
      <errorID>41d066e8-baa2-441a-aa43-c0a72e40532c</errorID>
      <errorWord>:</errorWord>
      <group>L1_Format</group>
      <groupName>格式问题</groupName>
      <ability>L2_HalfPunc</ability>
      <abilityName>全半角检查</abilityName>
      <candidateList>
        <item>：</item>
      </candidateList>
      <explain>文本全半角错误。</explain>
      <paraID>4313B09E</paraID>
      <start>9</start>
      <end>10</end>
      <status>modified</status>
      <modifiedWord>：</modifiedWord>
      <trackRevisions>false</trackRevisions>
    </reviewItem>
    <reviewItem>
      <errorID>a9d67840-0f88-4d02-bff9-bc49752204ef</errorID>
      <errorWord>,</errorWord>
      <group>L1_Format</group>
      <groupName>格式问题</groupName>
      <ability>L2_HalfPunc</ability>
      <abilityName>全半角检查</abilityName>
      <candidateList>
        <item>，</item>
      </candidateList>
      <explain>文本全半角错误。</explain>
      <paraID> 6F4975A</paraID>
      <start>25</start>
      <end>26</end>
      <status>modified</status>
      <modifiedWord>，</modifiedWord>
      <trackRevisions>false</trackRevisions>
    </reviewItem>
    <reviewItem>
      <errorID>b8184a6f-27fe-4535-9fc7-a6e6fd51a8b2</errorID>
      <errorWord>原由</errorWord>
      <group>L1_Word</group>
      <groupName>字词问题</groupName>
      <ability>L2_Variant</ability>
      <abilityName>异形词</abilityName>
      <candidateList>
        <item>缘由</item>
      </candidateList>
      <explain>词汇[原由]的规范词形写作[缘由]。</explain>
      <paraID> 6F4975A</paraID>
      <start>71</start>
      <end>73</end>
      <status>modified</status>
      <modifiedWord>缘由</modifiedWord>
      <trackRevisions>false</trackRevisions>
    </reviewItem>
    <reviewItem>
      <errorID>9be927fb-6356-46f7-bdba-b94ec3e12a8a</errorID>
      <errorWord>:</errorWord>
      <group>L1_Format</group>
      <groupName>格式问题</groupName>
      <ability>L2_HalfPunc</ability>
      <abilityName>全半角检查</abilityName>
      <candidateList>
        <item>：</item>
      </candidateList>
      <explain>文本全半角错误。</explain>
      <paraID>20EFDCD4</paraID>
      <start>9</start>
      <end>10</end>
      <status>modified</status>
      <modifiedWord>：</modifiedWord>
      <trackRevisions>false</trackRevisions>
    </reviewItem>
    <reviewItem>
      <errorID>fe2a2218-9eaf-4d0b-8420-60f6e8193a64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29DDF133</paraID>
      <start>0</start>
      <end>2</end>
      <status>modified</status>
      <modifiedWord>1.</modifiedWord>
      <trackRevisions>false</trackRevisions>
    </reviewItem>
    <reviewItem>
      <errorID>225c3a2f-78fb-448d-b627-5af8dfdf3410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48F1C8F2</paraID>
      <start>0</start>
      <end>2</end>
      <status>modified</status>
      <modifiedWord>2.</modifiedWord>
      <trackRevisions>false</trackRevisions>
    </reviewItem>
    <reviewItem>
      <errorID>ca256b47-429c-4bf6-8fe4-3606439c2e31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48E4BF77</paraID>
      <start>0</start>
      <end>2</end>
      <status>modified</status>
      <modifiedWord>1.</modifiedWord>
      <trackRevisions>false</trackRevisions>
    </reviewItem>
    <reviewItem>
      <errorID>134a51e2-53d6-49bd-92e4-2c19574751f9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69787AEB</paraID>
      <start>0</start>
      <end>2</end>
      <status>modified</status>
      <modifiedWord>2.</modifiedWord>
      <trackRevisions>false</trackRevisions>
    </reviewItem>
    <reviewItem>
      <errorID>084e9723-e1b2-4128-a753-b6735f2e59d1</errorID>
      <errorWord>(</errorWord>
      <group>L1_Format</group>
      <groupName>格式问题</groupName>
      <ability>L2_HalfPunc</ability>
      <abilityName>全半角检查</abilityName>
      <candidateList>
        <item>（</item>
      </candidateList>
      <explain>文本全半角错误。</explain>
      <paraID>69787AEB</paraID>
      <start>267</start>
      <end>268</end>
      <status>modified</status>
      <modifiedWord>（</modifiedWord>
      <trackRevisions>false</trackRevisions>
    </reviewItem>
    <reviewItem>
      <errorID>eac464aa-8fd2-4264-83ac-f8424d72c53e</errorID>
      <errorWord>)</errorWord>
      <group>L1_Format</group>
      <groupName>格式问题</groupName>
      <ability>L2_HalfPunc</ability>
      <abilityName>全半角检查</abilityName>
      <candidateList>
        <item>）</item>
      </candidateList>
      <explain>文本全半角错误。</explain>
      <paraID>69787AEB</paraID>
      <start>288</start>
      <end>289</end>
      <status>modified</status>
      <modifiedWord>）</modifiedWord>
      <trackRevisions>false</trackRevisions>
    </reviewItem>
    <reviewItem>
      <errorID>f97ba71c-ff93-4f43-837d-8d9ccd7512bd</errorID>
      <errorWord>-</errorWord>
      <group>L1_Format</group>
      <groupName>格式问题</groupName>
      <ability>L2_HalfPunc</ability>
      <abilityName>全半角检查</abilityName>
      <candidateList>
        <item>－</item>
      </candidateList>
      <explain>文本全半角错误。</explain>
      <paraID>4BDB7E6E</paraID>
      <start>3</start>
      <end>4</end>
      <status>modified</status>
      <modifiedWord>－</modifiedWord>
      <trackRevisions>false</trackRevisions>
    </reviewItem>
    <reviewItem>
      <errorID>28ec0a33-8db5-43cf-a5aa-07844e6ecaeb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62C4E91</paraID>
      <start>0</start>
      <end>2</end>
      <status>modified</status>
      <modifiedWord>2.</modifiedWord>
      <trackRevisions>false</trackRevisions>
    </reviewItem>
    <reviewItem>
      <errorID>33fd5cf9-f851-48f5-a2bb-2016480213b1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62ACD372</paraID>
      <start>0</start>
      <end>2</end>
      <status>modified</status>
      <modifiedWord>3.</modifiedWord>
      <trackRevisions>false</trackRevisions>
    </reviewItem>
    <reviewItem>
      <errorID>0aec377b-7f0a-4007-96c5-b957348e9430</errorID>
      <errorWord>(</errorWord>
      <group>L1_Format</group>
      <groupName>格式问题</groupName>
      <ability>L2_HalfPunc</ability>
      <abilityName>全半角检查</abilityName>
      <candidateList>
        <item>（</item>
      </candidateList>
      <explain>文本全半角错误。</explain>
      <paraID> ABF7702</paraID>
      <start>170</start>
      <end>171</end>
      <status>modified</status>
      <modifiedWord>（</modifiedWord>
      <trackRevisions>false</trackRevisions>
    </reviewItem>
    <reviewItem>
      <errorID>d0f75c68-0351-4438-b699-f34c17dd75ff</errorID>
      <errorWord>)</errorWord>
      <group>L1_Format</group>
      <groupName>格式问题</groupName>
      <ability>L2_HalfPunc</ability>
      <abilityName>全半角检查</abilityName>
      <candidateList>
        <item>）</item>
      </candidateList>
      <explain>文本全半角错误。</explain>
      <paraID> ABF7702</paraID>
      <start>191</start>
      <end>192</end>
      <status>modified</status>
      <modifiedWord>）</modifiedWord>
      <trackRevisions>false</trackRevisions>
    </reviewItem>
    <reviewItem>
      <errorID>00211bc5-554b-49a1-80b1-217f2b4ae1b7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EBA44B0</paraID>
      <start>0</start>
      <end>2</end>
      <status>modified</status>
      <modifiedWord>4.</modifiedWord>
      <trackRevisions>false</trackRevisions>
    </reviewItem>
    <reviewItem>
      <errorID>62d81610-3827-48b9-8174-fef5662fd099</errorID>
      <errorWord>法律、法规</errorWord>
      <group>L1_Word</group>
      <groupName>字词问题</groupName>
      <ability>L2_Typo</ability>
      <abilityName>字词错误</abilityName>
      <candidateList>
        <item>法律法规</item>
      </candidateList>
      <explain/>
      <paraID> EBA44B0</paraID>
      <start>22</start>
      <end>26</end>
      <status>modified</status>
      <modifiedWord>法律法规</modifiedWord>
      <trackRevisions>false</trackRevisions>
    </reviewItem>
    <reviewItem>
      <errorID>08666bf8-264e-49fe-9bf0-b87754cd739f</errorID>
      <errorWord>予以</errorWord>
      <group>L1_Word</group>
      <groupName>字词问题</groupName>
      <ability>L2_Typo</ability>
      <abilityName>字词错误</abilityName>
      <candidateList>
        <item>予</item>
      </candidateList>
      <explain/>
      <paraID>40DB427C</paraID>
      <start>35</start>
      <end>36</end>
      <status>modified</status>
      <modifiedWord>予</modifiedWord>
      <trackRevisions>false</trackRevisions>
    </reviewItem>
    <reviewItem>
      <errorID>f78c0d7b-db1f-4ca4-a62b-441d2156918d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27177CAA</paraID>
      <start>0</start>
      <end>2</end>
      <status>modified</status>
      <modifiedWord>5.</modifiedWord>
      <trackRevisions>false</trackRevisions>
    </reviewItem>
    <reviewItem>
      <errorID>c13b6975-c87c-4b4c-8fc7-831e11d2badc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208792EF</paraID>
      <start>0</start>
      <end>2</end>
      <status>modified</status>
      <modifiedWord>1）</modifiedWord>
      <trackRevisions>false</trackRevisions>
    </reviewItem>
    <reviewItem>
      <errorID>e3d45d29-a6b7-4c6e-8e76-72f91ccf8405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7BCEB0E3</paraID>
      <start>0</start>
      <end>2</end>
      <status>modified</status>
      <modifiedWord>2）</modifiedWord>
      <trackRevisions>false</trackRevisions>
    </reviewItem>
    <reviewItem>
      <errorID>b8df7f74-d2e4-4a23-806b-da331c05be6a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EE37FC7</paraID>
      <start>0</start>
      <end>2</end>
      <status>modified</status>
      <modifiedWord>3）</modifiedWord>
      <trackRevisions>false</trackRevisions>
    </reviewItem>
    <reviewItem>
      <errorID>10b0b897-9095-4a76-a46c-83f87d4c2de3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6325FE64</paraID>
      <start>0</start>
      <end>2</end>
      <status>modified</status>
      <modifiedWord>4）</modifiedWord>
      <trackRevisions>false</trackRevisions>
    </reviewItem>
    <reviewItem>
      <errorID>d9a85115-1fb4-4a36-af46-63bf9e8e2460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375BE571</paraID>
      <start>0</start>
      <end>2</end>
      <status>modified</status>
      <modifiedWord>5）</modifiedWord>
      <trackRevisions>false</trackRevisions>
    </reviewItem>
    <reviewItem>
      <errorID>fe56eaf0-1e59-4438-a7b9-08c55e8d1eb2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D763CE2</paraID>
      <start>0</start>
      <end>2</end>
      <status>modified</status>
      <modifiedWord>6.</modifiedWord>
      <trackRevisions>false</trackRevisions>
    </reviewItem>
    <reviewItem>
      <errorID>3e9569d9-2050-4ddd-97a6-260a266f6396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414CAC41</paraID>
      <start>0</start>
      <end>2</end>
      <status>modified</status>
      <modifiedWord>7.</modifiedWord>
      <trackRevisions>false</trackRevisions>
    </reviewItem>
    <reviewItem>
      <errorID>a33afb8d-3e62-48c8-929e-eae0e336838c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4ED3DCF0</paraID>
      <start>0</start>
      <end>2</end>
      <status>modified</status>
      <modifiedWord>1）</modifiedWord>
      <trackRevisions>false</trackRevisions>
    </reviewItem>
    <reviewItem>
      <errorID>bd7c4e25-3358-4d22-bf2f-fa421beb272d</errorID>
      <errorWord>法律、法规</errorWord>
      <group>L1_Word</group>
      <groupName>字词问题</groupName>
      <ability>L2_Typo</ability>
      <abilityName>字词错误</abilityName>
      <candidateList>
        <item>法律法规</item>
      </candidateList>
      <explain/>
      <paraID>62CC03E5</paraID>
      <start>12</start>
      <end>16</end>
      <status>modified</status>
      <modifiedWord>法律法规</modifiedWord>
      <trackRevisions>false</trackRevisions>
    </reviewItem>
    <reviewItem>
      <errorID>d9072e1d-30cb-46f3-a55d-861108e8ee41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5C10913F</paraID>
      <start>0</start>
      <end>2</end>
      <status>modified</status>
      <modifiedWord>8.</modifiedWord>
      <trackRevisions>false</trackRevisions>
    </reviewItem>
    <reviewItem>
      <errorID>0afa319a-d688-4518-b639-a1eb0196e8bf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7BCF9BD4</paraID>
      <start>0</start>
      <end>2</end>
      <status>modified</status>
      <modifiedWord>9.</modifiedWord>
      <trackRevisions>false</trackRevisions>
    </reviewItem>
    <reviewItem>
      <errorID>4431cf47-f946-4c83-95da-6bd1dfb1ebb0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5FA612C5</paraID>
      <start>0</start>
      <end>3</end>
      <status>modified</status>
      <modifiedWord>10.</modifiedWord>
      <trackRevisions>false</trackRevisions>
    </reviewItem>
    <reviewItem>
      <errorID>79337a19-a427-4bf2-9ba1-158f2f67edd4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5FA612C5</paraID>
      <start>89</start>
      <end>90</end>
      <status>modified</status>
      <modifiedWord>等</modifiedWord>
      <trackRevisions>false</trackRevisions>
    </reviewItem>
    <reviewItem>
      <errorID>59e03062-37d3-44da-8b77-3d7c9646c25a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2EDF6594</paraID>
      <start>0</start>
      <end>3</end>
      <status>modified</status>
      <modifiedWord>11.</modifiedWord>
      <trackRevisions>false</trackRevisions>
    </reviewItem>
    <reviewItem>
      <errorID>8361e578-de0f-46c8-85b7-aca117dc9115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22EEFC6A</paraID>
      <start>0</start>
      <end>3</end>
      <status>modified</status>
      <modifiedWord>12.</modifiedWord>
      <trackRevisions>false</trackRevisions>
    </reviewItem>
    <reviewItem>
      <errorID>ef0cc0b4-6ec5-4307-9ab1-74fa2cab0cbc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23F99326</paraID>
      <start>0</start>
      <end>3</end>
      <status>modified</status>
      <modifiedWord>13.</modifiedWord>
      <trackRevisions>false</trackRevisions>
    </reviewItem>
    <reviewItem>
      <errorID>5c52e967-21bd-446f-a2d7-a8ffd672e356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23F99326</paraID>
      <start>9</start>
      <end>13</end>
      <status>modified</status>
      <modifiedWord>勘查现场</modifiedWord>
      <trackRevisions>false</trackRevisions>
    </reviewItem>
    <reviewItem>
      <errorID>12810ccd-4068-45f5-ad44-dffd501cf29b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2E39260D</paraID>
      <start>0</start>
      <end>3</end>
      <status>modified</status>
      <modifiedWord>14.</modifiedWord>
      <trackRevisions>false</trackRevisions>
    </reviewItem>
    <reviewItem>
      <errorID>d0ef7ed6-0cb0-4ce8-a8de-b1ba8e286bb8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527CEFDA</paraID>
      <start>0</start>
      <end>3</end>
      <status>modified</status>
      <modifiedWord>15.</modifiedWord>
      <trackRevisions>false</trackRevisions>
    </reviewItem>
    <reviewItem>
      <errorID>d772ccc1-bf02-4b83-be38-458d7cf08218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18982DD7</paraID>
      <start>0</start>
      <end>3</end>
      <status>modified</status>
      <modifiedWord>16.</modifiedWord>
      <trackRevisions>false</trackRevisions>
    </reviewItem>
    <reviewItem>
      <errorID>45a9bc5c-39b5-4fb0-9f6b-3725aaf4283e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2E0EE6FA</paraID>
      <start>0</start>
      <end>2</end>
      <status>modified</status>
      <modifiedWord>2.</modifiedWord>
      <trackRevisions>false</trackRevisions>
    </reviewItem>
    <reviewItem>
      <errorID>038a690e-fa9d-46e9-9623-ce733713b443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4221E8B7</paraID>
      <start>0</start>
      <end>2</end>
      <status>modified</status>
      <modifiedWord>3.</modifiedWord>
      <trackRevisions>false</trackRevisions>
    </reviewItem>
    <reviewItem>
      <errorID>6567b166-43ef-4343-82d0-aefa990697e1</errorID>
      <errorWord>(</errorWord>
      <group>L1_Format</group>
      <groupName>格式问题</groupName>
      <ability>L2_HalfPunc</ability>
      <abilityName>全半角检查</abilityName>
      <candidateList>
        <item>（</item>
      </candidateList>
      <explain>文本全半角错误。</explain>
      <paraID> 4439AFE</paraID>
      <start>7</start>
      <end>8</end>
      <status>modified</status>
      <modifiedWord>（</modifiedWord>
      <trackRevisions>false</trackRevisions>
    </reviewItem>
    <reviewItem>
      <errorID>905441e4-827c-4470-b735-65838d387485</errorID>
      <errorWord>)</errorWord>
      <group>L1_Format</group>
      <groupName>格式问题</groupName>
      <ability>L2_HalfPunc</ability>
      <abilityName>全半角检查</abilityName>
      <candidateList>
        <item>）</item>
      </candidateList>
      <explain>文本全半角错误。</explain>
      <paraID> 4439AFE</paraID>
      <start>12</start>
      <end>13</end>
      <status>modified</status>
      <modifiedWord>）</modifiedWord>
      <trackRevisions>false</trackRevisions>
    </reviewItem>
    <reviewItem>
      <errorID>e3662823-08aa-449b-9564-10584594c9cd</errorID>
      <errorWord>:</errorWord>
      <group>L1_Format</group>
      <groupName>格式问题</groupName>
      <ability>L2_HalfPunc</ability>
      <abilityName>全半角检查</abilityName>
      <candidateList>
        <item>：</item>
      </candidateList>
      <explain>文本全半角错误。</explain>
      <paraID> 4439AFE</paraID>
      <start>66</start>
      <end>67</end>
      <status>modified</status>
      <modifiedWord>：</modifiedWord>
      <trackRevisions>false</trackRevisions>
    </reviewItem>
    <reviewItem>
      <errorID>3c8b6345-a62e-4d07-a7e2-8bb562e81562</errorID>
      <errorWord>(</errorWord>
      <group>L1_Format</group>
      <groupName>格式问题</groupName>
      <ability>L2_HalfPunc</ability>
      <abilityName>全半角检查</abilityName>
      <candidateList>
        <item>（</item>
      </candidateList>
      <explain>文本全半角错误。</explain>
      <paraID>645EBCE0</paraID>
      <start>38</start>
      <end>39</end>
      <status>modified</status>
      <modifiedWord>（</modifiedWord>
      <trackRevisions>false</trackRevisions>
    </reviewItem>
    <reviewItem>
      <errorID>de49174d-33ba-42e5-b979-0b5c24c0fe9e</errorID>
      <errorWord>)</errorWord>
      <group>L1_Format</group>
      <groupName>格式问题</groupName>
      <ability>L2_HalfPunc</ability>
      <abilityName>全半角检查</abilityName>
      <candidateList>
        <item>）</item>
      </candidateList>
      <explain>文本全半角错误。</explain>
      <paraID>645EBCE0</paraID>
      <start>56</start>
      <end>57</end>
      <status>modified</status>
      <modifiedWord>）</modifiedWord>
      <trackRevisions>false</trackRevisions>
    </reviewItem>
    <reviewItem>
      <errorID>ab29cd29-2da4-4d20-96c6-99a7b6d43a81</errorID>
      <errorWord>，</errorWord>
      <group>L1_Word</group>
      <groupName>字词问题</groupName>
      <ability>L2_Typo</ability>
      <abilityName>字词错误</abilityName>
      <candidateList>
        <item>，支</item>
      </candidateList>
      <explain/>
      <paraID>5ECEA6F9</paraID>
      <start>20</start>
      <end>22</end>
      <status>modified</status>
      <modifiedWord>，支</modifiedWord>
      <trackRevisions>false</trackRevisions>
    </reviewItem>
    <reviewItem>
      <errorID>388c14d7-4fd8-418e-aaf4-d3264bf5bde1</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18ADFD64</paraID>
      <start>29</start>
      <end>33</end>
      <status>modified</status>
      <modifiedWord>基本账户</modifiedWord>
      <trackRevisions>false</trackRevisions>
    </reviewItem>
    <reviewItem>
      <errorID>0a2969cb-93e8-4e8a-9580-318bd075e0cb</errorID>
      <errorWord>(</errorWord>
      <group>L1_Format</group>
      <groupName>格式问题</groupName>
      <ability>L2_HalfPunc</ability>
      <abilityName>全半角检查</abilityName>
      <candidateList>
        <item>（</item>
      </candidateList>
      <explain>文本全半角错误。</explain>
      <paraID>73E348BF</paraID>
      <start>52</start>
      <end>53</end>
      <status>modified</status>
      <modifiedWord>（</modifiedWord>
      <trackRevisions>false</trackRevisions>
    </reviewItem>
    <reviewItem>
      <errorID>88708955-5639-4f33-9827-ff297ae428db</errorID>
      <errorWord>)</errorWord>
      <group>L1_Format</group>
      <groupName>格式问题</groupName>
      <ability>L2_HalfPunc</ability>
      <abilityName>全半角检查</abilityName>
      <candidateList>
        <item>）</item>
      </candidateList>
      <explain>文本全半角错误。</explain>
      <paraID>73E348BF</paraID>
      <start>70</start>
      <end>71</end>
      <status>modified</status>
      <modifiedWord>）</modifiedWord>
      <trackRevisions>false</trackRevisions>
    </reviewItem>
    <reviewItem>
      <errorID>4c8dc981-3095-4b01-a844-a8d92b6cc331</errorID>
      <errorWord>税务</errorWord>
      <group>L1_Word</group>
      <groupName>字词问题</groupName>
      <ability>L2_Typo</ability>
      <abilityName>字词错误</abilityName>
      <candidateList>
        <item>税</item>
      </candidateList>
      <explain/>
      <paraID>36E4DA99</paraID>
      <start>89</start>
      <end>90</end>
      <status>modified</status>
      <modifiedWord>税</modifiedWord>
      <trackRevisions>false</trackRevisions>
    </reviewItem>
    <reviewItem>
      <errorID>afd94799-57f9-4abe-b693-5c978983fce4</errorID>
      <errorWord>&lt;</errorWord>
      <group>L1_Format</group>
      <groupName>格式问题</groupName>
      <ability>L2_HalfPunc</ability>
      <abilityName>全半角检查</abilityName>
      <candidateList>
        <item>〈</item>
      </candidateList>
      <explain>文本全半角错误。</explain>
      <paraID> E28F106</paraID>
      <start>21</start>
      <end>22</end>
      <status>modified</status>
      <modifiedWord>〈</modifiedWord>
      <trackRevisions>false</trackRevisions>
    </reviewItem>
    <reviewItem>
      <errorID>c22485bd-5e3c-4ca8-9d60-6fb48419ca5d</errorID>
      <errorWord>&gt;的通知》</errorWord>
      <group>L1_Punc</group>
      <groupName>标点问题</groupName>
      <ability>L2_Punc</ability>
      <abilityName>标点符号检查</abilityName>
      <candidateList>
        <item>〉的通知》</item>
      </candidateList>
      <explain/>
      <paraID> E28F106</paraID>
      <start>40</start>
      <end>45</end>
      <status>modified</status>
      <modifiedWord>〉的通知》</modifiedWord>
      <trackRevisions>false</trackRevisions>
    </reviewItem>
    <reviewItem>
      <errorID>d578c46a-19a1-41e9-8956-2163d24f9e50</errorID>
      <errorWord>[2005]5号</errorWord>
      <group>L1_Knowledge</group>
      <groupName>知识性问题</groupName>
      <ability>L2_Knowledge</ability>
      <abilityName>其他知识</abilityName>
      <candidateList>
        <item>〔2005〕5号</item>
      </candidateList>
      <explain>发文字号格式错误。</explain>
      <paraID> E28F106</paraID>
      <start>49</start>
      <end>57</end>
      <status>modified</status>
      <modifiedWord>〔2005〕5号</modifiedWord>
      <trackRevisions>false</trackRevisions>
    </reviewItem>
    <reviewItem>
      <errorID>32b393d9-3655-41b1-9d39-fb619479cd9a</errorID>
      <errorWord>[2012]5号</errorWord>
      <group>L1_Knowledge</group>
      <groupName>知识性问题</groupName>
      <ability>L2_Knowledge</ability>
      <abilityName>其他知识</abilityName>
      <candidateList>
        <item>〔2012〕5号</item>
      </candidateList>
      <explain>发文字号格式错误。</explain>
      <paraID> E28F106</paraID>
      <start>91</start>
      <end>99</end>
      <status>modified</status>
      <modifiedWord>〔2012〕5号</modifiedWord>
      <trackRevisions>false</trackRevisions>
    </reviewItem>
    <reviewItem>
      <errorID>17a9de7a-660f-4548-a72d-14885c0ea883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7AACCBF0</paraID>
      <start>0</start>
      <end>2</end>
      <status>modified</status>
      <modifiedWord>2.</modifiedWord>
      <trackRevisions>false</trackRevisions>
    </reviewItem>
    <reviewItem>
      <errorID>04fe99d3-59aa-4511-948b-e1e0b0ca1e1f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EA7466C</paraID>
      <start>0</start>
      <end>2</end>
      <status>modified</status>
      <modifiedWord>3.</modifiedWord>
      <trackRevisions>false</trackRevisions>
    </reviewItem>
    <reviewItem>
      <errorID>a93d9552-b4bc-43b2-97c3-dcac401f3995</errorID>
      <errorWord>:</errorWord>
      <group>L1_Format</group>
      <groupName>格式问题</groupName>
      <ability>L2_HalfPunc</ability>
      <abilityName>全半角检查</abilityName>
      <candidateList>
        <item>：</item>
      </candidateList>
      <explain>文本全半角错误。</explain>
      <paraID>5B2DD0BD</paraID>
      <start>7</start>
      <end>8</end>
      <status>modified</status>
      <modifiedWord>：</modifiedWord>
      <trackRevisions>false</trackRevisions>
    </reviewItem>
    <reviewItem>
      <errorID>9fa9da8d-b817-4ae8-a506-34436611f7bc</errorID>
      <errorWord>:</errorWord>
      <group>L1_Format</group>
      <groupName>格式问题</groupName>
      <ability>L2_HalfPunc</ability>
      <abilityName>全半角检查</abilityName>
      <candidateList>
        <item>：</item>
      </candidateList>
      <explain>文本全半角错误。</explain>
      <paraID>23D16A1E</paraID>
      <start>9</start>
      <end>10</end>
      <status>modified</status>
      <modifiedWord>：</modifiedWord>
      <trackRevisions>false</trackRevisions>
    </reviewItem>
    <reviewItem>
      <errorID>67f31166-6b11-40ca-af1b-9f3d77c72069</errorID>
      <errorWord>:</errorWord>
      <group>L1_Format</group>
      <groupName>格式问题</groupName>
      <ability>L2_HalfPunc</ability>
      <abilityName>全半角检查</abilityName>
      <candidateList>
        <item>：</item>
      </candidateList>
      <explain>文本全半角错误。</explain>
      <paraID>712410E9</paraID>
      <start>24</start>
      <end>25</end>
      <status>modified</status>
      <modifiedWord>：</modifiedWord>
      <trackRevisions>false</trackRevisions>
    </reviewItem>
    <reviewItem>
      <errorID>13174b9f-c2cc-4f7a-975a-68f0d90b84ba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76105775</paraID>
      <start>0</start>
      <end>3</end>
      <status>modified</status>
      <modifiedWord>（1）</modifiedWord>
      <trackRevisions>false</trackRevisions>
    </reviewItem>
    <reviewItem>
      <errorID>cd9d6b83-26a7-4dde-b508-aa4547c29af2</errorID>
      <errorWord>;</errorWord>
      <group>L1_Format</group>
      <groupName>格式问题</groupName>
      <ability>L2_HalfPunc</ability>
      <abilityName>全半角检查</abilityName>
      <candidateList>
        <item>；</item>
      </candidateList>
      <explain>文本全半角错误。</explain>
      <paraID>76105775</paraID>
      <start>23</start>
      <end>24</end>
      <status>modified</status>
      <modifiedWord>；</modifiedWord>
      <trackRevisions>false</trackRevisions>
    </reviewItem>
    <reviewItem>
      <errorID>19a12911-a837-4988-a22b-e0f46e8f9848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75227369</paraID>
      <start>0</start>
      <end>3</end>
      <status>modified</status>
      <modifiedWord>（2）</modifiedWord>
      <trackRevisions>false</trackRevisions>
    </reviewItem>
    <reviewItem>
      <errorID>802093ba-c5c8-4a19-9326-2f4ebf7725c5</errorID>
      <errorWord>;</errorWord>
      <group>L1_Format</group>
      <groupName>格式问题</groupName>
      <ability>L2_HalfPunc</ability>
      <abilityName>全半角检查</abilityName>
      <candidateList>
        <item>；</item>
      </candidateList>
      <explain>文本全半角错误。</explain>
      <paraID>75227369</paraID>
      <start>24</start>
      <end>25</end>
      <status>modified</status>
      <modifiedWord>；</modifiedWord>
      <trackRevisions>false</trackRevisions>
    </reviewItem>
    <reviewItem>
      <errorID>50c936ef-054a-41c2-87fb-51f97b5d0dd8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1A17BD28</paraID>
      <start>0</start>
      <end>3</end>
      <status>modified</status>
      <modifiedWord>（3）</modifiedWord>
      <trackRevisions>false</trackRevisions>
    </reviewItem>
    <reviewItem>
      <errorID>8c2c73f3-4dfc-4f46-b73e-cfbb1d82570a</errorID>
      <errorWord>;</errorWord>
      <group>L1_Format</group>
      <groupName>格式问题</groupName>
      <ability>L2_HalfPunc</ability>
      <abilityName>全半角检查</abilityName>
      <candidateList>
        <item>；</item>
      </candidateList>
      <explain>文本全半角错误。</explain>
      <paraID>1A17BD28</paraID>
      <start>36</start>
      <end>37</end>
      <status>modified</status>
      <modifiedWord>；</modifiedWord>
      <trackRevisions>false</trackRevisions>
    </reviewItem>
    <reviewItem>
      <errorID>6976f73d-5960-4a76-a28b-ea388167a076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19BB8AB3</paraID>
      <start>0</start>
      <end>3</end>
      <status>modified</status>
      <modifiedWord>（4）</modifiedWord>
      <trackRevisions>false</trackRevisions>
    </reviewItem>
    <reviewItem>
      <errorID>ec74d31a-2ccc-445b-bdca-17482a21a0bf</errorID>
      <errorWord>(</errorWord>
      <group>L1_Format</group>
      <groupName>格式问题</groupName>
      <ability>L2_HalfPunc</ability>
      <abilityName>全半角检查</abilityName>
      <candidateList>
        <item>（</item>
      </candidateList>
      <explain>文本全半角错误。</explain>
      <paraID>79A2024D</paraID>
      <start>52</start>
      <end>53</end>
      <status>modified</status>
      <modifiedWord>（</modifiedWord>
      <trackRevisions>false</trackRevisions>
    </reviewItem>
    <reviewItem>
      <errorID>63723cbf-6824-40de-b9bd-1f9941756b50</errorID>
      <errorWord>)</errorWord>
      <group>L1_Format</group>
      <groupName>格式问题</groupName>
      <ability>L2_HalfPunc</ability>
      <abilityName>全半角检查</abilityName>
      <candidateList>
        <item>）</item>
      </candidateList>
      <explain>文本全半角错误。</explain>
      <paraID>79A2024D</paraID>
      <start>56</start>
      <end>57</end>
      <status>modified</status>
      <modifiedWord>）</modifiedWord>
      <trackRevisions>false</trackRevisions>
    </reviewItem>
    <reviewItem>
      <errorID>77d1d74d-47f4-413e-9177-39eff018d746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3341EEF4</paraID>
      <start>0</start>
      <end>2</end>
      <status>modified</status>
      <modifiedWord>1.</modifiedWord>
      <trackRevisions>false</trackRevisions>
    </reviewItem>
    <reviewItem>
      <errorID>adf49232-9cca-4132-8825-49aaa22dc7f4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25E03996</paraID>
      <start>0</start>
      <end>2</end>
      <status>modified</status>
      <modifiedWord>2.</modifiedWord>
      <trackRevisions>false</trackRevisions>
    </reviewItem>
    <reviewItem>
      <errorID>1d51ed44-5a07-4fd7-a849-068ea1b379e7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3F47E296</paraID>
      <start>0</start>
      <end>2</end>
      <status>modified</status>
      <modifiedWord>3.</modifiedWord>
      <trackRevisions>false</trackRevisions>
    </reviewItem>
    <reviewItem>
      <errorID>6016078f-71f6-44a0-8d16-8400f02b7a42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759C64A0</paraID>
      <start>0</start>
      <end>2</end>
      <status>modified</status>
      <modifiedWord>4.</modifiedWord>
      <trackRevisions>false</trackRevisions>
    </reviewItem>
    <reviewItem>
      <errorID>309ec884-2292-4dcd-ba9c-d1d3bde2588e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10BA5562</paraID>
      <start>0</start>
      <end>2</end>
      <status>modified</status>
      <modifiedWord>5.</modifiedWord>
      <trackRevisions>false</trackRevisions>
    </reviewItem>
    <reviewItem>
      <errorID>bad57d0c-8f27-42d7-9b75-4a9cd746bfee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CBDF6AB</paraID>
      <start>0</start>
      <end>2</end>
      <status>modified</status>
      <modifiedWord>6.</modifiedWord>
      <trackRevisions>false</trackRevisions>
    </reviewItem>
    <reviewItem>
      <errorID>5eb4098e-923d-4446-bd2f-2070cb1b0e86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3BD28A9E</paraID>
      <start>0</start>
      <end>2</end>
      <status>modified</status>
      <modifiedWord>7.</modifiedWord>
      <trackRevisions>false</trackRevisions>
    </reviewItem>
    <reviewItem>
      <errorID>d93f20a7-0999-41fa-830f-32c580ad2796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4582428F</paraID>
      <start>0</start>
      <end>2</end>
      <status>modified</status>
      <modifiedWord>1.</modifiedWord>
      <trackRevisions>false</trackRevisions>
    </reviewItem>
    <reviewItem>
      <errorID>6554096b-b47a-4419-8a06-48a4c07d64e5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7B69AA76</paraID>
      <start>0</start>
      <end>2</end>
      <status>modified</status>
      <modifiedWord>2.</modifiedWord>
      <trackRevisions>false</trackRevisions>
    </reviewItem>
    <reviewItem>
      <errorID>94a558f2-e687-48d2-8b80-425abdc3cd5b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12ACA137</paraID>
      <start>0</start>
      <end>2</end>
      <status>modified</status>
      <modifiedWord>3.</modifiedWord>
      <trackRevisions>false</trackRevisions>
    </reviewItem>
    <reviewItem>
      <errorID>42e11313-dba7-4dba-95ef-e65c6a4cda93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45F77CDD</paraID>
      <start>0</start>
      <end>2</end>
      <status>modified</status>
      <modifiedWord>4.</modifiedWord>
      <trackRevisions>false</trackRevisions>
    </reviewItem>
    <reviewItem>
      <errorID>1a9e147d-939c-480b-afba-41759ba27e01</errorID>
      <errorWord>(</errorWord>
      <group>L1_Format</group>
      <groupName>格式问题</groupName>
      <ability>L2_HalfPunc</ability>
      <abilityName>全半角检查</abilityName>
      <candidateList>
        <item>（</item>
      </candidateList>
      <explain>文本全半角错误。</explain>
      <paraID>4F6E1E9F</paraID>
      <start>3</start>
      <end>4</end>
      <status>modified</status>
      <modifiedWord>（</modifiedWord>
      <trackRevisions>false</trackRevisions>
    </reviewItem>
    <reviewItem>
      <errorID>a210b4ca-3788-4db3-ae5b-0b913d86515e</errorID>
      <errorWord>)</errorWord>
      <group>L1_Format</group>
      <groupName>格式问题</groupName>
      <ability>L2_HalfPunc</ability>
      <abilityName>全半角检查</abilityName>
      <candidateList>
        <item>）</item>
      </candidateList>
      <explain>文本全半角错误。</explain>
      <paraID>4F6E1E9F</paraID>
      <start>6</start>
      <end>7</end>
      <status>modified</status>
      <modifiedWord>）</modifiedWord>
      <trackRevisions>false</trackRevisions>
    </reviewItem>
    <reviewItem>
      <errorID>66e8ad12-0b89-4fdb-8b0c-013469ab195e</errorID>
      <errorWord>(</errorWord>
      <group>L1_Format</group>
      <groupName>格式问题</groupName>
      <ability>L2_HalfPunc</ability>
      <abilityName>全半角检查</abilityName>
      <candidateList>
        <item>（</item>
      </candidateList>
      <explain>文本全半角错误。</explain>
      <paraID>4F6E1E9F</paraID>
      <start>36</start>
      <end>37</end>
      <status>modified</status>
      <modifiedWord>（</modifiedWord>
      <trackRevisions>false</trackRevisions>
    </reviewItem>
    <reviewItem>
      <errorID>7701f1df-c852-41b6-8e34-bfc6c182ee91</errorID>
      <errorWord>)</errorWord>
      <group>L1_Format</group>
      <groupName>格式问题</groupName>
      <ability>L2_HalfPunc</ability>
      <abilityName>全半角检查</abilityName>
      <candidateList>
        <item>）</item>
      </candidateList>
      <explain>文本全半角错误。</explain>
      <paraID>4F6E1E9F</paraID>
      <start>39</start>
      <end>40</end>
      <status>modified</status>
      <modifiedWord>）</modifiedWord>
      <trackRevisions>false</trackRevisions>
    </reviewItem>
    <reviewItem>
      <errorID>b331f4cb-92ea-42ea-9d23-73c3fa260667</errorID>
      <errorWord>(</errorWord>
      <group>L1_Format</group>
      <groupName>格式问题</groupName>
      <ability>L2_HalfPunc</ability>
      <abilityName>全半角检查</abilityName>
      <candidateList>
        <item>（</item>
      </candidateList>
      <explain>文本全半角错误。</explain>
      <paraID>578F20B5</paraID>
      <start>5</start>
      <end>6</end>
      <status>modified</status>
      <modifiedWord>（</modifiedWord>
      <trackRevisions>false</trackRevisions>
    </reviewItem>
    <reviewItem>
      <errorID>9553b1b5-e7b9-459a-aeb5-3619624d0e67</errorID>
      <errorWord>)</errorWord>
      <group>L1_Format</group>
      <groupName>格式问题</groupName>
      <ability>L2_HalfPunc</ability>
      <abilityName>全半角检查</abilityName>
      <candidateList>
        <item>）</item>
      </candidateList>
      <explain>文本全半角错误。</explain>
      <paraID>578F20B5</paraID>
      <start>8</start>
      <end>9</end>
      <status>modified</status>
      <modifiedWord>）</modifiedWord>
      <trackRevisions>false</trackRevisions>
    </reviewItem>
    <reviewItem>
      <errorID>6a6e312c-a0a9-4fcd-a1ff-e883550ec217</errorID>
      <errorWord>(</errorWord>
      <group>L1_Format</group>
      <groupName>格式问题</groupName>
      <ability>L2_HalfPunc</ability>
      <abilityName>全半角检查</abilityName>
      <candidateList>
        <item>（</item>
      </candidateList>
      <explain>文本全半角错误。</explain>
      <paraID>578F20B5</paraID>
      <start>36</start>
      <end>37</end>
      <status>modified</status>
      <modifiedWord>（</modifiedWord>
      <trackRevisions>false</trackRevisions>
    </reviewItem>
    <reviewItem>
      <errorID>0dde6c17-36db-4d4b-bdfa-7225841001a1</errorID>
      <errorWord>)</errorWord>
      <group>L1_Format</group>
      <groupName>格式问题</groupName>
      <ability>L2_HalfPunc</ability>
      <abilityName>全半角检查</abilityName>
      <candidateList>
        <item>）</item>
      </candidateList>
      <explain>文本全半角错误。</explain>
      <paraID>578F20B5</paraID>
      <start>39</start>
      <end>40</end>
      <status>modified</status>
      <modifiedWord>）</modifiedWord>
      <trackRevisions>false</trackRevisions>
    </reviewItem>
    <reviewItem>
      <errorID>20ed8c40-58ad-411a-9953-4ee03e31e212</errorID>
      <errorWord>(</errorWord>
      <group>L1_Format</group>
      <groupName>格式问题</groupName>
      <ability>L2_HalfPunc</ability>
      <abilityName>全半角检查</abilityName>
      <candidateList>
        <item>（</item>
      </candidateList>
      <explain>文本全半角错误。</explain>
      <paraID>169D37AF</paraID>
      <start>5</start>
      <end>6</end>
      <status>modified</status>
      <modifiedWord>（</modifiedWord>
      <trackRevisions>false</trackRevisions>
    </reviewItem>
    <reviewItem>
      <errorID>b3ceba0b-079c-422d-af5b-bd82052c28c3</errorID>
      <errorWord>)</errorWord>
      <group>L1_Format</group>
      <groupName>格式问题</groupName>
      <ability>L2_HalfPunc</ability>
      <abilityName>全半角检查</abilityName>
      <candidateList>
        <item>）</item>
      </candidateList>
      <explain>文本全半角错误。</explain>
      <paraID>169D37AF</paraID>
      <start>8</start>
      <end>9</end>
      <status>modified</status>
      <modifiedWord>）</modifiedWord>
      <trackRevisions>false</trackRevisions>
    </reviewItem>
    <reviewItem>
      <errorID>1f359b85-8f5e-4e68-a3c4-1b8912991623</errorID>
      <errorWord>(</errorWord>
      <group>L1_Format</group>
      <groupName>格式问题</groupName>
      <ability>L2_HalfPunc</ability>
      <abilityName>全半角检查</abilityName>
      <candidateList>
        <item>（</item>
      </candidateList>
      <explain>文本全半角错误。</explain>
      <paraID>169D37AF</paraID>
      <start>36</start>
      <end>37</end>
      <status>modified</status>
      <modifiedWord>（</modifiedWord>
      <trackRevisions>false</trackRevisions>
    </reviewItem>
    <reviewItem>
      <errorID>7126a7c6-8b5f-4ea9-ad18-d96392079a13</errorID>
      <errorWord>)</errorWord>
      <group>L1_Format</group>
      <groupName>格式问题</groupName>
      <ability>L2_HalfPunc</ability>
      <abilityName>全半角检查</abilityName>
      <candidateList>
        <item>）</item>
      </candidateList>
      <explain>文本全半角错误。</explain>
      <paraID>169D37AF</paraID>
      <start>39</start>
      <end>40</end>
      <status>modified</status>
      <modifiedWord>）</modifiedWord>
      <trackRevisions>false</trackRevisions>
    </reviewItem>
    <reviewItem>
      <errorID>5f1176e5-44eb-4d60-996d-1a8406855a49</errorID>
      <errorWord>(</errorWord>
      <group>L1_Format</group>
      <groupName>格式问题</groupName>
      <ability>L2_HalfPunc</ability>
      <abilityName>全半角检查</abilityName>
      <candidateList>
        <item>（</item>
      </candidateList>
      <explain>文本全半角错误。</explain>
      <paraID>6432EF6F</paraID>
      <start>31</start>
      <end>32</end>
      <status>modified</status>
      <modifiedWord>（</modifiedWord>
      <trackRevisions>false</trackRevisions>
    </reviewItem>
    <reviewItem>
      <errorID>c2ebfd8b-ce8f-426d-b36e-68e5e54470a1</errorID>
      <errorWord>)</errorWord>
      <group>L1_Format</group>
      <groupName>格式问题</groupName>
      <ability>L2_HalfPunc</ability>
      <abilityName>全半角检查</abilityName>
      <candidateList>
        <item>）</item>
      </candidateList>
      <explain>文本全半角错误。</explain>
      <paraID>6432EF6F</paraID>
      <start>35</start>
      <end>36</end>
      <status>modified</status>
      <modifiedWord>）</modifiedWord>
      <trackRevisions>false</trackRevisions>
    </reviewItem>
    <reviewItem>
      <errorID>05fe29d3-14c9-47c1-a19a-f331dba23726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3067F3F2</paraID>
      <start>0</start>
      <end>2</end>
      <status>modified</status>
      <modifiedWord>1.</modifiedWord>
      <trackRevisions>false</trackRevisions>
    </reviewItem>
    <reviewItem>
      <errorID>1de16b8b-1a76-440e-88d5-8e1f28412ef2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1043E92A</paraID>
      <start>0</start>
      <end>2</end>
      <status>modified</status>
      <modifiedWord>2.</modifiedWord>
      <trackRevisions>false</trackRevisions>
    </reviewItem>
    <reviewItem>
      <errorID>5f55c60b-d8dc-49cc-bc3f-0fc54395bf93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3D8A711C</paraID>
      <start>0</start>
      <end>2</end>
      <status>modified</status>
      <modifiedWord>3.</modifiedWord>
      <trackRevisions>false</trackRevisions>
    </reviewItem>
    <reviewItem>
      <errorID>1ea4957c-03a6-4ccf-9a5c-accd5524abc6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5AA95903</paraID>
      <start>0</start>
      <end>2</end>
      <status>modified</status>
      <modifiedWord>1.</modifiedWord>
      <trackRevisions>false</trackRevisions>
    </reviewItem>
    <reviewItem>
      <errorID>4eb747da-c9a9-4164-8d5b-dcd12801e9bf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40B7E08D</paraID>
      <start>0</start>
      <end>2</end>
      <status>modified</status>
      <modifiedWord>2.</modifiedWord>
      <trackRevisions>false</trackRevisions>
    </reviewItem>
    <reviewItem>
      <errorID>74fa4bee-d58e-4a19-b26e-0051350bc2ce</errorID>
      <errorWord>及其它工作</errorWord>
      <group>L1_Word</group>
      <groupName>字词问题</groupName>
      <ability>L2_Alias</ability>
      <abilityName>也作/曾用词</abilityName>
      <candidateList>
        <item>及其他工作</item>
      </candidateList>
      <explain>词汇[及其它工作]为不规范表述或旧称，其规范书面表述为[及其他工作]。</explain>
      <paraID>5A7E682C</paraID>
      <start>10</start>
      <end>15</end>
      <status>modified</status>
      <modifiedWord>及其他工作</modifiedWord>
      <trackRevisions>false</trackRevisions>
    </reviewItem>
    <reviewItem>
      <errorID>308fffb8-9232-4155-86f1-cf11a0ecf1a1</errorID>
      <errorWord>法律、法规</errorWord>
      <group>L1_Word</group>
      <groupName>字词问题</groupName>
      <ability>L2_Typo</ability>
      <abilityName>字词错误</abilityName>
      <candidateList>
        <item>法律法规</item>
      </candidateList>
      <explain/>
      <paraID>4E5AD0B8</paraID>
      <start>6</start>
      <end>10</end>
      <status>modified</status>
      <modifiedWord>法律法规</modifiedWord>
      <trackRevisions>false</trackRevisions>
    </reviewItem>
    <reviewItem>
      <errorID>2ba2432c-a0a3-4d01-b118-e4e8738d84ea</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4E5AD0B8</paraID>
      <start>16</start>
      <end>18</end>
      <status>modified</status>
      <modifiedWord>其他</modifiedWord>
      <trackRevisions>false</trackRevisions>
    </reviewItem>
    <reviewItem>
      <errorID>70faa80f-b22e-488f-88e6-f00a10c1060b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3BE29624</paraID>
      <start>0</start>
      <end>2</end>
      <status>modified</status>
      <modifiedWord>3.</modifiedWord>
      <trackRevisions>false</trackRevisions>
    </reviewItem>
    <reviewItem>
      <errorID>d52505de-4999-465d-bcd3-e9419d533f23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2C6A7390</paraID>
      <start>0</start>
      <end>2</end>
      <status>modified</status>
      <modifiedWord>1.</modifiedWord>
      <trackRevisions>false</trackRevisions>
    </reviewItem>
    <reviewItem>
      <errorID>9088150a-0183-405a-94ba-ac7441e047c1</errorID>
      <errorWord>其它</errorWord>
      <group>L1_Word</group>
      <groupName>字词问题</groupName>
      <ability>L2_Alias</ability>
      <abilityName>也作/曾用词</abilityName>
      <candidateList>
        <item>其他</item>
      </candidateList>
      <explain>词汇[其它]为不规范表述或旧称，其规范书面表述为[其他]。</explain>
      <paraID>2C6A7390</paraID>
      <start>12</start>
      <end>14</end>
      <status>modified</status>
      <modifiedWord>其他</modifiedWord>
      <trackRevisions>false</trackRevisions>
    </reviewItem>
    <reviewItem>
      <errorID>a937f5f9-f9ea-4291-b4c2-0f442c75e4eb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6A4C5B0</paraID>
      <start>0</start>
      <end>2</end>
      <status>modified</status>
      <modifiedWord>2.</modifiedWord>
      <trackRevisions>false</trackRevisions>
    </reviewItem>
    <reviewItem>
      <errorID>63b9aebc-8986-46ab-ac5f-3bfb93f730a3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4ACD52EF</paraID>
      <start>0</start>
      <end>2</end>
      <status>modified</status>
      <modifiedWord>3.</modifiedWord>
      <trackRevisions>false</trackRevisions>
    </reviewItem>
    <reviewItem>
      <errorID>0c5c1869-654b-4dac-bad9-4aba43d4f84f</errorID>
      <errorWord>(</errorWord>
      <group>L1_Format</group>
      <groupName>格式问题</groupName>
      <ability>L2_HalfPunc</ability>
      <abilityName>全半角检查</abilityName>
      <candidateList>
        <item>（</item>
      </candidateList>
      <explain>文本全半角错误。</explain>
      <paraID>168E7E64</paraID>
      <start>3</start>
      <end>4</end>
      <status>modified</status>
      <modifiedWord>（</modifiedWord>
      <trackRevisions>false</trackRevisions>
    </reviewItem>
    <reviewItem>
      <errorID>3d2d7b58-dbe6-4a74-b622-8187242fb4e9</errorID>
      <errorWord>)</errorWord>
      <group>L1_Format</group>
      <groupName>格式问题</groupName>
      <ability>L2_HalfPunc</ability>
      <abilityName>全半角检查</abilityName>
      <candidateList>
        <item>）</item>
      </candidateList>
      <explain>文本全半角错误。</explain>
      <paraID>168E7E64</paraID>
      <start>6</start>
      <end>7</end>
      <status>modified</status>
      <modifiedWord>）</modifiedWord>
      <trackRevisions>false</trackRevisions>
    </reviewItem>
    <reviewItem>
      <errorID>10713bc9-98a0-4fcc-a893-8d222e0d672f</errorID>
      <errorWord>(</errorWord>
      <group>L1_Format</group>
      <groupName>格式问题</groupName>
      <ability>L2_HalfPunc</ability>
      <abilityName>全半角检查</abilityName>
      <candidateList>
        <item>（</item>
      </candidateList>
      <explain>文本全半角错误。</explain>
      <paraID>168E7E64</paraID>
      <start>40</start>
      <end>41</end>
      <status>modified</status>
      <modifiedWord>（</modifiedWord>
      <trackRevisions>false</trackRevisions>
    </reviewItem>
    <reviewItem>
      <errorID>c47d811d-0cf9-4b8e-b045-9f4d2903a520</errorID>
      <errorWord>)</errorWord>
      <group>L1_Format</group>
      <groupName>格式问题</groupName>
      <ability>L2_HalfPunc</ability>
      <abilityName>全半角检查</abilityName>
      <candidateList>
        <item>）</item>
      </candidateList>
      <explain>文本全半角错误。</explain>
      <paraID>168E7E64</paraID>
      <start>43</start>
      <end>44</end>
      <status>modified</status>
      <modifiedWord>）</modifiedWord>
      <trackRevisions>false</trackRevisions>
    </reviewItem>
    <reviewItem>
      <errorID>70d2a6cc-3a52-4d97-badf-f3783afed54c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6C1740F7</paraID>
      <start>0</start>
      <end>2</end>
      <status>modified</status>
      <modifiedWord>1.</modifiedWord>
      <trackRevisions>false</trackRevisions>
    </reviewItem>
    <reviewItem>
      <errorID>15ed5e2b-69cf-48a0-81be-5f33caf31c2d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18E075E</paraID>
      <start>0</start>
      <end>2</end>
      <status>modified</status>
      <modifiedWord>2.</modifiedWord>
      <trackRevisions>false</trackRevisions>
    </reviewItem>
    <reviewItem>
      <errorID>c34f5a4f-c2df-4c6d-af0f-c2e4e0c443df</errorID>
      <errorWord>(</errorWord>
      <group>L1_Format</group>
      <groupName>格式问题</groupName>
      <ability>L2_HalfPunc</ability>
      <abilityName>全半角检查</abilityName>
      <candidateList>
        <item>（</item>
      </candidateList>
      <explain>文本全半角错误。</explain>
      <paraID> 18E075E</paraID>
      <start>18</start>
      <end>19</end>
      <status>modified</status>
      <modifiedWord>（</modifiedWord>
      <trackRevisions>false</trackRevisions>
    </reviewItem>
    <reviewItem>
      <errorID>2ba0bdd3-d7c5-4591-9000-2b3b94cd4ef9</errorID>
      <errorWord>)</errorWord>
      <group>L1_Format</group>
      <groupName>格式问题</groupName>
      <ability>L2_HalfPunc</ability>
      <abilityName>全半角检查</abilityName>
      <candidateList>
        <item>）</item>
      </candidateList>
      <explain>文本全半角错误。</explain>
      <paraID> 18E075E</paraID>
      <start>22</start>
      <end>23</end>
      <status>modified</status>
      <modifiedWord>）</modifiedWord>
      <trackRevisions>false</trackRevisions>
    </reviewItem>
    <reviewItem>
      <errorID>45801cc7-368e-46ed-bb36-8e46ff151015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818E013</paraID>
      <start>0</start>
      <end>2</end>
      <status>modified</status>
      <modifiedWord>3.</modifiedWord>
      <trackRevisions>false</trackRevisions>
    </reviewItem>
    <reviewItem>
      <errorID>5a85bc84-831e-4ed3-804b-114d95cea0a2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6550106A</paraID>
      <start>0</start>
      <end>2</end>
      <status>modified</status>
      <modifiedWord>4.</modifiedWord>
      <trackRevisions>false</trackRevisions>
    </reviewItem>
    <reviewItem>
      <errorID>caf92fe2-162d-4268-ab62-b14a7b6d9c77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41AC8E45</paraID>
      <start>0</start>
      <end>2</end>
      <status>modified</status>
      <modifiedWord>5.</modifiedWord>
      <trackRevisions>false</trackRevisions>
    </reviewItem>
    <reviewItem>
      <errorID>f2929d71-5d63-47c5-b270-89527087f939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5979B5F1</paraID>
      <start>0</start>
      <end>2</end>
      <status>modified</status>
      <modifiedWord>6.</modifiedWord>
      <trackRevisions>false</trackRevisions>
    </reviewItem>
    <reviewItem>
      <errorID>3cc46312-2e01-4ea5-8b9b-d883b007e6d3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4A1C313B</paraID>
      <start>0</start>
      <end>2</end>
      <status>modified</status>
      <modifiedWord>7.</modifiedWord>
      <trackRevisions>false</trackRevisions>
    </reviewItem>
    <reviewItem>
      <errorID>d8fbe791-bbb8-436e-8182-8d530e264628</errorID>
      <errorWord>[2016]154号</errorWord>
      <group>L1_Knowledge</group>
      <groupName>知识性问题</groupName>
      <ability>L2_Knowledge</ability>
      <abilityName>其他知识</abilityName>
      <candidateList>
        <item>〔2016〕154号</item>
      </candidateList>
      <explain>发文字号格式错误。</explain>
      <paraID>37339D57</paraID>
      <start>260</start>
      <end>270</end>
      <status>modified</status>
      <modifiedWord>〔2016〕154号</modifiedWord>
      <trackRevisions>false</trackRevisions>
    </reviewItem>
    <reviewItem>
      <errorID>14ab5aed-9302-42ca-bedb-e1a5422e1e25</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37339D57</paraID>
      <start>273</start>
      <end>281</end>
      <status>modified</status>
      <modifiedWord>住房和城乡建设厅</modifiedWord>
      <trackRevisions>false</trackRevisions>
    </reviewItem>
    <reviewItem>
      <errorID>52e85158-6347-4a91-ab34-2c645a3a20a9</errorID>
      <errorWord>[2018]29号</errorWord>
      <group>L1_Knowledge</group>
      <groupName>知识性问题</groupName>
      <ability>L2_Knowledge</ability>
      <abilityName>其他知识</abilityName>
      <candidateList>
        <item>〔2018〕29号</item>
      </candidateList>
      <explain>发文字号格式错误。</explain>
      <paraID>37339D57</paraID>
      <start>321</start>
      <end>330</end>
      <status>modified</status>
      <modifiedWord>〔2018〕29号</modifiedWord>
      <trackRevisions>false</trackRevisions>
    </reviewItem>
    <reviewItem>
      <errorID>c2ef4ca1-5fcc-415d-ab88-4ba766261ced</errorID>
      <errorWord>[2016]154号</errorWord>
      <group>L1_Knowledge</group>
      <groupName>知识性问题</groupName>
      <ability>L2_Knowledge</ability>
      <abilityName>其他知识</abilityName>
      <candidateList>
        <item>〔2016〕154号</item>
      </candidateList>
      <explain>发文字号格式错误。</explain>
      <paraID>5DEB686C</paraID>
      <start>32</start>
      <end>42</end>
      <status>modified</status>
      <modifiedWord>〔2016〕154号</modifiedWord>
      <trackRevisions>false</trackRevisions>
    </reviewItem>
    <reviewItem>
      <errorID>ec96bf5e-2245-4027-8a75-a946c4607fc1</errorID>
      <errorWord>[2016]154号</errorWord>
      <group>L1_Knowledge</group>
      <groupName>知识性问题</groupName>
      <ability>L2_Knowledge</ability>
      <abilityName>其他知识</abilityName>
      <candidateList>
        <item>〔2016〕154号</item>
      </candidateList>
      <explain>发文字号格式错误。</explain>
      <paraID> A510FBF</paraID>
      <start>33</start>
      <end>43</end>
      <status>modified</status>
      <modifiedWord>〔2016〕154号</modifiedWord>
      <trackRevisions>false</trackRevisions>
    </reviewItem>
    <reviewItem>
      <errorID>7ac74c8f-0e33-4a3f-b0b4-41a566e83c92</errorID>
      <errorWord>-</errorWord>
      <group>L1_Format</group>
      <groupName>格式问题</groupName>
      <ability>L2_HalfPunc</ability>
      <abilityName>全半角检查</abilityName>
      <candidateList>
        <item>－</item>
      </candidateList>
      <explain>文本全半角错误。</explain>
      <paraID>350EBA12</paraID>
      <start>26</start>
      <end>27</end>
      <status>modified</status>
      <modifiedWord>－</modifiedWord>
      <trackRevisions>false</trackRevisions>
    </reviewItem>
    <reviewItem>
      <errorID>c256387f-1edb-4885-b3de-f43c2d2c5269</errorID>
      <errorWord>-</errorWord>
      <group>L1_Format</group>
      <groupName>格式问题</groupName>
      <ability>L2_HalfPunc</ability>
      <abilityName>全半角检查</abilityName>
      <candidateList>
        <item>－</item>
      </candidateList>
      <explain>文本全半角错误。</explain>
      <paraID>7BA90DAE</paraID>
      <start>28</start>
      <end>29</end>
      <status>modified</status>
      <modifiedWord>－</modifiedWord>
      <trackRevisions>false</trackRevisions>
    </reviewItem>
    <reviewItem>
      <errorID>ec094d45-7335-4e80-a6de-92b803e8f47e</errorID>
      <errorWord>[2016]154号</errorWord>
      <group>L1_Knowledge</group>
      <groupName>知识性问题</groupName>
      <ability>L2_Knowledge</ability>
      <abilityName>其他知识</abilityName>
      <candidateList>
        <item>〔2016〕154号</item>
      </candidateList>
      <explain>发文字号格式错误。</explain>
      <paraID>388960CC</paraID>
      <start>31</start>
      <end>41</end>
      <status>modified</status>
      <modifiedWord>〔2016〕154号</modifiedWord>
      <trackRevisions>false</trackRevisions>
    </reviewItem>
    <reviewItem>
      <errorID>fe6d3452-5339-4986-bde0-92b6444682db</errorID>
      <errorWord>[2016]154号</errorWord>
      <group>L1_Knowledge</group>
      <groupName>知识性问题</groupName>
      <ability>L2_Knowledge</ability>
      <abilityName>其他知识</abilityName>
      <candidateList>
        <item>〔2016〕154号</item>
      </candidateList>
      <explain>发文字号格式错误。</explain>
      <paraID>57614925</paraID>
      <start>27</start>
      <end>37</end>
      <status>modified</status>
      <modifiedWord>〔2016〕154号</modifiedWord>
      <trackRevisions>false</trackRevisions>
    </reviewItem>
    <reviewItem>
      <errorID>9aa5dabc-38a8-4821-a771-e028edf49ed7</errorID>
      <errorWord>-</errorWord>
      <group>L1_Format</group>
      <groupName>格式问题</groupName>
      <ability>L2_HalfPunc</ability>
      <abilityName>全半角检查</abilityName>
      <candidateList>
        <item>－</item>
      </candidateList>
      <explain>文本全半角错误。</explain>
      <paraID>514638B3</paraID>
      <start>41</start>
      <end>42</end>
      <status>modified</status>
      <modifiedWord>－</modifiedWord>
      <trackRevisions>false</trackRevisions>
    </reviewItem>
    <reviewItem>
      <errorID>f76db270-1c39-4f70-b2fc-ed0fe2bfb8c6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218538AC</paraID>
      <start>0</start>
      <end>2</end>
      <status>modified</status>
      <modifiedWord>1.</modifiedWord>
      <trackRevisions>false</trackRevisions>
    </reviewItem>
    <reviewItem>
      <errorID>6836283d-ccc6-4d7b-88ad-5b9a7e2cde76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6EE44B39</paraID>
      <start>0</start>
      <end>2</end>
      <status>modified</status>
      <modifiedWord>2.</modifiedWord>
      <trackRevisions>false</trackRevisions>
    </reviewItem>
    <reviewItem>
      <errorID>84a38317-9795-4cf1-a0c4-feac66f44579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6EE44B39</paraID>
      <start>32</start>
      <end>34</end>
      <status>modified</status>
      <modifiedWord>》《</modifiedWord>
      <trackRevisions>false</trackRevisions>
    </reviewItem>
    <reviewItem>
      <errorID>bf636033-a4a6-44f5-b319-c75eef53e6e6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6EE44B39</paraID>
      <start>41</start>
      <end>43</end>
      <status>modified</status>
      <modifiedWord>》《</modifiedWord>
      <trackRevisions>false</trackRevisions>
    </reviewItem>
    <reviewItem>
      <errorID>ce57b137-7276-4532-8d46-ee12920d39b2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6EE44B39</paraID>
      <start>47</start>
      <end>49</end>
      <status>modified</status>
      <modifiedWord>》《</modifiedWord>
      <trackRevisions>false</trackRevisions>
    </reviewItem>
    <reviewItem>
      <errorID>6bc0b87c-9329-41db-a8c6-5ab1515c1ac4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2B589825</paraID>
      <start>0</start>
      <end>2</end>
      <status>modified</status>
      <modifiedWord>3.</modifiedWord>
      <trackRevisions>false</trackRevisions>
    </reviewItem>
    <reviewItem>
      <errorID>580d35ff-b0ef-460a-8996-b5eb5e317821</errorID>
      <errorWord>(2025)273号</errorWord>
      <group>L1_Knowledge</group>
      <groupName>知识性问题</groupName>
      <ability>L2_Knowledge</ability>
      <abilityName>其他知识</abilityName>
      <candidateList>
        <item>〔2025〕273号</item>
      </candidateList>
      <explain>发文字号格式错误。</explain>
      <paraID>2B589825</paraID>
      <start>14</start>
      <end>24</end>
      <status>modified</status>
      <modifiedWord>〔2025〕273号</modifiedWord>
      <trackRevisions>false</trackRevisions>
    </reviewItem>
    <reviewItem>
      <errorID>dd67aeb2-bcf2-4b18-9c8c-c2093b9fb31e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62B78006</paraID>
      <start>0</start>
      <end>2</end>
      <status>modified</status>
      <modifiedWord>4.</modifiedWord>
      <trackRevisions>false</trackRevisions>
    </reviewItem>
    <reviewItem>
      <errorID>9c0b0825-b7f0-43b4-8540-d31e889c92b5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50D088AF</paraID>
      <start>0</start>
      <end>2</end>
      <status>modified</status>
      <modifiedWord>5.</modifiedWord>
      <trackRevisions>false</trackRevisions>
    </reviewItem>
    <reviewItem>
      <errorID>4a76d439-1268-475f-9baa-702384ee521c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3A13D270</paraID>
      <start>0</start>
      <end>2</end>
      <status>modified</status>
      <modifiedWord>6.</modifiedWord>
      <trackRevisions>false</trackRevisions>
    </reviewItem>
    <reviewItem>
      <errorID>737e2720-18d0-4762-b268-7b1173688575</errorID>
      <errorWord>[2016]154号</errorWord>
      <group>L1_Knowledge</group>
      <groupName>知识性问题</groupName>
      <ability>L2_Knowledge</ability>
      <abilityName>其他知识</abilityName>
      <candidateList>
        <item>〔2016〕154号</item>
      </candidateList>
      <explain>发文字号格式错误。</explain>
      <paraID>3A13D270</paraID>
      <start>18</start>
      <end>28</end>
      <status>modified</status>
      <modifiedWord>〔2016〕154号</modifiedWord>
      <trackRevisions>false</trackRevisions>
    </reviewItem>
    <reviewItem>
      <errorID>97b4d97d-3ef9-45b9-871e-a4e5db402d48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6B070721</paraID>
      <start>0</start>
      <end>2</end>
      <status>modified</status>
      <modifiedWord>7.</modifiedWord>
      <trackRevisions>false</trackRevisions>
    </reviewItem>
    <reviewItem>
      <errorID>d422d8a4-d3b4-43ce-a810-6591c3bd2fae</errorID>
      <errorWord>[2016]154号</errorWord>
      <group>L1_Knowledge</group>
      <groupName>知识性问题</groupName>
      <ability>L2_Knowledge</ability>
      <abilityName>其他知识</abilityName>
      <candidateList>
        <item>〔2016〕154号</item>
      </candidateList>
      <explain>发文字号格式错误。</explain>
      <paraID>6B070721</paraID>
      <start>17</start>
      <end>27</end>
      <status>modified</status>
      <modifiedWord>〔2016〕154号</modifiedWord>
      <trackRevisions>false</trackRevisions>
    </reviewItem>
    <reviewItem>
      <errorID>bf30c02a-d7d3-4737-9ec4-85052faee91c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39CAC43B</paraID>
      <start>0</start>
      <end>2</end>
      <status>modified</status>
      <modifiedWord>8.</modifiedWord>
      <trackRevisions>false</trackRevisions>
    </reviewItem>
    <reviewItem>
      <errorID>75504824-e388-4ae2-880c-7e752155e7d9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45636A4E</paraID>
      <start>1</start>
      <end>3</end>
      <status>modified</status>
      <modifiedWord>1.</modifiedWord>
      <trackRevisions>false</trackRevisions>
    </reviewItem>
    <reviewItem>
      <errorID>640b4ec4-cd62-467f-8f52-1dfb10984ea4</errorID>
      <errorWord>-</errorWord>
      <group>L1_Format</group>
      <groupName>格式问题</groupName>
      <ability>L2_HalfPunc</ability>
      <abilityName>全半角检查</abilityName>
      <candidateList>
        <item>－</item>
      </candidateList>
      <explain>文本全半角错误。</explain>
      <paraID>3A8EF97E</paraID>
      <start>16</start>
      <end>17</end>
      <status>modified</status>
      <modifiedWord>－</modifiedWord>
      <trackRevisions>false</trackRevisions>
    </reviewItem>
    <reviewItem>
      <errorID>b420765f-5ea2-4634-83c5-288c963dfdfd</errorID>
      <errorWord>-</errorWord>
      <group>L1_Format</group>
      <groupName>格式问题</groupName>
      <ability>L2_HalfPunc</ability>
      <abilityName>全半角检查</abilityName>
      <candidateList>
        <item>－</item>
      </candidateList>
      <explain>文本全半角错误。</explain>
      <paraID>1A47A52C</paraID>
      <start>16</start>
      <end>17</end>
      <status>modified</status>
      <modifiedWord>－</modifiedWord>
      <trackRevisions>false</trackRevisions>
    </reviewItem>
    <reviewItem>
      <errorID>91e22639-2f00-4b61-ba0a-1cd9e4193deb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50DDA452</paraID>
      <start>1</start>
      <end>3</end>
      <status>modified</status>
      <modifiedWord>2.</modifiedWord>
      <trackRevisions>false</trackRevisions>
    </reviewItem>
    <reviewItem>
      <errorID>83ce45c0-731b-435c-9803-ef17c3edd393</errorID>
      <errorWord>-</errorWord>
      <group>L1_Format</group>
      <groupName>格式问题</groupName>
      <ability>L2_HalfPunc</ability>
      <abilityName>全半角检查</abilityName>
      <candidateList>
        <item>－</item>
      </candidateList>
      <explain>文本全半角错误。</explain>
      <paraID>50DDA452</paraID>
      <start>25</start>
      <end>26</end>
      <status>modified</status>
      <modifiedWord>－</modifiedWord>
      <trackRevisions>false</trackRevisions>
    </reviewItem>
    <reviewItem>
      <errorID>6ba5c45b-30a3-4920-b24a-29b26192bf69</errorID>
      <errorWord>费率为</errorWord>
      <group>L1_Word</group>
      <groupName>字词问题</groupName>
      <ability>L2_Typo</ability>
      <abilityName>字词错误</abilityName>
      <candidateList>
        <item>费率</item>
      </candidateList>
      <explain/>
      <paraID>50DDA452</paraID>
      <start>36</start>
      <end>38</end>
      <status>modified</status>
      <modifiedWord>费率</modifiedWord>
      <trackRevisions>false</trackRevisions>
    </reviewItem>
    <reviewItem>
      <errorID>6918acae-a8b3-4560-b1e0-c0df51368490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54D88B47</paraID>
      <start>1</start>
      <end>3</end>
      <status>modified</status>
      <modifiedWord>3.</modifiedWord>
      <trackRevisions>false</trackRevisions>
    </reviewItem>
    <reviewItem>
      <errorID>540a5431-4b0d-4578-970a-1eff16f23e2d</errorID>
      <errorWord>-</errorWord>
      <group>L1_Format</group>
      <groupName>格式问题</groupName>
      <ability>L2_HalfPunc</ability>
      <abilityName>全半角检查</abilityName>
      <candidateList>
        <item>－</item>
      </candidateList>
      <explain>文本全半角错误。</explain>
      <paraID>54D88B47</paraID>
      <start>28</start>
      <end>29</end>
      <status>modified</status>
      <modifiedWord>－</modifiedWord>
      <trackRevisions>false</trackRevisions>
    </reviewItem>
    <reviewItem>
      <errorID>90e9e76c-4f00-4e75-9fe0-15e199731713</errorID>
      <errorWord>费率为</errorWord>
      <group>L1_Word</group>
      <groupName>字词问题</groupName>
      <ability>L2_Typo</ability>
      <abilityName>字词错误</abilityName>
      <candidateList>
        <item>费率</item>
      </candidateList>
      <explain/>
      <paraID>54D88B47</paraID>
      <start>39</start>
      <end>41</end>
      <status>modified</status>
      <modifiedWord>费率</modifiedWord>
      <trackRevisions>false</trackRevisions>
    </reviewItem>
    <reviewItem>
      <errorID>aa91eaab-0365-49bf-9286-28a2eb448410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729276B0</paraID>
      <start>1</start>
      <end>3</end>
      <status>modified</status>
      <modifiedWord>4.</modifiedWord>
      <trackRevisions>false</trackRevisions>
    </reviewItem>
    <reviewItem>
      <errorID>0862bad2-f231-4dd0-a805-1046c77f5f60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75EA309F</paraID>
      <start>1</start>
      <end>3</end>
      <status>modified</status>
      <modifiedWord>5.</modifiedWord>
      <trackRevisions>false</trackRevisions>
    </reviewItem>
    <reviewItem>
      <errorID>ce530c5f-c788-4288-a6aa-1cdfdb48dad1</errorID>
      <errorWord>-</errorWord>
      <group>L1_Format</group>
      <groupName>格式问题</groupName>
      <ability>L2_HalfPunc</ability>
      <abilityName>全半角检查</abilityName>
      <candidateList>
        <item>－</item>
      </candidateList>
      <explain>文本全半角错误。</explain>
      <paraID>75EA309F</paraID>
      <start>26</start>
      <end>27</end>
      <status>modified</status>
      <modifiedWord>－</modifiedWord>
      <trackRevisions>false</trackRevisions>
    </reviewItem>
    <reviewItem>
      <errorID>c94733b9-62a6-4485-ac93-ad34f0f8f593</errorID>
      <errorWord>费率为</errorWord>
      <group>L1_Word</group>
      <groupName>字词问题</groupName>
      <ability>L2_Typo</ability>
      <abilityName>字词错误</abilityName>
      <candidateList>
        <item>费率</item>
      </candidateList>
      <explain/>
      <paraID>75EA309F</paraID>
      <start>37</start>
      <end>39</end>
      <status>modified</status>
      <modifiedWord>费率</modifiedWord>
      <trackRevisions>false</trackRevisions>
    </reviewItem>
    <reviewItem>
      <errorID>fba4b394-91b9-4a02-975b-69ad55d52114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6286B39B</paraID>
      <start>1</start>
      <end>3</end>
      <status>modified</status>
      <modifiedWord>6.</modifiedWord>
      <trackRevisions>false</trackRevisions>
    </reviewItem>
    <reviewItem>
      <errorID>231ac088-d722-421f-b69f-757e90525aac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245C05AE</paraID>
      <start>1</start>
      <end>3</end>
      <status>modified</status>
      <modifiedWord>7.</modifiedWord>
      <trackRevisions>false</trackRevisions>
    </reviewItem>
    <reviewItem>
      <errorID>d242acea-cedf-4443-b7a4-19bf73ebeb32</errorID>
      <errorWord>-</errorWord>
      <group>L1_Format</group>
      <groupName>格式问题</groupName>
      <ability>L2_HalfPunc</ability>
      <abilityName>全半角检查</abilityName>
      <candidateList>
        <item>－</item>
      </candidateList>
      <explain>文本全半角错误。</explain>
      <paraID>245C05AE</paraID>
      <start>30</start>
      <end>31</end>
      <status>modified</status>
      <modifiedWord>－</modifiedWord>
      <trackRevisions>false</trackRevisions>
    </reviewItem>
    <reviewItem>
      <errorID>1326a5bf-1d4b-4eed-9b58-1cb6a6ce2b49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7DA12677</paraID>
      <start>0</start>
      <end>2</end>
      <status>modified</status>
      <modifiedWord>8.</modifiedWord>
      <trackRevisions>false</trackRevisions>
    </reviewItem>
    <reviewItem>
      <errorID>fb49c62f-221f-47ff-a340-a6c243270e73</errorID>
      <errorWord>-</errorWord>
      <group>L1_Format</group>
      <groupName>格式问题</groupName>
      <ability>L2_HalfPunc</ability>
      <abilityName>全半角检查</abilityName>
      <candidateList>
        <item>－</item>
      </candidateList>
      <explain>文本全半角错误。</explain>
      <paraID>7DA12677</paraID>
      <start>24</start>
      <end>25</end>
      <status>modified</status>
      <modifiedWord>－</modifiedWord>
      <trackRevisions>false</trackRevisions>
    </reviewItem>
    <reviewItem>
      <errorID>82d9a3d4-3f26-4afd-a86a-48ae9131288a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7A837280</paraID>
      <start>1</start>
      <end>3</end>
      <status>modified</status>
      <modifiedWord>9.</modifiedWord>
      <trackRevisions>false</trackRevisions>
    </reviewItem>
    <reviewItem>
      <errorID>0e1033c6-0a31-4ba3-8aa7-3d69b788719f</errorID>
      <errorWord>-</errorWord>
      <group>L1_Format</group>
      <groupName>格式问题</groupName>
      <ability>L2_HalfPunc</ability>
      <abilityName>全半角检查</abilityName>
      <candidateList>
        <item>－</item>
      </candidateList>
      <explain>文本全半角错误。</explain>
      <paraID>7A837280</paraID>
      <start>25</start>
      <end>26</end>
      <status>modified</status>
      <modifiedWord>－</modifiedWord>
      <trackRevisions>false</trackRevisions>
    </reviewItem>
    <reviewItem>
      <errorID>78e2610b-a98e-45a0-8170-8ecdd64cece7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15E8428D</paraID>
      <start>0</start>
      <end>3</end>
      <status>modified</status>
      <modifiedWord>10.</modifiedWord>
      <trackRevisions>false</trackRevisions>
    </reviewItem>
    <reviewItem>
      <errorID>f2091d84-ba80-4d86-8ff8-6a972ef6c4a1</errorID>
      <errorWord>-</errorWord>
      <group>L1_Format</group>
      <groupName>格式问题</groupName>
      <ability>L2_HalfPunc</ability>
      <abilityName>全半角检查</abilityName>
      <candidateList>
        <item>－</item>
      </candidateList>
      <explain>文本全半角错误。</explain>
      <paraID>15E8428D</paraID>
      <start>27</start>
      <end>28</end>
      <status>modified</status>
      <modifiedWord>－</modifiedWord>
      <trackRevisions>false</trackRevisions>
    </reviewItem>
    <reviewItem>
      <errorID>8deff6b3-c3b5-4625-85a6-2347093514ac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5AC03599</paraID>
      <start>0</start>
      <end>3</end>
      <status>modified</status>
      <modifiedWord>11.</modifiedWord>
      <trackRevisions>false</trackRevisions>
    </reviewItem>
    <reviewItem>
      <errorID>0b122164-3ca5-4a36-a7eb-14d9c4e3c8d5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2DCEC6E8</paraID>
      <start>0</start>
      <end>3</end>
      <status>modified</status>
      <modifiedWord>12.</modifiedWord>
      <trackRevisions>false</trackRevisions>
    </reviewItem>
    <reviewItem>
      <errorID>ac101adb-27d7-4061-aa89-f61025d691c8</errorID>
      <errorWord>-</errorWord>
      <group>L1_Format</group>
      <groupName>格式问题</groupName>
      <ability>L2_HalfPunc</ability>
      <abilityName>全半角检查</abilityName>
      <candidateList>
        <item>－</item>
      </candidateList>
      <explain>文本全半角错误。</explain>
      <paraID>2DCEC6E8</paraID>
      <start>29</start>
      <end>30</end>
      <status>modified</status>
      <modifiedWord>－</modifiedWord>
      <trackRevisions>false</trackRevisions>
    </reviewItem>
    <reviewItem>
      <errorID>0818cb51-6c94-41c2-9d48-5a0c51ec184a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41FACBB2</paraID>
      <start>0</start>
      <end>3</end>
      <status>modified</status>
      <modifiedWord>13.</modifiedWord>
      <trackRevisions>false</trackRevisions>
    </reviewItem>
    <reviewItem>
      <errorID>608a5061-0db2-4118-b38f-ea6f8134fc3e</errorID>
      <errorWord>-</errorWord>
      <group>L1_Format</group>
      <groupName>格式问题</groupName>
      <ability>L2_HalfPunc</ability>
      <abilityName>全半角检查</abilityName>
      <candidateList>
        <item>－</item>
      </candidateList>
      <explain>文本全半角错误。</explain>
      <paraID>41FACBB2</paraID>
      <start>26</start>
      <end>27</end>
      <status>modified</status>
      <modifiedWord>－</modifiedWord>
      <trackRevisions>false</trackRevisions>
    </reviewItem>
    <reviewItem>
      <errorID>3c70d234-8569-4003-9e0f-5e9da96c121b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9F84471</paraID>
      <start>0</start>
      <end>2</end>
      <status>modified</status>
      <modifiedWord>1.</modifiedWord>
      <trackRevisions>false</trackRevisions>
    </reviewItem>
    <reviewItem>
      <errorID>6cb1e952-7d14-479a-83d3-6e00eb68ab4e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8E09DD5</paraID>
      <start>0</start>
      <end>2</end>
      <status>modified</status>
      <modifiedWord>2.</modifiedWord>
      <trackRevisions>false</trackRevisions>
    </reviewItem>
    <reviewItem>
      <errorID>36c08211-eb97-4086-8885-7e9c56c1d6e2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2E28271A</paraID>
      <start>0</start>
      <end>2</end>
      <status>modified</status>
      <modifiedWord>3.</modifiedWord>
      <trackRevisions>false</trackRevisions>
    </reviewItem>
    <reviewItem>
      <errorID>f2cf80e9-c85a-4ea7-8214-75eea803fc5b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159DD971</paraID>
      <start>0</start>
      <end>2</end>
      <status>modified</status>
      <modifiedWord>4.</modifiedWord>
      <trackRevisions>false</trackRevisions>
    </reviewItem>
    <reviewItem>
      <errorID>ec7f4b0d-0752-47e8-965b-5503fab18f4a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2C30A4A1</paraID>
      <start>0</start>
      <end>2</end>
      <status>modified</status>
      <modifiedWord>1.</modifiedWord>
      <trackRevisions>false</trackRevisions>
    </reviewItem>
    <reviewItem>
      <errorID>521e4ffe-4b15-49a2-8209-9f79f9d0d23d</errorID>
      <errorWord>[2018]29号</errorWord>
      <group>L1_Knowledge</group>
      <groupName>知识性问题</groupName>
      <ability>L2_Knowledge</ability>
      <abilityName>其他知识</abilityName>
      <candidateList>
        <item>〔2018〕29号</item>
      </candidateList>
      <explain>发文字号格式错误。</explain>
      <paraID>2C30A4A1</paraID>
      <start>14</start>
      <end>23</end>
      <status>modified</status>
      <modifiedWord>〔2018〕29号</modifiedWord>
      <trackRevisions>false</trackRevisions>
    </reviewItem>
    <reviewItem>
      <errorID>722782b9-5fea-45f9-8e0b-05e111852cdc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44021379</paraID>
      <start>0</start>
      <end>2</end>
      <status>modified</status>
      <modifiedWord>2.</modifiedWord>
      <trackRevisions>false</trackRevisions>
    </reviewItem>
    <reviewItem>
      <errorID>c2b154c5-7c27-466e-ba00-605e9a5b1ec5</errorID>
      <errorWord>[2016]154号</errorWord>
      <group>L1_Knowledge</group>
      <groupName>知识性问题</groupName>
      <ability>L2_Knowledge</ability>
      <abilityName>其他知识</abilityName>
      <candidateList>
        <item>〔2016〕154号</item>
      </candidateList>
      <explain>发文字号格式错误。</explain>
      <paraID>44021379</paraID>
      <start>24</start>
      <end>34</end>
      <status>modified</status>
      <modifiedWord>〔2016〕154号</modifiedWord>
      <trackRevisions>false</trackRevisions>
    </reviewItem>
    <reviewItem>
      <errorID>54b7faa1-af6f-43b7-ba45-3fff521eb67e</errorID>
      <errorWord>的的</errorWord>
      <group>L1_Word</group>
      <groupName>字词问题</groupName>
      <ability>L2_Typo</ability>
      <abilityName>字词错误</abilityName>
      <candidateList>
        <item>的</item>
      </candidateList>
      <explain>“的”常用于连接修饰语与名词性中心语，表示属性、所属或描述。</explain>
      <paraID>3502B082</paraID>
      <start>78</start>
      <end>79</end>
      <status>modified</status>
      <modifiedWord>的</modifiedWord>
      <trackRevisions>false</trackRevisions>
    </reviewItem>
    <reviewItem>
      <errorID>c8896a3c-94c4-4165-a459-1fa3020a65cc</errorID>
      <errorWord>竣式</errorWord>
      <group>L1_Word</group>
      <groupName>字词问题</groupName>
      <ability>L2_Typo</ability>
      <abilityName>字词错误</abilityName>
      <candidateList>
        <item>正式</item>
      </candidateList>
      <explain>〈形〉属性词。合乎一般公认的标准的；合乎一定手续的：～比赛｜～工作人员｜～会谈。</explain>
      <paraID>2FCE284D</paraID>
      <start>84</start>
      <end>86</end>
      <status>ignored</status>
      <modifiedWord/>
      <trackRevisions>false</trackRevisions>
    </reviewItem>
    <reviewItem>
      <errorID>93f0f25e-dede-467a-bb99-6fb298cdfd98</errorID>
      <errorWord>-</errorWord>
      <group>L1_Format</group>
      <groupName>格式问题</groupName>
      <ability>L2_HalfPunc</ability>
      <abilityName>全半角检查</abilityName>
      <candidateList>
        <item>－</item>
      </candidateList>
      <explain>文本全半角错误。</explain>
      <paraID>726AF205</paraID>
      <start>14</start>
      <end>15</end>
      <status>modified</status>
      <modifiedWord>－</modifiedWord>
      <trackRevisions>false</trackRevisions>
    </reviewItem>
    <reviewItem>
      <errorID>01273190-06e3-4336-97a5-87a33520abc3</errorID>
      <errorWord>-</errorWord>
      <group>L1_Format</group>
      <groupName>格式问题</groupName>
      <ability>L2_HalfPunc</ability>
      <abilityName>全半角检查</abilityName>
      <candidateList>
        <item>－</item>
      </candidateList>
      <explain>文本全半角错误。</explain>
      <paraID>726AF205</paraID>
      <start>17</start>
      <end>18</end>
      <status>modified</status>
      <modifiedWord>－</modifiedWord>
      <trackRevisions>false</trackRevisions>
    </reviewItem>
    <reviewItem>
      <errorID>b7e557a3-13d8-400a-8226-387c75f678fb</errorID>
      <errorWord>-</errorWord>
      <group>L1_Format</group>
      <groupName>格式问题</groupName>
      <ability>L2_HalfPunc</ability>
      <abilityName>全半角检查</abilityName>
      <candidateList>
        <item>－</item>
      </candidateList>
      <explain>文本全半角错误。</explain>
      <paraID>726AF205</paraID>
      <start>20</start>
      <end>21</end>
      <status>modified</status>
      <modifiedWord>－</modifiedWord>
      <trackRevisions>false</trackRevisions>
    </reviewItem>
    <reviewItem>
      <errorID>20cd1972-9633-4a97-9b44-e43238697a27</errorID>
      <errorWord>-</errorWord>
      <group>L1_Format</group>
      <groupName>格式问题</groupName>
      <ability>L2_HalfPunc</ability>
      <abilityName>全半角检查</abilityName>
      <candidateList>
        <item>－</item>
      </candidateList>
      <explain>文本全半角错误。</explain>
      <paraID>726AF205</paraID>
      <start>23</start>
      <end>24</end>
      <status>modified</status>
      <modifiedWord>－</modifiedWord>
      <trackRevisions>false</trackRevisions>
    </reviewItem>
    <reviewItem>
      <errorID>70aa3113-ddb4-4554-888b-7f9ca6a337b2</errorID>
      <errorWord>《安全生产法》</errorWord>
      <group>L1_Word</group>
      <groupName>字词问题</groupName>
      <ability>L2_Typo</ability>
      <abilityName>字词错误</abilityName>
      <candidateList>
        <item>《中华人民共和国安全生产法》</item>
      </candidateList>
      <explain/>
      <paraID>726AF205</paraID>
      <start>34</start>
      <end>48</end>
      <status>modified</status>
      <modifiedWord>《中华人民共和国安全生产法》</modifiedWord>
      <trackRevisions>false</trackRevisions>
    </reviewItem>
    <reviewItem>
      <errorID>8494714f-6d28-4577-94d3-6f8b3959c6b1</errorID>
      <errorWord>包</errorWord>
      <group>L1_Word</group>
      <groupName>字词问题</groupName>
      <ability>L2_Typo</ability>
      <abilityName>字词错误</abilityName>
      <candidateList>
        <item>包括</item>
      </candidateList>
      <explain/>
      <paraID>61229BA8</paraID>
      <start>8</start>
      <end>10</end>
      <status>modified</status>
      <modifiedWord>包括</modifiedWord>
      <trackRevisions>false</trackRevisions>
    </reviewItem>
    <reviewItem>
      <errorID>e8545933-384e-401b-8e5d-7c53fd059994</errorID>
      <errorWord>其它</errorWord>
      <group>L1_Word</group>
      <groupName>字词问题</groupName>
      <ability>L2_Alias</ability>
      <abilityName>也作/曾用词</abilityName>
      <candidateList>
        <item>其他</item>
      </candidateList>
      <explain>词汇[其它]为不规范表述或旧称，其规范书面表述为[其他]。</explain>
      <paraID>273E8F26</paraID>
      <start>2</start>
      <end>4</end>
      <status>modified</status>
      <modifiedWord>其他</modifiedWord>
      <trackRevisions>false</trackRevisions>
    </reviewItem>
    <reviewItem>
      <errorID>68b9e7a5-0ac8-411a-83d9-2cfd3953baf8</errorID>
      <errorWord>(</errorWord>
      <group>L1_Format</group>
      <groupName>格式问题</groupName>
      <ability>L2_HalfPunc</ability>
      <abilityName>全半角检查</abilityName>
      <candidateList>
        <item>（</item>
      </candidateList>
      <explain>文本全半角错误。</explain>
      <paraID>66CC0A17</paraID>
      <start>17</start>
      <end>18</end>
      <status>modified</status>
      <modifiedWord>（</modifiedWord>
      <trackRevisions>false</trackRevisions>
    </reviewItem>
    <reviewItem>
      <errorID>9291d450-cbee-46f8-95e5-46865b83fe89</errorID>
      <errorWord>)</errorWord>
      <group>L1_Format</group>
      <groupName>格式问题</groupName>
      <ability>L2_HalfPunc</ability>
      <abilityName>全半角检查</abilityName>
      <candidateList>
        <item>）</item>
      </candidateList>
      <explain>文本全半角错误。</explain>
      <paraID>66CC0A17</paraID>
      <start>21</start>
      <end>22</end>
      <status>modified</status>
      <modifiedWord>）</modifiedWord>
      <trackRevisions>false</trackRevisions>
    </reviewItem>
    <reviewItem>
      <errorID>90895942-a351-437e-a8eb-9cedd50c312a</errorID>
      <errorWord>的的</errorWord>
      <group>L1_Word</group>
      <groupName>字词问题</groupName>
      <ability>L2_Typo</ability>
      <abilityName>字词错误</abilityName>
      <candidateList>
        <item>的</item>
      </candidateList>
      <explain>“的”常用于连接修饰语与名词性中心语，表示属性、所属或描述。</explain>
      <paraID>66CC0A17</paraID>
      <start>162</start>
      <end>163</end>
      <status>modified</status>
      <modifiedWord>的</modifiedWord>
      <trackRevisions>false</trackRevisions>
    </reviewItem>
    <reviewItem>
      <errorID>0e85cfa9-0185-4d9a-8a05-b671f69c2f3a</errorID>
      <errorWord>(</errorWord>
      <group>L1_Format</group>
      <groupName>格式问题</groupName>
      <ability>L2_HalfPunc</ability>
      <abilityName>全半角检查</abilityName>
      <candidateList>
        <item>（</item>
      </candidateList>
      <explain>文本全半角错误。</explain>
      <paraID>70DC079E</paraID>
      <start>11</start>
      <end>12</end>
      <status>modified</status>
      <modifiedWord>（</modifiedWord>
      <trackRevisions>false</trackRevisions>
    </reviewItem>
    <reviewItem>
      <errorID>024fd642-1580-4e36-af5f-418e7b396b21</errorID>
      <errorWord>)</errorWord>
      <group>L1_Format</group>
      <groupName>格式问题</groupName>
      <ability>L2_HalfPunc</ability>
      <abilityName>全半角检查</abilityName>
      <candidateList>
        <item>）</item>
      </candidateList>
      <explain>文本全半角错误。</explain>
      <paraID>70DC079E</paraID>
      <start>15</start>
      <end>16</end>
      <status>modified</status>
      <modifiedWord>）</modifiedWord>
      <trackRevisions>false</trackRevisions>
    </reviewItem>
    <reviewItem>
      <errorID>506bb27e-0e7a-466c-af37-b4c8eb7d8fdd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1FEEF10F</paraID>
      <start>0</start>
      <end>2</end>
      <status>modified</status>
      <modifiedWord>1.</modifiedWord>
      <trackRevisions>false</trackRevisions>
    </reviewItem>
    <reviewItem>
      <errorID>16d25baa-fde4-4418-85b9-1dee98f42465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10336567</paraID>
      <start>0</start>
      <end>2</end>
      <status>modified</status>
      <modifiedWord>2.</modifiedWord>
      <trackRevisions>false</trackRevisions>
    </reviewItem>
    <reviewItem>
      <errorID>21ed97e9-744a-49db-9dcf-6baac349377c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21C24E20</paraID>
      <start>0</start>
      <end>2</end>
      <status>modified</status>
      <modifiedWord>3.</modifiedWord>
      <trackRevisions>false</trackRevisions>
    </reviewItem>
    <reviewItem>
      <errorID>0f3c242d-ebe7-4418-80a0-9414dd239363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15CC7AFD</paraID>
      <start>0</start>
      <end>2</end>
      <status>modified</status>
      <modifiedWord>4.</modifiedWord>
      <trackRevisions>false</trackRevisions>
    </reviewItem>
    <reviewItem>
      <errorID>dda36620-f95f-4b05-abf4-4e5e56dbe81f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6B59327D</paraID>
      <start>0</start>
      <end>2</end>
      <status>modified</status>
      <modifiedWord>5.</modifiedWord>
      <trackRevisions>false</trackRevisions>
    </reviewItem>
    <reviewItem>
      <errorID>c9ad3d5e-0fe2-4711-b858-2bbd76ac4261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11AD4568</paraID>
      <start>0</start>
      <end>2</end>
      <status>modified</status>
      <modifiedWord>6.</modifiedWord>
      <trackRevisions>false</trackRevisions>
    </reviewItem>
    <reviewItem>
      <errorID>a5e55773-8d2f-4ffa-b93b-0d30a7e86628</errorID>
      <errorWord>(</errorWord>
      <group>L1_Format</group>
      <groupName>格式问题</groupName>
      <ability>L2_HalfPunc</ability>
      <abilityName>全半角检查</abilityName>
      <candidateList>
        <item>（</item>
      </candidateList>
      <explain>文本全半角错误。</explain>
      <paraID>11AD4568</paraID>
      <start>120</start>
      <end>121</end>
      <status>modified</status>
      <modifiedWord>（</modifiedWord>
      <trackRevisions>false</trackRevisions>
    </reviewItem>
    <reviewItem>
      <errorID>ca0e344b-f321-4158-97a2-97f34bf5629c</errorID>
      <errorWord>)</errorWord>
      <group>L1_Format</group>
      <groupName>格式问题</groupName>
      <ability>L2_HalfPunc</ability>
      <abilityName>全半角检查</abilityName>
      <candidateList>
        <item>）</item>
      </candidateList>
      <explain>文本全半角错误。</explain>
      <paraID>11AD4568</paraID>
      <start>158</start>
      <end>159</end>
      <status>modified</status>
      <modifiedWord>）</modifiedWord>
      <trackRevisions>false</trackRevisions>
    </reviewItem>
    <reviewItem>
      <errorID>daafff7b-d1b9-4398-a047-0e56d42b2300</errorID>
      <errorWord>不</errorWord>
      <group>L1_Word</group>
      <groupName>字词问题</groupName>
      <ability>L2_Typo</ability>
      <abilityName>字词错误</abilityName>
      <candidateList>
        <item>不符</item>
      </candidateList>
      <explain/>
      <paraID>2210FB2D</paraID>
      <start>46</start>
      <end>48</end>
      <status>modified</status>
      <modifiedWord>不符</modifiedWord>
      <trackRevisions>false</trackRevisions>
    </reviewItem>
    <reviewItem>
      <errorID>c54829cd-e4f8-4d96-b486-0803b2ad5def</errorID>
      <errorWord>(</errorWord>
      <group>L1_Format</group>
      <groupName>格式问题</groupName>
      <ability>L2_HalfPunc</ability>
      <abilityName>全半角检查</abilityName>
      <candidateList>
        <item>（</item>
      </candidateList>
      <explain>文本全半角错误。</explain>
      <paraID>582E11EF</paraID>
      <start>7</start>
      <end>8</end>
      <status>modified</status>
      <modifiedWord>（</modifiedWord>
      <trackRevisions>false</trackRevisions>
    </reviewItem>
    <reviewItem>
      <errorID>fe18fd78-cb14-46c3-9258-a4fc01b71edb</errorID>
      <errorWord>)</errorWord>
      <group>L1_Format</group>
      <groupName>格式问题</groupName>
      <ability>L2_HalfPunc</ability>
      <abilityName>全半角检查</abilityName>
      <candidateList>
        <item>）</item>
      </candidateList>
      <explain>文本全半角错误。</explain>
      <paraID>582E11EF</paraID>
      <start>18</start>
      <end>19</end>
      <status>modified</status>
      <modifiedWord>）</modifiedWord>
      <trackRevisions>false</trackRevisions>
    </reviewItem>
    <reviewItem>
      <errorID>adba0397-af2c-42dc-ba05-0fcf6876cd42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659A7857</paraID>
      <start>0</start>
      <end>2</end>
      <status>modified</status>
      <modifiedWord>1.</modifiedWord>
      <trackRevisions>false</trackRevisions>
    </reviewItem>
    <reviewItem>
      <errorID>95198120-a89f-42c6-9ff2-3db8584d0d62</errorID>
      <errorWord>具</errorWord>
      <group>L1_Word</group>
      <groupName>字词问题</groupName>
      <ability>L2_Typo</ability>
      <abilityName>字词错误</abilityName>
      <candidateList>
        <item>具备</item>
      </candidateList>
      <explain/>
      <paraID>6592F9A0</paraID>
      <start>8</start>
      <end>10</end>
      <status>modified</status>
      <modifiedWord>具备</modifiedWord>
      <trackRevisions>false</trackRevisions>
    </reviewItem>
    <reviewItem>
      <errorID>57c5dc8c-f141-47c3-8435-4ebe276db519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19AA8949</paraID>
      <start>0</start>
      <end>2</end>
      <status>modified</status>
      <modifiedWord>2.</modifiedWord>
      <trackRevisions>false</trackRevisions>
    </reviewItem>
    <reviewItem>
      <errorID>9b5a4989-e46b-4822-b1d6-8e6a007d11ae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3EE2B0C</paraID>
      <start>0</start>
      <end>2</end>
      <status>modified</status>
      <modifiedWord>3.</modifiedWord>
      <trackRevisions>false</trackRevisions>
    </reviewItem>
    <reviewItem>
      <errorID>1f57c0be-a329-43a4-a534-63a537194d9a</errorID>
      <errorWord>(</errorWord>
      <group>L1_Format</group>
      <groupName>格式问题</groupName>
      <ability>L2_HalfPunc</ability>
      <abilityName>全半角检查</abilityName>
      <candidateList>
        <item>（</item>
      </candidateList>
      <explain>文本全半角错误。</explain>
      <paraID>1EE65B43</paraID>
      <start>33</start>
      <end>34</end>
      <status>modified</status>
      <modifiedWord>（</modifiedWord>
      <trackRevisions>false</trackRevisions>
    </reviewItem>
    <reviewItem>
      <errorID>d2eefcfd-8cac-4040-9cfa-bc08b631b013</errorID>
      <errorWord>)</errorWord>
      <group>L1_Format</group>
      <groupName>格式问题</groupName>
      <ability>L2_HalfPunc</ability>
      <abilityName>全半角检查</abilityName>
      <candidateList>
        <item>）</item>
      </candidateList>
      <explain>文本全半角错误。</explain>
      <paraID>1EE65B43</paraID>
      <start>99</start>
      <end>100</end>
      <status>modified</status>
      <modifiedWord>）</modifiedWord>
      <trackRevisions>false</trackRevisions>
    </reviewItem>
    <reviewItem>
      <errorID>8e8fda5b-d00d-4e6a-ab4a-51976024e9f4</errorID>
      <errorWord>(</errorWord>
      <group>L1_Format</group>
      <groupName>格式问题</groupName>
      <ability>L2_HalfPunc</ability>
      <abilityName>全半角检查</abilityName>
      <candidateList>
        <item>（</item>
      </candidateList>
      <explain>文本全半角错误。</explain>
      <paraID>198659AB</paraID>
      <start>34</start>
      <end>35</end>
      <status>modified</status>
      <modifiedWord>（</modifiedWord>
      <trackRevisions>false</trackRevisions>
    </reviewItem>
    <reviewItem>
      <errorID>750cb06c-2258-427e-b0fe-72d48accd932</errorID>
      <errorWord>)</errorWord>
      <group>L1_Format</group>
      <groupName>格式问题</groupName>
      <ability>L2_HalfPunc</ability>
      <abilityName>全半角检查</abilityName>
      <candidateList>
        <item>）</item>
      </candidateList>
      <explain>文本全半角错误。</explain>
      <paraID>198659AB</paraID>
      <start>100</start>
      <end>101</end>
      <status>modified</status>
      <modifiedWord>）</modifiedWord>
      <trackRevisions>false</trackRevisions>
    </reviewItem>
    <reviewItem>
      <errorID>e310d3fb-eb41-4f1c-b88b-90eb06b2cc85</errorID>
      <errorWord>(</errorWord>
      <group>L1_Format</group>
      <groupName>格式问题</groupName>
      <ability>L2_HalfPunc</ability>
      <abilityName>全半角检查</abilityName>
      <candidateList>
        <item>（</item>
      </candidateList>
      <explain>文本全半角错误。</explain>
      <paraID>559BBB44</paraID>
      <start>34</start>
      <end>35</end>
      <status>modified</status>
      <modifiedWord>（</modifiedWord>
      <trackRevisions>false</trackRevisions>
    </reviewItem>
    <reviewItem>
      <errorID>cba32e34-0180-4839-abd2-014296449be3</errorID>
      <errorWord>)</errorWord>
      <group>L1_Format</group>
      <groupName>格式问题</groupName>
      <ability>L2_HalfPunc</ability>
      <abilityName>全半角检查</abilityName>
      <candidateList>
        <item>）</item>
      </candidateList>
      <explain>文本全半角错误。</explain>
      <paraID>559BBB44</paraID>
      <start>100</start>
      <end>101</end>
      <status>modified</status>
      <modifiedWord>）</modifiedWord>
      <trackRevisions>false</trackRevisions>
    </reviewItem>
    <reviewItem>
      <errorID>2d37f945-bb1f-43ef-b028-431e0182b56a</errorID>
      <errorWord>(</errorWord>
      <group>L1_Format</group>
      <groupName>格式问题</groupName>
      <ability>L2_HalfPunc</ability>
      <abilityName>全半角检查</abilityName>
      <candidateList>
        <item>（</item>
      </candidateList>
      <explain>文本全半角错误。</explain>
      <paraID> 7DC1451</paraID>
      <start>32</start>
      <end>33</end>
      <status>modified</status>
      <modifiedWord>（</modifiedWord>
      <trackRevisions>false</trackRevisions>
    </reviewItem>
    <reviewItem>
      <errorID>5a9f0251-c40a-4994-9262-b30e7197bc87</errorID>
      <errorWord>)</errorWord>
      <group>L1_Format</group>
      <groupName>格式问题</groupName>
      <ability>L2_HalfPunc</ability>
      <abilityName>全半角检查</abilityName>
      <candidateList>
        <item>）</item>
      </candidateList>
      <explain>文本全半角错误。</explain>
      <paraID> 7DC1451</paraID>
      <start>98</start>
      <end>99</end>
      <status>modified</status>
      <modifiedWord>）</modifiedWord>
      <trackRevisions>false</trackRevisions>
    </reviewItem>
    <reviewItem>
      <errorID>6073ecd9-575d-49ff-9b50-26144ba85ca4</errorID>
      <errorWord>(</errorWord>
      <group>L1_Format</group>
      <groupName>格式问题</groupName>
      <ability>L2_HalfPunc</ability>
      <abilityName>全半角检查</abilityName>
      <candidateList>
        <item>（</item>
      </candidateList>
      <explain>文本全半角错误。</explain>
      <paraID>20F96427</paraID>
      <start>32</start>
      <end>33</end>
      <status>modified</status>
      <modifiedWord>（</modifiedWord>
      <trackRevisions>false</trackRevisions>
    </reviewItem>
    <reviewItem>
      <errorID>7c257b66-05a9-4a2b-a8c1-93a20e119261</errorID>
      <errorWord>)</errorWord>
      <group>L1_Format</group>
      <groupName>格式问题</groupName>
      <ability>L2_HalfPunc</ability>
      <abilityName>全半角检查</abilityName>
      <candidateList>
        <item>）</item>
      </candidateList>
      <explain>文本全半角错误。</explain>
      <paraID>20F96427</paraID>
      <start>98</start>
      <end>99</end>
      <status>modified</status>
      <modifiedWord>）</modifiedWord>
      <trackRevisions>false</trackRevisions>
    </reviewItem>
    <reviewItem>
      <errorID>03766f49-cd99-4404-82de-d264b3f87f5f</errorID>
      <errorWord>(</errorWord>
      <group>L1_Format</group>
      <groupName>格式问题</groupName>
      <ability>L2_HalfPunc</ability>
      <abilityName>全半角检查</abilityName>
      <candidateList>
        <item>（</item>
      </candidateList>
      <explain>文本全半角错误。</explain>
      <paraID>3CE4B54C</paraID>
      <start>13</start>
      <end>14</end>
      <status>modified</status>
      <modifiedWord>（</modifiedWord>
      <trackRevisions>false</trackRevisions>
    </reviewItem>
    <reviewItem>
      <errorID>006220cc-b799-4488-b63b-c299edad3b25</errorID>
      <errorWord>)</errorWord>
      <group>L1_Format</group>
      <groupName>格式问题</groupName>
      <ability>L2_HalfPunc</ability>
      <abilityName>全半角检查</abilityName>
      <candidateList>
        <item>）</item>
      </candidateList>
      <explain>文本全半角错误。</explain>
      <paraID>3CE4B54C</paraID>
      <start>50</start>
      <end>51</end>
      <status>modified</status>
      <modifiedWord>）</modifiedWord>
      <trackRevisions>false</trackRevisions>
    </reviewItem>
    <reviewItem>
      <errorID>e6fdb09d-bfba-4e82-b923-ee9bb1e69165</errorID>
      <errorWord>(</errorWord>
      <group>L1_Format</group>
      <groupName>格式问题</groupName>
      <ability>L2_HalfPunc</ability>
      <abilityName>全半角检查</abilityName>
      <candidateList>
        <item>（</item>
      </candidateList>
      <explain>文本全半角错误。</explain>
      <paraID>1A35326B</paraID>
      <start>39</start>
      <end>40</end>
      <status>modified</status>
      <modifiedWord>（</modifiedWord>
      <trackRevisions>false</trackRevisions>
    </reviewItem>
    <reviewItem>
      <errorID>d9bc0c6d-7730-4a6e-888b-cf5bb6026924</errorID>
      <errorWord>)</errorWord>
      <group>L1_Format</group>
      <groupName>格式问题</groupName>
      <ability>L2_HalfPunc</ability>
      <abilityName>全半角检查</abilityName>
      <candidateList>
        <item>）</item>
      </candidateList>
      <explain>文本全半角错误。</explain>
      <paraID>1A35326B</paraID>
      <start>42</start>
      <end>43</end>
      <status>modified</status>
      <modifiedWord>）</modifiedWord>
      <trackRevisions>false</trackRevisions>
    </reviewItem>
    <reviewItem>
      <errorID>d68932b1-9a15-418a-807f-dea5475a6b68</errorID>
      <errorWord>,</errorWord>
      <group>L1_Format</group>
      <groupName>格式问题</groupName>
      <ability>L2_HalfPunc</ability>
      <abilityName>全半角检查</abilityName>
      <candidateList>
        <item>，</item>
      </candidateList>
      <explain>文本全半角错误。</explain>
      <paraID>34EAC179</paraID>
      <start>8</start>
      <end>9</end>
      <status>modified</status>
      <modifiedWord>，</modifiedWord>
      <trackRevisions>false</trackRevisions>
    </reviewItem>
    <reviewItem>
      <errorID>17279c56-1fa7-49d2-b1be-cae8dce6d256</errorID>
      <errorWord>,</errorWord>
      <group>L1_Format</group>
      <groupName>格式问题</groupName>
      <ability>L2_HalfPunc</ability>
      <abilityName>全半角检查</abilityName>
      <candidateList>
        <item>，</item>
      </candidateList>
      <explain>文本全半角错误。</explain>
      <paraID>34EAC179</paraID>
      <start>34</start>
      <end>35</end>
      <status>modified</status>
      <modifiedWord>，</modifiedWord>
      <trackRevisions>false</trackRevisions>
    </reviewItem>
    <reviewItem>
      <errorID>5731c26f-1a21-4f10-9cfa-bcb4ee5dede1</errorID>
      <errorWord>间</errorWord>
      <group>L1_Word</group>
      <groupName>字词问题</groupName>
      <ability>L2_Typo</ability>
      <abilityName>字词错误</abilityName>
      <candidateList>
        <item>间内</item>
      </candidateList>
      <explain/>
      <paraID>34EAC179</paraID>
      <start>47</start>
      <end>49</end>
      <status>modified</status>
      <modifiedWord>间内</modifiedWord>
      <trackRevisions>false</trackRevisions>
    </reviewItem>
    <reviewItem>
      <errorID>8f387bc1-47e3-4775-8c07-9149a9f9732d</errorID>
      <errorWord>本</errorWord>
      <group>L1_Word</group>
      <groupName>字词问题</groupName>
      <ability>L2_Typo</ability>
      <abilityName>字词错误</abilityName>
      <candidateList>
        <item>本次</item>
      </candidateList>
      <explain/>
      <paraID>22057BA9</paraID>
      <start>5</start>
      <end>7</end>
      <status>modified</status>
      <modifiedWord>本次</modifiedWord>
      <trackRevisions>false</trackRevisions>
    </reviewItem>
    <reviewItem>
      <errorID>0bd9f10f-69cb-4053-985e-3df1a64c4dbf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25B9A57A</paraID>
      <start>0</start>
      <end>2</end>
      <status>modified</status>
      <modifiedWord>2.</modifiedWord>
      <trackRevisions>false</trackRevisions>
    </reviewItem>
    <reviewItem>
      <errorID>85ae499b-923b-4b0a-a88e-1a41f0aba78a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4B66A9F4</paraID>
      <start>0</start>
      <end>2</end>
      <status>modified</status>
      <modifiedWord>3.</modifiedWord>
      <trackRevisions>false</trackRevisions>
    </reviewItem>
    <reviewItem>
      <errorID>57dbe79e-9e36-4439-8347-6cac21124bca</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5A0C6E50</paraID>
      <start>102</start>
      <end>106</end>
      <status>modified</status>
      <modifiedWord>其他所有</modifiedWord>
      <trackRevisions>false</trackRevisions>
    </reviewItem>
    <reviewItem>
      <errorID>7d88608e-95c0-4bc2-9911-9b044f8c6b4f</errorID>
      <errorWord>(</errorWord>
      <group>L1_Format</group>
      <groupName>格式问题</groupName>
      <ability>L2_HalfPunc</ability>
      <abilityName>全半角检查</abilityName>
      <candidateList>
        <item>（</item>
      </candidateList>
      <explain>文本全半角错误。</explain>
      <paraID>6FBBA70A</paraID>
      <start>11</start>
      <end>12</end>
      <status>modified</status>
      <modifiedWord>（</modifiedWord>
      <trackRevisions>false</trackRevisions>
    </reviewItem>
    <reviewItem>
      <errorID>c2037792-9f1f-4f10-9721-75dcbefc09f2</errorID>
      <errorWord>)</errorWord>
      <group>L1_Format</group>
      <groupName>格式问题</groupName>
      <ability>L2_HalfPunc</ability>
      <abilityName>全半角检查</abilityName>
      <candidateList>
        <item>）</item>
      </candidateList>
      <explain>文本全半角错误。</explain>
      <paraID>6FBBA70A</paraID>
      <start>15</start>
      <end>16</end>
      <status>modified</status>
      <modifiedWord>）</modifiedWord>
      <trackRevisions>false</trackRevisions>
    </reviewItem>
    <reviewItem>
      <errorID>8498da86-b205-475a-b306-f3651d9dfa19</errorID>
      <errorWord>虚假成份</errorWord>
      <group>L1_Word</group>
      <groupName>字词问题</groupName>
      <ability>L2_Variant</ability>
      <abilityName>异形词</abilityName>
      <candidateList>
        <item>虚假成分</item>
      </candidateList>
      <explain>词汇[虚假成份]的规范词形写作[虚假成分]。</explain>
      <paraID>2829C96B</paraID>
      <start>92</start>
      <end>96</end>
      <status>modified</status>
      <modifiedWord>虚假成分</modifiedWord>
      <trackRevisions>false</trackRevisions>
    </reviewItem>
    <reviewItem>
      <errorID>d8d778ab-4d3f-4c1b-b56d-c01d38611a84</errorID>
      <errorWord>法律、法规</errorWord>
      <group>L1_Word</group>
      <groupName>字词问题</groupName>
      <ability>L2_Typo</ability>
      <abilityName>字词错误</abilityName>
      <candidateList>
        <item>法律法规</item>
      </candidateList>
      <explain/>
      <paraID>2DF18990</paraID>
      <start>22</start>
      <end>26</end>
      <status>modified</status>
      <modifiedWord>法律法规</modifiedWord>
      <trackRevisions>false</trackRevisions>
    </reviewItem>
    <reviewItem>
      <errorID>c307d3df-9394-4412-a692-9afb17da802a</errorID>
      <errorWord>维护和更新维护和更新</errorWord>
      <group>L1_Word</group>
      <groupName>字词问题</groupName>
      <ability>L2_Typo</ability>
      <abilityName>字词错误</abilityName>
      <candidateList>
        <item>维护和更新</item>
      </candidateList>
      <explain/>
      <paraID>6C08AD49</paraID>
      <start>20</start>
      <end>25</end>
      <status>modified</status>
      <modifiedWord>维护和更新</modifiedWord>
      <trackRevisions>false</trackRevisions>
    </reviewItem>
    <reviewItem>
      <errorID>e9776626-328b-42e6-b60b-9a7721500f56</errorID>
      <errorWord>作</errorWord>
      <group>L1_Word</group>
      <groupName>字词问题</groupName>
      <ability>L2_Typo</ability>
      <abilityName>字词错误</abilityName>
      <candidateList>
        <item>做</item>
      </candidateList>
      <explain>存在发音相同字词的误用。</explain>
      <paraID>7CAC6F2A</paraID>
      <start>25</start>
      <end>26</end>
      <status>modified</status>
      <modifiedWord>做</modifiedWord>
      <trackRevisions>false</trackRevisions>
    </reviewItem>
    <reviewItem>
      <errorID>9b7baa53-b26c-49ed-8c20-b0e1baf46f68</errorID>
      <errorWord>(</errorWord>
      <group>L1_Format</group>
      <groupName>格式问题</groupName>
      <ability>L2_HalfPunc</ability>
      <abilityName>全半角检查</abilityName>
      <candidateList>
        <item>（</item>
      </candidateList>
      <explain>文本全半角错误。</explain>
      <paraID>4989BC7C</paraID>
      <start>2</start>
      <end>3</end>
      <status>modified</status>
      <modifiedWord>（</modifiedWord>
      <trackRevisions>false</trackRevisions>
    </reviewItem>
    <reviewItem>
      <errorID>953d466c-8ae2-4f73-9894-fa75faa54a94</errorID>
      <errorWord>)</errorWord>
      <group>L1_Format</group>
      <groupName>格式问题</groupName>
      <ability>L2_HalfPunc</ability>
      <abilityName>全半角检查</abilityName>
      <candidateList>
        <item>）</item>
      </candidateList>
      <explain>文本全半角错误。</explain>
      <paraID>4989BC7C</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fea57f-a191-486c-9df6-e6a1caaabb34}">
  <ds:schemaRefs/>
</ds:datastoreItem>
</file>

<file path=docProps/app.xml><?xml version="1.0" encoding="utf-8"?>
<Properties xmlns="http://schemas.openxmlformats.org/officeDocument/2006/extended-properties" xmlns:vt="http://schemas.openxmlformats.org/officeDocument/2006/docPropsVTypes">
  <Template>Normal</Template>
  <Company>SysCeo.com</Company>
  <Pages>87</Pages>
  <Words>16674</Words>
  <Characters>17716</Characters>
  <TotalTime>18</TotalTime>
  <ScaleCrop>false</ScaleCrop>
  <LinksUpToDate>false</LinksUpToDate>
  <CharactersWithSpaces>18651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2025-05-15T03:14:00Z</dcterms:created>
  <dc:creator>cgzx</dc:creator>
  <cp:lastModifiedBy>凌子盛气凌人的女子</cp:lastModifiedBy>
  <cp:lastPrinted>2026-04-02T07:49:00Z</cp:lastPrinted>
  <dcterms:modified xsi:type="dcterms:W3CDTF">2026-04-08T09:26:17Z</dcterms:modified>
  <dc:title>总  目  录</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F8E237D600074517A8844B646B086C74_13</vt:lpwstr>
  </property>
  <property fmtid="{D5CDD505-2E9C-101B-9397-08002B2CF9AE}" pid="4" name="KSOTemplateDocerSaveRecord">
    <vt:lpwstr>eyJoZGlkIjoiY2I3YWE1ODRmMjhhYjQwODY2ZDAzMzU0MTAzNzkyZmEiLCJ1c2VySWQiOiI3MTgyMDQ2In0=</vt:lpwstr>
  </property>
</Properties>
</file>