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 w:val="72"/>
          <w:szCs w:val="72"/>
          <w:highlight w:val="none"/>
        </w:rPr>
      </w:pPr>
      <w:r>
        <w:rPr>
          <w:rFonts w:hint="eastAsia" w:ascii="宋体" w:hAnsi="宋体" w:cs="宋体"/>
          <w:color w:val="000000"/>
          <w:sz w:val="72"/>
          <w:szCs w:val="72"/>
          <w:highlight w:val="none"/>
        </w:rPr>
        <w:t xml:space="preserve">昆山市政府采购</w:t>
      </w:r>
      <w:r/>
    </w:p>
    <w:p>
      <w:pPr>
        <w:jc w:val="center"/>
        <w:spacing w:line="360" w:lineRule="auto"/>
        <w:rPr>
          <w:rFonts w:ascii="宋体" w:hAnsi="宋体" w:cs="宋体"/>
          <w:color w:val="auto"/>
          <w:sz w:val="72"/>
          <w:szCs w:val="72"/>
          <w:highlight w:val="none"/>
        </w:rPr>
      </w:pPr>
      <w:r>
        <w:rPr>
          <w:rFonts w:hint="eastAsia" w:ascii="宋体" w:hAnsi="宋体" w:cs="宋体"/>
          <w:color w:val="000000"/>
          <w:sz w:val="72"/>
          <w:szCs w:val="72"/>
          <w:highlight w:val="none"/>
        </w:rPr>
        <w:t xml:space="preserve">招</w:t>
      </w:r>
      <w:r>
        <w:rPr>
          <w:rFonts w:hint="eastAsia" w:ascii="宋体" w:hAnsi="宋体" w:cs="宋体"/>
          <w:color w:val="auto"/>
          <w:sz w:val="72"/>
          <w:szCs w:val="72"/>
          <w:highlight w:val="none"/>
        </w:rPr>
        <w:t xml:space="preserve">标文件</w:t>
      </w:r>
      <w:r/>
    </w:p>
    <w:p>
      <w:pPr>
        <w:jc w:val="center"/>
        <w:spacing w:line="360" w:lineRule="auto"/>
        <w:rPr>
          <w:rFonts w:hint="eastAsia" w:ascii="宋体" w:hAnsi="宋体" w:cs="宋体"/>
          <w:color w:val="auto"/>
          <w:sz w:val="32"/>
          <w:szCs w:val="32"/>
          <w:highlight w:val="none"/>
          <w:lang w:val="zh-CN"/>
        </w:rPr>
      </w:pPr>
      <w:r>
        <w:rPr>
          <w:rFonts w:hint="eastAsia"/>
          <w:sz w:val="48"/>
          <w:szCs w:val="56"/>
          <w:highlight w:val="none"/>
        </w:rPr>
        <mc:AlternateContent>
          <mc:Choice Requires="wpg">
            <w:drawing>
              <wp:inline xmlns:wp="http://schemas.openxmlformats.org/drawingml/2006/wordprocessingDrawing" distT="0" distB="0" distL="0" distR="0">
                <wp:extent cx="2840355" cy="146812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2"/>
                        <a:srcRect l="0" t="0" r="-611" b="32721"/>
                        <a:stretch/>
                      </pic:blipFill>
                      <pic:spPr bwMode="auto">
                        <a:xfrm>
                          <a:off x="0" y="0"/>
                          <a:ext cx="2840355" cy="1468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3.6pt;height:115.6pt;mso-wrap-distance-left:0.0pt;mso-wrap-distance-top:0.0pt;mso-wrap-distance-right:0.0pt;mso-wrap-distance-bottom:0.0pt;" stroked="f">
                <v:path textboxrect="0,0,0,0"/>
                <v:imagedata r:id="rId12" o:title=""/>
              </v:shape>
            </w:pict>
          </mc:Fallback>
        </mc:AlternateContent>
      </w:r>
      <w:r/>
    </w:p>
    <w:p>
      <w:pPr>
        <w:ind w:firstLine="317"/>
        <w:keepLines w:val="0"/>
        <w:keepNext w:val="0"/>
        <w:pageBreakBefore w:val="0"/>
        <w:spacing w:line="240" w:lineRule="auto"/>
        <w:widowControl w:val="off"/>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ind w:firstLine="320"/>
        <w:spacing w:line="360" w:lineRule="auto"/>
        <w:rPr>
          <w:rFonts w:hint="eastAsia" w:ascii="宋体" w:hAnsi="宋体" w:cs="宋体"/>
          <w:color w:val="auto"/>
          <w:sz w:val="30"/>
          <w:szCs w:val="30"/>
          <w:highlight w:val="none"/>
          <w:lang w:val="zh-CN"/>
        </w:rPr>
      </w:pPr>
      <w:r>
        <w:rPr>
          <w:rFonts w:hint="eastAsia" w:ascii="宋体" w:hAnsi="宋体" w:cs="宋体"/>
          <w:color w:val="auto"/>
          <w:sz w:val="30"/>
          <w:szCs w:val="30"/>
          <w:highlight w:val="none"/>
          <w:lang w:val="zh-CN"/>
        </w:rPr>
      </w:r>
      <w:r/>
    </w:p>
    <w:p>
      <w:pPr>
        <w:ind w:firstLine="320"/>
        <w:spacing w:line="360" w:lineRule="auto"/>
        <w:rPr>
          <w:rFonts w:hint="eastAsia" w:ascii="宋体" w:hAnsi="宋体" w:cs="宋体"/>
          <w:color w:val="auto"/>
          <w:sz w:val="30"/>
          <w:szCs w:val="30"/>
          <w:highlight w:val="none"/>
          <w:lang w:val="zh-CN" w:eastAsia="zh-CN"/>
        </w:rPr>
      </w:pPr>
      <w:r>
        <w:rPr>
          <w:rFonts w:hint="eastAsia" w:ascii="宋体" w:hAnsi="宋体" w:cs="宋体"/>
          <w:color w:val="auto"/>
          <w:sz w:val="30"/>
          <w:szCs w:val="30"/>
          <w:highlight w:val="none"/>
          <w:lang w:val="zh-CN"/>
        </w:rPr>
        <w:t xml:space="preserve">招</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lang w:val="zh-CN"/>
        </w:rPr>
        <w:t xml:space="preserve">标</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lang w:val="zh-CN"/>
        </w:rPr>
        <w:t xml:space="preserve">人：</w:t>
      </w:r>
      <w:r>
        <w:rPr>
          <w:rFonts w:hint="eastAsia" w:ascii="宋体" w:hAnsi="宋体" w:cs="宋体"/>
          <w:color w:val="auto"/>
          <w:sz w:val="30"/>
          <w:szCs w:val="30"/>
          <w:highlight w:val="none"/>
          <w:lang w:val="zh-CN" w:eastAsia="zh-CN"/>
        </w:rPr>
        <w:t xml:space="preserve">昆山市千灯镇人民政府</w:t>
      </w:r>
      <w:r/>
    </w:p>
    <w:p>
      <w:pPr>
        <w:ind w:firstLine="1653"/>
        <w:spacing w:line="360" w:lineRule="auto"/>
        <w:rPr>
          <w:rFonts w:hint="eastAsia" w:ascii="宋体" w:hAnsi="宋体" w:cs="宋体"/>
          <w:color w:val="auto"/>
          <w:sz w:val="30"/>
          <w:szCs w:val="30"/>
          <w:highlight w:val="none"/>
          <w:lang w:val="zh-CN"/>
        </w:rPr>
      </w:pPr>
      <w:r>
        <w:rPr>
          <w:rFonts w:hint="eastAsia" w:ascii="宋体" w:hAnsi="宋体" w:cs="宋体"/>
          <w:color w:val="auto"/>
          <w:sz w:val="30"/>
          <w:szCs w:val="30"/>
          <w:highlight w:val="none"/>
          <w:lang w:val="zh-CN" w:eastAsia="zh-CN"/>
        </w:rPr>
        <w:t xml:space="preserve">（昆山市千灯镇综合行政执法和安全生产监督管理办公室）</w:t>
      </w:r>
      <w:r>
        <w:rPr>
          <w:rFonts w:hint="eastAsia" w:ascii="宋体" w:hAnsi="宋体" w:cs="宋体"/>
          <w:color w:val="auto"/>
          <w:sz w:val="30"/>
          <w:szCs w:val="30"/>
          <w:highlight w:val="none"/>
          <w:lang w:val="zh-CN"/>
        </w:rPr>
        <w:t xml:space="preserve">      </w:t>
      </w:r>
      <w:r/>
    </w:p>
    <w:p>
      <w:pPr>
        <w:ind w:firstLine="320"/>
        <w:spacing w:line="360" w:lineRule="auto"/>
        <w:rPr>
          <w:rFonts w:ascii="宋体" w:hAnsi="宋体" w:cs="宋体"/>
          <w:color w:val="auto"/>
          <w:spacing w:val="-23"/>
          <w:sz w:val="30"/>
          <w:szCs w:val="30"/>
          <w:highlight w:val="none"/>
          <w:lang w:val="zh-CN"/>
        </w:rPr>
      </w:pPr>
      <w:r>
        <w:rPr>
          <w:rFonts w:hint="eastAsia" w:ascii="宋体" w:hAnsi="宋体" w:cs="宋体"/>
          <w:color w:val="auto"/>
          <w:sz w:val="30"/>
          <w:szCs w:val="30"/>
          <w:highlight w:val="none"/>
          <w:lang w:val="zh-CN"/>
        </w:rPr>
        <w:t xml:space="preserve">项目名</w:t>
      </w:r>
      <w:r>
        <w:rPr>
          <w:rFonts w:hint="eastAsia" w:ascii="宋体" w:hAnsi="宋体" w:cs="宋体"/>
          <w:color w:val="auto"/>
          <w:sz w:val="30"/>
          <w:szCs w:val="30"/>
          <w:highlight w:val="none"/>
          <w:lang w:val="zh-CN" w:eastAsia="zh-CN"/>
        </w:rPr>
        <w:t xml:space="preserve">称：</w:t>
      </w:r>
      <w:r>
        <w:rPr>
          <w:rFonts w:hint="eastAsia" w:ascii="宋体" w:hAnsi="宋体" w:cs="宋体"/>
          <w:color w:val="0000ff"/>
          <w:sz w:val="30"/>
          <w:szCs w:val="30"/>
          <w:highlight w:val="none"/>
          <w:lang w:val="zh-CN" w:eastAsia="zh-CN"/>
        </w:rPr>
        <w:t xml:space="preserve">2026年千灯镇综合环境整治管理服务</w:t>
      </w:r>
      <w:r/>
    </w:p>
    <w:p>
      <w:pPr>
        <w:ind w:firstLine="320"/>
        <w:spacing w:line="360" w:lineRule="auto"/>
        <w:rPr>
          <w:rFonts w:hint="eastAsia" w:ascii="宋体" w:hAnsi="宋体" w:cs="宋体"/>
          <w:color w:val="auto"/>
          <w:sz w:val="30"/>
          <w:szCs w:val="30"/>
          <w:highlight w:val="none"/>
          <w:lang w:val="en-US" w:eastAsia="zh-CN"/>
        </w:rPr>
      </w:pPr>
      <w:r>
        <w:rPr>
          <w:rFonts w:hint="eastAsia" w:ascii="宋体" w:hAnsi="宋体" w:cs="宋体"/>
          <w:color w:val="auto"/>
          <w:sz w:val="30"/>
          <w:szCs w:val="30"/>
          <w:highlight w:val="none"/>
          <w:lang w:val="zh-CN"/>
        </w:rPr>
        <w:t xml:space="preserve">项目编号：JSZC-320583-KSPZ-G2026-0005</w:t>
      </w:r>
      <w:r/>
    </w:p>
    <w:p>
      <w:pPr>
        <w:ind w:firstLine="320"/>
        <w:spacing w:line="360" w:lineRule="auto"/>
        <w:rPr>
          <w:rFonts w:hint="eastAsia" w:ascii="宋体" w:hAnsi="宋体" w:eastAsia="宋体" w:cs="宋体"/>
          <w:color w:val="auto"/>
          <w:sz w:val="30"/>
          <w:szCs w:val="30"/>
          <w:highlight w:val="none"/>
          <w:lang w:val="en-US" w:eastAsia="zh-CN"/>
        </w:rPr>
      </w:pPr>
      <w:r>
        <w:rPr>
          <w:rFonts w:hint="eastAsia" w:ascii="宋体" w:hAnsi="宋体" w:cs="宋体"/>
          <w:color w:val="auto"/>
          <w:sz w:val="30"/>
          <w:szCs w:val="30"/>
          <w:highlight w:val="none"/>
          <w:lang w:val="en-US" w:eastAsia="zh-CN"/>
        </w:rPr>
        <w:t xml:space="preserve">项目类型：服务类</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jc w:val="center"/>
        <w:spacing w:line="360" w:lineRule="auto"/>
        <w:tabs>
          <w:tab w:val="left" w:pos="4620" w:leader="none"/>
          <w:tab w:val="left" w:pos="483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both"/>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ascii="宋体" w:hAnsi="宋体" w:cs="宋体"/>
          <w:color w:val="auto"/>
          <w:sz w:val="30"/>
          <w:szCs w:val="30"/>
          <w:highlight w:val="none"/>
          <w:lang w:val="zh-CN"/>
        </w:rPr>
      </w:pPr>
      <w:r>
        <w:rPr>
          <w:rFonts w:hint="eastAsia" w:ascii="宋体" w:hAnsi="宋体" w:cs="宋体"/>
          <w:color w:val="auto"/>
          <w:sz w:val="30"/>
          <w:szCs w:val="30"/>
          <w:highlight w:val="none"/>
          <w:lang w:val="zh-CN"/>
        </w:rPr>
        <w:t xml:space="preserve">昆山品正建设顾问有限公司</w:t>
      </w:r>
      <w:r/>
    </w:p>
    <w:p>
      <w:pPr>
        <w:pStyle w:val="914"/>
        <w:jc w:val="center"/>
        <w:spacing w:line="360" w:lineRule="auto"/>
        <w:tabs>
          <w:tab w:val="left" w:pos="4620" w:leader="none"/>
          <w:tab w:val="left" w:pos="4830" w:leader="none"/>
        </w:tabs>
        <w:rPr>
          <w:rFonts w:hint="default" w:eastAsia="宋体" w:cs="宋体"/>
          <w:color w:val="auto"/>
          <w:sz w:val="28"/>
          <w:szCs w:val="28"/>
          <w:highlight w:val="none"/>
        </w:rPr>
      </w:pPr>
      <w:r>
        <w:rPr>
          <w:rFonts w:eastAsia="宋体" w:cs="宋体"/>
          <w:color w:val="auto"/>
          <w:sz w:val="30"/>
          <w:szCs w:val="30"/>
          <w:highlight w:val="none"/>
          <w:lang w:val="zh-CN"/>
        </w:rPr>
        <w:t xml:space="preserve">二〇二</w:t>
      </w:r>
      <w:r>
        <w:rPr>
          <w:rFonts w:hint="eastAsia" w:eastAsia="宋体" w:cs="宋体"/>
          <w:color w:val="auto"/>
          <w:sz w:val="30"/>
          <w:szCs w:val="30"/>
          <w:highlight w:val="none"/>
          <w:lang w:eastAsia="zh-CN"/>
        </w:rPr>
        <w:t xml:space="preserve">六年三</w:t>
      </w:r>
      <w:r>
        <w:rPr>
          <w:rFonts w:eastAsia="宋体" w:cs="宋体"/>
          <w:color w:val="auto"/>
          <w:sz w:val="30"/>
          <w:szCs w:val="30"/>
          <w:highlight w:val="none"/>
          <w:lang w:val="zh-CN"/>
        </w:rPr>
        <w:t xml:space="preserve">月</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06"/>
        <w:ind w:firstLine="0"/>
        <w:jc w:val="center"/>
        <w:spacing w:line="360" w:lineRule="auto"/>
        <w:rPr>
          <w:rFonts w:ascii="宋体" w:hAnsi="宋体" w:eastAsia="宋体" w:cs="宋体"/>
          <w:b w:val="0"/>
          <w:bCs/>
          <w:color w:val="000000"/>
          <w:sz w:val="44"/>
          <w:szCs w:val="44"/>
          <w:highlight w:val="none"/>
        </w:rPr>
      </w:pPr>
      <w:r>
        <w:rPr>
          <w:rFonts w:hint="eastAsia" w:ascii="宋体" w:hAnsi="宋体" w:eastAsia="宋体" w:cs="宋体"/>
          <w:b w:val="0"/>
          <w:bCs/>
          <w:color w:val="000000"/>
          <w:sz w:val="44"/>
          <w:szCs w:val="44"/>
          <w:highlight w:val="none"/>
        </w:rPr>
        <w:t xml:space="preserve">目   录</w:t>
      </w:r>
      <w:r/>
    </w:p>
    <w:p>
      <w:pPr>
        <w:pStyle w:val="906"/>
        <w:ind w:firstLine="0"/>
        <w:keepLines w:val="0"/>
        <w:keepNext w:val="0"/>
        <w:pageBreakBefore w:val="0"/>
        <w:spacing w:line="640" w:lineRule="exact"/>
        <w:widowControl w:val="off"/>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第一章：投标邀请函</w:t>
      </w:r>
      <w:r/>
    </w:p>
    <w:p>
      <w:pPr>
        <w:pStyle w:val="906"/>
        <w:ind w:firstLine="0"/>
        <w:keepLines w:val="0"/>
        <w:keepNext w:val="0"/>
        <w:pageBreakBefore w:val="0"/>
        <w:spacing w:line="640" w:lineRule="exact"/>
        <w:widowControl w:val="off"/>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第二章：投标供应商须知</w:t>
      </w:r>
      <w:r/>
    </w:p>
    <w:p>
      <w:pPr>
        <w:keepLines w:val="0"/>
        <w:keepNext w:val="0"/>
        <w:pageBreakBefore w:val="0"/>
        <w:spacing w:line="640" w:lineRule="exact"/>
        <w:widowControl w:val="off"/>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第三章：投标文件格式</w:t>
      </w:r>
      <w:r/>
    </w:p>
    <w:p>
      <w:pPr>
        <w:pStyle w:val="906"/>
        <w:ind w:firstLine="0"/>
        <w:keepLines w:val="0"/>
        <w:keepNext w:val="0"/>
        <w:pageBreakBefore w:val="0"/>
        <w:spacing w:line="640" w:lineRule="exact"/>
        <w:widowControl w:val="off"/>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第四章：采购需求</w:t>
      </w:r>
      <w:r/>
    </w:p>
    <w:p>
      <w:pPr>
        <w:pStyle w:val="906"/>
        <w:ind w:firstLine="0"/>
        <w:keepLines w:val="0"/>
        <w:keepNext w:val="0"/>
        <w:pageBreakBefore w:val="0"/>
        <w:spacing w:line="640" w:lineRule="exact"/>
        <w:widowControl w:val="off"/>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第五章：合同文本</w:t>
      </w:r>
      <w:r/>
    </w:p>
    <w:p>
      <w:pPr>
        <w:keepLines w:val="0"/>
        <w:keepNext w:val="0"/>
        <w:pageBreakBefore w:val="0"/>
        <w:spacing w:line="640" w:lineRule="exact"/>
        <w:widowControl w:val="off"/>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第六章：评标方法、评标标准</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990"/>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990"/>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0"/>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1"/>
          <w:szCs w:val="21"/>
          <w:highlight w:val="none"/>
        </w:rPr>
        <w:br w:type="page" w:clear="all"/>
      </w:r>
      <w:bookmarkStart w:id="0" w:name="_Ref66451520"/>
      <w:r>
        <w:rPr>
          <w:rFonts w:hint="eastAsia" w:ascii="宋体" w:hAnsi="宋体" w:eastAsia="宋体" w:cs="宋体"/>
          <w:color w:val="000000"/>
          <w:sz w:val="28"/>
          <w:szCs w:val="28"/>
          <w:highlight w:val="none"/>
        </w:rPr>
        <w:t xml:space="preserve">第一章  投标邀请函</w:t>
      </w:r>
      <w:bookmarkEnd w:id="0"/>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rPr>
        <w:t xml:space="preserve">项目概况</w:t>
      </w:r>
      <w:r/>
    </w:p>
    <w:p>
      <w:pPr>
        <w:ind w:firstLine="420"/>
        <w:spacing w:line="360" w:lineRule="auto"/>
        <w:rPr>
          <w:rFonts w:ascii="宋体" w:hAnsi="宋体" w:cs="宋体"/>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lang w:val="zh-CN"/>
        </w:rPr>
        <w:t xml:space="preserve">2026年千灯镇综合环境整治管理服务</w:t>
      </w:r>
      <w:r>
        <w:rPr>
          <w:rFonts w:hint="eastAsia" w:ascii="宋体" w:hAnsi="宋体" w:cs="宋体"/>
          <w:bCs/>
          <w:color w:val="0000ff"/>
          <w:szCs w:val="21"/>
          <w:highlight w:val="none"/>
          <w:lang w:eastAsia="zh-CN"/>
        </w:rPr>
        <w:t xml:space="preserve">JSZC-320583-KSPZ-G2026-0005</w:t>
      </w:r>
      <w:r>
        <w:rPr>
          <w:rFonts w:hint="eastAsia" w:ascii="宋体" w:hAnsi="宋体" w:cs="宋体"/>
          <w:bCs/>
          <w:color w:val="auto"/>
          <w:szCs w:val="21"/>
          <w:highlight w:val="none"/>
        </w:rPr>
        <w:t xml:space="preserve">招</w:t>
      </w:r>
      <w:r>
        <w:rPr>
          <w:rFonts w:hint="eastAsia" w:ascii="宋体" w:hAnsi="宋体" w:cs="宋体"/>
          <w:bCs/>
          <w:color w:val="000000"/>
          <w:szCs w:val="21"/>
          <w:highlight w:val="none"/>
        </w:rPr>
        <w:t xml:space="preserve">标</w:t>
      </w:r>
      <w:r>
        <w:rPr>
          <w:rFonts w:hint="eastAsia" w:ascii="宋体" w:hAnsi="宋体" w:cs="宋体"/>
          <w:szCs w:val="21"/>
          <w:highlight w:val="none"/>
        </w:rPr>
        <w:t xml:space="preserve">项目的潜在投标供应商应在“苏采云”系统（网址：</w:t>
      </w:r>
      <w:r>
        <w:rPr>
          <w:rStyle w:val="725"/>
          <w:rFonts w:hint="eastAsia" w:ascii="宋体" w:hAnsi="宋体" w:cs="宋体"/>
          <w:szCs w:val="21"/>
          <w:highlight w:val="none"/>
          <w:u w:val="none"/>
        </w:rPr>
        <w:fldChar w:fldCharType="begin"/>
      </w:r>
      <w:r>
        <w:rPr>
          <w:rStyle w:val="725"/>
          <w:rFonts w:hint="eastAsia" w:ascii="宋体" w:hAnsi="宋体" w:cs="宋体"/>
          <w:szCs w:val="21"/>
          <w:highlight w:val="none"/>
          <w:u w:val="none"/>
        </w:rPr>
        <w:instrText xml:space="preserve"> HYPERLINK "http://jszfcg.jsczt.cn/）获取招标文件，并于2024年6月" </w:instrText>
      </w:r>
      <w:r>
        <w:rPr>
          <w:rStyle w:val="725"/>
          <w:rFonts w:hint="eastAsia" w:ascii="宋体" w:hAnsi="宋体" w:cs="宋体"/>
          <w:szCs w:val="21"/>
          <w:highlight w:val="none"/>
          <w:u w:val="none"/>
        </w:rPr>
        <w:fldChar w:fldCharType="separate"/>
      </w:r>
      <w:r>
        <w:rPr>
          <w:rFonts w:hint="eastAsia" w:ascii="宋体" w:hAnsi="宋体" w:cs="宋体"/>
          <w:bCs/>
          <w:color w:val="auto"/>
          <w:szCs w:val="21"/>
          <w:highlight w:val="none"/>
          <w:lang w:val="zh-CN"/>
        </w:rPr>
        <w:t xml:space="preserve">http://jszfcg.jsczt.cn/）获取招标文件，</w:t>
      </w:r>
      <w:r>
        <w:rPr>
          <w:rStyle w:val="725"/>
          <w:rFonts w:hint="eastAsia" w:ascii="宋体" w:hAnsi="宋体" w:cs="宋体"/>
          <w:szCs w:val="21"/>
          <w:highlight w:val="none"/>
          <w:u w:val="none"/>
        </w:rPr>
        <w:t xml:space="preserve">并于202</w:t>
      </w:r>
      <w:r>
        <w:rPr>
          <w:rStyle w:val="725"/>
          <w:rFonts w:hint="eastAsia" w:ascii="宋体" w:hAnsi="宋体" w:cs="宋体"/>
          <w:szCs w:val="21"/>
          <w:highlight w:val="none"/>
          <w:u w:val="none"/>
          <w:lang w:val="en-US" w:eastAsia="zh-CN"/>
        </w:rPr>
        <w:t xml:space="preserve">6</w:t>
      </w:r>
      <w:r>
        <w:rPr>
          <w:rStyle w:val="725"/>
          <w:rFonts w:hint="eastAsia" w:ascii="宋体" w:hAnsi="宋体" w:cs="宋体"/>
          <w:szCs w:val="21"/>
          <w:highlight w:val="none"/>
          <w:u w:val="none"/>
        </w:rPr>
        <w:t xml:space="preserve">年</w:t>
      </w:r>
      <w:r>
        <w:rPr>
          <w:rStyle w:val="725"/>
          <w:rFonts w:hint="eastAsia" w:ascii="宋体" w:hAnsi="宋体" w:cs="宋体"/>
          <w:szCs w:val="21"/>
          <w:highlight w:val="none"/>
          <w:u w:val="none"/>
          <w:lang w:val="en-US" w:eastAsia="zh-CN"/>
        </w:rPr>
        <w:t xml:space="preserve">03</w:t>
      </w:r>
      <w:r>
        <w:rPr>
          <w:rStyle w:val="725"/>
          <w:rFonts w:hint="eastAsia" w:ascii="宋体" w:hAnsi="宋体" w:cs="宋体"/>
          <w:szCs w:val="21"/>
          <w:highlight w:val="none"/>
          <w:u w:val="none"/>
        </w:rPr>
        <w:t xml:space="preserve">月</w:t>
      </w:r>
      <w:r>
        <w:rPr>
          <w:rStyle w:val="725"/>
          <w:rFonts w:hint="eastAsia" w:ascii="宋体" w:hAnsi="宋体" w:cs="宋体"/>
          <w:szCs w:val="21"/>
          <w:highlight w:val="none"/>
          <w:u w:val="none"/>
        </w:rPr>
        <w:fldChar w:fldCharType="end"/>
      </w:r>
      <w:r>
        <w:rPr>
          <w:rStyle w:val="725"/>
          <w:rFonts w:hint="eastAsia" w:ascii="宋体" w:hAnsi="宋体" w:cs="宋体"/>
          <w:szCs w:val="21"/>
          <w:highlight w:val="none"/>
          <w:u w:val="none"/>
          <w:lang w:val="en-US" w:eastAsia="zh-CN"/>
        </w:rPr>
        <w:t xml:space="preserve">31</w:t>
      </w:r>
      <w:r>
        <w:rPr>
          <w:rStyle w:val="725"/>
          <w:rFonts w:hint="eastAsia" w:ascii="宋体" w:hAnsi="宋体" w:cs="宋体"/>
          <w:szCs w:val="21"/>
          <w:highlight w:val="none"/>
          <w:u w:val="none"/>
        </w:rPr>
        <w:t xml:space="preserve">日</w:t>
      </w:r>
      <w:r>
        <w:rPr>
          <w:rStyle w:val="725"/>
          <w:rFonts w:hint="eastAsia" w:ascii="宋体" w:hAnsi="宋体" w:cs="宋体"/>
          <w:szCs w:val="21"/>
          <w:highlight w:val="none"/>
          <w:u w:val="none"/>
          <w:lang w:val="en-US" w:eastAsia="zh-CN"/>
        </w:rPr>
        <w:t xml:space="preserve">0</w:t>
      </w:r>
      <w:r>
        <w:rPr>
          <w:rFonts w:hint="eastAsia" w:ascii="宋体" w:hAnsi="宋体" w:cs="宋体"/>
          <w:bCs/>
          <w:color w:val="0000ff"/>
          <w:szCs w:val="21"/>
          <w:highlight w:val="none"/>
          <w:u w:val="none"/>
        </w:rPr>
        <w:t xml:space="preserve">9点30分</w:t>
      </w:r>
      <w:r>
        <w:rPr>
          <w:rFonts w:hint="eastAsia" w:ascii="宋体" w:hAnsi="宋体" w:cs="宋体"/>
          <w:bCs/>
          <w:szCs w:val="21"/>
          <w:highlight w:val="none"/>
          <w:u w:val="none"/>
        </w:rPr>
        <w:t xml:space="preserve">（北京时间）前递交投标文件</w:t>
      </w:r>
      <w:r>
        <w:rPr>
          <w:rFonts w:hint="eastAsia" w:ascii="宋体" w:hAnsi="宋体" w:cs="宋体"/>
          <w:szCs w:val="21"/>
          <w:highlight w:val="none"/>
          <w:u w:val="none"/>
        </w:rPr>
        <w:t xml:space="preserve">。</w:t>
      </w:r>
      <w:r/>
    </w:p>
    <w:p>
      <w:pPr>
        <w:ind w:firstLine="422"/>
        <w:jc w:val="left"/>
        <w:spacing w:line="360" w:lineRule="auto"/>
        <w:rPr>
          <w:rFonts w:ascii="宋体" w:hAnsi="宋体" w:cs="宋体"/>
          <w:b/>
          <w:color w:val="auto"/>
          <w:szCs w:val="21"/>
          <w:highlight w:val="none"/>
        </w:rPr>
      </w:pPr>
      <w:r>
        <w:rPr>
          <w:rFonts w:hint="eastAsia" w:ascii="宋体" w:hAnsi="宋体" w:cs="宋体"/>
          <w:b/>
          <w:szCs w:val="21"/>
          <w:highlight w:val="none"/>
        </w:rPr>
        <w:t xml:space="preserve">一、项目基</w:t>
      </w:r>
      <w:r>
        <w:rPr>
          <w:rFonts w:hint="eastAsia" w:ascii="宋体" w:hAnsi="宋体" w:cs="宋体"/>
          <w:b/>
          <w:color w:val="auto"/>
          <w:szCs w:val="21"/>
          <w:highlight w:val="none"/>
        </w:rPr>
        <w:t xml:space="preserve">本情况</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lang w:eastAsia="zh-CN"/>
        </w:rPr>
        <w:t xml:space="preserve">JSZC-320583-KSPZ-G2026-0005</w:t>
      </w:r>
      <w:r>
        <w:rPr>
          <w:rFonts w:hint="eastAsia" w:ascii="宋体" w:hAnsi="宋体" w:cs="宋体"/>
          <w:bCs/>
          <w:color w:val="auto"/>
          <w:szCs w:val="21"/>
          <w:highlight w:val="none"/>
          <w:lang w:val="en-US" w:eastAsia="zh-CN"/>
        </w:rPr>
        <w:t xml:space="preserve">。</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zh-CN"/>
        </w:rPr>
        <w:t xml:space="preserve">项目名称</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zh-CN"/>
        </w:rPr>
        <w:t xml:space="preserve">2026年千灯镇综合环境整治管理服务。</w:t>
      </w:r>
      <w:r/>
    </w:p>
    <w:p>
      <w:pPr>
        <w:ind w:firstLine="420"/>
        <w:jc w:val="left"/>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3、预算金额：</w:t>
      </w:r>
      <w:r>
        <w:rPr>
          <w:rFonts w:hint="eastAsia" w:ascii="宋体" w:hAnsi="宋体" w:eastAsia="宋体"/>
          <w:color w:val="0000ff"/>
          <w:szCs w:val="21"/>
          <w:highlight w:val="none"/>
          <w:lang w:val="en-US" w:eastAsia="zh-CN"/>
        </w:rPr>
        <w:t xml:space="preserve">人民币壹佰柒拾伍万陆仟元整（¥：1756000.00）</w:t>
      </w:r>
      <w:r>
        <w:rPr>
          <w:rFonts w:hint="eastAsia" w:ascii="宋体" w:hAnsi="宋体"/>
          <w:color w:val="0000ff"/>
          <w:szCs w:val="21"/>
          <w:highlight w:val="none"/>
          <w:lang w:val="en-US" w:eastAsia="zh-CN"/>
        </w:rPr>
        <w:t xml:space="preserve">。</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4、最高限价：</w:t>
      </w:r>
      <w:r>
        <w:rPr>
          <w:rFonts w:hint="eastAsia" w:ascii="宋体" w:hAnsi="宋体"/>
          <w:color w:val="0000ff"/>
          <w:szCs w:val="21"/>
          <w:highlight w:val="none"/>
          <w:lang w:val="en-US" w:eastAsia="zh-CN"/>
        </w:rPr>
        <w:t xml:space="preserve">无。</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cs="宋体"/>
          <w:bCs/>
          <w:szCs w:val="21"/>
          <w:highlight w:val="none"/>
        </w:rPr>
      </w:pPr>
      <w:r>
        <w:rPr>
          <w:rFonts w:hint="eastAsia" w:ascii="宋体" w:hAnsi="宋体" w:cs="宋体"/>
          <w:bCs/>
          <w:color w:val="auto"/>
          <w:szCs w:val="21"/>
          <w:highlight w:val="none"/>
        </w:rPr>
        <w:t xml:space="preserve">5、采</w:t>
      </w:r>
      <w:r>
        <w:rPr>
          <w:rFonts w:hint="eastAsia" w:ascii="宋体" w:hAnsi="宋体" w:cs="宋体"/>
          <w:bCs/>
          <w:szCs w:val="21"/>
          <w:highlight w:val="none"/>
        </w:rPr>
        <w:t xml:space="preserve">购需求：详见招标文件。</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6、合同履行期限：</w:t>
      </w:r>
      <w:r>
        <w:rPr>
          <w:rFonts w:hint="eastAsia" w:ascii="宋体" w:hAnsi="宋体" w:cs="宋体"/>
          <w:bCs/>
          <w:szCs w:val="21"/>
          <w:highlight w:val="none"/>
          <w:lang w:eastAsia="zh-CN"/>
        </w:rPr>
        <w:t xml:space="preserve">壹年</w:t>
      </w:r>
      <w:r>
        <w:rPr>
          <w:rFonts w:hint="eastAsia" w:ascii="宋体" w:hAnsi="宋体" w:cs="宋体"/>
          <w:bCs/>
          <w:szCs w:val="21"/>
          <w:highlight w:val="none"/>
        </w:rPr>
        <w:t xml:space="preserve">。</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7、本项目（是/否）接受联合体投标：</w:t>
      </w:r>
      <w:r>
        <w:rPr>
          <w:rFonts w:hint="eastAsia" w:ascii="宋体" w:hAnsi="宋体" w:cs="宋体"/>
          <w:bCs/>
          <w:szCs w:val="21"/>
          <w:highlight w:val="none"/>
          <w:lang w:eastAsia="zh-CN"/>
        </w:rPr>
        <w:t xml:space="preserve">不</w:t>
      </w:r>
      <w:r>
        <w:rPr>
          <w:rFonts w:hint="eastAsia" w:ascii="宋体" w:hAnsi="宋体" w:cs="宋体"/>
          <w:bCs/>
          <w:szCs w:val="21"/>
          <w:highlight w:val="none"/>
        </w:rPr>
        <w:t xml:space="preserve">接受联合体。</w:t>
      </w:r>
      <w:r/>
    </w:p>
    <w:p>
      <w:pPr>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8、</w:t>
      </w:r>
      <w:bookmarkStart w:id="1" w:name="_Toc35393622"/>
      <w:r/>
      <w:bookmarkStart w:id="2" w:name="_Toc35393791"/>
      <w:r/>
      <w:bookmarkStart w:id="3" w:name="_Toc28359003"/>
      <w:r/>
      <w:bookmarkStart w:id="4" w:name="_Toc28359080"/>
      <w:r/>
      <w:bookmarkStart w:id="5" w:name="_Toc38985264"/>
      <w:r>
        <w:rPr>
          <w:rFonts w:hint="eastAsia" w:ascii="宋体" w:hAnsi="宋体" w:cs="宋体"/>
          <w:bCs/>
          <w:color w:val="000000"/>
          <w:szCs w:val="21"/>
          <w:highlight w:val="none"/>
          <w:lang w:val="en-US" w:eastAsia="zh-CN"/>
        </w:rPr>
        <w:t xml:space="preserve">履约保证金：无</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1"/>
      <w:r/>
      <w:bookmarkEnd w:id="2"/>
      <w:r/>
      <w:bookmarkEnd w:id="3"/>
      <w:r/>
      <w:bookmarkEnd w:id="4"/>
      <w:r/>
      <w:bookmarkEnd w:id="5"/>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lang w:eastAsia="zh-CN"/>
        </w:rPr>
        <w:t xml:space="preserve">：</w:t>
      </w:r>
      <w:r/>
    </w:p>
    <w:p>
      <w:pPr>
        <w:ind w:firstLine="420"/>
        <w:jc w:val="left"/>
        <w:spacing w:line="360" w:lineRule="auto"/>
        <w:rPr>
          <w:rFonts w:ascii="宋体" w:hAnsi="宋体" w:cs="宋体"/>
          <w:color w:val="000000"/>
          <w:szCs w:val="21"/>
          <w:highlight w:val="none"/>
        </w:rPr>
      </w:pPr>
      <w:r/>
      <w:bookmarkStart w:id="6" w:name="_Toc28359004"/>
      <w:r>
        <w:rPr>
          <w:rFonts w:hint="eastAsia" w:ascii="宋体" w:hAnsi="宋体" w:cs="宋体"/>
          <w:color w:val="000000"/>
          <w:szCs w:val="21"/>
          <w:highlight w:val="none"/>
        </w:rPr>
        <w:t xml:space="preserve">1、具有独立承担民事责任的能力；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4、具有依法缴纳税收和社会保障资金的良好记录；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000000"/>
          <w:szCs w:val="21"/>
          <w:highlight w:val="none"/>
        </w:rPr>
        <w:t xml:space="preserve">5、参加政府采购活动前三年内，在</w:t>
      </w:r>
      <w:r>
        <w:rPr>
          <w:rFonts w:hint="eastAsia" w:ascii="宋体" w:hAnsi="宋体" w:cs="宋体"/>
          <w:color w:val="auto"/>
          <w:szCs w:val="21"/>
          <w:highlight w:val="none"/>
        </w:rPr>
        <w:t xml:space="preserve">经营活动中没有重大违法记录；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rPr>
          <w:rFonts w:hint="eastAsia" w:ascii="宋体" w:hAnsi="宋体" w:cs="宋体"/>
          <w:color w:val="0000ff"/>
          <w:szCs w:val="21"/>
          <w:highlight w:val="none"/>
        </w:rPr>
        <w:t xml:space="preserve">本项目专门面向中小企业采购，残疾人福利性单位、监狱企业视同小型、微型企业；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bookmarkEnd w:id="6"/>
      <w:r/>
      <w:r/>
    </w:p>
    <w:p>
      <w:pPr>
        <w:ind w:firstLine="420"/>
        <w:jc w:val="left"/>
        <w:spacing w:line="360" w:lineRule="auto"/>
        <w:rPr>
          <w:rFonts w:hint="eastAsia" w:ascii="宋体" w:hAnsi="宋体" w:eastAsia="宋体" w:cs="宋体"/>
          <w:color w:val="0000ff"/>
          <w:szCs w:val="21"/>
          <w:lang w:eastAsia="zh-CN"/>
        </w:rPr>
      </w:pPr>
      <w:r>
        <w:rPr>
          <w:rFonts w:hint="eastAsia" w:ascii="宋体" w:hAnsi="宋体" w:eastAsia="宋体" w:cs="宋体"/>
          <w:color w:val="0000ff"/>
          <w:szCs w:val="21"/>
          <w:highlight w:val="none"/>
        </w:rPr>
        <w:t xml:space="preserve">未被“信</w:t>
      </w:r>
      <w:r>
        <w:rPr>
          <w:rFonts w:hint="eastAsia" w:ascii="宋体" w:hAnsi="宋体" w:cs="宋体"/>
          <w:color w:val="0000ff"/>
          <w:szCs w:val="21"/>
        </w:rPr>
        <w:t xml:space="preserve">用中国”网站（www.creditchina.gov.cn）列入失信被执行人、重大税收违法失信主体名单、采购严重违法失信行为记录名单</w:t>
      </w:r>
      <w:r>
        <w:rPr>
          <w:rFonts w:hint="eastAsia" w:ascii="宋体" w:hAnsi="宋体" w:cs="宋体"/>
          <w:color w:val="0000ff"/>
          <w:szCs w:val="21"/>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1、时间：</w:t>
      </w:r>
      <w:r>
        <w:rPr>
          <w:rFonts w:ascii="宋体" w:hAnsi="宋体"/>
          <w:color w:val="000000" w:themeColor="text1"/>
          <w:szCs w:val="21"/>
          <w:highlight w:val="none"/>
          <w14:textFill>
            <w14:solidFill>
              <w14:schemeClr w14:val="tx1"/>
            </w14:solidFill>
          </w14:textFill>
        </w:rPr>
        <w:t xml:space="preserve">上网之日起</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lang w:eastAsia="zh-CN"/>
          <w14:textFill>
            <w14:solidFill>
              <w14:schemeClr w14:val="tx1"/>
            </w14:solidFill>
          </w14:textFill>
        </w:rPr>
        <w:t xml:space="preserve">个工作日</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2、地点：“苏采云”系统（网址：http://jszfcg.jsczt.cn/）</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3、方式：“苏采云”系统下载</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4、售价：0.00元</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四、提交投标文件截止时间、开标时间和地点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1、时间：</w:t>
      </w:r>
      <w:r>
        <w:rPr>
          <w:rFonts w:hint="eastAsia" w:ascii="宋体" w:hAnsi="宋体" w:cs="宋体"/>
          <w:color w:val="0000ff"/>
          <w:szCs w:val="21"/>
          <w:highlight w:val="none"/>
        </w:rPr>
        <w:t xml:space="preserve">202</w:t>
      </w:r>
      <w:r>
        <w:rPr>
          <w:rFonts w:hint="eastAsia" w:ascii="宋体" w:hAnsi="宋体" w:cs="宋体"/>
          <w:color w:val="0000ff"/>
          <w:szCs w:val="21"/>
          <w:highlight w:val="none"/>
          <w:lang w:val="en-US" w:eastAsia="zh-CN"/>
        </w:rPr>
        <w:t xml:space="preserve">6</w:t>
      </w:r>
      <w:r>
        <w:rPr>
          <w:rFonts w:hint="eastAsia" w:ascii="宋体" w:hAnsi="宋体" w:cs="宋体"/>
          <w:color w:val="0000ff"/>
          <w:szCs w:val="21"/>
          <w:highlight w:val="none"/>
        </w:rPr>
        <w:t xml:space="preserve">年</w:t>
      </w:r>
      <w:r>
        <w:rPr>
          <w:rFonts w:hint="eastAsia" w:ascii="宋体" w:hAnsi="宋体" w:cs="宋体"/>
          <w:color w:val="0000ff"/>
          <w:szCs w:val="21"/>
          <w:highlight w:val="none"/>
          <w:lang w:val="en-US" w:eastAsia="zh-CN"/>
        </w:rPr>
        <w:t xml:space="preserve">03</w:t>
      </w:r>
      <w:r>
        <w:rPr>
          <w:rFonts w:hint="eastAsia" w:ascii="宋体" w:hAnsi="宋体" w:cs="宋体"/>
          <w:color w:val="0000ff"/>
          <w:szCs w:val="21"/>
          <w:highlight w:val="none"/>
        </w:rPr>
        <w:t xml:space="preserve">月</w:t>
      </w:r>
      <w:r>
        <w:rPr>
          <w:rFonts w:hint="eastAsia" w:ascii="宋体" w:hAnsi="宋体" w:cs="宋体"/>
          <w:color w:val="0000ff"/>
          <w:szCs w:val="21"/>
          <w:highlight w:val="none"/>
          <w:lang w:val="en-US" w:eastAsia="zh-CN"/>
        </w:rPr>
        <w:t xml:space="preserve">31</w:t>
      </w:r>
      <w:r>
        <w:rPr>
          <w:rFonts w:hint="eastAsia" w:ascii="宋体" w:hAnsi="宋体" w:cs="宋体"/>
          <w:color w:val="0000ff"/>
          <w:szCs w:val="21"/>
          <w:highlight w:val="none"/>
        </w:rPr>
        <w:t xml:space="preserve">日09:30</w:t>
      </w:r>
      <w:r>
        <w:rPr>
          <w:rFonts w:hint="eastAsia" w:ascii="宋体" w:hAnsi="宋体" w:cs="宋体"/>
          <w:color w:val="000000"/>
          <w:szCs w:val="21"/>
          <w:highlight w:val="none"/>
        </w:rPr>
        <w:t xml:space="preserve">（北京时间）</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2、地点：“苏采云”系统（网址：http://jszfcg.jsczt.cn/）</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五、公告期限</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1、CA证书办理</w:t>
      </w:r>
      <w:r/>
    </w:p>
    <w:p>
      <w:pPr>
        <w:ind w:firstLine="420"/>
        <w:jc w:val="left"/>
        <w:spacing w:line="360" w:lineRule="auto"/>
        <w:rPr>
          <w:rFonts w:ascii="宋体" w:hAnsi="宋体" w:cs="宋体"/>
          <w:color w:val="000000"/>
          <w:szCs w:val="21"/>
          <w:highlight w:val="yellow"/>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color w:val="auto"/>
          <w:szCs w:val="21"/>
          <w:highlight w:val="none"/>
        </w:rPr>
        <w:t xml:space="preserve">苏州现场办理地址：苏州高新区邓尉路</w:t>
      </w:r>
      <w:r>
        <w:rPr>
          <w:rFonts w:hint="eastAsia" w:ascii="宋体" w:hAnsi="宋体" w:cs="宋体"/>
          <w:color w:val="auto"/>
          <w:szCs w:val="21"/>
          <w:highlight w:val="none"/>
          <w:lang w:val="en-US"/>
        </w:rPr>
        <w:t xml:space="preserve">105</w:t>
      </w:r>
      <w:r>
        <w:rPr>
          <w:rFonts w:hint="eastAsia" w:ascii="宋体" w:hAnsi="宋体" w:cs="宋体"/>
          <w:color w:val="auto"/>
          <w:szCs w:val="21"/>
          <w:highlight w:val="none"/>
        </w:rPr>
        <w:t xml:space="preserve">号狮山科技馆</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楼服务大厅，咨询电话：</w:t>
      </w:r>
      <w:r>
        <w:rPr>
          <w:rFonts w:hint="eastAsia" w:ascii="宋体" w:hAnsi="宋体" w:cs="宋体"/>
          <w:color w:val="auto"/>
          <w:szCs w:val="21"/>
          <w:highlight w:val="none"/>
          <w:lang w:val="en-US" w:eastAsia="zh-CN"/>
        </w:rPr>
        <w:t xml:space="preserve">0512-</w:t>
      </w:r>
      <w:r>
        <w:rPr>
          <w:rFonts w:hint="eastAsia" w:ascii="宋体" w:hAnsi="宋体" w:cs="宋体"/>
          <w:color w:val="auto"/>
          <w:szCs w:val="21"/>
          <w:highlight w:val="none"/>
        </w:rPr>
        <w:t xml:space="preserve">65737699。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2、参与采购活动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供应商插入CA证书登陆“苏采云”系统后选择具体项目，点击“我要参与”并签章提交《投标供应商确认函》，提交《投标供应商确认函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3、电子投标准备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网络环境、网络带宽等风险因素，如因供应商自身原因造成电子投标文件上传不成功</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供应商自行承担全部责任。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7、昆山市政府采购监督电话：0512-57310854。</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七、对本次招标提出询问，请按以下方式联系</w:t>
      </w:r>
      <w:r/>
    </w:p>
    <w:p>
      <w:pPr>
        <w:ind w:firstLine="420"/>
        <w:jc w:val="left"/>
        <w:spacing w:line="360" w:lineRule="auto"/>
        <w:rPr>
          <w:rFonts w:ascii="宋体" w:hAnsi="宋体" w:cs="宋体"/>
          <w:bCs/>
          <w:color w:val="auto"/>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eastAsia="zh-CN"/>
        </w:rPr>
        <w:t xml:space="preserve">招标</w:t>
      </w:r>
      <w:r>
        <w:rPr>
          <w:rFonts w:hint="eastAsia" w:ascii="宋体" w:hAnsi="宋体" w:cs="宋体"/>
          <w:bCs/>
          <w:color w:val="auto"/>
          <w:szCs w:val="21"/>
          <w:highlight w:val="none"/>
        </w:rPr>
        <w:t xml:space="preserve">人信息</w:t>
      </w:r>
      <w:r/>
    </w:p>
    <w:p>
      <w:pPr>
        <w:ind w:firstLine="420"/>
        <w:jc w:val="left"/>
        <w:spacing w:line="360" w:lineRule="auto"/>
        <w:tabs>
          <w:tab w:val="center" w:pos="4819"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val="zh-CN" w:eastAsia="zh-CN"/>
        </w:rPr>
        <w:t xml:space="preserve">昆山市千灯镇人民政府（昆山市千灯镇综合行政执法和安全生产监督管理办公室）</w:t>
      </w:r>
      <w:r/>
    </w:p>
    <w:p>
      <w:pPr>
        <w:ind w:firstLine="420"/>
        <w:jc w:val="left"/>
        <w:spacing w:line="360" w:lineRule="auto"/>
        <w:rPr>
          <w:rFonts w:hint="eastAsia" w:ascii="宋体" w:hAnsi="宋体" w:cs="宋体"/>
          <w:bCs/>
          <w:color w:val="000000"/>
          <w:szCs w:val="21"/>
          <w:highlight w:val="none"/>
          <w:lang w:eastAsia="zh-CN"/>
        </w:rPr>
      </w:pPr>
      <w:r>
        <w:rPr>
          <w:rFonts w:hint="eastAsia" w:ascii="宋体" w:hAnsi="宋体" w:cs="宋体"/>
          <w:bCs/>
          <w:color w:val="auto"/>
          <w:szCs w:val="21"/>
          <w:highlight w:val="none"/>
        </w:rPr>
        <w:t xml:space="preserve">单位地址：</w:t>
      </w:r>
      <w:r>
        <w:rPr>
          <w:rFonts w:hint="eastAsia" w:ascii="宋体" w:hAnsi="宋体" w:cs="宋体"/>
          <w:bCs/>
          <w:color w:val="auto"/>
          <w:szCs w:val="21"/>
          <w:highlight w:val="none"/>
          <w:lang w:val="zh-CN" w:eastAsia="zh-CN"/>
        </w:rPr>
        <w:t xml:space="preserve">昆山市千灯镇汉昆路</w:t>
      </w:r>
      <w:r>
        <w:rPr>
          <w:rFonts w:hint="eastAsia" w:ascii="宋体" w:hAnsi="宋体" w:cs="宋体"/>
          <w:bCs/>
          <w:color w:val="auto"/>
          <w:szCs w:val="21"/>
          <w:highlight w:val="none"/>
          <w:lang w:val="en-US" w:eastAsia="zh-CN"/>
        </w:rPr>
        <w:t xml:space="preserve">9号</w:t>
      </w:r>
      <w:r>
        <w:rPr>
          <w:rFonts w:hint="eastAsia" w:ascii="宋体" w:hAnsi="宋体" w:eastAsia="宋体" w:cs="宋体"/>
          <w:bCs/>
          <w:color w:val="000000"/>
          <w:szCs w:val="21"/>
          <w:highlight w:val="none"/>
          <w:lang w:val="en-US" w:eastAsia="zh-CN"/>
        </w:rPr>
        <w:t xml:space="preserve"> </w:t>
      </w:r>
      <w:r>
        <w:rPr>
          <w:rFonts w:hint="eastAsia" w:ascii="宋体" w:hAnsi="宋体" w:cs="宋体"/>
          <w:bCs/>
          <w:color w:val="000000"/>
          <w:szCs w:val="21"/>
          <w:highlight w:val="none"/>
          <w:lang w:eastAsia="zh-CN"/>
        </w:rPr>
        <w:t xml:space="preserve"> </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联系人：徐晨敏</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bCs/>
          <w:color w:val="auto"/>
          <w:szCs w:val="21"/>
          <w:highlight w:val="none"/>
          <w:lang w:val="en-US" w:eastAsia="zh-CN"/>
        </w:rPr>
        <w:t xml:space="preserve">0512-57285195</w:t>
      </w:r>
      <w:r>
        <w:rPr>
          <w:rFonts w:hint="eastAsia" w:ascii="宋体" w:hAnsi="宋体" w:cs="宋体"/>
          <w:bCs/>
          <w:color w:val="auto"/>
          <w:szCs w:val="21"/>
          <w:lang w:val="en-US" w:eastAsia="zh-CN"/>
        </w:rPr>
        <w:t xml:space="preserve"> </w:t>
      </w:r>
      <w:r>
        <w:rPr>
          <w:rFonts w:hint="eastAsia" w:ascii="宋体" w:hAnsi="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2、采购代理机构信息</w:t>
      </w:r>
      <w:r/>
    </w:p>
    <w:p>
      <w:pPr>
        <w:ind w:firstLine="420"/>
        <w:jc w:val="left"/>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昆山品正建设顾问有限公司</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单位地址：昆山市登云路388号7号楼</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联系人：闵晓艳、</w:t>
      </w:r>
      <w:r>
        <w:rPr>
          <w:rFonts w:hint="eastAsia" w:ascii="宋体" w:hAnsi="宋体" w:cs="宋体"/>
          <w:bCs/>
          <w:color w:val="auto"/>
          <w:szCs w:val="21"/>
          <w:highlight w:val="none"/>
          <w:lang w:eastAsia="zh-CN"/>
        </w:rPr>
        <w:t xml:space="preserve">范晨阳</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联系电话：0512-55191895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项目联系人：闵晓艳、</w:t>
      </w:r>
      <w:r>
        <w:rPr>
          <w:rFonts w:hint="eastAsia" w:ascii="宋体" w:hAnsi="宋体" w:cs="宋体"/>
          <w:bCs/>
          <w:color w:val="auto"/>
          <w:szCs w:val="21"/>
          <w:highlight w:val="none"/>
          <w:lang w:eastAsia="zh-CN"/>
        </w:rPr>
        <w:t xml:space="preserve">范晨阳</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color w:val="auto"/>
          <w:szCs w:val="21"/>
          <w:highlight w:val="none"/>
        </w:rPr>
        <w:t xml:space="preserve">联系电话：0512-55191895 </w:t>
      </w:r>
      <w:r/>
    </w:p>
    <w:p>
      <w:pPr>
        <w:ind w:firstLine="420"/>
        <w:jc w:val="center"/>
        <w:spacing w:line="360" w:lineRule="auto"/>
        <w:rPr>
          <w:rFonts w:ascii="宋体" w:hAnsi="宋体" w:eastAsia="宋体" w:cs="宋体"/>
          <w:b/>
          <w:bCs/>
          <w:color w:val="000000"/>
          <w:sz w:val="28"/>
          <w:szCs w:val="28"/>
          <w:highlight w:val="none"/>
        </w:rPr>
      </w:pPr>
      <w:r/>
      <w:bookmarkStart w:id="7" w:name="_Ref66451523"/>
      <w:r>
        <w:rPr>
          <w:rFonts w:hint="eastAsia" w:ascii="宋体" w:hAnsi="宋体" w:eastAsia="宋体" w:cs="宋体"/>
          <w:b/>
          <w:bCs/>
          <w:color w:val="000000"/>
          <w:sz w:val="28"/>
          <w:szCs w:val="28"/>
          <w:highlight w:val="none"/>
        </w:rPr>
        <w:t xml:space="preserve">第二章  投标供应商须知</w:t>
      </w:r>
      <w:bookmarkEnd w:id="7"/>
      <w:r/>
      <w:r/>
    </w:p>
    <w:p>
      <w:pPr>
        <w:pStyle w:val="906"/>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一、说明和释义</w:t>
      </w:r>
      <w:r/>
    </w:p>
    <w:p>
      <w:pPr>
        <w:pStyle w:val="906"/>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1、说明</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color w:val="000000"/>
          <w:sz w:val="21"/>
          <w:szCs w:val="21"/>
          <w:highlight w:val="none"/>
        </w:rPr>
        <w:t xml:space="preserve">本招标文件仅适用于</w:t>
      </w:r>
      <w:r>
        <w:rPr>
          <w:rFonts w:hint="eastAsia" w:ascii="宋体" w:hAnsi="宋体" w:eastAsia="宋体" w:cs="宋体"/>
          <w:color w:val="000000"/>
          <w:sz w:val="21"/>
          <w:szCs w:val="21"/>
          <w:highlight w:val="none"/>
          <w:lang w:eastAsia="zh-CN"/>
        </w:rPr>
        <w:t xml:space="preserve">昆山品正建设顾问有限公司</w:t>
      </w:r>
      <w:r>
        <w:rPr>
          <w:rFonts w:hint="eastAsia" w:ascii="宋体" w:hAnsi="宋体" w:eastAsia="宋体" w:cs="宋体"/>
          <w:color w:val="000000"/>
          <w:sz w:val="21"/>
          <w:szCs w:val="21"/>
          <w:highlight w:val="none"/>
        </w:rPr>
        <w:t xml:space="preserve">组织的</w:t>
      </w:r>
      <w:r>
        <w:rPr>
          <w:rFonts w:hint="eastAsia" w:ascii="宋体" w:hAnsi="宋体" w:eastAsia="宋体" w:cs="宋体"/>
          <w:color w:val="000000"/>
          <w:sz w:val="21"/>
          <w:szCs w:val="21"/>
          <w:highlight w:val="none"/>
          <w:lang w:eastAsia="zh-CN"/>
        </w:rPr>
        <w:t xml:space="preserve">本次</w:t>
      </w:r>
      <w:r>
        <w:rPr>
          <w:rFonts w:hint="eastAsia" w:ascii="宋体" w:hAnsi="宋体" w:eastAsia="宋体" w:cs="宋体"/>
          <w:color w:val="000000"/>
          <w:sz w:val="21"/>
          <w:szCs w:val="21"/>
          <w:highlight w:val="none"/>
        </w:rPr>
        <w:t xml:space="preserve">招标活动。</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color w:val="000000"/>
          <w:sz w:val="21"/>
          <w:szCs w:val="21"/>
          <w:highlight w:val="none"/>
        </w:rPr>
        <w:t xml:space="preserve">本次招标活动及因本次招标产生的合同受中国法律制约和保护。</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sz w:val="21"/>
          <w:szCs w:val="21"/>
          <w:highlight w:val="none"/>
        </w:rPr>
        <w:t xml:space="preserve">本招标文件的解释权属于</w:t>
      </w:r>
      <w:r>
        <w:rPr>
          <w:rFonts w:hint="eastAsia" w:ascii="宋体" w:hAnsi="宋体" w:eastAsia="宋体" w:cs="宋体"/>
          <w:color w:val="000000"/>
          <w:sz w:val="21"/>
          <w:szCs w:val="21"/>
          <w:highlight w:val="none"/>
          <w:lang w:eastAsia="zh-CN"/>
        </w:rPr>
        <w:t xml:space="preserve">昆山品正建设顾问有限公司</w:t>
      </w:r>
      <w:r>
        <w:rPr>
          <w:rFonts w:hint="eastAsia" w:ascii="宋体" w:hAnsi="宋体" w:eastAsia="宋体" w:cs="宋体"/>
          <w:color w:val="000000"/>
          <w:sz w:val="21"/>
          <w:szCs w:val="21"/>
          <w:highlight w:val="none"/>
        </w:rPr>
        <w:t xml:space="preserve">。</w:t>
      </w:r>
      <w:r/>
    </w:p>
    <w:p>
      <w:pPr>
        <w:pStyle w:val="906"/>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2、词语释义</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2.2投标供应商：经认定有资格响应招标，参加投标竞争的法人或其他组织和自然人。</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2.3响应：投标供应商根据招标人或招标人发布的招标文件，编制投标文件并按规定投标的行为。</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2.5甲方（招标人）：合同中明确规定的实际购买货物和服务的法人或其他组织和自然人。</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w:t>
      </w:r>
      <w:r>
        <w:rPr>
          <w:rFonts w:hint="eastAsia" w:ascii="宋体" w:hAnsi="宋体" w:eastAsia="宋体" w:cs="宋体"/>
          <w:color w:val="000000"/>
          <w:sz w:val="21"/>
          <w:szCs w:val="21"/>
          <w:highlight w:val="none"/>
          <w:lang w:eastAsia="zh-CN"/>
        </w:rPr>
        <w:t xml:space="preserve">他</w:t>
      </w:r>
      <w:r>
        <w:rPr>
          <w:rFonts w:hint="eastAsia" w:ascii="宋体" w:hAnsi="宋体" w:eastAsia="宋体" w:cs="宋体"/>
          <w:color w:val="000000"/>
          <w:sz w:val="21"/>
          <w:szCs w:val="21"/>
          <w:highlight w:val="none"/>
        </w:rPr>
        <w:t xml:space="preserve">义务。</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2.9天：日历日。</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p>
    <w:p>
      <w:pPr>
        <w:pStyle w:val="906"/>
        <w:spacing w:line="360" w:lineRule="auto"/>
        <w:rPr>
          <w:rFonts w:ascii="宋体" w:hAnsi="宋体" w:eastAsia="宋体"/>
          <w:sz w:val="21"/>
          <w:szCs w:val="21"/>
          <w:highlight w:val="none"/>
        </w:rPr>
      </w:pPr>
      <w:r>
        <w:rPr>
          <w:rFonts w:hint="eastAsia" w:ascii="宋体" w:hAnsi="宋体" w:eastAsia="宋体" w:cs="宋体"/>
          <w:color w:val="000000"/>
          <w:sz w:val="21"/>
          <w:szCs w:val="21"/>
          <w:highlight w:val="none"/>
        </w:rPr>
        <w:t xml:space="preserve">2.13不可抗力：不能预见、不能避免并且不能克服的客观情况。</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二、招标文件的澄清和修改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出实质性响应，其风险由投标供应商自行承担，且根据有关条款规定，该投标有可能被拒绝。</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2、招标文件的澄清和修改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2.2澄清或者修改的内容可能影响投标文件编制的，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或者采购代理机构应当在投标截止时间至少15日前，通过苏州市政府采购网对外进行发布；不足15日的，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或者采购代理机构应当顺延提交投标文件的截止时间。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2.4招标文件的澄清、修改、补充等内容均以苏州市政府采购网上发布的内容为准。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2.5投标供应商应在提交投标文件截止时间前关注原采购信息发布媒体上有无本项目的补充公告。</w:t>
      </w:r>
      <w:r/>
    </w:p>
    <w:p>
      <w:pPr>
        <w:pStyle w:val="906"/>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三、投标文件说明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（一）投标文件计量单位和使用文字</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1、投标文件中所使用的计量单位，除招标文件中有特殊要求外，应采用国家法定计量单位。</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2、投标文件应使用中文编制，投标文件中必须使用其他文字的，必须附有中文译本，</w:t>
      </w:r>
      <w:r>
        <w:rPr>
          <w:rFonts w:hint="eastAsia" w:ascii="宋体" w:hAnsi="宋体" w:cs="宋体"/>
          <w:szCs w:val="21"/>
          <w:highlight w:val="none"/>
          <w:lang w:val="zh-CN"/>
        </w:rPr>
        <w:t xml:space="preserve">对不同文本投标文件的解释发生异议的，以中文文本为准。</w:t>
      </w:r>
      <w:r>
        <w:rPr>
          <w:rFonts w:hint="eastAsia" w:ascii="宋体" w:hAnsi="宋体" w:cs="宋体"/>
          <w:color w:val="000000"/>
          <w:szCs w:val="21"/>
          <w:highlight w:val="none"/>
        </w:rPr>
        <w:t xml:space="preserve">对于未附有中文译本和中文译本不准确的投标文件，由此引起的对投标供应商不利后果的，</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概不负责。</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（二）投标文件编制说明</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eastAsia="宋体" w:cs="宋体"/>
          <w:b/>
          <w:bCs/>
          <w:color w:val="0000ff"/>
          <w:szCs w:val="21"/>
          <w:highlight w:val="none"/>
          <w:lang w:eastAsia="zh-CN"/>
        </w:rPr>
        <w:t xml:space="preserve">1、投标文件按招标文件规定的格式制作，需加盖公章或法人签章处，应加盖电子签章，如果未按要求制作上传，将被认定为未实质性响应招标文件要求。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eastAsia="宋体" w:cs="宋体"/>
          <w:b/>
          <w:bCs/>
          <w:color w:val="0000ff"/>
          <w:szCs w:val="21"/>
          <w:highlight w:val="none"/>
          <w:lang w:eastAsia="zh-CN"/>
        </w:rPr>
        <w:t xml:space="preserve">2、招标文件要求提交的相关证明材料，投标供应商应在投标文件中提供相应的清晰扫描件，如果材料不清晰导致无法识别的，将被视为无效材料。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3、勘察现场（如有需要）</w:t>
      </w:r>
      <w:r/>
    </w:p>
    <w:p>
      <w:pPr>
        <w:ind w:firstLine="420"/>
        <w:jc w:val="left"/>
        <w:spacing w:line="360" w:lineRule="auto"/>
        <w:rPr>
          <w:rFonts w:ascii="宋体" w:hAnsi="宋体" w:cs="宋体"/>
          <w:bCs/>
          <w:color w:val="000000"/>
          <w:szCs w:val="21"/>
          <w:highlight w:val="none"/>
        </w:rPr>
      </w:pPr>
      <w:r>
        <w:rPr>
          <w:rFonts w:hint="eastAsia" w:ascii="宋体" w:hAnsi="宋体" w:cs="宋体"/>
          <w:szCs w:val="21"/>
          <w:highlight w:val="none"/>
        </w:rPr>
        <w:t xml:space="preserve">3.1投标供应商可根据自身投标需要对有关现场和周围环境进行勘察，以获取编制投标文件和签署合同所需的信息。</w:t>
      </w:r>
      <w:r>
        <w:rPr>
          <w:rFonts w:hint="eastAsia" w:ascii="宋体" w:hAnsi="宋体" w:cs="宋体"/>
          <w:bCs/>
          <w:color w:val="000000"/>
          <w:szCs w:val="21"/>
          <w:highlight w:val="none"/>
        </w:rPr>
        <w:t xml:space="preserve">勘察现场所发生的费用由投标供应商自行承担。</w:t>
      </w:r>
      <w:r/>
    </w:p>
    <w:p>
      <w:pPr>
        <w:pStyle w:val="906"/>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3.2招标人或采购代理机构向投标供应商提供的有关现场的资料和数据，是</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或采购代理机构现有的并认为能使投标供应商可利用的资料。招标人或采购代理机构对投标供应商由此而</w:t>
      </w:r>
      <w:r>
        <w:rPr>
          <w:rFonts w:hint="eastAsia" w:ascii="宋体" w:hAnsi="宋体" w:eastAsia="宋体" w:cs="宋体"/>
          <w:bCs/>
          <w:color w:val="000000"/>
          <w:sz w:val="21"/>
          <w:szCs w:val="21"/>
          <w:highlight w:val="none"/>
          <w:lang w:eastAsia="zh-CN"/>
        </w:rPr>
        <w:t xml:space="preserve">作</w:t>
      </w:r>
      <w:r>
        <w:rPr>
          <w:rFonts w:hint="eastAsia" w:ascii="宋体" w:hAnsi="宋体" w:eastAsia="宋体" w:cs="宋体"/>
          <w:bCs/>
          <w:color w:val="000000"/>
          <w:sz w:val="21"/>
          <w:szCs w:val="21"/>
          <w:highlight w:val="none"/>
        </w:rPr>
        <w:t xml:space="preserve">出的推论、理解和结论概不负责。</w:t>
      </w:r>
      <w:r/>
    </w:p>
    <w:p>
      <w:pPr>
        <w:pStyle w:val="906"/>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3.3经招标人允许，投标供应商可为勘察目的进入</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的项目现场，但投标供应商不得因此使招标人承担有关的责任和蒙受损失。投标供应商应承担勘察现场的责任和风险。</w:t>
      </w:r>
      <w:r/>
    </w:p>
    <w:p>
      <w:pPr>
        <w:pStyle w:val="906"/>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3.4投标供应商应在现场勘察时，熟悉现场及周围交通道路等情况，以获得一切可能影响其投标的直接资料。投标供应商中标后，不得以不完全了解现场情况为理由向</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（三）投标文件的有效期</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（四）投标报价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1、投标供应商对本项目的报价应包括服务所需的各项应有费用。投标报价在合同实施期间不因市场变化因素而变动，除非合同另有约定或经双方协商同意，投标供应商不得再要求追加任何费用。</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2、投标供应商应按《公开分项报价》中的采购项目计算单价和总价。《公开分项报价》中的每一单项均应计算并填写单价和总价，并由法定代表人（或经营者等）或被授权人签署。</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3、投标供应商应对本项目采购的全部内容进行报价，只对其中部分内容报价的，将被认定</w:t>
      </w:r>
      <w:r>
        <w:rPr>
          <w:rFonts w:hint="eastAsia" w:ascii="宋体" w:hAnsi="宋体" w:eastAsia="宋体" w:cs="宋体"/>
          <w:color w:val="000000"/>
          <w:sz w:val="21"/>
          <w:szCs w:val="21"/>
          <w:highlight w:val="none"/>
          <w:lang w:eastAsia="zh-CN"/>
        </w:rPr>
        <w:t xml:space="preserve">为</w:t>
      </w:r>
      <w:r>
        <w:rPr>
          <w:rFonts w:hint="eastAsia" w:ascii="宋体" w:hAnsi="宋体" w:eastAsia="宋体" w:cs="宋体"/>
          <w:color w:val="000000"/>
          <w:sz w:val="21"/>
          <w:szCs w:val="21"/>
          <w:highlight w:val="none"/>
        </w:rPr>
        <w:t xml:space="preserve">未实质性响应</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文件。如果招标文件要求分采购包投标的，则投标供应商可以根据</w:t>
      </w:r>
      <w:r>
        <w:rPr>
          <w:rFonts w:hint="eastAsia" w:ascii="宋体" w:hAnsi="宋体" w:eastAsia="宋体" w:cs="宋体"/>
          <w:color w:val="000000"/>
          <w:sz w:val="21"/>
          <w:szCs w:val="21"/>
          <w:highlight w:val="none"/>
          <w:lang w:eastAsia="zh-CN"/>
        </w:rPr>
        <w:t xml:space="preserve">招标文件要求及</w:t>
      </w:r>
      <w:r>
        <w:rPr>
          <w:rFonts w:hint="eastAsia" w:ascii="宋体" w:hAnsi="宋体" w:eastAsia="宋体" w:cs="宋体"/>
          <w:color w:val="000000"/>
          <w:sz w:val="21"/>
          <w:szCs w:val="21"/>
          <w:highlight w:val="none"/>
        </w:rPr>
        <w:t xml:space="preserve">自身经营许可范围，选择对部分或者全部采购包进行投标，但各采购包应分别计算填写单价和总价。</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4、投标文件报价中的单价和总价全部采用人民币表示，除非另有规定。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（五）投标文件的组成</w:t>
      </w:r>
      <w:r/>
    </w:p>
    <w:p>
      <w:pPr>
        <w:ind w:firstLine="422"/>
        <w:jc w:val="left"/>
        <w:spacing w:line="360" w:lineRule="auto"/>
        <w:rPr>
          <w:rFonts w:hint="eastAsia" w:ascii="宋体" w:hAnsi="宋体" w:eastAsia="宋体" w:cs="宋体"/>
          <w:b/>
          <w:bCs/>
          <w:i w:val="0"/>
          <w:iCs w:val="0"/>
          <w:color w:val="0000ff"/>
          <w:szCs w:val="21"/>
          <w:highlight w:val="none"/>
          <w:u w:val="none"/>
          <w:lang w:val="en-US" w:eastAsia="zh-CN"/>
        </w:rPr>
      </w:pPr>
      <w:r>
        <w:rPr>
          <w:rFonts w:hint="eastAsia" w:ascii="宋体" w:hAnsi="宋体" w:eastAsia="宋体" w:cs="宋体"/>
          <w:b/>
          <w:bCs/>
          <w:i w:val="0"/>
          <w:iCs w:val="0"/>
          <w:color w:val="0000ff"/>
          <w:szCs w:val="21"/>
          <w:highlight w:val="none"/>
          <w:u w:val="none"/>
          <w:lang w:eastAsia="zh-CN"/>
        </w:rPr>
        <w:t xml:space="preserve">1、基本目录</w:t>
      </w:r>
      <w:r/>
    </w:p>
    <w:p>
      <w:p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1.1封面；（格式自拟，至少标明项目名称、项目编号、</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名称）</w:t>
      </w:r>
      <w:r/>
    </w:p>
    <w:p>
      <w:p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1.2开标一览表；</w:t>
      </w:r>
      <w:r>
        <w:rPr>
          <w:rFonts w:hint="eastAsia" w:ascii="宋体" w:hAnsi="宋体" w:cs="宋体"/>
          <w:b/>
          <w:bCs/>
          <w:color w:val="000000"/>
          <w:szCs w:val="21"/>
          <w:highlight w:val="none"/>
          <w:lang w:eastAsia="zh-CN"/>
        </w:rPr>
        <w:t xml:space="preserve">（格式见第三章，必须提供，否则将被认定为未实质性响应招标文件要求）</w:t>
      </w:r>
      <w:r/>
    </w:p>
    <w:p>
      <w:pPr>
        <w:ind w:firstLine="422"/>
        <w:jc w:val="left"/>
        <w:spacing w:line="360" w:lineRule="auto"/>
        <w:rPr>
          <w:rFonts w:hint="eastAsia" w:ascii="宋体" w:hAnsi="宋体" w:cs="宋体"/>
          <w:b/>
          <w:bCs/>
          <w:color w:val="000000"/>
          <w:szCs w:val="21"/>
          <w:highlight w:val="none"/>
          <w:lang w:eastAsia="zh-CN"/>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lang w:eastAsia="zh-CN"/>
        </w:rPr>
        <w:t xml:space="preserve">审查</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lang w:eastAsia="zh-CN"/>
        </w:rPr>
        <w:t xml:space="preserve">（必须提供以下材料，否则将被认定为未实质性响应招标文件要求）</w:t>
      </w:r>
      <w:r/>
    </w:p>
    <w:p>
      <w:pPr>
        <w:numPr>
          <w:ilvl w:val="0"/>
          <w:numId w:val="0"/>
        </w:num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.1满足《中华人民共和国政府采购法》第二十二条规定：</w:t>
      </w:r>
      <w:r/>
    </w:p>
    <w:p>
      <w:pPr>
        <w:numPr>
          <w:ilvl w:val="0"/>
          <w:numId w:val="0"/>
        </w:num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2具有良好的商业信誉和健全的财务会计制度；（提供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3具有履行合同所必需的设备和专业技术能力；（提供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4具有依法缴纳税收和社会保障资金的良好记录；（提供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5参加政府采购活动前三年内，在经营活动中没有重大违法记录；（提供</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 w:val="21"/>
          <w:szCs w:val="21"/>
          <w:highlight w:val="none"/>
        </w:rPr>
        <w:t xml:space="preserve">落实政府采购政策需满足的资格要求</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以下三项至少提供一项）</w:t>
      </w:r>
      <w:r/>
    </w:p>
    <w:p>
      <w:pPr>
        <w:ind w:firstLine="422"/>
        <w:jc w:val="left"/>
        <w:spacing w:line="360" w:lineRule="auto"/>
        <w:rPr>
          <w:rFonts w:hint="eastAsia" w:ascii="宋体" w:hAnsi="宋体" w:cs="宋体"/>
          <w:b w:val="0"/>
          <w:bCs w:val="0"/>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2.1</w:t>
      </w:r>
      <w:r>
        <w:rPr>
          <w:rFonts w:hint="eastAsia" w:ascii="宋体" w:hAnsi="宋体" w:cs="宋体"/>
          <w:b w:val="0"/>
          <w:bCs w:val="0"/>
          <w:color w:val="000000"/>
          <w:szCs w:val="21"/>
          <w:highlight w:val="none"/>
        </w:rPr>
        <w:t xml:space="preserve">中小企业声明函；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2.2</w:t>
      </w:r>
      <w:r>
        <w:rPr>
          <w:rFonts w:hint="eastAsia" w:ascii="宋体" w:hAnsi="宋体" w:cs="宋体"/>
          <w:b w:val="0"/>
          <w:bCs w:val="0"/>
          <w:color w:val="000000"/>
          <w:szCs w:val="21"/>
          <w:highlight w:val="none"/>
        </w:rPr>
        <w:t xml:space="preserve">残疾人福利性单位声明函；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2.3</w:t>
      </w:r>
      <w:r>
        <w:rPr>
          <w:rFonts w:hint="eastAsia" w:ascii="宋体" w:hAnsi="宋体" w:cs="宋体"/>
          <w:b w:val="0"/>
          <w:bCs w:val="0"/>
          <w:color w:val="000000"/>
          <w:szCs w:val="21"/>
          <w:highlight w:val="none"/>
        </w:rPr>
        <w:t xml:space="preserve">监狱企业证明文件；</w:t>
      </w:r>
      <w:r>
        <w:rPr>
          <w:rFonts w:hint="eastAsia" w:ascii="宋体" w:hAnsi="宋体" w:cs="宋体"/>
          <w:b w:val="0"/>
          <w:bCs w:val="0"/>
          <w:color w:val="000000"/>
          <w:szCs w:val="21"/>
          <w:highlight w:val="none"/>
          <w:lang w:eastAsia="zh-CN"/>
        </w:rPr>
        <w:t xml:space="preserve">（提供由省级以上监狱管理局、戒毒管理局（含新疆生产建设兵团）出具的属于监狱企业的证明文</w:t>
      </w:r>
      <w:r>
        <w:rPr>
          <w:rFonts w:hint="eastAsia" w:ascii="宋体" w:hAnsi="宋体" w:cs="宋体"/>
          <w:b w:val="0"/>
          <w:bCs w:val="0"/>
          <w:color w:val="000000"/>
          <w:szCs w:val="21"/>
          <w:highlight w:val="none"/>
        </w:rPr>
        <w:t xml:space="preserve">件</w:t>
      </w:r>
      <w:r>
        <w:rPr>
          <w:rFonts w:hint="eastAsia" w:ascii="宋体" w:hAnsi="宋体" w:cs="宋体"/>
          <w:b w:val="0"/>
          <w:bCs w:val="0"/>
          <w:color w:val="000000"/>
          <w:szCs w:val="21"/>
          <w:highlight w:val="none"/>
          <w:lang w:eastAsia="zh-CN"/>
        </w:rPr>
        <w:t xml:space="preserve">，相关政策：</w:t>
      </w:r>
      <w:r>
        <w:rPr>
          <w:rFonts w:hint="eastAsia" w:ascii="宋体" w:hAnsi="宋体" w:cs="宋体"/>
          <w:b w:val="0"/>
          <w:bCs w:val="0"/>
          <w:color w:val="000000"/>
          <w:szCs w:val="21"/>
          <w:highlight w:val="none"/>
        </w:rPr>
        <w:t xml:space="preserve">《财政部司法部关于政府采购支持监狱企业发展有关问题的通知》（财库〔2014〕68号））</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本项目的特定资格要求： </w:t>
      </w:r>
      <w:r/>
    </w:p>
    <w:p>
      <w:pPr>
        <w:ind w:firstLine="420"/>
        <w:jc w:val="left"/>
        <w:spacing w:line="360" w:lineRule="auto"/>
        <w:rPr>
          <w:rFonts w:hint="eastAsia" w:ascii="宋体" w:hAnsi="宋体" w:cs="宋体"/>
          <w:b/>
          <w:bCs/>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3.1</w:t>
      </w:r>
      <w:r>
        <w:rPr>
          <w:rFonts w:hint="eastAsia" w:ascii="宋体" w:hAnsi="宋体" w:cs="宋体"/>
          <w:b/>
          <w:bCs/>
          <w:color w:val="000000"/>
          <w:szCs w:val="21"/>
          <w:highlight w:val="none"/>
          <w:lang w:val="en-US" w:eastAsia="zh-CN"/>
        </w:rPr>
        <w:t xml:space="preserve">未被“信用中国”网站（www.creditchina.gov.cn）列入失信被执行人、重大税收违法失信主体名单、采购严重违法失信行为记录名单。（信用报告）</w:t>
      </w:r>
      <w:r/>
    </w:p>
    <w:p>
      <w:pPr>
        <w:ind w:firstLine="420"/>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3.2</w:t>
      </w:r>
      <w:r>
        <w:rPr>
          <w:rFonts w:hint="eastAsia" w:ascii="宋体" w:hAnsi="宋体" w:cs="宋体"/>
          <w:bCs/>
          <w:color w:val="000000"/>
          <w:szCs w:val="21"/>
          <w:highlight w:val="none"/>
        </w:rPr>
        <w:t xml:space="preserve">其他有关资格证明的文件；</w:t>
      </w:r>
      <w:r>
        <w:rPr>
          <w:rFonts w:hint="eastAsia" w:ascii="宋体" w:hAnsi="宋体" w:eastAsia="宋体" w:cs="宋体"/>
          <w:b/>
          <w:bCs/>
          <w:color w:val="0000ff"/>
          <w:szCs w:val="21"/>
          <w:highlight w:val="none"/>
          <w:lang w:val="en-US" w:eastAsia="zh-CN"/>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以上“1.</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 为资格审查要求提供的材料，是作为对供应商资格审查、质疑身份认定的依据。</w:t>
      </w:r>
      <w:r/>
    </w:p>
    <w:p>
      <w:pPr>
        <w:ind w:firstLine="422"/>
        <w:jc w:val="left"/>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符合性审查</w:t>
      </w:r>
      <w:r>
        <w:rPr>
          <w:rFonts w:hint="eastAsia" w:ascii="宋体" w:hAnsi="宋体" w:cs="宋体"/>
          <w:b/>
          <w:color w:val="000000"/>
          <w:szCs w:val="21"/>
          <w:highlight w:val="none"/>
          <w:lang w:eastAsia="zh-CN"/>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w:t>
      </w:r>
      <w:r>
        <w:rPr>
          <w:rFonts w:hint="eastAsia" w:ascii="宋体" w:hAnsi="宋体" w:eastAsia="宋体" w:cs="宋体"/>
          <w:b/>
          <w:bCs/>
          <w:color w:val="0000ff"/>
          <w:szCs w:val="21"/>
          <w:highlight w:val="none"/>
          <w:lang w:val="en-US" w:eastAsia="zh-CN"/>
        </w:rPr>
        <w:t xml:space="preserve">1.4.1-1.4.</w:t>
      </w:r>
      <w:r>
        <w:rPr>
          <w:rFonts w:hint="eastAsia" w:ascii="宋体" w:hAnsi="宋体" w:cs="宋体"/>
          <w:b/>
          <w:bCs/>
          <w:color w:val="0000ff"/>
          <w:szCs w:val="21"/>
          <w:highlight w:val="none"/>
          <w:lang w:val="en-US" w:eastAsia="zh-CN"/>
        </w:rPr>
        <w:t xml:space="preserve">4</w:t>
      </w:r>
      <w:r>
        <w:rPr>
          <w:rFonts w:hint="eastAsia" w:ascii="宋体" w:hAnsi="宋体" w:eastAsia="宋体" w:cs="宋体"/>
          <w:b/>
          <w:bCs/>
          <w:color w:val="0000ff"/>
          <w:szCs w:val="21"/>
          <w:highlight w:val="none"/>
          <w:lang w:val="en-US" w:eastAsia="zh-CN"/>
        </w:rPr>
        <w:t xml:space="preserve">对应</w:t>
      </w:r>
      <w:r>
        <w:rPr>
          <w:rFonts w:hint="eastAsia" w:ascii="宋体" w:hAnsi="宋体" w:eastAsia="宋体" w:cs="宋体"/>
          <w:b/>
          <w:bCs/>
          <w:color w:val="0000ff"/>
          <w:szCs w:val="21"/>
          <w:highlight w:val="none"/>
          <w:lang w:eastAsia="zh-CN"/>
        </w:rPr>
        <w:t xml:space="preserve">材料，否则将被认定为未实质性响应招标文件要求）</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.1</w:t>
      </w:r>
      <w:r>
        <w:rPr>
          <w:rFonts w:hint="eastAsia" w:ascii="宋体" w:hAnsi="宋体" w:cs="宋体"/>
          <w:i w:val="0"/>
          <w:iCs w:val="0"/>
          <w:color w:val="000000"/>
          <w:szCs w:val="21"/>
          <w:highlight w:val="none"/>
        </w:rPr>
        <w:t xml:space="preserve">公开分项报价；（格式见第三章）</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2</w:t>
      </w:r>
      <w:r>
        <w:rPr>
          <w:rFonts w:hint="eastAsia" w:ascii="宋体" w:hAnsi="宋体" w:cs="宋体"/>
          <w:i w:val="0"/>
          <w:iCs w:val="0"/>
          <w:color w:val="000000"/>
          <w:szCs w:val="21"/>
          <w:highlight w:val="none"/>
          <w:lang w:eastAsia="zh-CN"/>
        </w:rPr>
        <w:t xml:space="preserve">投标</w:t>
      </w:r>
      <w:r>
        <w:rPr>
          <w:rFonts w:hint="eastAsia" w:ascii="宋体" w:hAnsi="宋体" w:cs="宋体"/>
          <w:i w:val="0"/>
          <w:iCs w:val="0"/>
          <w:color w:val="000000"/>
          <w:szCs w:val="21"/>
          <w:highlight w:val="none"/>
        </w:rPr>
        <w:t xml:space="preserve">承诺函；（格式见第三章）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3</w:t>
      </w:r>
      <w:r>
        <w:rPr>
          <w:rFonts w:hint="eastAsia" w:ascii="宋体" w:hAnsi="宋体" w:cs="宋体"/>
          <w:i w:val="0"/>
          <w:iCs w:val="0"/>
          <w:color w:val="000000"/>
          <w:szCs w:val="21"/>
          <w:highlight w:val="none"/>
        </w:rPr>
        <w:t xml:space="preserve">投标供应商情况表；（格式见第三章）</w:t>
      </w:r>
      <w:r/>
    </w:p>
    <w:p>
      <w:pPr>
        <w:ind w:firstLine="420"/>
        <w:jc w:val="left"/>
        <w:spacing w:line="360" w:lineRule="auto"/>
        <w:rPr>
          <w:rFonts w:ascii="宋体" w:hAnsi="宋体" w:cs="宋体"/>
          <w:i w:val="0"/>
          <w:iCs w:val="0"/>
          <w:color w:val="auto"/>
          <w:szCs w:val="21"/>
          <w:highlight w:val="none"/>
        </w:rPr>
      </w:pPr>
      <w:r>
        <w:rPr>
          <w:rFonts w:hint="eastAsia" w:ascii="宋体" w:hAnsi="宋体" w:cs="宋体"/>
          <w:i w:val="0"/>
          <w:iCs w:val="0"/>
          <w:color w:val="auto"/>
          <w:szCs w:val="21"/>
          <w:highlight w:val="none"/>
        </w:rPr>
        <w:t xml:space="preserve">1.</w:t>
      </w:r>
      <w:r>
        <w:rPr>
          <w:rFonts w:hint="eastAsia" w:ascii="宋体" w:hAnsi="宋体" w:cs="宋体"/>
          <w:bCs/>
          <w:i w:val="0"/>
          <w:iCs w:val="0"/>
          <w:color w:val="auto"/>
          <w:szCs w:val="21"/>
          <w:highlight w:val="none"/>
          <w:lang w:val="en-US" w:eastAsia="zh-CN"/>
        </w:rPr>
        <w:t xml:space="preserve">4</w:t>
      </w:r>
      <w:r>
        <w:rPr>
          <w:rFonts w:hint="eastAsia" w:ascii="宋体" w:hAnsi="宋体" w:cs="宋体"/>
          <w:bCs/>
          <w:i w:val="0"/>
          <w:iCs w:val="0"/>
          <w:color w:val="auto"/>
          <w:szCs w:val="21"/>
          <w:highlight w:val="none"/>
        </w:rPr>
        <w:t xml:space="preserve">.</w:t>
      </w:r>
      <w:r>
        <w:rPr>
          <w:rFonts w:hint="eastAsia" w:ascii="宋体" w:hAnsi="宋体" w:cs="宋体"/>
          <w:bCs/>
          <w:i w:val="0"/>
          <w:iCs w:val="0"/>
          <w:color w:val="auto"/>
          <w:szCs w:val="21"/>
          <w:highlight w:val="none"/>
          <w:lang w:val="en-US" w:eastAsia="zh-CN"/>
        </w:rPr>
        <w:t xml:space="preserve">4</w:t>
      </w:r>
      <w:r>
        <w:rPr>
          <w:rFonts w:hint="eastAsia" w:ascii="宋体" w:hAnsi="宋体" w:cs="宋体"/>
          <w:i w:val="0"/>
          <w:iCs w:val="0"/>
          <w:color w:val="auto"/>
          <w:szCs w:val="21"/>
          <w:highlight w:val="none"/>
        </w:rPr>
        <w:t xml:space="preserve">偏离表；（格式见第三章）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5</w:t>
      </w:r>
      <w:r>
        <w:rPr>
          <w:rFonts w:hint="eastAsia" w:ascii="宋体" w:hAnsi="宋体" w:cs="宋体"/>
          <w:i w:val="0"/>
          <w:iCs w:val="0"/>
          <w:color w:val="000000"/>
          <w:szCs w:val="21"/>
          <w:highlight w:val="none"/>
        </w:rPr>
        <w:t xml:space="preserve">授权委托书、双方身份证、投标供应商近期为被授权人缴纳社保的证明；</w:t>
      </w:r>
      <w:r>
        <w:rPr>
          <w:rFonts w:hint="eastAsia" w:ascii="宋体" w:hAnsi="宋体" w:cs="宋体"/>
          <w:b/>
          <w:bCs/>
          <w:i w:val="0"/>
          <w:iCs w:val="0"/>
          <w:color w:val="000000"/>
          <w:szCs w:val="21"/>
          <w:highlight w:val="none"/>
        </w:rPr>
        <w:t xml:space="preserve">（如有授权，必须提供，格式见第三章）</w:t>
      </w:r>
      <w:r/>
    </w:p>
    <w:p>
      <w:pPr>
        <w:ind w:firstLine="420"/>
        <w:jc w:val="left"/>
        <w:spacing w:line="360" w:lineRule="auto"/>
        <w:rPr>
          <w:rFonts w:ascii="宋体" w:hAnsi="宋体" w:cs="宋体"/>
          <w:bCs/>
          <w:i w:val="0"/>
          <w:iCs w:val="0"/>
          <w:color w:val="auto"/>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6</w:t>
      </w:r>
      <w:r>
        <w:rPr>
          <w:rFonts w:hint="eastAsia" w:ascii="宋体" w:hAnsi="宋体" w:cs="宋体"/>
          <w:bCs/>
          <w:i w:val="0"/>
          <w:iCs w:val="0"/>
          <w:color w:val="000000"/>
          <w:szCs w:val="21"/>
          <w:highlight w:val="none"/>
        </w:rPr>
        <w:t xml:space="preserve">其他有关符合性证明的文件</w:t>
      </w:r>
      <w:r>
        <w:rPr>
          <w:rFonts w:hint="eastAsia" w:ascii="宋体" w:hAnsi="宋体" w:cs="宋体"/>
          <w:bCs/>
          <w:i w:val="0"/>
          <w:iCs w:val="0"/>
          <w:color w:val="000000"/>
          <w:szCs w:val="21"/>
          <w:highlight w:val="none"/>
          <w:lang w:val="en-US" w:eastAsia="zh-CN"/>
        </w:rPr>
        <w:t xml:space="preserve">。</w:t>
      </w:r>
      <w:r>
        <w:rPr>
          <w:rFonts w:hint="eastAsia" w:ascii="宋体" w:hAnsi="宋体" w:eastAsia="宋体" w:cs="宋体"/>
          <w:b/>
          <w:bCs/>
          <w:color w:val="0000ff"/>
          <w:szCs w:val="21"/>
          <w:highlight w:val="none"/>
          <w:lang w:eastAsia="zh-CN"/>
        </w:rPr>
        <w:t xml:space="preserve">（如招标文件有要求则必须提供相应材料，否则将被认定为未实质性响应招标文件要求）</w:t>
      </w:r>
      <w:r/>
    </w:p>
    <w:p>
      <w:pPr>
        <w:ind w:firstLine="422"/>
        <w:jc w:val="left"/>
        <w:spacing w:line="360" w:lineRule="auto"/>
        <w:rPr>
          <w:rFonts w:hint="eastAsia" w:ascii="宋体" w:hAnsi="宋体" w:eastAsia="宋体" w:cs="宋体"/>
          <w:b/>
          <w:bCs w:val="0"/>
          <w:i w:val="0"/>
          <w:iCs w:val="0"/>
          <w:color w:val="000000"/>
          <w:szCs w:val="21"/>
          <w:highlight w:val="none"/>
          <w:lang w:eastAsia="zh-CN"/>
        </w:rPr>
      </w:pPr>
      <w:r>
        <w:rPr>
          <w:rFonts w:hint="eastAsia" w:ascii="宋体" w:hAnsi="宋体" w:cs="宋体"/>
          <w:b/>
          <w:bCs/>
          <w:i w:val="0"/>
          <w:iCs w:val="0"/>
          <w:color w:val="000000"/>
          <w:szCs w:val="21"/>
          <w:highlight w:val="none"/>
        </w:rPr>
        <w:t xml:space="preserve">1.</w:t>
      </w:r>
      <w:r>
        <w:rPr>
          <w:rFonts w:hint="eastAsia" w:ascii="宋体" w:hAnsi="宋体" w:cs="宋体"/>
          <w:b/>
          <w:bCs/>
          <w:i w:val="0"/>
          <w:iCs w:val="0"/>
          <w:color w:val="000000"/>
          <w:szCs w:val="21"/>
          <w:highlight w:val="none"/>
          <w:lang w:val="en-US" w:eastAsia="zh-CN"/>
        </w:rPr>
        <w:t xml:space="preserve">5</w:t>
      </w:r>
      <w:r>
        <w:rPr>
          <w:rFonts w:hint="eastAsia" w:ascii="宋体" w:hAnsi="宋体" w:cs="宋体"/>
          <w:b/>
          <w:i w:val="0"/>
          <w:iCs w:val="0"/>
          <w:color w:val="000000"/>
          <w:szCs w:val="21"/>
          <w:highlight w:val="none"/>
        </w:rPr>
        <w:t xml:space="preserve">技术及其他部分</w:t>
      </w:r>
      <w:r>
        <w:rPr>
          <w:rFonts w:hint="eastAsia" w:ascii="宋体" w:hAnsi="宋体" w:cs="宋体"/>
          <w:b/>
          <w:i w:val="0"/>
          <w:iCs w:val="0"/>
          <w:color w:val="000000"/>
          <w:szCs w:val="21"/>
          <w:highlight w:val="none"/>
          <w:lang w:eastAsia="zh-CN"/>
        </w:rPr>
        <w:t xml:space="preserve">证明文件：</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cs="宋体"/>
          <w:bCs/>
          <w:i w:val="0"/>
          <w:iCs w:val="0"/>
          <w:color w:val="000000"/>
          <w:szCs w:val="21"/>
          <w:highlight w:val="none"/>
          <w:lang w:val="en-US" w:eastAsia="zh-CN"/>
        </w:rPr>
        <w:t xml:space="preserve">1.5.1拟投入项目组人员一览表；（格式见第三章）</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cs="宋体"/>
          <w:bCs/>
          <w:i w:val="0"/>
          <w:iCs w:val="0"/>
          <w:color w:val="000000"/>
          <w:szCs w:val="21"/>
          <w:highlight w:val="none"/>
          <w:lang w:val="en-US" w:eastAsia="zh-CN"/>
        </w:rPr>
        <w:t xml:space="preserve">1.5.2拟投入设施设备一览表；（格式见第三章）</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cs="宋体"/>
          <w:bCs/>
          <w:i w:val="0"/>
          <w:iCs w:val="0"/>
          <w:color w:val="000000"/>
          <w:szCs w:val="21"/>
          <w:highlight w:val="none"/>
          <w:lang w:val="en-US" w:eastAsia="zh-CN"/>
        </w:rPr>
        <w:t xml:space="preserve">1.5.3类似业绩一览表；（格式见第三章）</w:t>
      </w:r>
      <w:r/>
    </w:p>
    <w:p>
      <w:pPr>
        <w:ind w:firstLine="420"/>
        <w:jc w:val="left"/>
        <w:spacing w:line="360" w:lineRule="auto"/>
        <w:rPr>
          <w:rFonts w:hint="default" w:ascii="宋体" w:hAnsi="宋体" w:cs="宋体"/>
          <w:bCs/>
          <w:i w:val="0"/>
          <w:iCs w:val="0"/>
          <w:color w:val="000000"/>
          <w:szCs w:val="21"/>
          <w:highlight w:val="none"/>
          <w:lang w:val="en-US" w:eastAsia="zh-CN"/>
        </w:rPr>
      </w:pPr>
      <w:r>
        <w:rPr>
          <w:rFonts w:hint="eastAsia" w:ascii="宋体" w:hAnsi="宋体" w:cs="宋体"/>
          <w:bCs/>
          <w:i w:val="0"/>
          <w:iCs w:val="0"/>
          <w:color w:val="000000"/>
          <w:szCs w:val="21"/>
          <w:highlight w:val="none"/>
          <w:lang w:val="en-US" w:eastAsia="zh-CN"/>
        </w:rPr>
        <w:t xml:space="preserve">1.5.4评分标准中要求提供的技术方案、材料等。（格式自拟）</w:t>
      </w:r>
      <w:r/>
    </w:p>
    <w:p>
      <w:pPr>
        <w:pStyle w:val="988"/>
        <w:numPr>
          <w:ilvl w:val="0"/>
          <w:numId w:val="0"/>
        </w:numPr>
        <w:ind w:firstLine="422"/>
        <w:pageBreakBefore w:val="0"/>
        <w:spacing w:line="360" w:lineRule="auto"/>
        <w:rPr>
          <w:rFonts w:ascii="宋体" w:hAnsi="宋体"/>
          <w:b/>
          <w:bCs/>
          <w:sz w:val="21"/>
          <w:szCs w:val="21"/>
        </w:rPr>
      </w:pPr>
      <w:r>
        <w:rPr>
          <w:rFonts w:hint="eastAsia" w:ascii="宋体" w:hAnsi="宋体"/>
          <w:b/>
          <w:bCs/>
          <w:sz w:val="21"/>
          <w:szCs w:val="21"/>
          <w:lang w:val="en-US" w:eastAsia="zh-CN"/>
        </w:rPr>
        <w:t xml:space="preserve">2.</w:t>
      </w:r>
      <w:r>
        <w:rPr>
          <w:rFonts w:hint="eastAsia" w:ascii="宋体" w:hAnsi="宋体"/>
          <w:b/>
          <w:bCs/>
          <w:sz w:val="21"/>
          <w:szCs w:val="21"/>
        </w:rPr>
        <w:t xml:space="preserve">绿色采购</w:t>
      </w:r>
      <w:r/>
    </w:p>
    <w:p>
      <w:pPr>
        <w:ind w:firstLine="420"/>
        <w:pageBreakBefore w:val="0"/>
        <w:spacing w:line="360" w:lineRule="auto"/>
        <w:rPr>
          <w:rFonts w:hint="default" w:ascii="Times New Roman" w:hAnsi="Times New Roman" w:cs="Times New Roman"/>
          <w:color w:val="000000"/>
          <w:szCs w:val="21"/>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.1</w:t>
      </w:r>
      <w:r>
        <w:rPr>
          <w:rFonts w:hint="default" w:ascii="Times New Roman" w:hAnsi="Times New Roman" w:cs="Times New Roman"/>
          <w:color w:val="000000"/>
          <w:szCs w:val="21"/>
        </w:rPr>
        <w:t xml:space="preserve">若本次采购货物中包含有《节能产品政府采购品目清单》中规定的政府强制采购产品的，</w:t>
      </w:r>
      <w:r>
        <w:rPr>
          <w:rFonts w:hint="default" w:ascii="Times New Roman" w:hAnsi="Times New Roman" w:cs="Times New Roman"/>
          <w:color w:val="000000"/>
          <w:szCs w:val="21"/>
          <w:lang w:val="en-US" w:eastAsia="zh-CN"/>
        </w:rPr>
        <w:t xml:space="preserve">供应商</w:t>
      </w:r>
      <w:r>
        <w:rPr>
          <w:rFonts w:hint="default" w:ascii="Times New Roman" w:hAnsi="Times New Roman" w:cs="Times New Roman"/>
          <w:color w:val="000000"/>
          <w:szCs w:val="21"/>
        </w:rPr>
        <w:t xml:space="preserve">须在投标文件中提供产品有效期内的认证证书扫描件等相关证明材料，</w:t>
      </w:r>
      <w:r>
        <w:rPr>
          <w:rFonts w:hint="default" w:ascii="Times New Roman" w:hAnsi="Times New Roman" w:cs="Times New Roman"/>
          <w:b/>
          <w:bCs/>
          <w:color w:val="000000"/>
          <w:szCs w:val="21"/>
        </w:rPr>
        <w:t xml:space="preserve">否则将被认定为未实质性响应招标文件要求。</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为加快数据中心绿</w:t>
      </w:r>
      <w:r>
        <w:rPr>
          <w:rFonts w:hint="default" w:ascii="Times New Roman" w:hAnsi="Times New Roman" w:cs="Times New Roman"/>
          <w:sz w:val="21"/>
        </w:rP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3</w:t>
      </w:r>
      <w:r>
        <w:rPr>
          <w:rFonts w:hint="default" w:ascii="Times New Roman" w:hAnsi="Times New Roman" w:cs="Times New Roman"/>
          <w:color w:val="000000"/>
          <w:szCs w:val="21"/>
          <w:lang w:val="en-US" w:eastAsia="zh-CN"/>
        </w:rPr>
        <w:t xml:space="preserve">为助力打好污染</w:t>
      </w:r>
      <w:r>
        <w:rPr>
          <w:rFonts w:hint="default" w:ascii="Times New Roman" w:hAnsi="Times New Roman" w:cs="Times New Roman"/>
          <w:sz w:val="21"/>
        </w:rP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988"/>
        <w:numPr>
          <w:ilvl w:val="0"/>
          <w:numId w:val="0"/>
        </w:numPr>
        <w:ind w:firstLine="422"/>
        <w:pageBreakBefore w:val="0"/>
        <w:spacing w:line="360" w:lineRule="auto"/>
        <w:rPr>
          <w:rFonts w:ascii="宋体" w:hAnsi="宋体"/>
          <w:b/>
          <w:sz w:val="21"/>
          <w:szCs w:val="21"/>
        </w:rPr>
      </w:pPr>
      <w:r>
        <w:rPr>
          <w:rFonts w:hint="eastAsia" w:ascii="宋体" w:hAnsi="宋体"/>
          <w:b/>
          <w:bCs/>
          <w:sz w:val="21"/>
          <w:szCs w:val="21"/>
          <w:lang w:val="en-US" w:eastAsia="zh-CN"/>
        </w:rPr>
        <w:t xml:space="preserve">3.</w:t>
      </w:r>
      <w:r>
        <w:rPr>
          <w:rFonts w:hint="eastAsia" w:ascii="宋体" w:hAnsi="宋体"/>
          <w:b/>
          <w:bCs/>
          <w:sz w:val="21"/>
          <w:szCs w:val="21"/>
        </w:rPr>
        <w:t xml:space="preserve">注意</w:t>
      </w:r>
      <w:r>
        <w:rPr>
          <w:rFonts w:hint="eastAsia" w:ascii="宋体" w:hAnsi="宋体"/>
          <w:b/>
          <w:sz w:val="21"/>
          <w:szCs w:val="21"/>
        </w:rPr>
        <w:t xml:space="preserve">事项</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.1</w:t>
      </w:r>
      <w:r>
        <w:rPr>
          <w:rFonts w:hint="eastAsia" w:ascii="宋体" w:hAnsi="宋体"/>
          <w:b/>
          <w:szCs w:val="21"/>
        </w:rPr>
        <w:t xml:space="preserve">资格审查文件中要求必须提供的材料，投标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w:t>
      </w:r>
      <w:r>
        <w:rPr>
          <w:rFonts w:hint="eastAsia" w:ascii="宋体" w:hAnsi="宋体"/>
          <w:b/>
          <w:szCs w:val="21"/>
          <w:lang w:eastAsia="zh-CN"/>
        </w:rPr>
        <w:t xml:space="preserve">按格式要求</w:t>
      </w:r>
      <w:r>
        <w:rPr>
          <w:rFonts w:hint="eastAsia" w:ascii="宋体" w:hAnsi="宋体"/>
          <w:b/>
          <w:szCs w:val="21"/>
        </w:rPr>
        <w:t xml:space="preserve">加盖电子章</w:t>
      </w:r>
      <w:r>
        <w:rPr>
          <w:rFonts w:hint="eastAsia" w:ascii="宋体" w:hAnsi="宋体"/>
          <w:b/>
          <w:color w:val="0000ff"/>
          <w:szCs w:val="21"/>
        </w:rPr>
        <w:t xml:space="preserve">，否则将被认定为不符合资格审查要求。</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.2</w:t>
      </w:r>
      <w:r>
        <w:rPr>
          <w:rFonts w:hint="eastAsia" w:ascii="宋体" w:hAnsi="宋体"/>
          <w:b/>
          <w:szCs w:val="21"/>
        </w:rPr>
        <w:t xml:space="preserve">符合性审查文件要求必须提供的材料，投标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w:t>
      </w:r>
      <w:r>
        <w:rPr>
          <w:rFonts w:hint="eastAsia" w:ascii="宋体" w:hAnsi="宋体"/>
          <w:b/>
          <w:szCs w:val="21"/>
          <w:lang w:eastAsia="zh-CN"/>
        </w:rPr>
        <w:t xml:space="preserve">按格式要求</w:t>
      </w:r>
      <w:r>
        <w:rPr>
          <w:rFonts w:hint="eastAsia" w:ascii="宋体" w:hAnsi="宋体"/>
          <w:b/>
          <w:szCs w:val="21"/>
        </w:rPr>
        <w:t xml:space="preserve">加盖电子章</w:t>
      </w:r>
      <w:r>
        <w:rPr>
          <w:rFonts w:hint="eastAsia" w:ascii="宋体" w:hAnsi="宋体"/>
          <w:b/>
          <w:color w:val="0000ff"/>
          <w:szCs w:val="21"/>
        </w:rPr>
        <w:t xml:space="preserve">，否则将被认定为</w:t>
      </w:r>
      <w:r>
        <w:rPr>
          <w:rFonts w:ascii="宋体" w:hAnsi="宋体"/>
          <w:b/>
          <w:color w:val="0000ff"/>
          <w:szCs w:val="21"/>
        </w:rPr>
        <w:t xml:space="preserve">未实质性响应招标文件要求</w:t>
      </w:r>
      <w:r>
        <w:rPr>
          <w:rFonts w:hint="eastAsia" w:ascii="宋体" w:hAnsi="宋体"/>
          <w:b/>
          <w:color w:val="0000ff"/>
          <w:szCs w:val="21"/>
        </w:rPr>
        <w:t xml:space="preserve">。</w:t>
      </w:r>
      <w:r/>
    </w:p>
    <w:p>
      <w:pPr>
        <w:ind w:firstLine="422"/>
        <w:pageBreakBefore w:val="0"/>
        <w:spacing w:line="360" w:lineRule="auto"/>
        <w:rPr>
          <w:rFonts w:ascii="宋体" w:hAnsi="宋体"/>
          <w:b/>
          <w:szCs w:val="21"/>
          <w:highlight w:val="yellow"/>
        </w:rPr>
      </w:pPr>
      <w:r>
        <w:rPr>
          <w:rFonts w:hint="eastAsia" w:ascii="宋体" w:hAnsi="宋体"/>
          <w:b/>
          <w:szCs w:val="21"/>
          <w:highlight w:val="none"/>
          <w:lang w:val="en-US" w:eastAsia="zh-CN"/>
        </w:rPr>
        <w:t xml:space="preserve">3</w:t>
      </w:r>
      <w:r>
        <w:rPr>
          <w:rFonts w:ascii="宋体" w:hAnsi="宋体"/>
          <w:b/>
          <w:szCs w:val="21"/>
          <w:highlight w:val="none"/>
        </w:rPr>
        <w:t xml:space="preserve">.3</w:t>
      </w:r>
      <w:r>
        <w:rPr>
          <w:rFonts w:hint="eastAsia" w:ascii="宋体" w:hAnsi="宋体"/>
          <w:b/>
          <w:szCs w:val="21"/>
          <w:highlight w:val="none"/>
        </w:rPr>
        <w:t xml:space="preserve">制作电子投标文件时必须与投标文件制作软件目录一一对应，将相关资料上传至相应模块</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否则评委有权认定相关材料无效</w:t>
      </w:r>
      <w:r>
        <w:rPr>
          <w:rFonts w:hint="eastAsia" w:ascii="宋体" w:hAnsi="宋体"/>
          <w:b/>
          <w:color w:val="0000ff"/>
          <w:szCs w:val="21"/>
          <w:highlight w:val="none"/>
        </w:rPr>
        <w:t xml:space="preserve">。</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w:t>
      </w:r>
      <w:r>
        <w:rPr>
          <w:rFonts w:hint="eastAsia" w:ascii="宋体" w:hAnsi="宋体" w:cs="Arial"/>
          <w:b/>
          <w:bCs/>
          <w:color w:val="000000"/>
          <w:szCs w:val="21"/>
          <w:highlight w:val="none"/>
        </w:rPr>
        <w:t xml:space="preserve">.</w:t>
      </w:r>
      <w:r>
        <w:rPr>
          <w:rFonts w:hint="eastAsia" w:ascii="宋体" w:hAnsi="宋体" w:cs="Arial"/>
          <w:b/>
          <w:bCs/>
          <w:color w:val="000000"/>
          <w:szCs w:val="21"/>
          <w:highlight w:val="none"/>
          <w:lang w:val="en-US" w:eastAsia="zh-CN"/>
        </w:rPr>
        <w:t xml:space="preserve">4</w:t>
      </w:r>
      <w:r>
        <w:rPr>
          <w:rFonts w:hint="eastAsia" w:ascii="宋体" w:hAnsi="宋体" w:cs="Arial"/>
          <w:b/>
          <w:bCs/>
          <w:color w:val="000000"/>
          <w:szCs w:val="21"/>
          <w:highlight w:val="none"/>
        </w:rPr>
        <w:t xml:space="preserve">投标供应商所提交的资料完整与否，将直接影响投标供应商的评分。</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3.5</w:t>
      </w:r>
      <w:r>
        <w:rPr>
          <w:rFonts w:hint="eastAsia" w:ascii="宋体" w:hAnsi="宋体" w:cs="Arial"/>
          <w:b/>
          <w:bCs/>
          <w:color w:val="000000"/>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cs="宋体"/>
          <w:b/>
          <w:bCs/>
          <w:color w:val="000000"/>
          <w:szCs w:val="21"/>
          <w:highlight w:val="none"/>
        </w:rPr>
      </w:pPr>
      <w:r>
        <w:rPr>
          <w:rFonts w:hint="eastAsia" w:ascii="宋体" w:hAnsi="宋体" w:cs="Arial"/>
          <w:b/>
          <w:bCs/>
          <w:color w:val="000000"/>
          <w:szCs w:val="21"/>
          <w:highlight w:val="none"/>
          <w:lang w:val="en-US" w:eastAsia="zh-CN"/>
        </w:rPr>
        <w:t xml:space="preserve">3.6</w:t>
      </w:r>
      <w:r>
        <w:rPr>
          <w:rFonts w:hint="eastAsia" w:ascii="宋体" w:hAnsi="宋体" w:cs="宋体"/>
          <w:b/>
          <w:bCs/>
          <w:color w:val="000000"/>
          <w:szCs w:val="21"/>
          <w:highlight w:val="none"/>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w:t>
      </w:r>
      <w:r>
        <w:rPr>
          <w:rFonts w:hint="eastAsia" w:ascii="宋体" w:hAnsi="宋体" w:cs="宋体"/>
          <w:bCs/>
          <w:color w:val="000000"/>
          <w:szCs w:val="21"/>
          <w:highlight w:val="none"/>
        </w:rPr>
        <w:t xml:space="preserve">在招标文件允许的情况下，</w:t>
      </w:r>
      <w:r>
        <w:rPr>
          <w:rFonts w:hint="eastAsia" w:ascii="宋体" w:hAnsi="宋体" w:cs="宋体"/>
          <w:color w:val="000000"/>
          <w:szCs w:val="21"/>
          <w:highlight w:val="none"/>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四、投标文件的制作、提交、撤回和修改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1、投标文件的制作、提交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1.1本项目采用电子招投标形式，投标供应商按照《苏采云系统供应商操作手册》制作电子投标文件</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在投标截止时间前提交电子投标文件。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1.2制作电子投标文件时，应按照招标文件要求加盖投标供应商</w:t>
      </w:r>
      <w:r>
        <w:rPr>
          <w:rFonts w:hint="eastAsia" w:ascii="宋体" w:hAnsi="宋体" w:cs="宋体"/>
          <w:color w:val="000000"/>
          <w:szCs w:val="21"/>
          <w:highlight w:val="none"/>
          <w:lang w:eastAsia="zh-CN"/>
        </w:rPr>
        <w:t xml:space="preserve">电子签章、签字</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1.4投标供应商应充分考虑到网络环境、网络带宽等风险因素，如因投标供应商自身原因造成电子投标文件提交不成功的</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无效投标处理。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2、投标文件的撤回和修改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2.2投标供应商在提交投标文件截止时间前，可以撤回其电子投标文件，具体操作方法见《苏采云系统供应商操作手册》。投标供应商撤回电子投标文件</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，则认为其不再参与本项目投标活动。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五、质疑</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1、投标供应商认为招标文件、采购过程、中标结果使自己的权益受到损害的，应在应知自己权益受到损害之日起七个工作日内，以书面形式向招标人、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提出质疑（接收信息详见第一章</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代理机构联系事项）。投标供应商应按照质疑函范本进行规范质疑（质疑函范本下载地址：https://czju.suzhou.gov.cn/zfcg/html/content/20180305093615738.shtml）。</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投标供应商应当在法定质疑期内一次性提出针对同一采购程序环节的质疑。</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2、质疑函应包括以下主要内容，并按照“谁主张、谁举证”的原则，附上必要的证明资料：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2.1投标供应商的姓名或者名称、地址、邮编、联系人及联系电话；</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2.2质疑采购内容、编号；</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2.3具体、明确的质疑事项和与质疑事项相关的请求；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2.4具体的事实依据及相关证据材料；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2.5必要的法律依据；</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2.6提出质疑的日期；</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highlight w:val="none"/>
        </w:rPr>
        <w:t xml:space="preserve">。</w:t>
      </w:r>
      <w:r>
        <w:rPr>
          <w:rFonts w:hint="eastAsia" w:ascii="宋体" w:hAnsi="宋体" w:cs="宋体"/>
          <w:szCs w:val="21"/>
          <w:highlight w:val="none"/>
        </w:rPr>
        <w:t xml:space="preserve">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3、投标供应商不得虚假质疑或者恶意质疑，并对质疑内容的真实性承担责任。投标供应商或者其他利害关系人通过捏造事实、伪造证明资料等方式提出质疑，阻碍采购活动正常进行的，属于严重不良行为，</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将提请财政部门将其列入不良行为记录名单，并依法予以处罚。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（一）开标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按规定的时间、地点</w:t>
      </w:r>
      <w:r>
        <w:rPr>
          <w:rFonts w:hint="eastAsia" w:ascii="宋体" w:hAnsi="宋体" w:cs="宋体"/>
          <w:color w:val="000000"/>
          <w:szCs w:val="21"/>
          <w:highlight w:val="none"/>
          <w:lang w:eastAsia="zh-CN"/>
        </w:rPr>
        <w:t xml:space="preserve">、方式</w:t>
      </w:r>
      <w:r>
        <w:rPr>
          <w:rFonts w:hint="eastAsia" w:ascii="宋体" w:hAnsi="宋体" w:cs="宋体"/>
          <w:color w:val="000000"/>
          <w:szCs w:val="21"/>
          <w:highlight w:val="none"/>
        </w:rPr>
        <w:t xml:space="preserve">进行开标。开标仪式由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主持。</w:t>
      </w:r>
      <w:r/>
    </w:p>
    <w:p>
      <w:pPr>
        <w:ind w:firstLine="420"/>
        <w:jc w:val="left"/>
        <w:spacing w:line="360" w:lineRule="auto"/>
        <w:rPr>
          <w:rFonts w:ascii="宋体" w:hAnsi="宋体" w:cs="宋体"/>
          <w:szCs w:val="21"/>
          <w:highlight w:val="none"/>
        </w:rPr>
      </w:pPr>
      <w:r>
        <w:rPr>
          <w:rFonts w:hint="eastAsia" w:ascii="宋体" w:hAnsi="宋体" w:cs="宋体"/>
          <w:color w:val="000000"/>
          <w:szCs w:val="21"/>
          <w:highlight w:val="none"/>
        </w:rPr>
        <w:t xml:space="preserve">2、</w:t>
      </w:r>
      <w:r>
        <w:rPr>
          <w:rFonts w:hint="eastAsia" w:ascii="宋体" w:hAnsi="宋体" w:cs="宋体"/>
          <w:szCs w:val="21"/>
          <w:highlight w:val="none"/>
        </w:rPr>
        <w:t xml:space="preserve">投标供应商应当按照</w:t>
      </w:r>
      <w:r>
        <w:rPr>
          <w:rFonts w:hint="eastAsia" w:ascii="宋体" w:hAnsi="宋体"/>
          <w:szCs w:val="21"/>
          <w:highlight w:val="none"/>
        </w:rPr>
        <w:t xml:space="preserve">《苏采云系统供应商操作手册》</w:t>
      </w:r>
      <w:r>
        <w:rPr>
          <w:rFonts w:hint="eastAsia" w:ascii="宋体" w:hAnsi="宋体" w:cs="宋体"/>
          <w:szCs w:val="21"/>
          <w:highlight w:val="none"/>
        </w:rPr>
        <w:t xml:space="preserve">规定，</w:t>
      </w:r>
      <w:r>
        <w:rPr>
          <w:rFonts w:hint="eastAsia" w:ascii="宋体" w:hAnsi="宋体" w:cs="宋体"/>
          <w:b/>
          <w:szCs w:val="21"/>
          <w:highlight w:val="none"/>
        </w:rPr>
        <w:t xml:space="preserve">参加开标活动，并在“苏采云”系统规定的时间内对投标文件进行解密</w:t>
      </w:r>
      <w:r>
        <w:rPr>
          <w:rFonts w:hint="eastAsia" w:ascii="宋体" w:hAnsi="宋体" w:cs="宋体"/>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组织。苏采云系统将自动对项目进行开标，并宣布各投标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名称和投标价格。</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在开标过程中</w:t>
      </w:r>
      <w:r>
        <w:rPr>
          <w:rFonts w:hint="eastAsia" w:ascii="宋体" w:hAnsi="宋体" w:cs="宋体"/>
          <w:color w:val="000000"/>
          <w:szCs w:val="21"/>
          <w:highlight w:val="none"/>
          <w:lang w:eastAsia="zh-CN"/>
        </w:rPr>
        <w:t xml:space="preserve">涉及的</w:t>
      </w:r>
      <w:r>
        <w:rPr>
          <w:rFonts w:hint="eastAsia" w:ascii="宋体" w:hAnsi="宋体" w:cs="宋体"/>
          <w:color w:val="000000"/>
          <w:szCs w:val="21"/>
          <w:highlight w:val="none"/>
        </w:rPr>
        <w:t xml:space="preserve">投标文件解密、开标结果确认等工作，应按照《操作手册》规定执行。</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如果对开标过程和开标记录有疑义，应当根据《操作手册》规定提出，如苏采云系统中《开标记录表》宣布后5分钟内未提出的，视同认可开标结果。</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在开、评标全过程中应保持通讯畅通，及时登录苏采云系统查阅、答复相关信息，并安排专人与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及评标委员会联系。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（二）资格审查、符合性审查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1、采购项目开标结束后，招标人应当依法对</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的资格进行审查</w:t>
      </w:r>
      <w:r>
        <w:rPr>
          <w:rFonts w:hint="eastAsia" w:ascii="宋体" w:hAnsi="宋体" w:cs="宋体"/>
          <w:b/>
          <w:bCs/>
          <w:color w:val="000000"/>
          <w:szCs w:val="21"/>
          <w:highlight w:val="none"/>
        </w:rPr>
        <w:t xml:space="preserve">，未通过资格审查的视为无效投标。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2、符合性审查：评标委员会依据招标文件的规定，从投标文件的有效性、完整性和对招标文件的响应程度进行审查，以确定</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是否对招标文件的实质性要求作出响应。</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3、未通过资格审查或符合性审查的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代理机构将在苏采云系统中告知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未通过资格审查或符合性审查的原因，评标结束后，</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代理机构将不再告知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未通过资格审查和符合性审查的原因。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（三）评标委员会或评标小组、评标内容的保密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1、评标委员会或评标小组（以下简称评标委员会）的评标工作由招标人负责组织，具体评标事务由评标委员会负责，并独立履行</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规定的职责。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2、公开开标后，直到宣布中标人中标为止，凡属于审查、澄清、评价和比较投标的所有资料，有关中标的信息都不应向</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或与评标无关的其他人泄露。</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3、在投标文件的审查、澄清、评价和比较以及确定中标的过程中，</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和评标委员会成员施加影响的任何行为，都将依法处理。</w:t>
      </w:r>
      <w:r/>
    </w:p>
    <w:p>
      <w:pPr>
        <w:ind w:firstLine="420"/>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）对投标供应商及投标文件的审核</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eastAsia="zh-CN"/>
        </w:rPr>
        <w:t xml:space="preserve">、</w:t>
      </w:r>
      <w:r>
        <w:rPr>
          <w:rFonts w:ascii="宋体" w:hAnsi="宋体"/>
          <w:color w:val="000000"/>
          <w:szCs w:val="21"/>
          <w:highlight w:val="none"/>
        </w:rPr>
        <w:t xml:space="preserve">公开招标采购项目开标结束后，</w:t>
      </w:r>
      <w:r>
        <w:rPr>
          <w:rFonts w:hint="eastAsia" w:ascii="宋体" w:hAnsi="宋体"/>
          <w:color w:val="000000"/>
          <w:szCs w:val="21"/>
          <w:highlight w:val="none"/>
          <w:lang w:eastAsia="zh-CN"/>
        </w:rPr>
        <w:t xml:space="preserve">招标</w:t>
      </w:r>
      <w:r>
        <w:rPr>
          <w:rFonts w:ascii="宋体" w:hAnsi="宋体"/>
          <w:color w:val="000000"/>
          <w:szCs w:val="21"/>
          <w:highlight w:val="none"/>
        </w:rPr>
        <w:t xml:space="preserve">人或采购代理机构应当依法对</w:t>
      </w:r>
      <w:r>
        <w:rPr>
          <w:rFonts w:hint="eastAsia" w:ascii="宋体" w:hAnsi="宋体"/>
          <w:color w:val="000000"/>
          <w:szCs w:val="21"/>
          <w:highlight w:val="none"/>
        </w:rPr>
        <w:t xml:space="preserve">投标</w:t>
      </w:r>
      <w:r>
        <w:rPr>
          <w:rFonts w:hint="eastAsia" w:ascii="宋体" w:hAnsi="宋体"/>
          <w:color w:val="000000"/>
          <w:szCs w:val="21"/>
          <w:highlight w:val="none"/>
          <w:lang w:eastAsia="zh-CN"/>
        </w:rPr>
        <w:t xml:space="preserve">供应商</w:t>
      </w:r>
      <w:r>
        <w:rPr>
          <w:rFonts w:ascii="宋体" w:hAnsi="宋体"/>
          <w:color w:val="000000"/>
          <w:szCs w:val="21"/>
          <w:highlight w:val="none"/>
        </w:rPr>
        <w:t xml:space="preserve">进行资格审查，未通过资格审查的视为无效投标。</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评标委员会应当对符合资格的投标</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的投标文件进行符合性审查，以确定其是否满足招标文件的实质性要求。</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未通过资格审查或符合性审查的投标人，</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将在苏采云系统中告知未通过资格审查或符合性审查的原因，评审结束后，</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将不再告知未通过资格审查或符合性审查的原因。</w:t>
      </w:r>
      <w:r/>
    </w:p>
    <w:p>
      <w:pPr>
        <w:ind w:firstLine="420"/>
        <w:spacing w:line="360" w:lineRule="auto"/>
        <w:rPr>
          <w:rFonts w:ascii="宋体" w:hAnsi="宋体"/>
          <w:b/>
          <w:bCs/>
          <w:color w:val="000000"/>
          <w:szCs w:val="21"/>
          <w:highlight w:val="none"/>
        </w:rPr>
      </w:pPr>
      <w:r>
        <w:rPr>
          <w:rFonts w:ascii="宋体" w:hAnsi="宋体"/>
          <w:b/>
          <w:bCs/>
          <w:color w:val="000000"/>
          <w:szCs w:val="21"/>
          <w:highlight w:val="none"/>
        </w:rPr>
        <w:t xml:space="preserve">4</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根据《中华人民共和国政府采购法》及相关法律法规，以及苏州市财政局《关于印发苏州市市级政府采购信用记录查询和使用工作试行办法的通知》（苏财购〔2017〕11号）文件的规定，</w:t>
      </w:r>
      <w:r>
        <w:rPr>
          <w:rFonts w:hint="eastAsia" w:ascii="宋体" w:hAnsi="宋体"/>
          <w:b/>
          <w:bCs/>
          <w:color w:val="000000"/>
          <w:szCs w:val="21"/>
          <w:highlight w:val="none"/>
          <w:lang w:eastAsia="zh-CN"/>
        </w:rPr>
        <w:t xml:space="preserve">招标人或</w:t>
      </w:r>
      <w:r>
        <w:rPr>
          <w:rFonts w:hint="eastAsia" w:ascii="宋体" w:hAnsi="宋体"/>
          <w:b/>
          <w:bCs/>
          <w:color w:val="000000"/>
          <w:szCs w:val="21"/>
          <w:highlight w:val="none"/>
        </w:rPr>
        <w:t xml:space="preserve">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.1查询时间：进入评审环节前。</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.2查询证据留存方式：打印查询的信用报告，由评标委员会进行认定。</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.2大写金额和小写金额不一致的，以大写金额为准；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.4总价金额与按单价汇总金额不一致的，以单价金额计算结果为准。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、评标委员会认为投标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的报价明显低于其他通过符合性审</w:t>
      </w:r>
      <w:r>
        <w:rPr>
          <w:rFonts w:hint="eastAsia" w:ascii="宋体" w:hAnsi="宋体" w:cs="宋体"/>
          <w:color w:val="000000"/>
          <w:szCs w:val="21"/>
          <w:highlight w:val="none"/>
          <w:lang w:eastAsia="zh-CN"/>
        </w:rPr>
        <w:t xml:space="preserve">查的</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的报价，有可能影响产品质量或者不能诚信履约的，应当要求其在评标现场合理的时间内提供书面说明，必要时提交相关证明材料，</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不能证明其报价合理性的，评标委员会应当将其作为无效投标处理</w:t>
      </w:r>
      <w:r>
        <w:rPr>
          <w:rFonts w:hint="eastAsia" w:ascii="宋体" w:hAnsi="宋体" w:cs="宋体"/>
          <w:color w:val="000000"/>
          <w:szCs w:val="21"/>
          <w:highlight w:val="none"/>
        </w:rPr>
        <w:t xml:space="preserve">。</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7.异常低价响应审查：</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7.1评审中出现下列情形之一的，评审委员会应当启动异常低价投标（响应）审查程序：</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（3）投标(响应)报价低于采购项目最高限价45%的，即投标(响应)报价&lt;采购项目最高限价x45%；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7.2评审委员会启动异常低价投标(响应)审查后，属于前述第</w:t>
      </w:r>
      <w:bookmarkStart w:id="29" w:name="_GoBack"/>
      <w:r/>
      <w:bookmarkEnd w:id="29"/>
      <w:r>
        <w:rPr>
          <w:rFonts w:hint="eastAsia" w:ascii="宋体" w:hAnsi="宋体" w:cs="宋体"/>
          <w:b/>
          <w:bCs/>
          <w:color w:val="0000ff"/>
          <w:szCs w:val="21"/>
          <w:highlight w:val="none"/>
          <w:lang w:val="en-US" w:eastAsia="zh-CN"/>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、与招标文件有重大偏离的投标文件为无效投标。重大偏离系指产品或者服务的内容、质量、数量及服务期（交付时间）明显不能满足招标文件的要求。这些偏离不允许在开标后修正。但</w:t>
      </w:r>
      <w:r>
        <w:rPr>
          <w:rFonts w:hint="eastAsia" w:ascii="宋体" w:hAnsi="宋体" w:cs="宋体"/>
          <w:b/>
          <w:bCs/>
          <w:color w:val="000000"/>
          <w:szCs w:val="21"/>
          <w:highlight w:val="none"/>
          <w:lang w:eastAsia="zh-CN"/>
        </w:rPr>
        <w:t xml:space="preserve">采购代理机构</w:t>
      </w:r>
      <w:r>
        <w:rPr>
          <w:rFonts w:hint="eastAsia" w:ascii="宋体" w:hAnsi="宋体" w:cs="宋体"/>
          <w:b/>
          <w:bCs/>
          <w:color w:val="000000"/>
          <w:szCs w:val="21"/>
          <w:highlight w:val="none"/>
        </w:rPr>
        <w:t xml:space="preserve">将允许修改投标中不构成重大偏离的微小的、非正规、不一致或不规则的地方。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、评标委员会对投标文件的判定，只依据投标内容本身，不依据开标后的任何外来证明。</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rPr>
        <w:t xml:space="preserve">、下列投标文件为无效投标：</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rPr>
        <w:t xml:space="preserve">.1与招标文件有重大偏离；</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rPr>
        <w:t xml:space="preserve">.2投标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的报价是选择性的；</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rPr>
        <w:t xml:space="preserve">.3投标报价超过</w:t>
      </w:r>
      <w:r>
        <w:rPr>
          <w:rFonts w:hint="eastAsia" w:ascii="宋体" w:hAnsi="宋体" w:cs="宋体"/>
          <w:b/>
          <w:bCs/>
          <w:color w:val="000000"/>
          <w:szCs w:val="21"/>
          <w:lang w:eastAsia="zh-CN"/>
        </w:rPr>
        <w:t xml:space="preserve">采购包</w:t>
      </w:r>
      <w:r>
        <w:rPr>
          <w:rFonts w:hint="eastAsia" w:ascii="宋体" w:hAnsi="宋体" w:cs="宋体"/>
          <w:b/>
          <w:bCs/>
          <w:color w:val="000000"/>
          <w:szCs w:val="21"/>
          <w:highlight w:val="none"/>
        </w:rPr>
        <w:t xml:space="preserve">预算金额；</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rPr>
        <w:t xml:space="preserve">.4 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在苏采云系统规定的时间内未成功解密电子投标文件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rPr>
        <w:t xml:space="preserve">.5不符合</w:t>
      </w:r>
      <w:r>
        <w:rPr>
          <w:rFonts w:hint="eastAsia" w:ascii="宋体" w:hAnsi="宋体" w:cs="宋体"/>
          <w:b/>
          <w:bCs/>
          <w:color w:val="000000"/>
          <w:szCs w:val="21"/>
          <w:highlight w:val="none"/>
          <w:lang w:eastAsia="zh-CN"/>
        </w:rPr>
        <w:t xml:space="preserve">法律法规</w:t>
      </w:r>
      <w:r>
        <w:rPr>
          <w:rFonts w:hint="eastAsia" w:ascii="宋体" w:hAnsi="宋体" w:cs="宋体"/>
          <w:b/>
          <w:bCs/>
          <w:color w:val="000000"/>
          <w:szCs w:val="21"/>
          <w:highlight w:val="none"/>
        </w:rPr>
        <w:t xml:space="preserve">和招标文件规定的其他实质性要求；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rPr>
        <w:t xml:space="preserve">.6投标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被 “信用中国”网站（www.creditchina.gov.cn）列入失信被执行人、重大税收违法失信主体名单、采购严重违法失信行为记录名单。或查询“信用中国”网站后发现投标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存在其他不符合《中华人民共和国政府采购法》第二十二条规定条件的信用记录</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rPr>
        <w:t xml:space="preserve">.7评标委员会认为投标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的报价明显低于其他通过符合性审</w:t>
      </w:r>
      <w:r>
        <w:rPr>
          <w:rFonts w:hint="eastAsia" w:ascii="宋体" w:hAnsi="宋体" w:cs="宋体"/>
          <w:b/>
          <w:bCs/>
          <w:color w:val="000000"/>
          <w:szCs w:val="21"/>
          <w:highlight w:val="none"/>
          <w:lang w:eastAsia="zh-CN"/>
        </w:rPr>
        <w:t xml:space="preserve">查的</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的报价，有可能影响产品质量或者不能诚信履约的，应当要求其在评标现场合理的时间内提供书面说明，必要时提交相关证明材料；投标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不能证明其报价合理性的，评标委员会应当将其作为无效投标处理</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rPr>
        <w:t xml:space="preserve">.8投标文件含有招标人不能接受的附加条件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rPr>
        <w:t xml:space="preserve">.9评标委员会认定的其他为无效投标的事项。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五</w:t>
      </w:r>
      <w:r>
        <w:rPr>
          <w:rFonts w:hint="eastAsia" w:ascii="宋体" w:hAnsi="宋体" w:cs="宋体"/>
          <w:color w:val="000000"/>
          <w:szCs w:val="21"/>
          <w:highlight w:val="none"/>
        </w:rPr>
        <w:t xml:space="preserve">）投标的澄清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1、对于投标文件中含义不明确、同类问题表述不一致或者有明显文字和计算错误的内容，评标委员会应当以书面形式要求投标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作出必要的澄清、说明或者补正。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3、投标供应商的澄清、说明或者补正采用线上方式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评标委员会将通过“苏采云”系统向投标供应商发布“澄清要求函”，接到“澄清要求函”的投标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应当按要求在规定时间内通过“苏采云”系统提交“澄清响应函”并加盖CA电子公章，澄清、说明和补充的内容作为投标文件的补充部分。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六</w:t>
      </w:r>
      <w:r>
        <w:rPr>
          <w:rFonts w:hint="eastAsia" w:ascii="宋体" w:hAnsi="宋体" w:cs="宋体"/>
          <w:color w:val="000000"/>
          <w:szCs w:val="21"/>
          <w:highlight w:val="none"/>
        </w:rPr>
        <w:t xml:space="preserve">）投标文件的评价和比较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2、评价和比较采用综合评分法，评标委员会严格按照招标文件的要求、条件、评分标准，对投标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所作的实质性响应内容进行比较。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七、废标</w:t>
      </w:r>
      <w:r/>
    </w:p>
    <w:p>
      <w:pPr>
        <w:ind w:firstLine="420"/>
        <w:jc w:val="left"/>
        <w:spacing w:line="360" w:lineRule="auto"/>
        <w:tabs>
          <w:tab w:val="left" w:pos="2940" w:leader="none"/>
        </w:tabs>
        <w:rPr>
          <w:rFonts w:ascii="宋体" w:hAnsi="宋体" w:cs="宋体"/>
          <w:color w:val="000000"/>
          <w:szCs w:val="21"/>
          <w:highlight w:val="none"/>
        </w:rPr>
      </w:pPr>
      <w:r>
        <w:rPr>
          <w:rFonts w:hint="eastAsia" w:ascii="宋体" w:hAnsi="宋体" w:cs="宋体"/>
          <w:color w:val="000000"/>
          <w:szCs w:val="21"/>
          <w:highlight w:val="none"/>
        </w:rPr>
        <w:t xml:space="preserve">1、在采购过程中，</w:t>
      </w:r>
      <w:r>
        <w:rPr>
          <w:rFonts w:hint="eastAsia" w:ascii="宋体" w:hAnsi="宋体" w:cs="宋体"/>
          <w:color w:val="000000"/>
          <w:szCs w:val="21"/>
          <w:lang w:eastAsia="zh-CN"/>
        </w:rPr>
        <w:t xml:space="preserve">采购包</w:t>
      </w:r>
      <w:r>
        <w:rPr>
          <w:rFonts w:hint="eastAsia" w:ascii="宋体" w:hAnsi="宋体" w:cs="宋体"/>
          <w:color w:val="000000"/>
          <w:szCs w:val="21"/>
          <w:highlight w:val="none"/>
        </w:rPr>
        <w:t xml:space="preserve">出现下列情况之一的，</w:t>
      </w:r>
      <w:r>
        <w:rPr>
          <w:rFonts w:hint="eastAsia" w:ascii="宋体" w:hAnsi="宋体" w:cs="宋体"/>
          <w:color w:val="000000"/>
          <w:szCs w:val="21"/>
          <w:highlight w:val="none"/>
          <w:lang w:eastAsia="zh-CN"/>
        </w:rPr>
        <w:t xml:space="preserve">该采购包</w:t>
      </w:r>
      <w:r>
        <w:rPr>
          <w:rFonts w:hint="eastAsia" w:ascii="宋体" w:hAnsi="宋体" w:cs="宋体"/>
          <w:color w:val="000000"/>
          <w:szCs w:val="21"/>
          <w:highlight w:val="none"/>
        </w:rPr>
        <w:t xml:space="preserve">应予废标：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1.1通过资格审查且无不良信用记录的投标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1.2对招标文件作实质响应的投标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1.3出现影响采购公正的违法、违规行为；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的报价均超过了采购预算；</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1.5因重大变故，采购任务取消；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1.6评标委员会认定招标文件存在歧义、重大缺陷导致评审工作无法进行；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1.7因苏采云</w:t>
      </w:r>
      <w:r>
        <w:rPr>
          <w:rFonts w:hint="eastAsia" w:ascii="宋体" w:hAnsi="宋体" w:cs="宋体"/>
          <w:color w:val="000000"/>
          <w:szCs w:val="21"/>
          <w:highlight w:val="none"/>
          <w:lang w:eastAsia="zh-CN"/>
        </w:rPr>
        <w:t xml:space="preserve">系统故障</w:t>
      </w:r>
      <w:r>
        <w:rPr>
          <w:rFonts w:hint="eastAsia" w:ascii="宋体" w:hAnsi="宋体" w:cs="宋体"/>
          <w:color w:val="000000"/>
          <w:szCs w:val="21"/>
          <w:highlight w:val="none"/>
        </w:rPr>
        <w:t xml:space="preserve">原因造成开标不成功。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2、废标后，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将把废标的理由通知所有投标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八、中标结果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1、中标人的确认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1.1评标委员会根据投标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资格审查、符合性审查情况，投标文件的评价和比较，按照招标文件的评分标准进行打分和汇总评分结果；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在评标结束后两个工作日内在政府采购信息媒体上发布中标公告，投标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如有质疑，应于中标公告公示期结束之日起七个工作日内按相关法规规定要求向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2、中标通知书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lang w:eastAsia="zh-CN"/>
        </w:rPr>
        <w:t xml:space="preserve">确定</w:t>
      </w:r>
      <w:r>
        <w:rPr>
          <w:rFonts w:hint="eastAsia" w:ascii="宋体" w:hAnsi="宋体" w:cs="宋体"/>
          <w:color w:val="000000"/>
          <w:szCs w:val="21"/>
          <w:highlight w:val="none"/>
        </w:rPr>
        <w:t xml:space="preserve">中标人后，采购代理机构在法定时间内向中标人发出中标通知书。请中标人在中标结果公告届满之日起30日内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因未及时下载而造成的不利后果由中标人自行承担。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3、合同的签订</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w:t>
      </w:r>
      <w:r>
        <w:rPr>
          <w:rFonts w:hint="eastAsia" w:ascii="宋体" w:hAnsi="宋体"/>
          <w:color w:val="000000"/>
          <w:szCs w:val="21"/>
          <w:lang w:eastAsia="zh-CN"/>
        </w:rPr>
        <w:t xml:space="preserve">招标</w:t>
      </w:r>
      <w:r>
        <w:rPr>
          <w:rFonts w:ascii="宋体" w:hAnsi="宋体"/>
          <w:color w:val="000000"/>
          <w:szCs w:val="21"/>
        </w:rPr>
        <w:t xml:space="preserve">人与中标人应当在中标通知书发出之日起三十日内，按照招标文件及投标文件确定的事项签订政府采购合同</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3.4采购合同履行中，招标人需追加与合同标的相同货物、工程或者服务的，在不改变合同其他条款的前提下，可以与</w:t>
      </w:r>
      <w:r>
        <w:rPr>
          <w:rFonts w:hint="eastAsia" w:ascii="宋体" w:hAnsi="宋体" w:cs="宋体"/>
          <w:color w:val="000000"/>
          <w:szCs w:val="21"/>
          <w:highlight w:val="none"/>
          <w:lang w:eastAsia="zh-CN"/>
        </w:rPr>
        <w:t xml:space="preserve">中标人</w:t>
      </w:r>
      <w:r>
        <w:rPr>
          <w:rFonts w:hint="eastAsia" w:ascii="宋体" w:hAnsi="宋体" w:cs="宋体"/>
          <w:color w:val="000000"/>
          <w:szCs w:val="21"/>
          <w:highlight w:val="none"/>
        </w:rPr>
        <w:t xml:space="preserve">协商签订补充合同，但所有补充合同的采购金额不得超过原合同采购金额的百分之十。</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4、履约保证金</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4.1中标人</w:t>
      </w:r>
      <w:r>
        <w:rPr>
          <w:rFonts w:hint="eastAsia" w:ascii="宋体" w:hAnsi="宋体" w:cs="宋体"/>
          <w:bCs/>
          <w:color w:val="000000"/>
          <w:szCs w:val="21"/>
          <w:highlight w:val="none"/>
          <w:lang w:eastAsia="zh-CN"/>
        </w:rPr>
        <w:t xml:space="preserve">应</w:t>
      </w:r>
      <w:r>
        <w:rPr>
          <w:rFonts w:hint="eastAsia" w:ascii="宋体" w:hAnsi="宋体" w:cs="宋体"/>
          <w:bCs/>
          <w:color w:val="000000"/>
          <w:szCs w:val="21"/>
          <w:highlight w:val="none"/>
        </w:rPr>
        <w:t xml:space="preserve">根据本招标文件的有关条款规定（若未规定，无需交纳）</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eastAsia="zh-CN"/>
        </w:rPr>
        <w:t xml:space="preserve">中标后</w:t>
      </w:r>
      <w:r>
        <w:rPr>
          <w:rFonts w:hint="eastAsia" w:ascii="宋体" w:hAnsi="宋体" w:cs="宋体"/>
          <w:bCs/>
          <w:color w:val="000000"/>
          <w:szCs w:val="21"/>
          <w:highlight w:val="none"/>
        </w:rPr>
        <w:t xml:space="preserve">交纳履约保证金。</w:t>
      </w:r>
      <w:r/>
    </w:p>
    <w:p>
      <w:pPr>
        <w:ind w:firstLine="420"/>
        <w:jc w:val="left"/>
        <w:spacing w:line="360" w:lineRule="auto"/>
        <w:rPr>
          <w:rFonts w:hint="default"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九、其他事项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1、中标服务费：中标人</w:t>
      </w:r>
      <w:r>
        <w:rPr>
          <w:rFonts w:hint="eastAsia" w:ascii="宋体" w:hAnsi="宋体" w:cs="宋体"/>
          <w:color w:val="000000"/>
          <w:szCs w:val="21"/>
          <w:highlight w:val="none"/>
          <w:lang w:val="zh-CN"/>
        </w:rPr>
        <w:t xml:space="preserve">根据</w:t>
      </w:r>
      <w:r>
        <w:rPr>
          <w:rFonts w:hint="eastAsia" w:ascii="宋体" w:hAnsi="宋体" w:cs="宋体"/>
          <w:color w:val="000000"/>
          <w:szCs w:val="21"/>
          <w:highlight w:val="none"/>
          <w:lang w:val="zh-CN" w:eastAsia="zh-CN"/>
        </w:rPr>
        <w:t xml:space="preserve">项目</w:t>
      </w:r>
      <w:r>
        <w:rPr>
          <w:rFonts w:hint="eastAsia" w:ascii="宋体" w:hAnsi="宋体" w:cs="宋体"/>
          <w:color w:val="000000"/>
          <w:szCs w:val="21"/>
          <w:highlight w:val="none"/>
          <w:lang w:val="zh-CN"/>
        </w:rPr>
        <w:t xml:space="preserve">预算金额</w:t>
      </w:r>
      <w:r>
        <w:rPr>
          <w:rFonts w:hint="eastAsia" w:ascii="宋体" w:hAnsi="宋体" w:cs="宋体"/>
          <w:color w:val="000000"/>
          <w:szCs w:val="21"/>
          <w:highlight w:val="none"/>
        </w:rPr>
        <w:t xml:space="preserve">按差额定率累进法</w:t>
      </w:r>
      <w:r>
        <w:rPr>
          <w:rFonts w:hint="eastAsia" w:ascii="宋体" w:hAnsi="宋体" w:cs="宋体"/>
          <w:color w:val="000000"/>
          <w:szCs w:val="21"/>
          <w:highlight w:val="none"/>
          <w:lang w:val="zh-CN"/>
        </w:rPr>
        <w:t xml:space="preserve">计算并支付中标服务费：100万元以下部分收取1.5%；100万元（含）-500万元部分收取1.1%；500万元（含）-1000万元部分收取0.8%；1000万元（含）～5000万元部分收取0.5%，5000万元（含）以上部分收取0.25%。</w:t>
      </w:r>
      <w:r>
        <w:rPr>
          <w:rFonts w:hint="eastAsia" w:ascii="宋体" w:hAnsi="宋体" w:cs="宋体"/>
          <w:color w:val="000000"/>
          <w:szCs w:val="21"/>
          <w:highlight w:val="none"/>
        </w:rPr>
        <w:t xml:space="preserve">该费用应在领取中标通知书前付清。中标人如果未按规定交纳中标服务费，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保留诉讼的权利。</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2、监督和公证：政府采购管理部门和有关监督部门将对招投标全过程进行监督。</w:t>
      </w:r>
      <w:r/>
    </w:p>
    <w:p>
      <w:pPr>
        <w:pStyle w:val="906"/>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3、项目未尽事宜</w:t>
      </w:r>
      <w:r>
        <w:rPr>
          <w:rFonts w:hint="eastAsia" w:ascii="宋体" w:hAnsi="宋体" w:eastAsia="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4、中标后中标人须向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提供书面投标文件，用于项目归档使用。</w:t>
      </w:r>
      <w:bookmarkStart w:id="8" w:name="_Ref66451525"/>
      <w:r/>
      <w:r/>
    </w:p>
    <w:p>
      <w:pPr>
        <w:rPr>
          <w:rFonts w:ascii="宋体" w:hAnsi="宋体" w:cs="宋体"/>
          <w:color w:val="000000"/>
          <w:szCs w:val="21"/>
          <w:highlight w:val="none"/>
        </w:rPr>
      </w:pPr>
      <w:r>
        <w:rPr>
          <w:rFonts w:hint="eastAsia" w:ascii="宋体" w:hAnsi="宋体" w:cs="宋体"/>
          <w:color w:val="000000"/>
          <w:szCs w:val="21"/>
          <w:highlight w:val="none"/>
        </w:rPr>
        <w:br w:type="page" w:clear="all"/>
      </w:r>
      <w:r/>
    </w:p>
    <w:p>
      <w:pPr>
        <w:pStyle w:val="897"/>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8"/>
          <w:szCs w:val="28"/>
          <w:highlight w:val="none"/>
        </w:rPr>
        <w:t xml:space="preserve">第三章  投标文件格式</w:t>
      </w:r>
      <w:bookmarkEnd w:id="8"/>
      <w:r/>
      <w:bookmarkStart w:id="9" w:name="gpcItem_SubmitDocStruct"/>
      <w:r>
        <w:rPr>
          <w:rFonts w:hint="eastAsia" w:ascii="宋体" w:hAnsi="宋体" w:eastAsia="宋体" w:cs="宋体"/>
          <w:color w:val="000000"/>
          <w:sz w:val="28"/>
          <w:szCs w:val="28"/>
          <w:highlight w:val="none"/>
        </w:rPr>
        <w:t xml:space="preserve">  </w:t>
      </w:r>
      <w:bookmarkEnd w:id="9"/>
      <w:r/>
      <w:r/>
    </w:p>
    <w:p>
      <w:pPr>
        <w:pStyle w:val="906"/>
        <w:ind w:firstLine="0"/>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p>
    <w:p>
      <w:pPr>
        <w:pStyle w:val="906"/>
        <w:ind w:firstLine="0"/>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w:t>
      </w:r>
      <w:r>
        <w:rPr>
          <w:rFonts w:hint="eastAsia" w:ascii="宋体" w:hAnsi="宋体" w:eastAsia="宋体" w:cs="宋体"/>
          <w:b/>
          <w:color w:val="000000"/>
          <w:sz w:val="21"/>
          <w:szCs w:val="21"/>
          <w:highlight w:val="none"/>
          <w:lang w:eastAsia="zh-CN"/>
        </w:rPr>
        <w:t xml:space="preserve">文件</w:t>
      </w:r>
      <w:r>
        <w:rPr>
          <w:rFonts w:hint="eastAsia" w:ascii="宋体" w:hAnsi="宋体" w:eastAsia="宋体" w:cs="宋体"/>
          <w:b/>
          <w:color w:val="000000"/>
          <w:sz w:val="21"/>
          <w:szCs w:val="21"/>
          <w:highlight w:val="none"/>
        </w:rPr>
        <w:t xml:space="preserve">格式 ，投标</w:t>
      </w:r>
      <w:r>
        <w:rPr>
          <w:rFonts w:hint="eastAsia" w:ascii="宋体" w:hAnsi="宋体" w:eastAsia="宋体" w:cs="宋体"/>
          <w:b/>
          <w:color w:val="000000"/>
          <w:sz w:val="21"/>
          <w:szCs w:val="21"/>
          <w:highlight w:val="none"/>
          <w:lang w:eastAsia="zh-CN"/>
        </w:rPr>
        <w:t xml:space="preserve">人</w:t>
      </w:r>
      <w:r>
        <w:rPr>
          <w:rFonts w:hint="eastAsia" w:ascii="宋体" w:hAnsi="宋体" w:eastAsia="宋体" w:cs="宋体"/>
          <w:b/>
          <w:color w:val="000000"/>
          <w:sz w:val="21"/>
          <w:szCs w:val="21"/>
          <w:highlight w:val="none"/>
        </w:rPr>
        <w:t xml:space="preserve">可根据自身情况进行补充和修改，但补充和修改不得造成与本格式内容有实质性的违背。</w:t>
      </w:r>
      <w:r/>
    </w:p>
    <w:tbl>
      <w:tblPr>
        <w:tblStyle w:val="692"/>
        <w:tblW w:w="0" w:type="auto"/>
        <w:tblInd w:w="5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2"/>
        <w:gridCol w:w="6963"/>
      </w:tblGrid>
      <w:tr>
        <w:trPr>
          <w:trHeight w:val="454"/>
        </w:trPr>
        <w:tc>
          <w:tcPr>
            <w:tcW w:w="1712" w:type="dxa"/>
            <w:vAlign w:val="center"/>
            <w:textDirection w:val="lrTb"/>
            <w:noWrap w:val="false"/>
          </w:tcPr>
          <w:p>
            <w:pPr>
              <w:pStyle w:val="90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序号</w:t>
            </w:r>
            <w:r/>
          </w:p>
        </w:tc>
        <w:tc>
          <w:tcPr>
            <w:tcW w:w="6963" w:type="dxa"/>
            <w:vAlign w:val="center"/>
            <w:textDirection w:val="lrTb"/>
            <w:noWrap w:val="false"/>
          </w:tcPr>
          <w:p>
            <w:pPr>
              <w:pStyle w:val="90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名称</w:t>
            </w:r>
            <w:r/>
          </w:p>
        </w:tc>
      </w:tr>
      <w:tr>
        <w:trPr>
          <w:trHeight w:val="454"/>
        </w:trPr>
        <w:tc>
          <w:tcPr>
            <w:tcW w:w="1712" w:type="dxa"/>
            <w:textDirection w:val="lrTb"/>
            <w:noWrap w:val="false"/>
          </w:tcPr>
          <w:p>
            <w:pPr>
              <w:pStyle w:val="90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一</w:t>
            </w:r>
            <w:r/>
          </w:p>
        </w:tc>
        <w:tc>
          <w:tcPr>
            <w:tcW w:w="6963" w:type="dxa"/>
            <w:textDirection w:val="lrTb"/>
            <w:noWrap w:val="false"/>
          </w:tcPr>
          <w:p>
            <w:pPr>
              <w:pStyle w:val="90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_Ref38625130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rPr>
              <w:fldChar w:fldCharType="end"/>
            </w:r>
            <w:r/>
          </w:p>
        </w:tc>
      </w:tr>
      <w:tr>
        <w:trPr>
          <w:trHeight w:val="454"/>
        </w:trPr>
        <w:tc>
          <w:tcPr>
            <w:tcW w:w="1712" w:type="dxa"/>
            <w:vAlign w:val="top"/>
            <w:textDirection w:val="lrTb"/>
            <w:noWrap w:val="false"/>
          </w:tcPr>
          <w:p>
            <w:pPr>
              <w:pStyle w:val="90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二</w:t>
            </w:r>
            <w:r/>
          </w:p>
        </w:tc>
        <w:tc>
          <w:tcPr>
            <w:tcW w:w="6963" w:type="dxa"/>
            <w:vAlign w:val="top"/>
            <w:textDirection w:val="lrTb"/>
            <w:noWrap w:val="false"/>
          </w:tcPr>
          <w:p>
            <w:pPr>
              <w:pStyle w:val="906"/>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lang w:eastAsia="zh-CN"/>
              </w:rPr>
              <w:t xml:space="preserve">资格条件</w:t>
            </w:r>
            <w:r>
              <w:rPr>
                <w:rFonts w:hint="eastAsia" w:ascii="宋体" w:hAnsi="宋体" w:eastAsia="宋体" w:cs="宋体"/>
                <w:color w:val="000000"/>
                <w:sz w:val="21"/>
                <w:szCs w:val="21"/>
                <w:highlight w:val="none"/>
              </w:rPr>
              <w:t xml:space="preserve">承诺函</w:t>
            </w:r>
            <w:r>
              <w:rPr>
                <w:rFonts w:hint="eastAsia" w:ascii="宋体" w:hAnsi="宋体" w:eastAsia="宋体" w:cs="宋体"/>
                <w:color w:val="000000"/>
                <w:sz w:val="21"/>
                <w:szCs w:val="21"/>
                <w:highlight w:val="none"/>
              </w:rPr>
              <w:fldChar w:fldCharType="end"/>
            </w:r>
            <w:r/>
          </w:p>
        </w:tc>
      </w:tr>
      <w:tr>
        <w:trPr>
          <w:trHeight w:val="454"/>
        </w:trPr>
        <w:tc>
          <w:tcPr>
            <w:shd w:val="clear" w:color="auto" w:fill="auto"/>
            <w:tcW w:w="1712" w:type="dxa"/>
            <w:vAlign w:val="top"/>
            <w:textDirection w:val="lrTb"/>
            <w:noWrap w:val="false"/>
          </w:tcPr>
          <w:p>
            <w:pPr>
              <w:pStyle w:val="90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三</w:t>
            </w:r>
            <w:r/>
          </w:p>
        </w:tc>
        <w:tc>
          <w:tcPr>
            <w:shd w:val="clear" w:color="auto" w:fill="auto"/>
            <w:tcW w:w="6963" w:type="dxa"/>
            <w:vAlign w:val="top"/>
            <w:textDirection w:val="lrTb"/>
            <w:noWrap w:val="false"/>
          </w:tcPr>
          <w:p>
            <w:pPr>
              <w:pStyle w:val="906"/>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_Ref522786929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公开分项报价</w:t>
            </w:r>
            <w:r>
              <w:rPr>
                <w:rFonts w:hint="eastAsia" w:ascii="宋体" w:hAnsi="宋体" w:eastAsia="宋体" w:cs="宋体"/>
                <w:color w:val="000000"/>
                <w:sz w:val="21"/>
                <w:szCs w:val="21"/>
                <w:highlight w:val="none"/>
              </w:rPr>
              <w:fldChar w:fldCharType="end"/>
            </w:r>
            <w:r/>
          </w:p>
        </w:tc>
      </w:tr>
      <w:tr>
        <w:trPr>
          <w:trHeight w:val="454"/>
        </w:trPr>
        <w:tc>
          <w:tcPr>
            <w:shd w:val="clear" w:color="auto" w:fill="auto"/>
            <w:tcW w:w="1712" w:type="dxa"/>
            <w:vAlign w:val="top"/>
            <w:textDirection w:val="lrTb"/>
            <w:noWrap w:val="false"/>
          </w:tcPr>
          <w:p>
            <w:pPr>
              <w:pStyle w:val="90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四</w:t>
            </w:r>
            <w:r/>
          </w:p>
        </w:tc>
        <w:tc>
          <w:tcPr>
            <w:shd w:val="clear" w:color="auto" w:fill="auto"/>
            <w:tcW w:w="6963" w:type="dxa"/>
            <w:vAlign w:val="top"/>
            <w:textDirection w:val="lrTb"/>
            <w:noWrap w:val="false"/>
          </w:tcPr>
          <w:p>
            <w:pPr>
              <w:pStyle w:val="906"/>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投标承诺函</w:t>
            </w:r>
            <w:r>
              <w:rPr>
                <w:rFonts w:hint="eastAsia" w:ascii="宋体" w:hAnsi="宋体" w:eastAsia="宋体" w:cs="宋体"/>
                <w:color w:val="000000"/>
                <w:sz w:val="21"/>
                <w:szCs w:val="21"/>
                <w:highlight w:val="none"/>
              </w:rPr>
              <w:fldChar w:fldCharType="end"/>
            </w:r>
            <w:r/>
          </w:p>
        </w:tc>
      </w:tr>
      <w:tr>
        <w:trPr>
          <w:trHeight w:val="454"/>
        </w:trPr>
        <w:tc>
          <w:tcPr>
            <w:shd w:val="clear" w:color="auto" w:fill="auto"/>
            <w:tcW w:w="1712" w:type="dxa"/>
            <w:vAlign w:val="top"/>
            <w:textDirection w:val="lrTb"/>
            <w:noWrap w:val="false"/>
          </w:tcPr>
          <w:p>
            <w:pPr>
              <w:pStyle w:val="90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五</w:t>
            </w:r>
            <w:r/>
          </w:p>
        </w:tc>
        <w:tc>
          <w:tcPr>
            <w:shd w:val="clear" w:color="auto" w:fill="auto"/>
            <w:tcW w:w="6963" w:type="dxa"/>
            <w:vAlign w:val="top"/>
            <w:textDirection w:val="lrTb"/>
            <w:noWrap w:val="false"/>
          </w:tcPr>
          <w:p>
            <w:pPr>
              <w:pStyle w:val="90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_Ref14335258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投标供应商情况表</w:t>
            </w:r>
            <w:r>
              <w:rPr>
                <w:rFonts w:hint="eastAsia" w:ascii="宋体" w:hAnsi="宋体" w:eastAsia="宋体" w:cs="宋体"/>
                <w:color w:val="000000"/>
                <w:sz w:val="21"/>
                <w:szCs w:val="21"/>
                <w:highlight w:val="none"/>
              </w:rPr>
              <w:fldChar w:fldCharType="end"/>
            </w:r>
            <w:r/>
          </w:p>
        </w:tc>
      </w:tr>
      <w:tr>
        <w:trPr>
          <w:trHeight w:val="454"/>
        </w:trPr>
        <w:tc>
          <w:tcPr>
            <w:shd w:val="clear" w:color="auto" w:fill="auto"/>
            <w:tcW w:w="1712" w:type="dxa"/>
            <w:vAlign w:val="top"/>
            <w:textDirection w:val="lrTb"/>
            <w:noWrap w:val="false"/>
          </w:tcPr>
          <w:p>
            <w:pPr>
              <w:pStyle w:val="90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六</w:t>
            </w:r>
            <w:r/>
          </w:p>
        </w:tc>
        <w:tc>
          <w:tcPr>
            <w:shd w:val="clear" w:color="auto" w:fill="auto"/>
            <w:tcW w:w="6963" w:type="dxa"/>
            <w:vAlign w:val="top"/>
            <w:textDirection w:val="lrTb"/>
            <w:noWrap w:val="false"/>
          </w:tcPr>
          <w:p>
            <w:pPr>
              <w:pStyle w:val="906"/>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_Ref360464517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偏离表</w:t>
            </w:r>
            <w:r>
              <w:rPr>
                <w:rFonts w:hint="eastAsia" w:ascii="宋体" w:hAnsi="宋体" w:eastAsia="宋体" w:cs="宋体"/>
                <w:color w:val="000000"/>
                <w:sz w:val="21"/>
                <w:szCs w:val="21"/>
                <w:highlight w:val="none"/>
              </w:rPr>
              <w:fldChar w:fldCharType="end"/>
            </w:r>
            <w:r/>
          </w:p>
        </w:tc>
      </w:tr>
      <w:tr>
        <w:trPr>
          <w:trHeight w:val="454"/>
        </w:trPr>
        <w:tc>
          <w:tcPr>
            <w:shd w:val="clear" w:color="auto" w:fill="auto"/>
            <w:tcW w:w="1712" w:type="dxa"/>
            <w:vAlign w:val="top"/>
            <w:textDirection w:val="lrTb"/>
            <w:noWrap w:val="false"/>
          </w:tcPr>
          <w:p>
            <w:pPr>
              <w:pStyle w:val="90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七</w:t>
            </w:r>
            <w:r/>
          </w:p>
        </w:tc>
        <w:tc>
          <w:tcPr>
            <w:shd w:val="clear" w:color="auto" w:fill="auto"/>
            <w:tcW w:w="6963" w:type="dxa"/>
            <w:vAlign w:val="top"/>
            <w:textDirection w:val="lrTb"/>
            <w:noWrap w:val="false"/>
          </w:tcPr>
          <w:p>
            <w:pPr>
              <w:pStyle w:val="90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拟投入项目组人员一览表</w:t>
            </w:r>
            <w:r/>
          </w:p>
        </w:tc>
      </w:tr>
      <w:tr>
        <w:trPr>
          <w:trHeight w:val="454"/>
        </w:trPr>
        <w:tc>
          <w:tcPr>
            <w:shd w:val="clear" w:color="auto" w:fill="auto"/>
            <w:tcW w:w="1712" w:type="dxa"/>
            <w:vAlign w:val="top"/>
            <w:textDirection w:val="lrTb"/>
            <w:noWrap w:val="false"/>
          </w:tcPr>
          <w:p>
            <w:pPr>
              <w:pStyle w:val="90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八</w:t>
            </w:r>
            <w:r/>
          </w:p>
        </w:tc>
        <w:tc>
          <w:tcPr>
            <w:shd w:val="clear" w:color="auto" w:fill="auto"/>
            <w:tcW w:w="6963" w:type="dxa"/>
            <w:vAlign w:val="top"/>
            <w:textDirection w:val="lrTb"/>
            <w:noWrap w:val="false"/>
          </w:tcPr>
          <w:p>
            <w:pPr>
              <w:pStyle w:val="90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拟投入设施设备一览表</w:t>
            </w:r>
            <w:r/>
          </w:p>
        </w:tc>
      </w:tr>
      <w:tr>
        <w:trPr>
          <w:trHeight w:val="454"/>
        </w:trPr>
        <w:tc>
          <w:tcPr>
            <w:shd w:val="clear" w:color="auto" w:fill="auto"/>
            <w:tcW w:w="1712" w:type="dxa"/>
            <w:vAlign w:val="top"/>
            <w:textDirection w:val="lrTb"/>
            <w:noWrap w:val="false"/>
          </w:tcPr>
          <w:p>
            <w:pPr>
              <w:pStyle w:val="90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九</w:t>
            </w:r>
            <w:r/>
          </w:p>
        </w:tc>
        <w:tc>
          <w:tcPr>
            <w:shd w:val="clear" w:color="auto" w:fill="auto"/>
            <w:tcW w:w="6963" w:type="dxa"/>
            <w:vAlign w:val="top"/>
            <w:textDirection w:val="lrTb"/>
            <w:noWrap w:val="false"/>
          </w:tcPr>
          <w:p>
            <w:pPr>
              <w:pStyle w:val="906"/>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类似业绩一览表</w:t>
            </w:r>
            <w:r/>
          </w:p>
        </w:tc>
      </w:tr>
      <w:tr>
        <w:trPr>
          <w:trHeight w:val="454"/>
        </w:trPr>
        <w:tc>
          <w:tcPr>
            <w:shd w:val="clear" w:color="auto" w:fill="auto"/>
            <w:tcW w:w="1712" w:type="dxa"/>
            <w:vAlign w:val="top"/>
            <w:textDirection w:val="lrTb"/>
            <w:noWrap w:val="false"/>
          </w:tcPr>
          <w:p>
            <w:pPr>
              <w:pStyle w:val="90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w:t>
            </w:r>
            <w:r/>
          </w:p>
        </w:tc>
        <w:tc>
          <w:tcPr>
            <w:shd w:val="clear" w:color="auto" w:fill="auto"/>
            <w:tcW w:w="6963" w:type="dxa"/>
            <w:vAlign w:val="top"/>
            <w:textDirection w:val="lrTb"/>
            <w:noWrap w:val="false"/>
          </w:tcPr>
          <w:p>
            <w:pPr>
              <w:pStyle w:val="90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授权委托书</w:t>
            </w:r>
            <w:r/>
          </w:p>
        </w:tc>
      </w:tr>
      <w:tr>
        <w:trPr>
          <w:trHeight w:val="454"/>
        </w:trPr>
        <w:tc>
          <w:tcPr>
            <w:shd w:val="clear" w:color="auto" w:fill="auto"/>
            <w:tcW w:w="1712" w:type="dxa"/>
            <w:vAlign w:val="top"/>
            <w:textDirection w:val="lrTb"/>
            <w:noWrap w:val="false"/>
          </w:tcPr>
          <w:p>
            <w:pPr>
              <w:pStyle w:val="90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十一</w:t>
            </w:r>
            <w:r/>
          </w:p>
        </w:tc>
        <w:tc>
          <w:tcPr>
            <w:shd w:val="clear" w:color="auto" w:fill="auto"/>
            <w:tcW w:w="6963" w:type="dxa"/>
            <w:vAlign w:val="top"/>
            <w:textDirection w:val="lrTb"/>
            <w:noWrap w:val="false"/>
          </w:tcPr>
          <w:p>
            <w:pPr>
              <w:pStyle w:val="90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_Ref8645226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color w:val="000000"/>
                <w:sz w:val="21"/>
                <w:szCs w:val="21"/>
                <w:highlight w:val="none"/>
              </w:rPr>
              <w:fldChar w:fldCharType="end"/>
            </w:r>
            <w:r/>
          </w:p>
        </w:tc>
      </w:tr>
      <w:tr>
        <w:trPr>
          <w:trHeight w:val="454"/>
        </w:trPr>
        <w:tc>
          <w:tcPr>
            <w:shd w:val="clear" w:color="auto" w:fill="auto"/>
            <w:tcW w:w="1712" w:type="dxa"/>
            <w:vAlign w:val="top"/>
            <w:textDirection w:val="lrTb"/>
            <w:noWrap w:val="false"/>
          </w:tcPr>
          <w:p>
            <w:pPr>
              <w:pStyle w:val="90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十二</w:t>
            </w:r>
            <w:r/>
          </w:p>
        </w:tc>
        <w:tc>
          <w:tcPr>
            <w:shd w:val="clear" w:color="auto" w:fill="auto"/>
            <w:tcW w:w="6963" w:type="dxa"/>
            <w:vAlign w:val="top"/>
            <w:textDirection w:val="lrTb"/>
            <w:noWrap w:val="false"/>
          </w:tcPr>
          <w:p>
            <w:pPr>
              <w:pStyle w:val="906"/>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残疾人福利性单位声明函</w:t>
            </w:r>
            <w:r/>
          </w:p>
        </w:tc>
      </w:tr>
    </w:tbl>
    <w:p>
      <w:pPr>
        <w:pStyle w:val="906"/>
        <w:ind w:firstLine="0"/>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898"/>
        <w:spacing w:before="0" w:after="0" w:line="360" w:lineRule="auto"/>
        <w:rPr>
          <w:rFonts w:ascii="宋体" w:hAnsi="宋体" w:cs="宋体"/>
          <w:color w:val="000000"/>
          <w:sz w:val="21"/>
          <w:szCs w:val="21"/>
          <w:highlight w:val="none"/>
        </w:rPr>
      </w:pPr>
      <w:r>
        <w:rPr>
          <w:rFonts w:hint="eastAsia" w:ascii="宋体" w:hAnsi="宋体" w:cs="宋体"/>
          <w:b w:val="0"/>
          <w:color w:val="000000"/>
          <w:sz w:val="21"/>
          <w:szCs w:val="21"/>
          <w:highlight w:val="none"/>
        </w:rPr>
        <w:br w:type="page" w:clear="all"/>
      </w:r>
      <w:bookmarkStart w:id="10" w:name="_Ref516487913"/>
      <w:r>
        <w:rPr>
          <w:rFonts w:hint="eastAsia" w:ascii="宋体" w:hAnsi="宋体" w:cs="宋体"/>
          <w:color w:val="000000"/>
          <w:sz w:val="21"/>
          <w:szCs w:val="21"/>
          <w:highlight w:val="none"/>
        </w:rPr>
        <w:t xml:space="preserve">一、开标一览表</w:t>
      </w:r>
      <w:bookmarkEnd w:id="10"/>
      <w:r/>
      <w:r/>
    </w:p>
    <w:p>
      <w:pPr>
        <w:pStyle w:val="906"/>
        <w:ind w:firstLine="0"/>
        <w:jc w:val="center"/>
        <w:spacing w:line="360" w:lineRule="auto"/>
        <w:rPr>
          <w:rFonts w:ascii="宋体" w:hAnsi="宋体" w:eastAsia="宋体" w:cs="宋体"/>
          <w:b/>
          <w:bCs/>
          <w:color w:val="000000"/>
          <w:sz w:val="21"/>
          <w:szCs w:val="21"/>
          <w:highlight w:val="none"/>
        </w:rPr>
      </w:pPr>
      <w:r/>
      <w:bookmarkStart w:id="11" w:name="gpcItem_price_Horizontal"/>
      <w:r/>
      <w:bookmarkEnd w:id="11"/>
      <w:r/>
      <w:r/>
    </w:p>
    <w:p>
      <w:pPr>
        <w:pStyle w:val="1016"/>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hint="eastAsia" w:ascii="宋体" w:hAnsi="宋体" w:eastAsia="宋体" w:cs="宋体"/>
          <w:b/>
          <w:color w:val="000000"/>
          <w:sz w:val="21"/>
          <w:szCs w:val="21"/>
          <w:highlight w:val="none"/>
        </w:rPr>
        <w:t xml:space="preserve">  </w:t>
      </w:r>
      <w:r/>
    </w:p>
    <w:p>
      <w:pPr>
        <w:pStyle w:val="906"/>
        <w:ind w:firstLine="210"/>
        <w:jc w:val="both"/>
        <w:spacing w:line="360" w:lineRule="auto"/>
        <w:rPr>
          <w:rFonts w:ascii="宋体" w:hAnsi="宋体" w:eastAsia="宋体" w:cs="宋体"/>
          <w:b/>
          <w:color w:val="000000"/>
          <w:sz w:val="21"/>
          <w:szCs w:val="21"/>
          <w:highlight w:val="none"/>
        </w:rPr>
      </w:pPr>
      <w:r>
        <w:rPr>
          <w:rFonts w:hint="eastAsia" w:ascii="宋体" w:hAnsi="宋体" w:eastAsia="宋体" w:cs="宋体"/>
          <w:sz w:val="21"/>
          <w:szCs w:val="21"/>
          <w:highlight w:val="none"/>
        </w:rPr>
        <w:t xml:space="preserve">投标供应商</w:t>
      </w:r>
      <w:r>
        <w:rPr>
          <w:rFonts w:ascii="宋体" w:hAnsi="宋体" w:eastAsia="宋体" w:cs="宋体"/>
          <w:sz w:val="21"/>
          <w:szCs w:val="21"/>
          <w:highlight w:val="none"/>
        </w:rPr>
        <w:t xml:space="preserve">全称（加盖公章）：</w:t>
      </w:r>
      <w:r>
        <w:rPr>
          <w:rFonts w:hint="eastAsia" w:ascii="宋体" w:hAnsi="宋体" w:eastAsia="宋体" w:cs="宋体"/>
          <w:b/>
          <w:color w:val="000000"/>
          <w:sz w:val="21"/>
          <w:szCs w:val="21"/>
          <w:highlight w:val="none"/>
        </w:rPr>
        <w:t xml:space="preserve"> </w:t>
      </w:r>
      <w:r>
        <w:rPr>
          <w:rFonts w:ascii="宋体" w:hAnsi="宋体" w:eastAsia="宋体" w:cs="宋体"/>
          <w:sz w:val="21"/>
          <w:szCs w:val="21"/>
          <w:highlight w:val="none"/>
        </w:rPr>
        <w:t xml:space="preserve">供应商名称</w:t>
      </w:r>
      <w:r/>
    </w:p>
    <w:p>
      <w:pPr>
        <w:pStyle w:val="906"/>
        <w:ind w:firstLine="210"/>
        <w:jc w:val="both"/>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项目编号：</w:t>
      </w:r>
      <w:r/>
    </w:p>
    <w:p>
      <w:pPr>
        <w:pStyle w:val="906"/>
        <w:ind w:firstLine="210"/>
        <w:jc w:val="both"/>
        <w:spacing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rPr>
        <w:t xml:space="preserve">分包号：</w:t>
      </w:r>
      <w:r>
        <w:rPr>
          <w:rFonts w:hint="eastAsia" w:ascii="宋体" w:hAnsi="宋体" w:eastAsia="宋体" w:cs="宋体"/>
          <w:sz w:val="21"/>
          <w:szCs w:val="21"/>
          <w:highlight w:val="none"/>
          <w:lang w:val="en-US" w:eastAsia="zh-CN"/>
        </w:rPr>
        <w:t xml:space="preserve">/</w:t>
      </w:r>
      <w:r/>
    </w:p>
    <w:tbl>
      <w:tblPr>
        <w:tblStyle w:val="692"/>
        <w:tblW w:w="48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14"/>
        <w:gridCol w:w="5823"/>
      </w:tblGrid>
      <w:tr>
        <w:trPr>
          <w:jc w:val="center"/>
          <w:trHeight w:val="567"/>
        </w:trPr>
        <w:tc>
          <w:tcPr>
            <w:tcW w:w="3714"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项目名称</w:t>
            </w:r>
            <w:r/>
          </w:p>
        </w:tc>
        <w:tc>
          <w:tcPr>
            <w:tcW w:w="5823"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投标报价</w:t>
            </w:r>
            <w:r/>
          </w:p>
        </w:tc>
      </w:tr>
      <w:tr>
        <w:trPr>
          <w:jc w:val="center"/>
          <w:trHeight w:val="567"/>
        </w:trPr>
        <w:tc>
          <w:tcPr>
            <w:tcW w:w="3714"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项目名称</w:t>
            </w:r>
            <w:r/>
          </w:p>
        </w:tc>
        <w:tc>
          <w:tcPr>
            <w:tcW w:w="582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小写：</w:t>
            </w: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 元</w:t>
            </w:r>
            <w:r/>
          </w:p>
        </w:tc>
      </w:tr>
      <w:tr>
        <w:trPr>
          <w:jc w:val="center"/>
          <w:trHeight w:val="567"/>
        </w:trPr>
        <w:tc>
          <w:tcPr>
            <w:tcW w:w="3714"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投标报价大写金额</w:t>
            </w:r>
            <w:r/>
          </w:p>
        </w:tc>
        <w:tc>
          <w:tcPr>
            <w:tcW w:w="582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金额大写</w:t>
            </w:r>
            <w:r>
              <w:rPr>
                <w:rFonts w:hint="eastAsia" w:ascii="宋体" w:hAnsi="宋体" w:cs="宋体"/>
                <w:szCs w:val="21"/>
                <w:highlight w:val="none"/>
              </w:rPr>
              <w:t xml:space="preserve">：</w:t>
            </w:r>
            <w:r/>
          </w:p>
        </w:tc>
      </w:tr>
    </w:tbl>
    <w:p>
      <w:pPr>
        <w:ind w:firstLine="420"/>
        <w:jc w:val="right"/>
        <w:spacing w:line="360" w:lineRule="auto"/>
        <w:widowControl/>
        <w:rPr>
          <w:rFonts w:ascii="宋体" w:hAnsi="宋体" w:cs="宋体"/>
          <w:szCs w:val="21"/>
          <w:highlight w:val="none"/>
        </w:rPr>
      </w:pPr>
      <w:r>
        <w:rPr>
          <w:rFonts w:ascii="宋体" w:hAnsi="宋体" w:cs="宋体"/>
          <w:szCs w:val="21"/>
          <w:highlight w:val="none"/>
        </w:rPr>
      </w:r>
      <w:r/>
    </w:p>
    <w:p>
      <w:pPr>
        <w:ind w:firstLine="420"/>
        <w:jc w:val="center"/>
        <w:spacing w:line="360" w:lineRule="auto"/>
        <w:widowControl/>
        <w:rPr>
          <w:rFonts w:ascii="宋体" w:hAnsi="宋体" w:cs="宋体"/>
          <w:szCs w:val="21"/>
          <w:highlight w:val="none"/>
        </w:rPr>
      </w:pPr>
      <w:r>
        <w:rPr>
          <w:rFonts w:hint="eastAsia" w:ascii="宋体" w:hAnsi="宋体" w:cs="宋体"/>
          <w:szCs w:val="21"/>
          <w:highlight w:val="none"/>
          <w:lang w:val="en-US" w:eastAsia="zh-CN"/>
        </w:rPr>
        <w:t xml:space="preserve">                                                                 </w:t>
      </w:r>
      <w:r>
        <w:rPr>
          <w:rFonts w:ascii="宋体" w:hAnsi="宋体" w:cs="宋体"/>
          <w:szCs w:val="21"/>
          <w:highlight w:val="none"/>
        </w:rPr>
        <w:t xml:space="preserve">日期：</w:t>
      </w:r>
      <w:r>
        <w:rPr>
          <w:rFonts w:hint="eastAsia" w:ascii="宋体" w:hAnsi="宋体" w:cs="宋体"/>
          <w:szCs w:val="21"/>
          <w:highlight w:val="none"/>
        </w:rPr>
        <w:t xml:space="preserve">   年   月</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  日</w:t>
      </w:r>
      <w:r/>
    </w:p>
    <w:p>
      <w:pPr>
        <w:pStyle w:val="1014"/>
        <w:ind w:firstLine="210"/>
        <w:spacing w:before="0" w:beforeAutospacing="0" w:after="0" w:afterAutospacing="0" w:line="360" w:lineRule="auto"/>
        <w:rPr>
          <w:rFonts w:hint="eastAsia" w:cs="宋体"/>
          <w:iCs/>
          <w:sz w:val="21"/>
          <w:szCs w:val="21"/>
          <w:highlight w:val="none"/>
        </w:rPr>
      </w:pPr>
      <w:r>
        <w:rPr>
          <w:rFonts w:hint="eastAsia" w:cs="宋体"/>
          <w:iCs/>
          <w:sz w:val="21"/>
          <w:szCs w:val="21"/>
          <w:highlight w:val="none"/>
        </w:rPr>
      </w:r>
      <w:r/>
    </w:p>
    <w:p>
      <w:pPr>
        <w:pStyle w:val="1014"/>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填写说明：</w:t>
      </w:r>
      <w:r/>
    </w:p>
    <w:p>
      <w:pPr>
        <w:pStyle w:val="1014"/>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1、开标一览表必须加盖投标供应商公章（复印件无效）。</w:t>
      </w:r>
      <w:r/>
    </w:p>
    <w:p>
      <w:pPr>
        <w:pStyle w:val="1014"/>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2、如有分包，投标供应商投任何一个包的标的，都需单独填写开标一览表。</w:t>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8"/>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lang w:eastAsia="zh-CN"/>
        </w:rPr>
        <w:t xml:space="preserve">二</w:t>
      </w:r>
      <w:r>
        <w:rPr>
          <w:rFonts w:hint="eastAsia" w:ascii="宋体" w:hAnsi="宋体" w:cs="宋体"/>
          <w:color w:val="000000"/>
          <w:sz w:val="21"/>
          <w:szCs w:val="21"/>
          <w:highlight w:val="none"/>
        </w:rPr>
        <w:t xml:space="preserve">、</w:t>
      </w:r>
      <w:r>
        <w:rPr>
          <w:rFonts w:hint="eastAsia" w:ascii="宋体" w:hAnsi="宋体" w:eastAsia="宋体" w:cs="宋体"/>
          <w:b/>
          <w:bCs/>
          <w:sz w:val="21"/>
          <w:szCs w:val="21"/>
          <w:highlight w:val="none"/>
        </w:rPr>
        <w:t xml:space="preserve">资格条件</w:t>
      </w:r>
      <w:r>
        <w:rPr>
          <w:rFonts w:hint="eastAsia" w:ascii="宋体" w:hAnsi="宋体" w:cs="宋体"/>
          <w:color w:val="000000"/>
          <w:sz w:val="21"/>
          <w:szCs w:val="21"/>
          <w:highlight w:val="none"/>
        </w:rPr>
        <w:t xml:space="preserve">承诺函</w:t>
      </w:r>
      <w:r/>
    </w:p>
    <w:p>
      <w:pPr>
        <w:pStyle w:val="906"/>
        <w:ind w:firstLine="0"/>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67"/>
        <w:ind w:right="420"/>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资格条件承诺函</w:t>
      </w:r>
      <w:r/>
    </w:p>
    <w:p>
      <w:pPr>
        <w:pStyle w:val="967"/>
        <w:ind w:right="420"/>
        <w:jc w:val="left"/>
        <w:keepLines w:val="0"/>
        <w:keepNext w:val="0"/>
        <w:pageBreakBefore w:val="0"/>
        <w:spacing w:line="500" w:lineRule="exact"/>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val="zh-CN" w:eastAsia="zh-CN"/>
        </w:rPr>
        <w:t xml:space="preserve">昆山市千灯镇人民政府（昆山市千灯镇综合行政执法和安全生产监督管理办公室）</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right="420" w:firstLine="420"/>
        <w:keepLines w:val="0"/>
        <w:keepNext w:val="0"/>
        <w:pageBreakBefore w:val="0"/>
        <w:spacing w:line="50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我方自愿参加________（项目名称、项目编号）</w:t>
      </w:r>
      <w:r>
        <w:rPr>
          <w:rFonts w:hint="eastAsia" w:ascii="宋体" w:hAnsi="宋体" w:cs="宋体"/>
          <w:color w:val="000000"/>
          <w:szCs w:val="21"/>
          <w:highlight w:val="none"/>
          <w:lang w:eastAsia="zh-CN"/>
        </w:rPr>
        <w:t xml:space="preserve">本采购包</w:t>
      </w:r>
      <w:r>
        <w:rPr>
          <w:rFonts w:hint="eastAsia" w:ascii="宋体" w:hAnsi="宋体" w:cs="宋体"/>
          <w:color w:val="000000"/>
          <w:szCs w:val="21"/>
          <w:highlight w:val="none"/>
        </w:rPr>
        <w:t xml:space="preserve">的投标，承诺符合《中华人民共和国政府采购法》第二十二条的规定：</w:t>
      </w:r>
      <w:r/>
    </w:p>
    <w:p>
      <w:pPr>
        <w:ind w:right="420" w:firstLine="420"/>
        <w:keepLines w:val="0"/>
        <w:keepNext w:val="0"/>
        <w:pageBreakBefore w:val="0"/>
        <w:spacing w:line="50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p>
    <w:p>
      <w:pPr>
        <w:ind w:right="420" w:firstLine="420"/>
        <w:keepLines w:val="0"/>
        <w:keepNext w:val="0"/>
        <w:pageBreakBefore w:val="0"/>
        <w:spacing w:line="50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right="420" w:firstLine="420"/>
        <w:keepLines w:val="0"/>
        <w:keepNext w:val="0"/>
        <w:pageBreakBefore w:val="0"/>
        <w:spacing w:line="50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right="420" w:firstLine="420"/>
        <w:keepLines w:val="0"/>
        <w:keepNext w:val="0"/>
        <w:pageBreakBefore w:val="0"/>
        <w:spacing w:line="50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p>
    <w:p>
      <w:pPr>
        <w:ind w:right="420" w:firstLine="420"/>
        <w:keepLines w:val="0"/>
        <w:keepNext w:val="0"/>
        <w:pageBreakBefore w:val="0"/>
        <w:spacing w:line="50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（5）在参加政府采购活动前三年内，在经营活动中没有重大违法记录；</w:t>
      </w:r>
      <w:r/>
    </w:p>
    <w:p>
      <w:pPr>
        <w:ind w:right="420" w:firstLine="420"/>
        <w:keepLines w:val="0"/>
        <w:keepNext w:val="0"/>
        <w:pageBreakBefore w:val="0"/>
        <w:spacing w:line="50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pStyle w:val="967"/>
        <w:ind w:firstLine="405"/>
        <w:keepLines w:val="0"/>
        <w:keepNext w:val="0"/>
        <w:pageBreakBefore w:val="0"/>
        <w:spacing w:line="360" w:lineRule="auto"/>
        <w:widowControl w:val="off"/>
        <w:rPr>
          <w:rFonts w:hAnsi="宋体" w:eastAsia="宋体" w:cs="宋体"/>
          <w:color w:val="000000"/>
          <w:sz w:val="21"/>
          <w:szCs w:val="21"/>
          <w:highlight w:val="none"/>
        </w:rPr>
      </w:pPr>
      <w:r>
        <w:rPr>
          <w:rFonts w:hAnsi="宋体" w:eastAsia="宋体" w:cs="宋体"/>
          <w:color w:val="000000"/>
          <w:sz w:val="21"/>
          <w:szCs w:val="21"/>
          <w:highlight w:val="none"/>
        </w:rPr>
      </w:r>
      <w:r/>
    </w:p>
    <w:p>
      <w:pPr>
        <w:pStyle w:val="967"/>
        <w:ind w:firstLine="405"/>
        <w:keepLines w:val="0"/>
        <w:keepNext w:val="0"/>
        <w:pageBreakBefore w:val="0"/>
        <w:spacing w:line="360" w:lineRule="auto"/>
        <w:widowControl w:val="off"/>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r>
      <w:r/>
    </w:p>
    <w:p>
      <w:pPr>
        <w:pStyle w:val="967"/>
        <w:ind w:firstLine="405"/>
        <w:keepLines w:val="0"/>
        <w:keepNext w:val="0"/>
        <w:pageBreakBefore w:val="0"/>
        <w:spacing w:line="360" w:lineRule="auto"/>
        <w:widowControl w:val="off"/>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r>
      <w:r/>
    </w:p>
    <w:p>
      <w:pPr>
        <w:pStyle w:val="967"/>
        <w:ind w:firstLine="405"/>
        <w:keepLines w:val="0"/>
        <w:keepNext w:val="0"/>
        <w:pageBreakBefore w:val="0"/>
        <w:spacing w:line="360" w:lineRule="auto"/>
        <w:widowControl w:val="off"/>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0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pStyle w:val="898"/>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三</w:t>
      </w:r>
      <w:r>
        <w:rPr>
          <w:rFonts w:hint="eastAsia" w:ascii="宋体" w:hAnsi="宋体" w:cs="宋体"/>
          <w:color w:val="000000"/>
          <w:sz w:val="21"/>
          <w:szCs w:val="21"/>
          <w:highlight w:val="none"/>
        </w:rPr>
        <w:t xml:space="preserve">、公开分项报价</w:t>
      </w:r>
      <w:r/>
    </w:p>
    <w:p>
      <w:pPr>
        <w:pStyle w:val="906"/>
        <w:ind w:firstLine="0"/>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公开分项报价</w:t>
      </w:r>
      <w:r/>
    </w:p>
    <w:p>
      <w:pPr>
        <w:keepLines w:val="0"/>
        <w:keepNext w:val="0"/>
        <w:pageBreakBefore w:val="0"/>
        <w:spacing w:line="100" w:lineRule="exact"/>
        <w:widowControl w:val="off"/>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b/>
          <w:bCs/>
          <w:color w:val="000000"/>
          <w:sz w:val="21"/>
          <w:szCs w:val="21"/>
          <w:highlight w:val="none"/>
          <w:u w:val="single"/>
          <w:lang w:val="en-US" w:eastAsia="zh-CN"/>
        </w:rPr>
        <w:t xml:space="preserve">    </w:t>
      </w:r>
      <w:r/>
    </w:p>
    <w:tbl>
      <w:tblPr>
        <w:tblStyle w:val="692"/>
        <w:tblW w:w="11225" w:type="dxa"/>
        <w:tblInd w:w="-663" w:type="dxa"/>
        <w:tblLayout w:type="autofit"/>
        <w:tblCellMar>
          <w:left w:w="108" w:type="dxa"/>
          <w:top w:w="0" w:type="dxa"/>
          <w:right w:w="108" w:type="dxa"/>
          <w:bottom w:w="0" w:type="dxa"/>
        </w:tblCellMar>
        <w:tblLook w:val="04A0" w:firstRow="1" w:lastRow="0" w:firstColumn="1" w:lastColumn="0" w:noHBand="0" w:noVBand="1"/>
      </w:tblPr>
      <w:tblGrid>
        <w:gridCol w:w="675"/>
        <w:gridCol w:w="4137"/>
        <w:gridCol w:w="713"/>
        <w:gridCol w:w="850"/>
        <w:gridCol w:w="1387"/>
        <w:gridCol w:w="1188"/>
        <w:gridCol w:w="1350"/>
        <w:gridCol w:w="925"/>
      </w:tblGrid>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lang w:val="en-US" w:eastAsia="zh-CN" w:bidi="ar-SA"/>
              </w:rPr>
              <w:suppressLineNumbers w:val="0"/>
            </w:pPr>
            <w:r>
              <w:rPr>
                <w:rFonts w:hint="eastAsia" w:ascii="宋体" w:hAnsi="宋体" w:eastAsia="宋体" w:cs="宋体"/>
                <w:b/>
                <w:bCs/>
                <w:color w:val="000000"/>
                <w:sz w:val="18"/>
                <w:szCs w:val="18"/>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lang w:val="en-US" w:eastAsia="zh-CN" w:bidi="ar-SA"/>
              </w:rPr>
              <w:suppressLineNumbers w:val="0"/>
            </w:pPr>
            <w:r>
              <w:rPr>
                <w:rFonts w:hint="eastAsia" w:ascii="宋体" w:hAnsi="宋体" w:cs="宋体"/>
                <w:b/>
                <w:bCs/>
                <w:color w:val="000000"/>
                <w:sz w:val="18"/>
                <w:szCs w:val="18"/>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lang w:val="en-US" w:eastAsia="zh-CN" w:bidi="ar-SA"/>
              </w:rPr>
              <w:suppressLineNumbers w:val="0"/>
            </w:pPr>
            <w:r>
              <w:rPr>
                <w:rFonts w:hint="eastAsia" w:ascii="宋体" w:hAnsi="宋体" w:eastAsia="宋体" w:cs="宋体"/>
                <w:b/>
                <w:bCs/>
                <w:color w:val="000000"/>
                <w:sz w:val="18"/>
                <w:szCs w:val="18"/>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lang w:val="en-US" w:eastAsia="zh-CN" w:bidi="ar"/>
              </w:rPr>
              <w:suppressLineNumbers w:val="0"/>
            </w:pPr>
            <w:r>
              <w:rPr>
                <w:rFonts w:hint="eastAsia" w:ascii="宋体" w:hAnsi="宋体" w:eastAsia="宋体" w:cs="宋体"/>
                <w:b/>
                <w:bCs/>
                <w:color w:val="000000"/>
                <w:sz w:val="18"/>
                <w:szCs w:val="18"/>
                <w:lang w:val="en-US" w:eastAsia="zh-CN" w:bidi="ar"/>
              </w:rPr>
              <w:t xml:space="preserve">暂估量</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lang w:val="en-US" w:eastAsia="zh-CN" w:bidi="ar-SA"/>
              </w:rPr>
              <w:suppressLineNumbers w:val="0"/>
            </w:pPr>
            <w:r>
              <w:rPr>
                <w:rFonts w:hint="eastAsia" w:ascii="宋体" w:hAnsi="宋体" w:eastAsia="宋体" w:cs="宋体"/>
                <w:b/>
                <w:bCs/>
                <w:color w:val="000000"/>
                <w:sz w:val="18"/>
                <w:szCs w:val="18"/>
                <w:lang w:val="en-US" w:eastAsia="zh-CN" w:bidi="ar"/>
              </w:rPr>
              <w:t xml:space="preserve">预算综合单价（元）</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lang w:val="en-US" w:eastAsia="zh-CN" w:bidi="ar"/>
              </w:rPr>
              <w:suppressLineNumbers w:val="0"/>
            </w:pPr>
            <w:r>
              <w:rPr>
                <w:rFonts w:hint="eastAsia" w:ascii="宋体" w:hAnsi="宋体" w:eastAsia="宋体" w:cs="宋体"/>
                <w:b/>
                <w:bCs/>
                <w:color w:val="000000"/>
                <w:sz w:val="18"/>
                <w:szCs w:val="18"/>
                <w:lang w:val="en-US" w:eastAsia="zh-CN" w:bidi="ar"/>
              </w:rPr>
              <w:t xml:space="preserve">投标优惠率（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lang w:val="en-US" w:eastAsia="zh-CN" w:bidi="ar"/>
              </w:rPr>
              <w:suppressLineNumbers w:val="0"/>
            </w:pPr>
            <w:r>
              <w:rPr>
                <w:rFonts w:hint="eastAsia" w:ascii="宋体" w:hAnsi="宋体" w:eastAsia="宋体" w:cs="宋体"/>
                <w:b/>
                <w:bCs/>
                <w:color w:val="000000"/>
                <w:sz w:val="18"/>
                <w:szCs w:val="18"/>
                <w:lang w:val="en-US" w:eastAsia="zh-CN" w:bidi="ar"/>
              </w:rPr>
              <w:t xml:space="preserve">投标综合单价（元）</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lang w:val="en-US" w:eastAsia="zh-CN" w:bidi="ar"/>
              </w:rPr>
              <w:suppressLineNumbers w:val="0"/>
            </w:pPr>
            <w:r>
              <w:rPr>
                <w:rFonts w:hint="eastAsia" w:ascii="宋体" w:hAnsi="宋体" w:eastAsia="宋体" w:cs="宋体"/>
                <w:b/>
                <w:bCs/>
                <w:color w:val="000000"/>
                <w:sz w:val="18"/>
                <w:szCs w:val="18"/>
                <w:lang w:val="en-US" w:eastAsia="zh-CN" w:bidi="ar"/>
              </w:rPr>
              <w:t xml:space="preserve">合价</w:t>
            </w:r>
            <w:r/>
          </w:p>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lang w:val="en-US" w:eastAsia="zh-CN" w:bidi="ar"/>
              </w:rPr>
              <w:suppressLineNumbers w:val="0"/>
            </w:pPr>
            <w:r>
              <w:rPr>
                <w:rFonts w:hint="eastAsia" w:ascii="宋体" w:hAnsi="宋体" w:eastAsia="宋体" w:cs="宋体"/>
                <w:b/>
                <w:bCs/>
                <w:color w:val="000000"/>
                <w:sz w:val="18"/>
                <w:szCs w:val="18"/>
                <w:lang w:val="en-US" w:eastAsia="zh-CN" w:bidi="ar"/>
              </w:rPr>
              <w:t xml:space="preserve">（元）</w:t>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工日</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1740</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320</w:t>
            </w:r>
            <w:r/>
          </w:p>
        </w:tc>
        <w:tc>
          <w:tcPr>
            <w:tcBorders>
              <w:top w:val="single" w:color="000000" w:sz="4" w:space="0"/>
              <w:left w:val="single" w:color="000000" w:sz="4" w:space="0"/>
              <w:right w:val="single" w:color="000000" w:sz="4" w:space="0"/>
            </w:tcBorders>
            <w:tcW w:w="118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小挖机（55型，60型，65型，70型）</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1200</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大挖机（200型，220型，515型，245型）</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2000</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空压机（含电锤破碎）</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200</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叉车（3吨，5吨，8吨,10吨）</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小卡车（3吨，5吨，8吨，12吨）</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中吊车（25吨，35吨，50吨，80吨）</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2500</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小吊车（5吨，8吨，12吨，16吨）</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轮胎式装载机2.0m³</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等离子切割机</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电焊机综合</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380</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平板车（12M）</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发电机</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电力工程车（皮卡）</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氧气乙炔</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脚手架</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小草绿彩钢板围档（高2米，间矩2米  6*6*2方管立柱，间矩0.4米  4*4*2方管横杆）</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缕空钢丝绿围档（高2米）</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15公分厚地面硬化</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塑料地坪革（铺在硬化地面上使用）</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tcBorders>
              <w:left w:val="singl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41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临时水电维修，需水电工</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tcBorders>
              <w:left w:val="single" w:color="000000" w:sz="4" w:space="0"/>
              <w:bottom w:val="none" w:color="000000" w:sz="4" w:space="0"/>
              <w:right w:val="single" w:color="000000" w:sz="4" w:space="0"/>
            </w:tcBorders>
            <w:tcW w:w="11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r>
      <w:tr>
        <w:trPr>
          <w:trHeight w:val="425"/>
        </w:trPr>
        <w:tc>
          <w:tcPr>
            <w:gridSpan w:val="8"/>
            <w:tcBorders>
              <w:top w:val="single" w:color="000000" w:sz="4" w:space="0"/>
              <w:left w:val="single" w:color="000000" w:sz="4" w:space="0"/>
              <w:bottom w:val="single" w:color="000000" w:sz="4" w:space="0"/>
              <w:right w:val="single" w:color="000000" w:sz="4" w:space="0"/>
            </w:tcBorders>
            <w:tcW w:w="112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18"/>
                <w:szCs w:val="18"/>
                <w:lang w:val="en-US" w:eastAsia="zh-CN" w:bidi="ar"/>
              </w:rPr>
              <w:suppressLineNumbers w:val="0"/>
            </w:pPr>
            <w:r>
              <w:rPr>
                <w:rFonts w:hint="eastAsia" w:hAnsi="宋体" w:eastAsia="宋体"/>
                <w:sz w:val="18"/>
                <w:szCs w:val="18"/>
              </w:rPr>
              <w:t xml:space="preserve">投标总报价</w:t>
            </w:r>
            <w:r>
              <w:rPr>
                <w:rFonts w:hAnsi="宋体" w:eastAsia="宋体"/>
                <w:sz w:val="18"/>
                <w:szCs w:val="18"/>
              </w:rPr>
              <w:t xml:space="preserve">（人民币大写）：</w:t>
            </w:r>
            <w:r>
              <w:rPr>
                <w:rFonts w:hint="eastAsia" w:hAnsi="宋体" w:eastAsia="宋体"/>
                <w:sz w:val="18"/>
                <w:szCs w:val="18"/>
                <w:lang w:val="en-US" w:eastAsia="zh-CN"/>
              </w:rPr>
              <w:t xml:space="preserve">                         </w:t>
            </w:r>
            <w:r>
              <w:rPr>
                <w:rFonts w:hAnsi="宋体" w:eastAsia="宋体"/>
                <w:sz w:val="18"/>
                <w:szCs w:val="18"/>
              </w:rPr>
              <w:t xml:space="preserve">小写：</w:t>
            </w:r>
            <w:r>
              <w:rPr>
                <w:rFonts w:hint="eastAsia" w:hAnsi="宋体" w:eastAsia="宋体"/>
                <w:sz w:val="18"/>
                <w:szCs w:val="18"/>
                <w:lang w:val="en-US" w:eastAsia="zh-CN"/>
              </w:rPr>
              <w:t xml:space="preserve">¥</w:t>
            </w:r>
            <w:r/>
          </w:p>
        </w:tc>
      </w:tr>
    </w:tbl>
    <w:p>
      <w:pPr>
        <w:ind w:firstLine="403"/>
        <w:jc w:val="both"/>
        <w:keepLines w:val="0"/>
        <w:keepNext w:val="0"/>
        <w:pageBreakBefore w:val="0"/>
        <w:spacing w:line="320" w:lineRule="exact"/>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注：</w:t>
      </w:r>
      <w:r/>
    </w:p>
    <w:p>
      <w:pPr>
        <w:ind w:firstLine="403"/>
        <w:jc w:val="both"/>
        <w:keepLines w:val="0"/>
        <w:keepNext w:val="0"/>
        <w:pageBreakBefore w:val="0"/>
        <w:spacing w:line="320" w:lineRule="exact"/>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1、投标总报价金额与开标一览表须保持一致，本表格式不得修改；</w:t>
      </w:r>
      <w:r/>
    </w:p>
    <w:p>
      <w:pPr>
        <w:ind w:firstLine="403"/>
        <w:jc w:val="both"/>
        <w:keepLines w:val="0"/>
        <w:keepNext w:val="0"/>
        <w:pageBreakBefore w:val="0"/>
        <w:spacing w:line="320" w:lineRule="exact"/>
        <w:widowControl w:val="off"/>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2、投标优惠率范围：0-100%，投标优惠率必须为固定数值，不接受区间报价，否则为无效标；</w:t>
      </w:r>
      <w:r/>
    </w:p>
    <w:p>
      <w:pPr>
        <w:ind w:firstLine="403"/>
        <w:jc w:val="both"/>
        <w:keepLines w:val="0"/>
        <w:keepNext w:val="0"/>
        <w:pageBreakBefore w:val="0"/>
        <w:spacing w:line="320" w:lineRule="exact"/>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3、投标人按统一优惠率报价，每个分项的投标优惠率必须一致，否则为无效标；</w:t>
      </w:r>
      <w:r/>
    </w:p>
    <w:p>
      <w:pPr>
        <w:ind w:firstLine="403"/>
        <w:jc w:val="both"/>
        <w:keepLines w:val="0"/>
        <w:keepNext w:val="0"/>
        <w:pageBreakBefore w:val="0"/>
        <w:spacing w:line="320" w:lineRule="exact"/>
        <w:widowControl w:val="off"/>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4、投标综合单价=预算综合单价*（1-投标优惠率），合价=投标综合单价*暂估量；</w:t>
      </w:r>
      <w:r/>
    </w:p>
    <w:p>
      <w:pPr>
        <w:ind w:firstLine="403"/>
        <w:jc w:val="both"/>
        <w:keepLines w:val="0"/>
        <w:keepNext w:val="0"/>
        <w:pageBreakBefore w:val="0"/>
        <w:spacing w:line="320" w:lineRule="exact"/>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5、以上工程量为暂估量，本项目最终结算按实际完成工程量结算。结算金额=∑实际完成工程量*中标综合单价-考核扣款（考核标准见附件）。</w:t>
      </w:r>
      <w:r/>
    </w:p>
    <w:p>
      <w:pPr>
        <w:pStyle w:val="967"/>
        <w:ind w:firstLine="405"/>
        <w:spacing w:line="360" w:lineRule="auto"/>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r>
      <w:r/>
    </w:p>
    <w:p>
      <w:pPr>
        <w:pStyle w:val="967"/>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6"/>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b/>
          <w:bCs/>
          <w:color w:val="000000"/>
          <w:sz w:val="21"/>
          <w:szCs w:val="21"/>
          <w:highlight w:val="none"/>
        </w:rPr>
        <w:br w:type="page" w:clear="all"/>
      </w:r>
      <w:r/>
    </w:p>
    <w:p>
      <w:pPr>
        <w:pStyle w:val="898"/>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四</w:t>
      </w:r>
      <w:r>
        <w:rPr>
          <w:rFonts w:hint="eastAsia" w:ascii="宋体" w:hAnsi="宋体" w:cs="宋体"/>
          <w:color w:val="000000"/>
          <w:sz w:val="21"/>
          <w:szCs w:val="21"/>
          <w:highlight w:val="none"/>
        </w:rPr>
        <w:t xml:space="preserve">、投标承诺函</w:t>
      </w:r>
      <w:r/>
    </w:p>
    <w:p>
      <w:pPr>
        <w:pStyle w:val="906"/>
        <w:ind w:firstLine="0"/>
        <w:jc w:val="center"/>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投标承诺函</w:t>
      </w:r>
      <w:r/>
    </w:p>
    <w:p>
      <w:pPr>
        <w:pStyle w:val="967"/>
        <w:ind w:right="420"/>
        <w:jc w:val="left"/>
        <w:keepLines w:val="0"/>
        <w:keepNext w:val="0"/>
        <w:pageBreakBefore w:val="0"/>
        <w:spacing w:line="440" w:lineRule="exact"/>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val="zh-CN" w:eastAsia="zh-CN"/>
        </w:rPr>
        <w:t xml:space="preserve">昆山市千灯镇人民政府（昆山市千灯镇综合行政执法和安全生产监督管理办公室）</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right="420" w:firstLine="420"/>
        <w:jc w:val="left"/>
        <w:keepLines w:val="0"/>
        <w:keepNext w:val="0"/>
        <w:pageBreakBefore w:val="0"/>
        <w:spacing w:line="44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的投标，并作出如下承诺：</w:t>
      </w:r>
      <w:r/>
    </w:p>
    <w:p>
      <w:pPr>
        <w:ind w:right="420" w:firstLine="420"/>
        <w:keepLines w:val="0"/>
        <w:keepNext w:val="0"/>
        <w:pageBreakBefore w:val="0"/>
        <w:spacing w:line="44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我方已详细审查并确认全部招标文件（包括补充文件）、全部参考资料和有关附件；</w:t>
      </w:r>
      <w:r/>
    </w:p>
    <w:p>
      <w:pPr>
        <w:ind w:right="420" w:firstLine="420"/>
        <w:keepLines w:val="0"/>
        <w:keepNext w:val="0"/>
        <w:pageBreakBefore w:val="0"/>
        <w:spacing w:line="44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我方同意提供与投标有关的一切数据或资料，并保证所提供的投标文件及相关资料均真实有效，若有虚假，我方承担一切责任；</w:t>
      </w:r>
      <w:r/>
    </w:p>
    <w:p>
      <w:pPr>
        <w:ind w:right="420" w:firstLine="420"/>
        <w:keepLines w:val="0"/>
        <w:keepNext w:val="0"/>
        <w:pageBreakBefore w:val="0"/>
        <w:spacing w:line="44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3、我方将坚持全程参加开评标会议，积极响应</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任意处置决定，接受任何处理结果； </w:t>
      </w:r>
      <w:r/>
    </w:p>
    <w:p>
      <w:pPr>
        <w:ind w:right="420" w:firstLine="420"/>
        <w:keepLines w:val="0"/>
        <w:keepNext w:val="0"/>
        <w:pageBreakBefore w:val="0"/>
        <w:spacing w:line="44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4、我方愿意按照招标文件的要求，响应该项目</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的全部实质性内容； </w:t>
      </w:r>
      <w:r/>
    </w:p>
    <w:p>
      <w:pPr>
        <w:ind w:right="420" w:firstLine="420"/>
        <w:keepLines w:val="0"/>
        <w:keepNext w:val="0"/>
        <w:pageBreakBefore w:val="0"/>
        <w:spacing w:line="440" w:lineRule="exact"/>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、我方同意按</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确定的评标办法及评分标准由评标专家进行评审，并对评标结果无任何异议；</w:t>
      </w:r>
      <w:r/>
    </w:p>
    <w:p>
      <w:pPr>
        <w:ind w:right="420" w:firstLine="420"/>
        <w:jc w:val="left"/>
        <w:keepLines w:val="0"/>
        <w:keepNext w:val="0"/>
        <w:pageBreakBefore w:val="0"/>
        <w:spacing w:line="440" w:lineRule="exact"/>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、我方如果存在以下行为，我方无条件接受《中华人民共和国政府采购法》及相关法律法规规定的处罚：</w:t>
      </w:r>
      <w:r/>
    </w:p>
    <w:p>
      <w:pPr>
        <w:ind w:right="420" w:firstLine="420"/>
        <w:jc w:val="left"/>
        <w:keepLines w:val="0"/>
        <w:keepNext w:val="0"/>
        <w:pageBreakBefore w:val="0"/>
        <w:spacing w:line="44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p>
    <w:p>
      <w:pPr>
        <w:ind w:right="420" w:firstLine="420"/>
        <w:jc w:val="left"/>
        <w:keepLines w:val="0"/>
        <w:keepNext w:val="0"/>
        <w:pageBreakBefore w:val="0"/>
        <w:spacing w:line="44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p>
    <w:p>
      <w:pPr>
        <w:ind w:right="420" w:firstLine="420"/>
        <w:jc w:val="left"/>
        <w:keepLines w:val="0"/>
        <w:keepNext w:val="0"/>
        <w:pageBreakBefore w:val="0"/>
        <w:spacing w:line="44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（3）与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、其他供应商或者采购代理机构恶意串通的；</w:t>
      </w:r>
      <w:r/>
    </w:p>
    <w:p>
      <w:pPr>
        <w:ind w:right="420" w:firstLine="420"/>
        <w:jc w:val="left"/>
        <w:keepLines w:val="0"/>
        <w:keepNext w:val="0"/>
        <w:pageBreakBefore w:val="0"/>
        <w:spacing w:line="44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（4）向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、采购代理机构行贿或者提供其他不正当利益的；</w:t>
      </w:r>
      <w:r/>
    </w:p>
    <w:p>
      <w:pPr>
        <w:ind w:right="420" w:firstLine="420"/>
        <w:jc w:val="left"/>
        <w:keepLines w:val="0"/>
        <w:keepNext w:val="0"/>
        <w:pageBreakBefore w:val="0"/>
        <w:spacing w:line="44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（5）在招标采购过程中与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进行协商谈判的；</w:t>
      </w:r>
      <w:r/>
    </w:p>
    <w:p>
      <w:pPr>
        <w:ind w:right="420" w:firstLine="420"/>
        <w:jc w:val="left"/>
        <w:keepLines w:val="0"/>
        <w:keepNext w:val="0"/>
        <w:pageBreakBefore w:val="0"/>
        <w:spacing w:line="44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p>
    <w:p>
      <w:pPr>
        <w:ind w:right="420" w:firstLine="420"/>
        <w:keepLines w:val="0"/>
        <w:keepNext w:val="0"/>
        <w:pageBreakBefore w:val="0"/>
        <w:spacing w:line="440" w:lineRule="exact"/>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、我方知晓上述行为的法律后果，本承诺书作为</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要求我方履行违约赔偿义务的依据；</w:t>
      </w:r>
      <w:r/>
    </w:p>
    <w:p>
      <w:pPr>
        <w:ind w:right="420" w:firstLine="420"/>
        <w:keepLines w:val="0"/>
        <w:keepNext w:val="0"/>
        <w:pageBreakBefore w:val="0"/>
        <w:spacing w:line="440" w:lineRule="exact"/>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、我方同意</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关于违约责任的认定方式和对违约责任的处罚；在服务过程中，如我方违约，我方愿意承担相应违约责任</w:t>
      </w:r>
      <w:r>
        <w:rPr>
          <w:rFonts w:hint="eastAsia" w:ascii="宋体" w:hAnsi="宋体" w:cs="宋体"/>
          <w:color w:val="000000"/>
          <w:szCs w:val="21"/>
          <w:highlight w:val="none"/>
          <w:lang w:eastAsia="zh-CN"/>
        </w:rPr>
        <w:t xml:space="preserve">；</w:t>
      </w:r>
      <w:r/>
    </w:p>
    <w:p>
      <w:pPr>
        <w:ind w:right="420" w:firstLine="420"/>
        <w:keepLines w:val="0"/>
        <w:keepNext w:val="0"/>
        <w:pageBreakBefore w:val="0"/>
        <w:spacing w:line="440" w:lineRule="exact"/>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我方同意中标后按招标文件规定支付中标服务费。</w:t>
      </w:r>
      <w:r/>
    </w:p>
    <w:p>
      <w:pPr>
        <w:ind w:right="420" w:firstLine="420"/>
        <w:keepLines w:val="0"/>
        <w:keepNext w:val="0"/>
        <w:pageBreakBefore w:val="0"/>
        <w:spacing w:line="440" w:lineRule="exact"/>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投标文件有效期：自开标日起90天。</w:t>
      </w:r>
      <w:r/>
    </w:p>
    <w:p>
      <w:pPr>
        <w:pStyle w:val="967"/>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67"/>
        <w:ind w:firstLine="405"/>
        <w:spacing w:line="360" w:lineRule="auto"/>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r>
      <w:r/>
    </w:p>
    <w:p>
      <w:pPr>
        <w:pStyle w:val="967"/>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06"/>
        <w:ind w:left="0" w:firstLine="42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br w:type="page" w:clear="all"/>
      </w:r>
      <w:r/>
    </w:p>
    <w:p>
      <w:pPr>
        <w:pStyle w:val="898"/>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五</w:t>
      </w:r>
      <w:r>
        <w:rPr>
          <w:rFonts w:hint="eastAsia" w:ascii="宋体" w:hAnsi="宋体" w:cs="宋体"/>
          <w:color w:val="000000"/>
          <w:sz w:val="21"/>
          <w:szCs w:val="21"/>
          <w:highlight w:val="none"/>
        </w:rPr>
        <w:t xml:space="preserve">、</w:t>
      </w:r>
      <w:bookmarkStart w:id="12" w:name="_Ref14335258"/>
      <w:r>
        <w:rPr>
          <w:rFonts w:hint="eastAsia" w:ascii="宋体" w:hAnsi="宋体" w:cs="宋体"/>
          <w:color w:val="000000"/>
          <w:sz w:val="21"/>
          <w:szCs w:val="21"/>
          <w:highlight w:val="none"/>
          <w:lang w:eastAsia="zh-CN"/>
        </w:rPr>
        <w:t xml:space="preserve">投标供应商</w:t>
      </w:r>
      <w:r>
        <w:rPr>
          <w:rFonts w:hint="eastAsia" w:ascii="宋体" w:hAnsi="宋体" w:cs="宋体"/>
          <w:color w:val="000000"/>
          <w:sz w:val="21"/>
          <w:szCs w:val="21"/>
          <w:highlight w:val="none"/>
        </w:rPr>
        <w:t xml:space="preserve">情况表</w:t>
      </w:r>
      <w:bookmarkEnd w:id="12"/>
      <w:r/>
      <w:r/>
    </w:p>
    <w:p>
      <w:pPr>
        <w:pStyle w:val="906"/>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06"/>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情况表</w:t>
      </w:r>
      <w:r/>
    </w:p>
    <w:p>
      <w:pPr>
        <w:pStyle w:val="906"/>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p>
    <w:tbl>
      <w:tblPr>
        <w:tblStyle w:val="692"/>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496"/>
      </w:tblGrid>
      <w:tr>
        <w:trPr>
          <w:trHeight w:val="454"/>
        </w:trPr>
        <w:tc>
          <w:tcPr>
            <w:tcW w:w="2670"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法定代表人</w:t>
            </w:r>
            <w:r/>
          </w:p>
          <w:p>
            <w:pPr>
              <w:pStyle w:val="90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（或经营者等）</w:t>
            </w:r>
            <w:r/>
          </w:p>
        </w:tc>
        <w:tc>
          <w:tcPr>
            <w:tcW w:w="2283" w:type="dxa"/>
            <w:textDirection w:val="lrTb"/>
            <w:noWrap w:val="false"/>
          </w:tcPr>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成立日期</w:t>
            </w:r>
            <w:r/>
          </w:p>
        </w:tc>
        <w:tc>
          <w:tcPr>
            <w:gridSpan w:val="2"/>
            <w:tcW w:w="3341" w:type="dxa"/>
            <w:textDirection w:val="lrTb"/>
            <w:noWrap w:val="false"/>
          </w:tcPr>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企业地址</w:t>
            </w:r>
            <w:r/>
          </w:p>
        </w:tc>
        <w:tc>
          <w:tcPr>
            <w:tcW w:w="2283" w:type="dxa"/>
            <w:textDirection w:val="lrTb"/>
            <w:noWrap w:val="false"/>
          </w:tcPr>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注册资本</w:t>
            </w:r>
            <w:r/>
          </w:p>
        </w:tc>
        <w:tc>
          <w:tcPr>
            <w:gridSpan w:val="2"/>
            <w:tcW w:w="3341" w:type="dxa"/>
            <w:vAlign w:val="center"/>
            <w:textDirection w:val="lrTb"/>
            <w:noWrap w:val="false"/>
          </w:tcPr>
          <w:p>
            <w:pPr>
              <w:pStyle w:val="906"/>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万元</w:t>
            </w:r>
            <w:r/>
          </w:p>
        </w:tc>
      </w:tr>
      <w:tr>
        <w:trPr>
          <w:trHeight w:val="454"/>
        </w:trPr>
        <w:tc>
          <w:tcPr>
            <w:tcW w:w="2670"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经营范围</w:t>
            </w:r>
            <w:r/>
          </w:p>
        </w:tc>
        <w:tc>
          <w:tcPr>
            <w:gridSpan w:val="4"/>
            <w:tcW w:w="7151" w:type="dxa"/>
            <w:textDirection w:val="lrTb"/>
            <w:noWrap w:val="false"/>
          </w:tcPr>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职工人数</w:t>
            </w:r>
            <w:r/>
          </w:p>
        </w:tc>
        <w:tc>
          <w:tcPr>
            <w:tcW w:w="2283" w:type="dxa"/>
            <w:textDirection w:val="lrTb"/>
            <w:noWrap w:val="false"/>
          </w:tcPr>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gridSpan w:val="2"/>
            <w:tcW w:w="3372"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其中：有中高级以上职称的人数</w:t>
            </w:r>
            <w:r/>
          </w:p>
        </w:tc>
        <w:tc>
          <w:tcPr>
            <w:tcW w:w="1496" w:type="dxa"/>
            <w:textDirection w:val="lrTb"/>
            <w:noWrap w:val="false"/>
          </w:tcPr>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资产总额</w:t>
            </w:r>
            <w:r/>
          </w:p>
        </w:tc>
        <w:tc>
          <w:tcPr>
            <w:tcW w:w="2283" w:type="dxa"/>
            <w:vAlign w:val="center"/>
            <w:textDirection w:val="lrTb"/>
            <w:noWrap w:val="false"/>
          </w:tcPr>
          <w:p>
            <w:pPr>
              <w:pStyle w:val="906"/>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万元</w:t>
            </w:r>
            <w:r/>
          </w:p>
        </w:tc>
        <w:tc>
          <w:tcPr>
            <w:tcW w:w="1527"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营业收入</w:t>
            </w:r>
            <w:r/>
          </w:p>
        </w:tc>
        <w:tc>
          <w:tcPr>
            <w:gridSpan w:val="2"/>
            <w:tcW w:w="3341" w:type="dxa"/>
            <w:vAlign w:val="center"/>
            <w:textDirection w:val="lrTb"/>
            <w:noWrap w:val="false"/>
          </w:tcPr>
          <w:p>
            <w:pPr>
              <w:pStyle w:val="906"/>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2024</w:t>
            </w:r>
            <w:r>
              <w:rPr>
                <w:rFonts w:hint="eastAsia" w:ascii="宋体" w:hAnsi="宋体" w:eastAsia="宋体" w:cs="宋体"/>
                <w:color w:val="000000"/>
                <w:sz w:val="21"/>
                <w:szCs w:val="21"/>
                <w:highlight w:val="none"/>
              </w:rPr>
              <w:t xml:space="preserve">年         万元</w:t>
            </w:r>
            <w:r/>
          </w:p>
        </w:tc>
      </w:tr>
      <w:tr>
        <w:trPr>
          <w:trHeight w:val="454"/>
        </w:trPr>
        <w:tc>
          <w:tcPr>
            <w:tcW w:w="2670"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企业规模</w:t>
            </w:r>
            <w:r/>
          </w:p>
        </w:tc>
        <w:tc>
          <w:tcPr>
            <w:gridSpan w:val="4"/>
            <w:tcW w:w="7151"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大型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中型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小型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微型</w:t>
            </w:r>
            <w:r>
              <w:rPr>
                <w:rFonts w:ascii="Wingdings 2" w:hAnsi="Wingdings 2" w:eastAsia="Wingdings 2" w:cs="Wingdings 2"/>
                <w:color w:val="000000"/>
                <w:sz w:val="21"/>
                <w:szCs w:val="21"/>
                <w:highlight w:val="none"/>
                <w:lang w:val="en-US" w:eastAsia="zh-CN"/>
              </w:rPr>
              <w:t xml:space="preserve">£</w:t>
            </w:r>
            <w:r/>
          </w:p>
          <w:p>
            <w:pPr>
              <w:pStyle w:val="906"/>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根据《中小企业划型标准规定》（工信部联企业〔2011〕300号）</w:t>
            </w:r>
            <w:r>
              <w:rPr>
                <w:rFonts w:hint="eastAsia" w:ascii="宋体" w:hAnsi="宋体" w:eastAsia="宋体" w:cs="宋体"/>
                <w:color w:val="000000"/>
                <w:sz w:val="21"/>
                <w:szCs w:val="21"/>
                <w:highlight w:val="none"/>
                <w:lang w:eastAsia="zh-CN"/>
              </w:rPr>
              <w:t xml:space="preserve">填写</w:t>
            </w:r>
            <w:r/>
          </w:p>
        </w:tc>
      </w:tr>
      <w:tr>
        <w:trPr>
          <w:trHeight w:val="454"/>
        </w:trPr>
        <w:tc>
          <w:tcPr>
            <w:tcW w:w="2670"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单位简历及内设机构情况</w:t>
            </w:r>
            <w:r/>
          </w:p>
        </w:tc>
        <w:tc>
          <w:tcPr>
            <w:gridSpan w:val="4"/>
            <w:tcW w:w="7151" w:type="dxa"/>
            <w:textDirection w:val="lrTb"/>
            <w:noWrap w:val="false"/>
          </w:tcPr>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单位优势及特长</w:t>
            </w:r>
            <w:r/>
          </w:p>
        </w:tc>
        <w:tc>
          <w:tcPr>
            <w:gridSpan w:val="4"/>
            <w:tcW w:w="7151" w:type="dxa"/>
            <w:textDirection w:val="lrTb"/>
            <w:noWrap w:val="false"/>
          </w:tcPr>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近三年来完成或正在履行的重大合同情况</w:t>
            </w:r>
            <w:r/>
          </w:p>
        </w:tc>
        <w:tc>
          <w:tcPr>
            <w:gridSpan w:val="4"/>
            <w:tcW w:w="7151" w:type="dxa"/>
            <w:textDirection w:val="lrTb"/>
            <w:noWrap w:val="false"/>
          </w:tcPr>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ind w:left="0" w:right="0"/>
              <w:keepLines w:val="0"/>
              <w:keepNext w:val="0"/>
              <w:spacing w:before="0" w:beforeAutospacing="0" w:after="0" w:afterAutospacing="0" w:line="360" w:lineRule="auto"/>
              <w:rPr>
                <w:rFonts w:ascii="宋体" w:hAnsi="宋体" w:cs="宋体"/>
                <w:color w:val="000000"/>
                <w:szCs w:val="21"/>
                <w:highlight w:val="none"/>
              </w:rPr>
              <w:suppressLineNumbers w:val="0"/>
            </w:pPr>
            <w:r>
              <w:rPr>
                <w:rFonts w:ascii="宋体" w:hAnsi="宋体" w:cs="宋体"/>
                <w:color w:val="000000"/>
                <w:szCs w:val="21"/>
                <w:highlight w:val="none"/>
              </w:rPr>
            </w:r>
            <w:r/>
          </w:p>
        </w:tc>
      </w:tr>
      <w:tr>
        <w:trPr>
          <w:trHeight w:val="454"/>
        </w:trPr>
        <w:tc>
          <w:tcPr>
            <w:tcW w:w="2670"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7151" w:type="dxa"/>
            <w:textDirection w:val="lrTb"/>
            <w:noWrap w:val="false"/>
          </w:tcPr>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7151" w:type="dxa"/>
            <w:textDirection w:val="lrTb"/>
            <w:noWrap w:val="false"/>
          </w:tcPr>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W w:w="7151" w:type="dxa"/>
            <w:textDirection w:val="lrTb"/>
            <w:noWrap w:val="false"/>
          </w:tcPr>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06"/>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其他需要说明的情况</w:t>
            </w:r>
            <w:r/>
          </w:p>
        </w:tc>
        <w:tc>
          <w:tcPr>
            <w:gridSpan w:val="4"/>
            <w:tcW w:w="7151" w:type="dxa"/>
            <w:textDirection w:val="lrTb"/>
            <w:noWrap w:val="false"/>
          </w:tcPr>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06"/>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bl>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bookmarkStart w:id="13" w:name="_Toc313432879"/>
      <w:r/>
      <w:bookmarkStart w:id="14" w:name="_Ref516487925"/>
      <w:r/>
      <w:bookmarkStart w:id="15" w:name="_Ref360464497"/>
      <w:r/>
      <w:bookmarkStart w:id="16" w:name="_Ref36041954"/>
      <w:r/>
      <w:bookmarkStart w:id="17" w:name="_Ref66452472"/>
      <w:r>
        <w:rPr>
          <w:rFonts w:hint="eastAsia" w:ascii="宋体" w:hAnsi="宋体" w:cs="宋体"/>
          <w:color w:val="000000"/>
          <w:sz w:val="21"/>
          <w:szCs w:val="21"/>
          <w:highlight w:val="none"/>
        </w:rPr>
        <w:br w:type="page" w:clear="all"/>
      </w:r>
      <w:bookmarkEnd w:id="13"/>
      <w:r/>
      <w:bookmarkEnd w:id="14"/>
      <w:r/>
      <w:bookmarkEnd w:id="15"/>
      <w:r/>
      <w:bookmarkEnd w:id="16"/>
      <w:r/>
      <w:bookmarkEnd w:id="17"/>
      <w:r/>
      <w:r/>
    </w:p>
    <w:p>
      <w:pPr>
        <w:pStyle w:val="898"/>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六</w:t>
      </w:r>
      <w:r>
        <w:rPr>
          <w:rFonts w:hint="eastAsia" w:ascii="宋体" w:hAnsi="宋体" w:cs="宋体"/>
          <w:color w:val="000000"/>
          <w:sz w:val="21"/>
          <w:szCs w:val="21"/>
          <w:highlight w:val="none"/>
        </w:rPr>
        <w:t xml:space="preserve">、偏离表</w:t>
      </w:r>
      <w:r/>
    </w:p>
    <w:p>
      <w:pPr>
        <w:pStyle w:val="906"/>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06"/>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偏离表</w:t>
      </w:r>
      <w:r/>
    </w:p>
    <w:tbl>
      <w:tblPr>
        <w:tblStyle w:val="692"/>
        <w:tblW w:w="0" w:type="auto"/>
        <w:tblInd w:w="12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600"/>
        <w:gridCol w:w="2859"/>
        <w:gridCol w:w="2850"/>
        <w:gridCol w:w="1525"/>
      </w:tblGrid>
      <w:tr>
        <w:trPr>
          <w:trHeight w:val="680"/>
        </w:trPr>
        <w:tc>
          <w:tcPr>
            <w:gridSpan w:val="2"/>
            <w:tcW w:w="24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序号</w:t>
            </w:r>
            <w:r/>
          </w:p>
        </w:tc>
        <w:tc>
          <w:tcPr>
            <w:tcW w:w="285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招标文件的商务技术条款</w:t>
            </w:r>
            <w:r/>
          </w:p>
        </w:tc>
        <w:tc>
          <w:tcPr>
            <w:tcW w:w="285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投标文件的商务技术条款</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偏离说明</w:t>
            </w:r>
            <w:r/>
          </w:p>
        </w:tc>
      </w:tr>
      <w:tr>
        <w:trPr>
          <w:trHeight w:val="680"/>
        </w:trPr>
        <w:tc>
          <w:tcPr>
            <w:tcW w:w="8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1</w:t>
            </w:r>
            <w:r/>
          </w:p>
        </w:tc>
        <w:tc>
          <w:tcPr>
            <w:tcW w:w="16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cs="宋体"/>
                <w:szCs w:val="21"/>
                <w:highlight w:val="none"/>
                <w:lang w:eastAsia="zh-CN"/>
              </w:rPr>
              <w:t xml:space="preserve">服务时间</w:t>
            </w:r>
            <w:r/>
          </w:p>
        </w:tc>
        <w:tc>
          <w:tcPr>
            <w:tcW w:w="2859"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850"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525"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680"/>
        </w:trPr>
        <w:tc>
          <w:tcPr>
            <w:tcW w:w="8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2</w:t>
            </w:r>
            <w:r/>
          </w:p>
        </w:tc>
        <w:tc>
          <w:tcPr>
            <w:tcW w:w="160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付款方式</w:t>
            </w:r>
            <w:r/>
          </w:p>
        </w:tc>
        <w:tc>
          <w:tcPr>
            <w:tcW w:w="2859"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850"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525"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680"/>
        </w:trPr>
        <w:tc>
          <w:tcPr>
            <w:shd w:val="clear" w:color="auto" w:fill="auto"/>
            <w:tcW w:w="8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lang w:val="en-US" w:eastAsia="zh-CN"/>
              </w:rPr>
              <w:suppressLineNumbers w:val="0"/>
            </w:pPr>
            <w:r>
              <w:rPr>
                <w:rFonts w:hint="eastAsia" w:ascii="宋体" w:hAnsi="宋体" w:cs="宋体"/>
                <w:szCs w:val="21"/>
                <w:highlight w:val="none"/>
              </w:rPr>
              <w:t xml:space="preserve">...</w:t>
            </w:r>
            <w:r/>
          </w:p>
        </w:tc>
        <w:tc>
          <w:tcPr>
            <w:shd w:val="clear" w:color="auto" w:fill="auto"/>
            <w:tcW w:w="16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none"/>
                <w:lang w:eastAsia="zh-CN"/>
              </w:rPr>
              <w:suppressLineNumbers w:val="0"/>
            </w:pPr>
            <w:r>
              <w:rPr>
                <w:rFonts w:hint="eastAsia" w:ascii="宋体" w:hAnsi="宋体" w:cs="宋体"/>
                <w:szCs w:val="21"/>
                <w:highlight w:val="none"/>
              </w:rPr>
              <w:t xml:space="preserve">...</w:t>
            </w:r>
            <w:r/>
          </w:p>
        </w:tc>
        <w:tc>
          <w:tcPr>
            <w:tcW w:w="2859"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850"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525"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bl>
    <w:p>
      <w:pPr>
        <w:ind w:firstLine="420"/>
        <w:jc w:val="left"/>
        <w:spacing w:line="360" w:lineRule="auto"/>
        <w:rPr>
          <w:rFonts w:ascii="宋体" w:hAnsi="宋体" w:cs="宋体"/>
          <w:szCs w:val="21"/>
          <w:highlight w:val="none"/>
          <w:lang w:val="zh-CN"/>
        </w:rPr>
      </w:pPr>
      <w:r>
        <w:rPr>
          <w:rFonts w:ascii="宋体" w:hAnsi="宋体" w:cs="宋体"/>
          <w:szCs w:val="21"/>
          <w:highlight w:val="none"/>
          <w:lang w:val="zh-CN"/>
        </w:rPr>
      </w:r>
      <w:r/>
    </w:p>
    <w:p>
      <w:pPr>
        <w:ind w:firstLine="420"/>
        <w:jc w:val="left"/>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注：投标供应商的投标文件与招标文件对应采购包规定的有偏离的，应在此表中说明。未在上表中说明的，将被认为完全响应招标文件的规定。</w:t>
      </w:r>
      <w:r/>
    </w:p>
    <w:p>
      <w:pPr>
        <w:pStyle w:val="906"/>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967"/>
        <w:ind w:firstLine="405"/>
        <w:spacing w:line="360" w:lineRule="auto"/>
        <w:rPr>
          <w:rFonts w:hint="eastAsia" w:hAnsi="宋体" w:eastAsia="宋体" w:cs="宋体"/>
          <w:color w:val="000000"/>
          <w:sz w:val="21"/>
          <w:szCs w:val="21"/>
          <w:highlight w:val="none"/>
          <w:lang w:eastAsia="zh-CN"/>
        </w:rPr>
      </w:pPr>
      <w:r/>
      <w:bookmarkStart w:id="18" w:name="_Ref516487982"/>
      <w:r/>
      <w:bookmarkStart w:id="19" w:name="_Ref22735804"/>
      <w:r/>
      <w:r/>
    </w:p>
    <w:p>
      <w:pPr>
        <w:pStyle w:val="967"/>
        <w:ind w:firstLine="405"/>
        <w:spacing w:line="360" w:lineRule="auto"/>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r>
      <w:r/>
    </w:p>
    <w:p>
      <w:pPr>
        <w:pStyle w:val="967"/>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0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18"/>
      <w:r/>
      <w:bookmarkEnd w:id="19"/>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pStyle w:val="683"/>
        <w:numPr>
          <w:ilvl w:val="0"/>
          <w:numId w:val="0"/>
        </w:numPr>
        <w:spacing w:before="0" w:after="0"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七、拟投入项目组人员一览表</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拟投入项目组人员一览表</w:t>
      </w:r>
      <w:r/>
    </w:p>
    <w:tbl>
      <w:tblPr>
        <w:tblStyle w:val="6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600"/>
        <w:gridCol w:w="1538"/>
        <w:gridCol w:w="1350"/>
        <w:gridCol w:w="2125"/>
        <w:gridCol w:w="1976"/>
      </w:tblGrid>
      <w:tr>
        <w:trPr>
          <w:jc w:val="center"/>
          <w:trHeight w:val="737" w:hRule="exact"/>
        </w:trPr>
        <w:tc>
          <w:tcPr>
            <w:tcW w:w="94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highlight w:val="none"/>
                <w:lang w:val="en-US" w:eastAsia="zh-CN" w:bidi="ar-SA"/>
              </w:rPr>
              <w:suppressLineNumbers w:val="0"/>
            </w:pPr>
            <w:r>
              <w:rPr>
                <w:rFonts w:hint="default" w:ascii="宋体" w:hAnsi="宋体" w:eastAsia="宋体" w:cs="Times New Roman"/>
                <w:color w:val="000000"/>
                <w:sz w:val="21"/>
                <w:szCs w:val="21"/>
                <w:highlight w:val="none"/>
                <w:lang w:val="en-US" w:eastAsia="zh-CN" w:bidi="ar-SA"/>
              </w:rPr>
              <w:t xml:space="preserve">序号</w:t>
            </w:r>
            <w:r/>
          </w:p>
        </w:tc>
        <w:tc>
          <w:tcPr>
            <w:tcW w:w="160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highlight w:val="none"/>
                <w:lang w:val="en-US" w:eastAsia="zh-CN" w:bidi="ar-SA"/>
              </w:rPr>
              <w:suppressLineNumbers w:val="0"/>
            </w:pPr>
            <w:r>
              <w:rPr>
                <w:rFonts w:hint="default" w:ascii="宋体" w:hAnsi="宋体" w:eastAsia="宋体" w:cs="Times New Roman"/>
                <w:color w:val="000000"/>
                <w:sz w:val="21"/>
                <w:szCs w:val="21"/>
                <w:highlight w:val="none"/>
                <w:lang w:val="en-US" w:eastAsia="zh-CN" w:bidi="ar-SA"/>
              </w:rPr>
              <w:t xml:space="preserve">姓名</w:t>
            </w:r>
            <w:r/>
          </w:p>
        </w:tc>
        <w:tc>
          <w:tcPr>
            <w:tcW w:w="153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highlight w:val="none"/>
                <w:lang w:val="en-US" w:eastAsia="zh-CN" w:bidi="ar-SA"/>
              </w:rPr>
              <w:suppressLineNumbers w:val="0"/>
            </w:pPr>
            <w:r>
              <w:rPr>
                <w:rFonts w:hint="default" w:ascii="宋体" w:hAnsi="宋体" w:eastAsia="宋体" w:cs="Times New Roman"/>
                <w:color w:val="000000"/>
                <w:sz w:val="21"/>
                <w:szCs w:val="21"/>
                <w:highlight w:val="none"/>
                <w:lang w:val="en-US" w:eastAsia="zh-CN" w:bidi="ar-SA"/>
              </w:rPr>
              <w:t xml:space="preserve">学历</w:t>
            </w:r>
            <w:r/>
          </w:p>
        </w:tc>
        <w:tc>
          <w:tcPr>
            <w:tcW w:w="135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highlight w:val="none"/>
                <w:lang w:val="en-US" w:eastAsia="zh-CN" w:bidi="ar-SA"/>
              </w:rPr>
              <w:suppressLineNumbers w:val="0"/>
            </w:pPr>
            <w:r>
              <w:rPr>
                <w:rFonts w:hint="default" w:ascii="宋体" w:hAnsi="宋体" w:eastAsia="宋体" w:cs="Times New Roman"/>
                <w:color w:val="000000"/>
                <w:sz w:val="21"/>
                <w:szCs w:val="21"/>
                <w:highlight w:val="none"/>
                <w:lang w:val="en-US" w:eastAsia="zh-CN" w:bidi="ar-SA"/>
              </w:rPr>
              <w:t xml:space="preserve">专业</w:t>
            </w:r>
            <w:r/>
          </w:p>
        </w:tc>
        <w:tc>
          <w:tcPr>
            <w:tcW w:w="2125"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highlight w:val="none"/>
                <w:lang w:val="en-US" w:eastAsia="zh-CN" w:bidi="ar-SA"/>
              </w:rPr>
              <w:suppressLineNumbers w:val="0"/>
            </w:pPr>
            <w:r>
              <w:rPr>
                <w:rFonts w:hint="default" w:ascii="宋体" w:hAnsi="宋体" w:eastAsia="宋体" w:cs="Times New Roman"/>
                <w:color w:val="000000"/>
                <w:sz w:val="21"/>
                <w:szCs w:val="21"/>
                <w:highlight w:val="none"/>
                <w:lang w:val="en-US" w:eastAsia="zh-CN" w:bidi="ar-SA"/>
              </w:rPr>
              <w:t xml:space="preserve">职称</w:t>
            </w:r>
            <w:r>
              <w:rPr>
                <w:rFonts w:hint="eastAsia" w:ascii="宋体" w:hAnsi="宋体" w:eastAsia="宋体" w:cs="Times New Roman"/>
                <w:color w:val="000000"/>
                <w:sz w:val="21"/>
                <w:szCs w:val="21"/>
                <w:highlight w:val="none"/>
                <w:lang w:val="en-US" w:eastAsia="zh-CN" w:bidi="ar-SA"/>
              </w:rPr>
              <w:t xml:space="preserve">或上岗证</w:t>
            </w:r>
            <w:r/>
          </w:p>
        </w:tc>
        <w:tc>
          <w:tcPr>
            <w:tcW w:w="197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highlight w:val="none"/>
                <w:lang w:val="en-US" w:eastAsia="zh-CN" w:bidi="ar-SA"/>
              </w:rPr>
              <w:suppressLineNumbers w:val="0"/>
            </w:pPr>
            <w:r>
              <w:rPr>
                <w:rFonts w:hint="eastAsia" w:ascii="宋体" w:hAnsi="宋体" w:eastAsia="宋体" w:cs="Times New Roman"/>
                <w:color w:val="000000"/>
                <w:spacing w:val="-10"/>
                <w:sz w:val="21"/>
                <w:szCs w:val="21"/>
                <w:highlight w:val="none"/>
                <w:lang w:val="en-US" w:eastAsia="zh-CN" w:bidi="ar-SA"/>
              </w:rPr>
              <w:t xml:space="preserve">所担任</w:t>
            </w:r>
            <w:r>
              <w:rPr>
                <w:rFonts w:hint="default" w:ascii="宋体" w:hAnsi="宋体" w:eastAsia="宋体" w:cs="Times New Roman"/>
                <w:color w:val="000000"/>
                <w:spacing w:val="-10"/>
                <w:sz w:val="21"/>
                <w:szCs w:val="21"/>
                <w:highlight w:val="none"/>
                <w:lang w:val="en-US" w:eastAsia="zh-CN" w:bidi="ar-SA"/>
              </w:rPr>
              <w:t xml:space="preserve">岗位</w:t>
            </w:r>
            <w:r/>
          </w:p>
        </w:tc>
      </w:tr>
      <w:tr>
        <w:trPr>
          <w:jc w:val="center"/>
          <w:trHeight w:val="737" w:hRule="exact"/>
        </w:trPr>
        <w:tc>
          <w:tcPr>
            <w:tcW w:w="94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t xml:space="preserve">1</w:t>
            </w:r>
            <w:r/>
          </w:p>
        </w:tc>
        <w:tc>
          <w:tcPr>
            <w:tcW w:w="160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153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135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2125"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197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项目负责人</w:t>
            </w:r>
            <w:r/>
          </w:p>
        </w:tc>
      </w:tr>
      <w:tr>
        <w:trPr>
          <w:jc w:val="center"/>
          <w:trHeight w:val="737" w:hRule="exact"/>
        </w:trPr>
        <w:tc>
          <w:tcPr>
            <w:tcW w:w="94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2</w:t>
            </w:r>
            <w:r/>
          </w:p>
        </w:tc>
        <w:tc>
          <w:tcPr>
            <w:tcW w:w="160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153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135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2125"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197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jc w:val="center"/>
          <w:trHeight w:val="737" w:hRule="exact"/>
        </w:trPr>
        <w:tc>
          <w:tcPr>
            <w:tcW w:w="94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3</w:t>
            </w:r>
            <w:r/>
          </w:p>
        </w:tc>
        <w:tc>
          <w:tcPr>
            <w:tcW w:w="160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153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135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2125"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197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jc w:val="center"/>
          <w:trHeight w:val="737" w:hRule="exact"/>
        </w:trPr>
        <w:tc>
          <w:tcPr>
            <w:tcW w:w="94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4</w:t>
            </w:r>
            <w:r/>
          </w:p>
        </w:tc>
        <w:tc>
          <w:tcPr>
            <w:tcW w:w="160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153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135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2125"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197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jc w:val="center"/>
          <w:trHeight w:val="737" w:hRule="exact"/>
        </w:trPr>
        <w:tc>
          <w:tcPr>
            <w:tcW w:w="94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t xml:space="preserve">…</w:t>
            </w:r>
            <w:r/>
          </w:p>
        </w:tc>
        <w:tc>
          <w:tcPr>
            <w:tcW w:w="160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153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135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2125"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c>
          <w:tcPr>
            <w:tcW w:w="197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bl>
    <w:p>
      <w:pPr>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967"/>
        <w:spacing w:line="360" w:lineRule="auto"/>
        <w:rPr>
          <w:rFonts w:hint="eastAsia" w:ascii="宋体" w:hAnsi="宋体" w:cs="宋体"/>
          <w:szCs w:val="21"/>
        </w:rPr>
      </w:pPr>
      <w:r>
        <w:rPr>
          <w:rFonts w:hint="eastAsia" w:ascii="宋体" w:hAnsi="宋体" w:cs="宋体"/>
          <w:szCs w:val="21"/>
        </w:rPr>
      </w:r>
      <w:r/>
    </w:p>
    <w:p>
      <w:pPr>
        <w:pStyle w:val="967"/>
        <w:spacing w:line="360" w:lineRule="auto"/>
        <w:rPr>
          <w:rFonts w:hint="eastAsia" w:ascii="宋体" w:hAnsi="宋体" w:cs="宋体"/>
          <w:szCs w:val="21"/>
        </w:rPr>
      </w:pPr>
      <w:r>
        <w:rPr>
          <w:rFonts w:hint="eastAsia" w:ascii="宋体" w:hAnsi="宋体" w:cs="宋体"/>
          <w:szCs w:val="21"/>
        </w:rPr>
      </w:r>
      <w:r/>
    </w:p>
    <w:p>
      <w:pPr>
        <w:pStyle w:val="967"/>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683"/>
        <w:numPr>
          <w:ilvl w:val="0"/>
          <w:numId w:val="0"/>
        </w:numPr>
        <w:spacing w:before="0" w:after="0" w:line="360" w:lineRule="auto"/>
        <w:rPr>
          <w:rFonts w:hint="eastAsia" w:ascii="宋体" w:hAnsi="宋体" w:eastAsia="宋体" w:cs="宋体"/>
          <w:b/>
          <w:bCs/>
          <w:color w:val="000000"/>
          <w:sz w:val="21"/>
          <w:szCs w:val="21"/>
          <w:lang w:eastAsia="zh-CN"/>
        </w:rPr>
      </w:pPr>
      <w:r/>
      <w:bookmarkStart w:id="20" w:name="_Ref61000701"/>
      <w:r/>
      <w:bookmarkStart w:id="21" w:name="_Ref416435073"/>
      <w:r/>
      <w:bookmarkStart w:id="22" w:name="_Ref381356329"/>
      <w:r/>
      <w:bookmarkStart w:id="23" w:name="_Ref445902493"/>
      <w:r/>
      <w:bookmarkStart w:id="24" w:name="_Ref533855056"/>
      <w:r>
        <w:rPr>
          <w:rFonts w:hint="eastAsia" w:ascii="宋体" w:hAnsi="宋体" w:eastAsia="宋体" w:cs="宋体"/>
          <w:b/>
          <w:bCs/>
          <w:color w:val="000000"/>
          <w:sz w:val="21"/>
          <w:szCs w:val="21"/>
          <w:lang w:eastAsia="zh-CN"/>
        </w:rPr>
        <w:t xml:space="preserve">八、拟投入设施设备一览表</w:t>
      </w:r>
      <w:r/>
    </w:p>
    <w:p>
      <w:pPr>
        <w:jc w:val="center"/>
        <w:spacing w:line="360" w:lineRule="auto"/>
        <w:rPr>
          <w:rFonts w:hint="eastAsia" w:ascii="宋体" w:hAnsi="宋体" w:cs="宋体"/>
          <w:b/>
          <w:bCs/>
          <w:color w:val="000000"/>
          <w:szCs w:val="21"/>
        </w:rPr>
      </w:pPr>
      <w:r>
        <w:rPr>
          <w:rFonts w:hint="eastAsia" w:ascii="宋体" w:hAnsi="宋体" w:eastAsia="宋体" w:cs="宋体"/>
          <w:b/>
          <w:bCs/>
          <w:color w:val="000000"/>
          <w:sz w:val="21"/>
          <w:szCs w:val="21"/>
          <w:lang w:eastAsia="zh-CN"/>
        </w:rPr>
        <w:t xml:space="preserve">拟投入设施设备一览表</w:t>
      </w:r>
      <w:r/>
    </w:p>
    <w:tbl>
      <w:tblPr>
        <w:tblStyle w:val="692"/>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454"/>
        <w:gridCol w:w="1320"/>
      </w:tblGrid>
      <w:tr>
        <w:trPr>
          <w:cantSplit/>
          <w:jc w:val="center"/>
          <w:trHeight w:val="737"/>
        </w:trPr>
        <w:tc>
          <w:tcPr>
            <w:tcW w:w="716" w:type="dxa"/>
            <w:vAlign w:val="center"/>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数量</w:t>
            </w:r>
            <w:r/>
          </w:p>
        </w:tc>
        <w:tc>
          <w:tcPr>
            <w:tcW w:w="1454" w:type="dxa"/>
            <w:vAlign w:val="center"/>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单位</w:t>
            </w:r>
            <w:r/>
          </w:p>
        </w:tc>
        <w:tc>
          <w:tcPr>
            <w:tcW w:w="1320" w:type="dxa"/>
            <w:vAlign w:val="center"/>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备注</w:t>
            </w:r>
            <w:r/>
          </w:p>
        </w:tc>
      </w:tr>
      <w:tr>
        <w:trPr>
          <w:cantSplit/>
          <w:jc w:val="center"/>
          <w:trHeight w:val="737"/>
        </w:trPr>
        <w:tc>
          <w:tcPr>
            <w:tcW w:w="716"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1</w:t>
            </w:r>
            <w:r/>
          </w:p>
        </w:tc>
        <w:tc>
          <w:tcPr>
            <w:tcW w:w="1809"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454"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20"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r>
        <w:trPr>
          <w:cantSplit/>
          <w:jc w:val="center"/>
          <w:trHeight w:val="737"/>
        </w:trPr>
        <w:tc>
          <w:tcPr>
            <w:tcW w:w="716"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2</w:t>
            </w:r>
            <w:r/>
          </w:p>
        </w:tc>
        <w:tc>
          <w:tcPr>
            <w:tcW w:w="1809"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454"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20"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r>
        <w:trPr>
          <w:cantSplit/>
          <w:jc w:val="center"/>
          <w:trHeight w:val="737"/>
        </w:trPr>
        <w:tc>
          <w:tcPr>
            <w:tcW w:w="716"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w:t>
            </w:r>
            <w:r/>
          </w:p>
        </w:tc>
        <w:tc>
          <w:tcPr>
            <w:tcW w:w="1809"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454"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20" w:type="dxa"/>
            <w:textDirection w:val="lrTb"/>
            <w:noWrap w:val="false"/>
          </w:tcPr>
          <w:p>
            <w:pPr>
              <w:pStyle w:val="991"/>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bl>
    <w:p>
      <w:pPr>
        <w:pStyle w:val="96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67"/>
        <w:ind w:firstLine="405"/>
        <w:spacing w:line="360" w:lineRule="auto"/>
        <w:rPr>
          <w:rFonts w:hint="eastAsia" w:hAnsi="宋体" w:eastAsia="宋体" w:cs="宋体"/>
          <w:color w:val="000000"/>
          <w:sz w:val="21"/>
          <w:szCs w:val="21"/>
          <w:lang w:eastAsia="zh-CN"/>
        </w:rPr>
      </w:pPr>
      <w:r>
        <w:rPr>
          <w:rFonts w:hint="eastAsia" w:hAnsi="宋体" w:eastAsia="宋体" w:cs="宋体"/>
          <w:color w:val="000000"/>
          <w:sz w:val="21"/>
          <w:szCs w:val="21"/>
          <w:lang w:eastAsia="zh-CN"/>
        </w:rPr>
      </w:r>
      <w:r/>
    </w:p>
    <w:p>
      <w:pPr>
        <w:pStyle w:val="967"/>
        <w:ind w:firstLine="405"/>
        <w:spacing w:line="360" w:lineRule="auto"/>
        <w:rPr>
          <w:rFonts w:hint="eastAsia" w:hAnsi="宋体" w:eastAsia="宋体" w:cs="宋体"/>
          <w:color w:val="000000"/>
          <w:sz w:val="21"/>
          <w:szCs w:val="21"/>
          <w:lang w:eastAsia="zh-CN"/>
        </w:rPr>
      </w:pPr>
      <w:r>
        <w:rPr>
          <w:rFonts w:hint="eastAsia" w:hAnsi="宋体" w:eastAsia="宋体" w:cs="宋体"/>
          <w:color w:val="000000"/>
          <w:sz w:val="21"/>
          <w:szCs w:val="21"/>
          <w:lang w:eastAsia="zh-CN"/>
        </w:rPr>
      </w:r>
      <w:r/>
    </w:p>
    <w:p>
      <w:pPr>
        <w:pStyle w:val="96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cs="宋体"/>
          <w:b/>
          <w:bCs/>
          <w:sz w:val="21"/>
          <w:szCs w:val="21"/>
          <w:lang w:val="zh-CN"/>
        </w:rPr>
      </w:pPr>
      <w:r>
        <w:rPr>
          <w:rFonts w:hint="eastAsia" w:ascii="宋体" w:hAnsi="宋体" w:cs="宋体"/>
          <w:b/>
          <w:bCs/>
          <w:sz w:val="21"/>
          <w:szCs w:val="21"/>
          <w:lang w:val="zh-CN"/>
        </w:rPr>
        <w:br w:type="page" w:clear="all"/>
      </w:r>
      <w:r/>
    </w:p>
    <w:p>
      <w:pPr>
        <w:pStyle w:val="683"/>
        <w:spacing w:before="0" w:after="0" w:line="360" w:lineRule="auto"/>
        <w:rPr>
          <w:rFonts w:hint="eastAsia" w:ascii="宋体" w:hAnsi="宋体" w:cs="宋体"/>
          <w:b/>
          <w:bCs/>
          <w:color w:val="000000"/>
          <w:sz w:val="21"/>
          <w:szCs w:val="21"/>
        </w:rPr>
      </w:pPr>
      <w:r>
        <w:rPr>
          <w:rFonts w:hint="eastAsia" w:ascii="宋体" w:hAnsi="宋体" w:cs="宋体"/>
          <w:b/>
          <w:bCs/>
          <w:sz w:val="21"/>
          <w:szCs w:val="21"/>
          <w:lang w:val="zh-CN"/>
        </w:rPr>
        <w:t xml:space="preserve">九</w:t>
      </w:r>
      <w:r>
        <w:rPr>
          <w:rFonts w:hint="eastAsia" w:ascii="宋体" w:hAnsi="宋体" w:cs="宋体"/>
          <w:b/>
          <w:bCs/>
          <w:color w:val="000000"/>
          <w:sz w:val="21"/>
          <w:szCs w:val="21"/>
        </w:rPr>
        <w:t xml:space="preserve">、类似业绩一览表</w:t>
      </w:r>
      <w:bookmarkEnd w:id="20"/>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类似业绩一览表</w:t>
      </w:r>
      <w:r/>
    </w:p>
    <w:tbl>
      <w:tblPr>
        <w:tblStyle w:val="69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77"/>
        <w:gridCol w:w="2769"/>
        <w:gridCol w:w="1950"/>
        <w:gridCol w:w="1838"/>
        <w:gridCol w:w="1417"/>
      </w:tblGrid>
      <w:tr>
        <w:trPr>
          <w:cantSplit/>
          <w:jc w:val="center"/>
          <w:trHeight w:val="737"/>
        </w:trPr>
        <w:tc>
          <w:tcPr>
            <w:tcW w:w="157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t xml:space="preserve">序号</w:t>
            </w:r>
            <w:r/>
          </w:p>
        </w:tc>
        <w:tc>
          <w:tcPr>
            <w:tcW w:w="2769"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t xml:space="preserve">项目名称</w:t>
            </w:r>
            <w:r/>
          </w:p>
        </w:tc>
        <w:tc>
          <w:tcPr>
            <w:tcW w:w="195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val="0"/>
                <w:bCs w:val="0"/>
                <w:szCs w:val="21"/>
                <w:lang w:eastAsia="zh-CN"/>
              </w:rPr>
              <w:suppressLineNumbers w:val="0"/>
            </w:pPr>
            <w:r>
              <w:rPr>
                <w:rFonts w:hint="eastAsia" w:ascii="宋体" w:hAnsi="宋体" w:cs="宋体"/>
                <w:b w:val="0"/>
                <w:bCs w:val="0"/>
                <w:szCs w:val="21"/>
              </w:rPr>
              <w:t xml:space="preserve">合同</w:t>
            </w:r>
            <w:r>
              <w:rPr>
                <w:rFonts w:hint="eastAsia" w:ascii="宋体" w:hAnsi="宋体" w:cs="宋体"/>
                <w:b w:val="0"/>
                <w:bCs w:val="0"/>
                <w:szCs w:val="21"/>
                <w:lang w:eastAsia="zh-CN"/>
              </w:rPr>
              <w:t xml:space="preserve">签订时间</w:t>
            </w:r>
            <w:r/>
          </w:p>
        </w:tc>
        <w:tc>
          <w:tcPr>
            <w:tcBorders>
              <w:right w:val="single" w:color="auto" w:sz="4" w:space="0"/>
            </w:tcBorders>
            <w:tcW w:w="1838"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val="0"/>
                <w:bCs w:val="0"/>
                <w:szCs w:val="21"/>
                <w:lang w:eastAsia="zh-CN"/>
              </w:rPr>
              <w:suppressLineNumbers w:val="0"/>
            </w:pPr>
            <w:r>
              <w:rPr>
                <w:rFonts w:hint="eastAsia" w:ascii="宋体" w:hAnsi="宋体" w:cs="宋体"/>
                <w:b w:val="0"/>
                <w:bCs w:val="0"/>
                <w:szCs w:val="21"/>
                <w:lang w:eastAsia="zh-CN"/>
              </w:rPr>
              <w:t xml:space="preserve">业主单位</w:t>
            </w:r>
            <w:r/>
          </w:p>
        </w:tc>
        <w:tc>
          <w:tcPr>
            <w:tcW w:w="141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t xml:space="preserve">备注</w:t>
            </w:r>
            <w:r/>
          </w:p>
        </w:tc>
      </w:tr>
      <w:tr>
        <w:trPr>
          <w:cantSplit/>
          <w:jc w:val="center"/>
          <w:trHeight w:val="737"/>
        </w:trPr>
        <w:tc>
          <w:tcPr>
            <w:tcW w:w="157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t xml:space="preserve">1</w:t>
            </w:r>
            <w:r/>
          </w:p>
        </w:tc>
        <w:tc>
          <w:tcPr>
            <w:tcW w:w="2769"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r>
            <w:r/>
          </w:p>
        </w:tc>
        <w:tc>
          <w:tcPr>
            <w:tcW w:w="195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r>
            <w:r/>
          </w:p>
        </w:tc>
        <w:tc>
          <w:tcPr>
            <w:tcBorders>
              <w:right w:val="single" w:color="auto" w:sz="4" w:space="0"/>
            </w:tcBorders>
            <w:tcW w:w="1838"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r>
            <w:r/>
          </w:p>
        </w:tc>
        <w:tc>
          <w:tcPr>
            <w:tcW w:w="141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r>
            <w:r/>
          </w:p>
        </w:tc>
      </w:tr>
      <w:tr>
        <w:trPr>
          <w:cantSplit/>
          <w:jc w:val="center"/>
          <w:trHeight w:val="737"/>
        </w:trPr>
        <w:tc>
          <w:tcPr>
            <w:tcW w:w="157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t xml:space="preserve">2</w:t>
            </w:r>
            <w:r/>
          </w:p>
        </w:tc>
        <w:tc>
          <w:tcPr>
            <w:tcW w:w="2769"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r>
            <w:r/>
          </w:p>
        </w:tc>
        <w:tc>
          <w:tcPr>
            <w:tcW w:w="195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r>
            <w:r/>
          </w:p>
        </w:tc>
        <w:tc>
          <w:tcPr>
            <w:tcBorders>
              <w:right w:val="single" w:color="auto" w:sz="4" w:space="0"/>
            </w:tcBorders>
            <w:tcW w:w="1838"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r>
            <w:r/>
          </w:p>
        </w:tc>
        <w:tc>
          <w:tcPr>
            <w:tcW w:w="141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r>
            <w:r/>
          </w:p>
        </w:tc>
      </w:tr>
      <w:tr>
        <w:trPr>
          <w:cantSplit/>
          <w:jc w:val="center"/>
          <w:trHeight w:val="737"/>
        </w:trPr>
        <w:tc>
          <w:tcPr>
            <w:tcW w:w="157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default" w:ascii="宋体" w:hAnsi="宋体" w:eastAsia="宋体" w:cs="宋体"/>
                <w:b w:val="0"/>
                <w:bCs w:val="0"/>
                <w:szCs w:val="21"/>
                <w:lang w:val="en-US" w:eastAsia="zh-CN"/>
              </w:rPr>
              <w:suppressLineNumbers w:val="0"/>
            </w:pPr>
            <w:r>
              <w:rPr>
                <w:rFonts w:hint="eastAsia" w:ascii="宋体" w:hAnsi="宋体" w:cs="宋体"/>
                <w:b w:val="0"/>
                <w:bCs w:val="0"/>
                <w:szCs w:val="21"/>
                <w:lang w:val="en-US" w:eastAsia="zh-CN"/>
              </w:rPr>
              <w:t xml:space="preserve">...</w:t>
            </w:r>
            <w:r/>
          </w:p>
        </w:tc>
        <w:tc>
          <w:tcPr>
            <w:tcW w:w="2769"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r>
            <w:r/>
          </w:p>
        </w:tc>
        <w:tc>
          <w:tcPr>
            <w:tcW w:w="195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r>
            <w:r/>
          </w:p>
        </w:tc>
        <w:tc>
          <w:tcPr>
            <w:tcBorders>
              <w:right w:val="single" w:color="auto" w:sz="4" w:space="0"/>
            </w:tcBorders>
            <w:tcW w:w="1838"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r>
            <w:r/>
          </w:p>
        </w:tc>
        <w:tc>
          <w:tcPr>
            <w:tcW w:w="141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val="0"/>
                <w:bCs w:val="0"/>
                <w:szCs w:val="21"/>
              </w:rPr>
              <w:suppressLineNumbers w:val="0"/>
            </w:pPr>
            <w:r>
              <w:rPr>
                <w:rFonts w:hint="eastAsia" w:ascii="宋体" w:hAnsi="宋体" w:cs="宋体"/>
                <w:b w:val="0"/>
                <w:bCs w:val="0"/>
                <w:szCs w:val="21"/>
              </w:rPr>
            </w:r>
            <w:r/>
          </w:p>
        </w:tc>
      </w:tr>
    </w:tbl>
    <w:p>
      <w:pPr>
        <w:pStyle w:val="96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67"/>
        <w:ind w:firstLine="405"/>
        <w:spacing w:line="360" w:lineRule="auto"/>
        <w:rPr>
          <w:rFonts w:hint="eastAsia" w:hAnsi="宋体" w:eastAsia="宋体" w:cs="宋体"/>
          <w:color w:val="000000"/>
          <w:sz w:val="21"/>
          <w:szCs w:val="21"/>
          <w:lang w:eastAsia="zh-CN"/>
        </w:rPr>
      </w:pPr>
      <w:r>
        <w:rPr>
          <w:rFonts w:hint="eastAsia" w:hAnsi="宋体" w:eastAsia="宋体" w:cs="宋体"/>
          <w:color w:val="000000"/>
          <w:sz w:val="21"/>
          <w:szCs w:val="21"/>
          <w:lang w:eastAsia="zh-CN"/>
        </w:rPr>
      </w:r>
      <w:r/>
    </w:p>
    <w:p>
      <w:pPr>
        <w:pStyle w:val="967"/>
        <w:ind w:firstLine="405"/>
        <w:spacing w:line="360" w:lineRule="auto"/>
        <w:rPr>
          <w:rFonts w:hint="eastAsia" w:hAnsi="宋体" w:eastAsia="宋体" w:cs="宋体"/>
          <w:color w:val="000000"/>
          <w:sz w:val="21"/>
          <w:szCs w:val="21"/>
          <w:lang w:eastAsia="zh-CN"/>
        </w:rPr>
      </w:pPr>
      <w:r>
        <w:rPr>
          <w:rFonts w:hint="eastAsia" w:hAnsi="宋体" w:eastAsia="宋体" w:cs="宋体"/>
          <w:color w:val="000000"/>
          <w:sz w:val="21"/>
          <w:szCs w:val="21"/>
          <w:lang w:eastAsia="zh-CN"/>
        </w:rPr>
      </w:r>
      <w:r/>
    </w:p>
    <w:p>
      <w:pPr>
        <w:pStyle w:val="96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bookmarkEnd w:id="21"/>
      <w:r/>
      <w:bookmarkEnd w:id="22"/>
      <w:r/>
      <w:bookmarkEnd w:id="23"/>
      <w:r/>
      <w:bookmarkEnd w:id="24"/>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rPr>
          <w:rFonts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十</w:t>
      </w:r>
      <w:r>
        <w:rPr>
          <w:rFonts w:hint="eastAsia" w:ascii="宋体" w:hAnsi="宋体" w:cs="宋体"/>
          <w:b/>
          <w:bCs/>
          <w:color w:val="000000"/>
          <w:sz w:val="21"/>
          <w:szCs w:val="21"/>
          <w:highlight w:val="none"/>
        </w:rPr>
        <w:t xml:space="preserve">、授权委托书</w:t>
      </w:r>
      <w:r/>
    </w:p>
    <w:p>
      <w:pPr>
        <w:pStyle w:val="906"/>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06"/>
        <w:ind w:firstLine="0"/>
        <w:jc w:val="center"/>
        <w:keepLines w:val="0"/>
        <w:keepNext w:val="0"/>
        <w:pageBreakBefore w:val="0"/>
        <w:spacing w:line="500" w:lineRule="exact"/>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p>
    <w:p>
      <w:pPr>
        <w:pStyle w:val="967"/>
        <w:ind w:left="420" w:right="420"/>
        <w:jc w:val="left"/>
        <w:keepLines w:val="0"/>
        <w:keepNext w:val="0"/>
        <w:pageBreakBefore w:val="0"/>
        <w:spacing w:line="500" w:lineRule="exact"/>
        <w:widowControl w:val="off"/>
        <w:rPr>
          <w:rFonts w:hAnsi="宋体" w:eastAsia="宋体" w:cs="宋体"/>
          <w:sz w:val="21"/>
          <w:szCs w:val="21"/>
          <w:highlight w:val="none"/>
        </w:rPr>
      </w:pPr>
      <w:r>
        <w:rPr>
          <w:rFonts w:hint="eastAsia" w:hAnsi="宋体" w:eastAsia="宋体" w:cs="宋体"/>
          <w:sz w:val="21"/>
          <w:szCs w:val="21"/>
          <w:highlight w:val="none"/>
          <w:u w:val="single"/>
          <w:lang w:val="zh-CN" w:eastAsia="zh-CN"/>
        </w:rPr>
        <w:t xml:space="preserve">昆山市千灯镇人民政府（昆山市千灯镇综合行政执法和安全生产监督管理办公室）</w:t>
      </w:r>
      <w:r>
        <w:rPr>
          <w:rFonts w:hint="eastAsia" w:hAnsi="宋体" w:eastAsia="宋体" w:cs="宋体"/>
          <w:sz w:val="21"/>
          <w:szCs w:val="21"/>
          <w:highlight w:val="none"/>
          <w:u w:val="single"/>
        </w:rPr>
        <w:t xml:space="preserve">、昆山品正建设顾问有限公司</w:t>
      </w:r>
      <w:r>
        <w:rPr>
          <w:rFonts w:hint="eastAsia" w:hAnsi="宋体" w:eastAsia="宋体" w:cs="宋体"/>
          <w:sz w:val="21"/>
          <w:szCs w:val="21"/>
          <w:highlight w:val="none"/>
        </w:rPr>
        <w:t xml:space="preserve">：</w:t>
      </w:r>
      <w:r/>
    </w:p>
    <w:p>
      <w:pPr>
        <w:pStyle w:val="906"/>
        <w:ind w:left="420" w:right="420"/>
        <w:keepLines w:val="0"/>
        <w:keepNext w:val="0"/>
        <w:pageBreakBefore w:val="0"/>
        <w:spacing w:line="500" w:lineRule="exact"/>
        <w:widowControl w:val="off"/>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名称）的法定代表人，现委托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w:t>
      </w:r>
      <w:r>
        <w:rPr>
          <w:rFonts w:hint="eastAsia" w:ascii="宋体" w:hAnsi="宋体" w:eastAsia="宋体" w:cs="宋体"/>
          <w:color w:val="000000"/>
          <w:sz w:val="21"/>
          <w:szCs w:val="21"/>
          <w:highlight w:val="none"/>
          <w:lang w:eastAsia="zh-CN"/>
        </w:rPr>
        <w:t xml:space="preserve">昆山品正建设顾问有限公司</w:t>
      </w:r>
      <w:r>
        <w:rPr>
          <w:rFonts w:hint="eastAsia" w:ascii="宋体" w:hAnsi="宋体" w:eastAsia="宋体" w:cs="宋体"/>
          <w:color w:val="000000"/>
          <w:sz w:val="21"/>
          <w:szCs w:val="21"/>
          <w:highlight w:val="none"/>
        </w:rPr>
        <w:t xml:space="preserve">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906"/>
        <w:ind w:left="420" w:right="420"/>
        <w:keepLines w:val="0"/>
        <w:keepNext w:val="0"/>
        <w:pageBreakBefore w:val="0"/>
        <w:spacing w:line="500" w:lineRule="exact"/>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906"/>
        <w:ind w:left="420" w:right="420"/>
        <w:keepLines w:val="0"/>
        <w:keepNext w:val="0"/>
        <w:pageBreakBefore w:val="0"/>
        <w:spacing w:line="500" w:lineRule="exact"/>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906"/>
        <w:ind w:left="420" w:right="420"/>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06"/>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r>
      <w:r/>
    </w:p>
    <w:p>
      <w:pPr>
        <w:pStyle w:val="906"/>
        <w:jc w:val="both"/>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r>
      <w:r/>
    </w:p>
    <w:p>
      <w:pPr>
        <w:pStyle w:val="906"/>
        <w:jc w:val="both"/>
        <w:spacing w:line="360" w:lineRule="auto"/>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投标供应商</w:t>
      </w:r>
      <w:r>
        <w:rPr>
          <w:rFonts w:hint="eastAsia" w:ascii="宋体" w:hAnsi="宋体" w:eastAsia="宋体" w:cs="宋体"/>
          <w:b w:val="0"/>
          <w:bCs w:val="0"/>
          <w:color w:val="000000"/>
          <w:sz w:val="21"/>
          <w:szCs w:val="21"/>
          <w:highlight w:val="none"/>
        </w:rPr>
        <w:t xml:space="preserve">：（盖章）</w:t>
      </w:r>
      <w:r/>
    </w:p>
    <w:p>
      <w:pPr>
        <w:pStyle w:val="906"/>
        <w:jc w:val="both"/>
        <w:spacing w:line="360" w:lineRule="auto"/>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法定代表人（或经营者等）：（签字或盖章）</w:t>
      </w:r>
      <w:r/>
    </w:p>
    <w:p>
      <w:pPr>
        <w:pStyle w:val="906"/>
        <w:jc w:val="both"/>
        <w:spacing w:line="360" w:lineRule="auto"/>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日期：    年    月    日</w:t>
      </w:r>
      <w:r/>
    </w:p>
    <w:p>
      <w:pPr>
        <w:pStyle w:val="906"/>
        <w:jc w:val="both"/>
        <w:spacing w:line="360" w:lineRule="auto"/>
        <w:rPr>
          <w:rFonts w:hint="eastAsia" w:ascii="宋体" w:hAnsi="宋体" w:cs="宋体"/>
          <w:b w:val="0"/>
          <w:bCs w:val="0"/>
        </w:rPr>
      </w:pPr>
      <w:r>
        <w:rPr>
          <w:rFonts w:hint="eastAsia" w:ascii="宋体" w:hAnsi="宋体" w:cs="宋体"/>
          <w:b w:val="0"/>
          <w:bCs w:val="0"/>
          <w:color w:val="000000"/>
          <w:szCs w:val="21"/>
          <w:highlight w:val="none"/>
        </w:rPr>
        <w:br w:type="page" w:clear="all"/>
      </w:r>
      <w:bookmarkStart w:id="25" w:name="_Ref360464517"/>
      <w:r/>
      <w:bookmarkEnd w:id="25"/>
      <w:r/>
      <w:r/>
    </w:p>
    <w:p>
      <w:pPr>
        <w:pStyle w:val="898"/>
        <w:spacing w:before="0" w:after="0"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十一</w:t>
      </w:r>
      <w:r>
        <w:rPr>
          <w:rFonts w:hint="eastAsia" w:ascii="宋体" w:hAnsi="宋体" w:cs="宋体"/>
          <w:color w:val="000000"/>
          <w:sz w:val="21"/>
          <w:szCs w:val="21"/>
          <w:highlight w:val="none"/>
        </w:rPr>
        <w:t xml:space="preserve">、中小企业声明函</w:t>
      </w:r>
      <w:r/>
    </w:p>
    <w:p>
      <w:pPr>
        <w:pStyle w:val="1016"/>
        <w:ind w:firstLine="0"/>
        <w:jc w:val="center"/>
        <w:keepLines w:val="0"/>
        <w:keepNext w:val="0"/>
        <w:pageBreakBefore w:val="0"/>
        <w:spacing w:line="500" w:lineRule="exact"/>
        <w:widowControl w:val="off"/>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中小企业声明函</w:t>
      </w:r>
      <w:r/>
    </w:p>
    <w:p>
      <w:pPr>
        <w:pStyle w:val="693"/>
        <w:ind w:firstLine="420"/>
        <w:jc w:val="left"/>
        <w:keepLines w:val="0"/>
        <w:keepNext w:val="0"/>
        <w:pageBreakBefore w:val="0"/>
        <w:spacing w:line="500" w:lineRule="exact"/>
        <w:widowControl w:val="off"/>
        <w:rPr>
          <w:rFonts w:hint="eastAsia" w:ascii="宋体" w:hAnsi="宋体" w:eastAsia="宋体" w:cs="宋体"/>
          <w:position w:val="0"/>
          <w:sz w:val="21"/>
          <w:szCs w:val="21"/>
        </w:rPr>
      </w:pPr>
      <w:r>
        <w:rPr>
          <w:rFonts w:hint="eastAsia" w:ascii="宋体" w:hAnsi="宋体" w:eastAsia="宋体" w:cs="宋体"/>
          <w:position w:val="0"/>
          <w:sz w:val="21"/>
          <w:szCs w:val="21"/>
        </w:rPr>
        <w:t xml:space="preserve">本公司郑重声明，根据《政府采购促进中小企业发展管理办法》（财库</w:t>
      </w:r>
      <w:r>
        <w:rPr>
          <w:rFonts w:hint="eastAsia" w:ascii="宋体" w:hAnsi="宋体" w:eastAsia="宋体" w:cs="宋体"/>
          <w:position w:val="0"/>
          <w:sz w:val="21"/>
          <w:szCs w:val="21"/>
          <w:lang w:eastAsia="zh-CN"/>
        </w:rPr>
        <w:t xml:space="preserve">〔2020〕46号</w:t>
      </w:r>
      <w:r>
        <w:rPr>
          <w:rFonts w:hint="eastAsia" w:ascii="宋体" w:hAnsi="宋体" w:eastAsia="宋体" w:cs="宋体"/>
          <w:position w:val="0"/>
          <w:sz w:val="21"/>
          <w:szCs w:val="21"/>
        </w:rPr>
        <w:t xml:space="preserve">）的规定，本公司参加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500" w:lineRule="exact"/>
        <w:widowControl w:val="off"/>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keepLines w:val="0"/>
        <w:keepNext w:val="0"/>
        <w:pageBreakBefore w:val="0"/>
        <w:spacing w:line="500" w:lineRule="exact"/>
        <w:widowControl w:val="off"/>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693"/>
        <w:ind w:firstLine="420"/>
        <w:jc w:val="left"/>
        <w:keepLines w:val="0"/>
        <w:keepNext w:val="0"/>
        <w:pageBreakBefore w:val="0"/>
        <w:spacing w:line="500" w:lineRule="exact"/>
        <w:widowControl w:val="off"/>
        <w:rPr>
          <w:rFonts w:hint="eastAsia" w:ascii="宋体" w:hAnsi="宋体" w:eastAsia="宋体" w:cs="宋体"/>
          <w:position w:val="0"/>
          <w:sz w:val="21"/>
          <w:szCs w:val="21"/>
        </w:rPr>
      </w:pPr>
      <w:r>
        <w:rPr>
          <w:rFonts w:hint="eastAsia" w:ascii="宋体" w:hAnsi="宋体" w:eastAsia="宋体" w:cs="宋体"/>
          <w:position w:val="0"/>
          <w:sz w:val="21"/>
          <w:szCs w:val="21"/>
        </w:rPr>
        <w:t xml:space="preserve">…… </w:t>
      </w:r>
      <w:r/>
    </w:p>
    <w:p>
      <w:pPr>
        <w:pStyle w:val="693"/>
        <w:ind w:firstLine="420"/>
        <w:jc w:val="left"/>
        <w:keepLines w:val="0"/>
        <w:keepNext w:val="0"/>
        <w:pageBreakBefore w:val="0"/>
        <w:spacing w:line="500" w:lineRule="exact"/>
        <w:widowControl w:val="off"/>
        <w:rPr>
          <w:rFonts w:hint="eastAsia"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p>
    <w:p>
      <w:pPr>
        <w:pStyle w:val="693"/>
        <w:ind w:firstLine="420"/>
        <w:jc w:val="left"/>
        <w:keepLines w:val="0"/>
        <w:keepNext w:val="0"/>
        <w:pageBreakBefore w:val="0"/>
        <w:spacing w:line="500" w:lineRule="exact"/>
        <w:widowControl w:val="off"/>
        <w:rPr>
          <w:rFonts w:hint="eastAsia"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p>
    <w:p>
      <w:pPr>
        <w:pStyle w:val="967"/>
        <w:keepLines w:val="0"/>
        <w:keepNext w:val="0"/>
        <w:pageBreakBefore w:val="0"/>
        <w:spacing w:line="500" w:lineRule="exact"/>
        <w:widowControl w:val="off"/>
        <w:rPr>
          <w:rFonts w:hint="eastAsia"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p>
    <w:p>
      <w:pPr>
        <w:pStyle w:val="967"/>
        <w:numPr>
          <w:ilvl w:val="0"/>
          <w:numId w:val="0"/>
        </w:numPr>
        <w:ind w:firstLine="422"/>
        <w:keepLines w:val="0"/>
        <w:keepNext w:val="0"/>
        <w:pageBreakBefore w:val="0"/>
        <w:spacing w:line="500" w:lineRule="exact"/>
        <w:widowControl w:val="off"/>
        <w:rPr>
          <w:rFonts w:hint="eastAsia" w:hAnsi="宋体" w:eastAsia="宋体" w:cs="宋体"/>
          <w:b/>
          <w:bCs/>
          <w:sz w:val="21"/>
          <w:szCs w:val="21"/>
          <w:lang w:eastAsia="zh-CN"/>
        </w:rPr>
      </w:pPr>
      <w:r>
        <w:rPr>
          <w:rFonts w:hint="eastAsia" w:hAnsi="宋体" w:eastAsia="宋体" w:cs="宋体"/>
          <w:b/>
          <w:bCs/>
          <w:sz w:val="21"/>
          <w:szCs w:val="21"/>
          <w:lang w:val="en-US" w:eastAsia="zh-CN"/>
        </w:rPr>
        <w:t xml:space="preserve">2、</w:t>
      </w:r>
      <w:r>
        <w:rPr>
          <w:rFonts w:hint="eastAsia" w:hAnsi="宋体" w:eastAsia="宋体" w:cs="宋体"/>
          <w:b/>
          <w:bCs/>
          <w:sz w:val="21"/>
          <w:szCs w:val="21"/>
        </w:rPr>
        <w:t xml:space="preserve">本项目所属行业为</w:t>
      </w:r>
      <w:r>
        <w:rPr>
          <w:rFonts w:hint="eastAsia" w:hAnsi="宋体" w:eastAsia="宋体" w:cs="宋体"/>
          <w:b/>
          <w:bCs/>
          <w:color w:val="0000ff"/>
          <w:sz w:val="21"/>
          <w:szCs w:val="21"/>
          <w:u w:val="single"/>
        </w:rPr>
        <w:t xml:space="preserve"> </w:t>
      </w:r>
      <w:r>
        <w:rPr>
          <w:rFonts w:hint="eastAsia" w:hAnsi="宋体" w:eastAsia="宋体" w:cs="宋体"/>
          <w:b/>
          <w:bCs/>
          <w:color w:val="0000ff"/>
          <w:sz w:val="21"/>
          <w:szCs w:val="21"/>
          <w:highlight w:val="none"/>
          <w:u w:val="single"/>
          <w:lang w:val="en-US" w:eastAsia="zh-CN"/>
        </w:rPr>
        <w:t xml:space="preserve">公共设施管理业</w:t>
      </w:r>
      <w:r>
        <w:rPr>
          <w:rFonts w:hint="eastAsia" w:hAnsi="宋体" w:eastAsia="宋体" w:cs="宋体"/>
          <w:b/>
          <w:bCs/>
          <w:color w:val="0000ff"/>
          <w:sz w:val="21"/>
          <w:szCs w:val="21"/>
          <w:u w:val="single"/>
        </w:rPr>
        <w:t xml:space="preserve"> </w:t>
      </w:r>
      <w:r>
        <w:rPr>
          <w:rFonts w:hint="eastAsia" w:hAnsi="宋体" w:eastAsia="宋体" w:cs="宋体"/>
          <w:b/>
          <w:bCs/>
          <w:color w:val="0000ff"/>
          <w:sz w:val="21"/>
          <w:szCs w:val="21"/>
          <w:u w:val="none"/>
          <w:lang w:eastAsia="zh-CN"/>
        </w:rPr>
        <w:t xml:space="preserve">；</w:t>
      </w:r>
      <w:r/>
    </w:p>
    <w:p>
      <w:pPr>
        <w:pStyle w:val="967"/>
        <w:numPr>
          <w:ilvl w:val="0"/>
          <w:numId w:val="0"/>
        </w:numPr>
        <w:ind w:firstLine="422"/>
        <w:keepLines w:val="0"/>
        <w:keepNext w:val="0"/>
        <w:pageBreakBefore w:val="0"/>
        <w:spacing w:line="500" w:lineRule="exact"/>
        <w:widowControl w:val="off"/>
        <w:rPr>
          <w:rFonts w:hint="eastAsia" w:hAnsi="宋体" w:eastAsia="宋体" w:cs="宋体"/>
          <w:b/>
          <w:bCs/>
          <w:sz w:val="21"/>
          <w:szCs w:val="21"/>
        </w:rPr>
      </w:pPr>
      <w:r>
        <w:rPr>
          <w:rFonts w:hint="eastAsia" w:hAnsi="宋体" w:eastAsia="宋体" w:cs="宋体"/>
          <w:b/>
          <w:bCs/>
          <w:sz w:val="21"/>
          <w:szCs w:val="21"/>
          <w:lang w:val="en-US" w:eastAsia="zh-CN"/>
        </w:rPr>
        <w:t xml:space="preserve">3、</w:t>
      </w:r>
      <w:r>
        <w:rPr>
          <w:rFonts w:hint="eastAsia" w:hAnsi="宋体" w:eastAsia="宋体" w:cs="宋体"/>
          <w:b/>
          <w:bCs/>
          <w:sz w:val="21"/>
          <w:szCs w:val="21"/>
        </w:rPr>
        <w:t xml:space="preserve">中小微企业划型标准请根据《中小企业划型标准规定》（工信部联企业〔2011〕300号）。</w:t>
      </w:r>
      <w:r>
        <w:rPr>
          <w:rFonts w:hint="eastAsia" w:hAnsi="宋体" w:eastAsia="宋体" w:cs="宋体"/>
          <w:b/>
          <w:bCs/>
          <w:sz w:val="21"/>
          <w:szCs w:val="21"/>
          <w:lang w:eastAsia="zh-CN"/>
        </w:rPr>
        <w:t xml:space="preserve">投标供应商</w:t>
      </w:r>
      <w:r>
        <w:rPr>
          <w:rFonts w:hint="eastAsia" w:hAnsi="宋体" w:eastAsia="宋体" w:cs="宋体"/>
          <w:b/>
          <w:bCs/>
          <w:sz w:val="21"/>
          <w:szCs w:val="21"/>
        </w:rPr>
        <w:t xml:space="preserve">提供的承诺函须按本项目规定行业填写</w:t>
      </w:r>
      <w:r>
        <w:rPr>
          <w:rFonts w:hint="eastAsia" w:hAnsi="宋体" w:eastAsia="宋体" w:cs="宋体"/>
          <w:b/>
          <w:bCs/>
          <w:sz w:val="21"/>
          <w:szCs w:val="21"/>
          <w:lang w:eastAsia="zh-CN"/>
        </w:rPr>
        <w:t xml:space="preserve">，</w:t>
      </w:r>
      <w:r>
        <w:rPr>
          <w:rFonts w:hint="eastAsia" w:hAnsi="宋体" w:eastAsia="宋体" w:cs="宋体"/>
          <w:b/>
          <w:bCs/>
          <w:sz w:val="21"/>
          <w:szCs w:val="21"/>
        </w:rPr>
        <w:t xml:space="preserve">否则其声明函不予认可。</w:t>
      </w:r>
      <w:r/>
    </w:p>
    <w:p>
      <w:pPr>
        <w:pStyle w:val="967"/>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67"/>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67"/>
        <w:ind w:firstLine="405"/>
        <w:spacing w:line="360" w:lineRule="auto"/>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r>
      <w:r/>
    </w:p>
    <w:p>
      <w:pPr>
        <w:pStyle w:val="967"/>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67"/>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101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spacing w:line="280" w:lineRule="exact"/>
        <w:rPr>
          <w:b/>
          <w:sz w:val="20"/>
          <w:highlight w:val="none"/>
        </w:rPr>
      </w:pPr>
      <w:r>
        <w:rPr>
          <w:rFonts w:hint="eastAsia" w:ascii="宋体" w:hAnsi="宋体" w:cs="宋体"/>
          <w:color w:val="000000"/>
          <w:szCs w:val="21"/>
          <w:highlight w:val="none"/>
        </w:rPr>
        <w:br w:type="page" w:clear="all"/>
      </w:r>
      <w:r>
        <w:rPr>
          <w:rFonts w:hint="eastAsia"/>
          <w:b/>
          <w:sz w:val="20"/>
          <w:highlight w:val="none"/>
        </w:rPr>
        <w:t xml:space="preserve">附：中小企业划型标准规定</w:t>
      </w:r>
      <w:r/>
    </w:p>
    <w:p>
      <w:pPr>
        <w:ind w:firstLine="361"/>
        <w:spacing w:line="280" w:lineRule="exact"/>
        <w:rPr>
          <w:sz w:val="18"/>
          <w:szCs w:val="18"/>
          <w:highlight w:val="none"/>
        </w:rPr>
      </w:pPr>
      <w:r>
        <w:rPr>
          <w:rFonts w:hint="eastAsia"/>
          <w:b/>
          <w:sz w:val="18"/>
          <w:szCs w:val="18"/>
          <w:highlight w:val="none"/>
        </w:rPr>
        <w:t xml:space="preserve">（一）农、林、牧、渔业。</w:t>
      </w:r>
      <w:r>
        <w:rPr>
          <w:rFonts w:hint="eastAsia"/>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highlight w:val="none"/>
        </w:rPr>
      </w:pPr>
      <w:r>
        <w:rPr>
          <w:rFonts w:hint="eastAsia"/>
          <w:b/>
          <w:sz w:val="18"/>
          <w:szCs w:val="18"/>
          <w:highlight w:val="none"/>
        </w:rPr>
        <w:t xml:space="preserve">（二）工业。</w:t>
      </w:r>
      <w:r>
        <w:rPr>
          <w:rFonts w:hint="eastAsia"/>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highlight w:val="none"/>
        </w:rPr>
      </w:pPr>
      <w:r>
        <w:rPr>
          <w:rFonts w:hint="eastAsia"/>
          <w:b/>
          <w:sz w:val="18"/>
          <w:szCs w:val="18"/>
          <w:highlight w:val="none"/>
        </w:rPr>
        <w:t xml:space="preserve">（三）建筑业。</w:t>
      </w:r>
      <w:r>
        <w:rPr>
          <w:rFonts w:hint="eastAsia"/>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highlight w:val="none"/>
        </w:rPr>
      </w:pPr>
      <w:r>
        <w:rPr>
          <w:rFonts w:hint="eastAsia"/>
          <w:b/>
          <w:sz w:val="18"/>
          <w:szCs w:val="18"/>
          <w:highlight w:val="none"/>
        </w:rPr>
        <w:t xml:space="preserve">（四）批发业。</w:t>
      </w:r>
      <w:r>
        <w:rPr>
          <w:rFonts w:hint="eastAsia"/>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highlight w:val="none"/>
        </w:rPr>
      </w:pPr>
      <w:r>
        <w:rPr>
          <w:rFonts w:hint="eastAsia"/>
          <w:b/>
          <w:sz w:val="18"/>
          <w:szCs w:val="18"/>
          <w:highlight w:val="none"/>
        </w:rPr>
        <w:t xml:space="preserve">（五）零售业。</w:t>
      </w:r>
      <w:r>
        <w:rPr>
          <w:rFonts w:hint="eastAsia"/>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（六）交通运输业。</w:t>
      </w:r>
      <w:r>
        <w:rPr>
          <w:rFonts w:hint="eastAsia"/>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highlight w:val="none"/>
        </w:rPr>
      </w:pPr>
      <w:r>
        <w:rPr>
          <w:rFonts w:hint="eastAsia"/>
          <w:b/>
          <w:sz w:val="18"/>
          <w:szCs w:val="18"/>
          <w:highlight w:val="none"/>
        </w:rPr>
        <w:t xml:space="preserve">（七）仓储业。</w:t>
      </w:r>
      <w:r>
        <w:rPr>
          <w:rFonts w:hint="eastAsia"/>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（八）邮政业。</w:t>
      </w:r>
      <w:r>
        <w:rPr>
          <w:rFonts w:hint="eastAsia"/>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highlight w:val="none"/>
        </w:rPr>
      </w:pPr>
      <w:r>
        <w:rPr>
          <w:rFonts w:hint="eastAsia"/>
          <w:b/>
          <w:sz w:val="18"/>
          <w:szCs w:val="18"/>
          <w:highlight w:val="none"/>
        </w:rPr>
        <w:t xml:space="preserve">（九）住宿业。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（十）餐饮业。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（十一）信息传输业。</w:t>
      </w:r>
      <w:r>
        <w:rPr>
          <w:rFonts w:hint="eastAsia"/>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（十二）软件和信息技术服务业。</w:t>
      </w:r>
      <w:r>
        <w:rPr>
          <w:rFonts w:hint="eastAsia"/>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highlight w:val="none"/>
        </w:rPr>
      </w:pPr>
      <w:r>
        <w:rPr>
          <w:rFonts w:hint="eastAsia"/>
          <w:b/>
          <w:sz w:val="18"/>
          <w:szCs w:val="18"/>
          <w:highlight w:val="none"/>
        </w:rPr>
        <w:t xml:space="preserve">（十三）房地产开发经营。</w:t>
      </w:r>
      <w:r>
        <w:rPr>
          <w:rFonts w:hint="eastAsia"/>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highlight w:val="none"/>
        </w:rPr>
      </w:pPr>
      <w:r>
        <w:rPr>
          <w:rFonts w:hint="eastAsia"/>
          <w:b/>
          <w:sz w:val="18"/>
          <w:szCs w:val="18"/>
          <w:highlight w:val="none"/>
        </w:rPr>
        <w:t xml:space="preserve">（十四）物业管理。</w:t>
      </w:r>
      <w:r>
        <w:rPr>
          <w:rFonts w:hint="eastAsia"/>
          <w:sz w:val="18"/>
          <w:szCs w:val="18"/>
          <w:highlight w:val="none"/>
        </w:rPr>
        <w:t xml:space="preserve">从业人员1000人以下或营业收入5000万元以下的为中小微型企业。其中，从业人员</w:t>
      </w:r>
      <w:r/>
    </w:p>
    <w:p>
      <w:pPr>
        <w:spacing w:line="280" w:lineRule="exact"/>
        <w:rPr>
          <w:sz w:val="18"/>
          <w:szCs w:val="18"/>
          <w:highlight w:val="none"/>
        </w:rPr>
      </w:pPr>
      <w:r>
        <w:rPr>
          <w:rFonts w:hint="eastAsia"/>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highlight w:val="none"/>
        </w:rPr>
      </w:pPr>
      <w:r>
        <w:rPr>
          <w:rFonts w:hint="eastAsia"/>
          <w:b/>
          <w:sz w:val="18"/>
          <w:szCs w:val="18"/>
          <w:highlight w:val="none"/>
        </w:rPr>
        <w:t xml:space="preserve">（十五）租赁和商务服务业。</w:t>
      </w:r>
      <w:r>
        <w:rPr>
          <w:rFonts w:hint="eastAsia"/>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highlight w:val="none"/>
        </w:rPr>
      </w:pPr>
      <w:r>
        <w:rPr>
          <w:rFonts w:hint="eastAsia"/>
          <w:b/>
          <w:sz w:val="18"/>
          <w:szCs w:val="18"/>
          <w:highlight w:val="none"/>
        </w:rPr>
        <w:t xml:space="preserve">（十六）其他未列明行业。</w:t>
      </w:r>
      <w:r>
        <w:rPr>
          <w:rFonts w:hint="eastAsia"/>
          <w:sz w:val="18"/>
          <w:szCs w:val="18"/>
          <w:highlight w:val="none"/>
        </w:rPr>
        <w:t xml:space="preserve">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highlight w:val="none"/>
        </w:rPr>
      </w:pPr>
      <w:r>
        <w:rPr>
          <w:rFonts w:hint="eastAsia" w:ascii="宋体" w:hAnsi="宋体" w:cs="宋体"/>
          <w:color w:val="000000"/>
          <w:sz w:val="21"/>
          <w:szCs w:val="21"/>
          <w:highlight w:val="none"/>
        </w:rPr>
        <w:br w:type="page" w:clear="all"/>
      </w:r>
      <w:r/>
    </w:p>
    <w:p>
      <w:pPr>
        <w:pStyle w:val="683"/>
        <w:spacing w:before="0" w:after="0"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lang w:eastAsia="zh-CN"/>
        </w:rPr>
        <w:t xml:space="preserve">十二</w:t>
      </w:r>
      <w:r>
        <w:rPr>
          <w:rFonts w:hint="eastAsia" w:ascii="宋体" w:hAnsi="宋体" w:cs="宋体"/>
          <w:b/>
          <w:bCs/>
          <w:color w:val="000000"/>
          <w:sz w:val="21"/>
          <w:szCs w:val="21"/>
        </w:rPr>
        <w:t xml:space="preserve">、残疾人福利性单位声明函</w:t>
      </w:r>
      <w:r/>
    </w:p>
    <w:p>
      <w:pPr>
        <w:pStyle w:val="1016"/>
        <w:ind w:firstLine="0"/>
        <w:jc w:val="center"/>
        <w:keepLines w:val="0"/>
        <w:keepNext w:val="0"/>
        <w:pageBreakBefore w:val="0"/>
        <w:spacing w:line="50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残疾人福利性单位声明函</w:t>
      </w:r>
      <w:r/>
    </w:p>
    <w:p>
      <w:pPr>
        <w:pStyle w:val="1019"/>
        <w:ind w:firstLine="425"/>
        <w:jc w:val="left"/>
        <w:keepLines w:val="0"/>
        <w:keepNext w:val="0"/>
        <w:pageBreakBefore w:val="0"/>
        <w:spacing w:line="500" w:lineRule="exact"/>
        <w:widowControl w:val="off"/>
        <w:rPr>
          <w:rFonts w:hint="eastAsia" w:hAnsi="宋体" w:eastAsia="宋体" w:cs="宋体"/>
          <w:color w:val="000000"/>
          <w:sz w:val="21"/>
          <w:szCs w:val="21"/>
        </w:rPr>
      </w:pPr>
      <w:r>
        <w:rPr>
          <w:rFonts w:hint="eastAsia"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单位的</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19"/>
        <w:ind w:firstLine="425"/>
        <w:jc w:val="left"/>
        <w:keepLines w:val="0"/>
        <w:keepNext w:val="0"/>
        <w:pageBreakBefore w:val="0"/>
        <w:spacing w:line="500" w:lineRule="exact"/>
        <w:widowControl w:val="off"/>
        <w:rPr>
          <w:rFonts w:hint="eastAsia" w:hAnsi="宋体" w:eastAsia="宋体" w:cs="宋体"/>
          <w:color w:val="000000"/>
          <w:sz w:val="21"/>
          <w:szCs w:val="21"/>
        </w:rPr>
      </w:pPr>
      <w:r>
        <w:rPr>
          <w:rFonts w:hint="eastAsia" w:hAnsi="宋体" w:eastAsia="宋体" w:cs="宋体"/>
          <w:color w:val="000000"/>
          <w:sz w:val="21"/>
          <w:szCs w:val="21"/>
        </w:rPr>
        <w:t xml:space="preserve">本单位对上述声明的真实性负责。如有虚假，将依法承担相应责任。</w:t>
      </w:r>
      <w:r/>
    </w:p>
    <w:p>
      <w:pPr>
        <w:pStyle w:val="1019"/>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ind w:right="420"/>
        <w:jc w:val="right"/>
        <w:spacing w:line="360" w:lineRule="auto"/>
        <w:rPr>
          <w:rFonts w:hint="eastAsia" w:ascii="宋体" w:hAnsi="宋体" w:cs="宋体"/>
          <w:lang w:eastAsia="zh-CN"/>
        </w:rPr>
      </w:pPr>
      <w:r>
        <w:rPr>
          <w:rFonts w:hint="eastAsia" w:ascii="宋体" w:hAnsi="宋体" w:cs="宋体"/>
          <w:lang w:eastAsia="zh-CN"/>
        </w:rPr>
      </w:r>
      <w:r/>
    </w:p>
    <w:p>
      <w:pPr>
        <w:ind w:right="420"/>
        <w:jc w:val="right"/>
        <w:spacing w:line="360" w:lineRule="auto"/>
        <w:rPr>
          <w:rFonts w:hint="eastAsia" w:ascii="宋体" w:hAnsi="宋体" w:cs="宋体"/>
          <w:lang w:eastAsia="zh-CN"/>
        </w:rPr>
      </w:pPr>
      <w:r>
        <w:rPr>
          <w:rFonts w:hint="eastAsia" w:ascii="宋体" w:hAnsi="宋体" w:cs="宋体"/>
          <w:lang w:eastAsia="zh-CN"/>
        </w:rPr>
      </w:r>
      <w:r/>
    </w:p>
    <w:p>
      <w:pPr>
        <w:ind w:right="420"/>
        <w:jc w:val="right"/>
        <w:spacing w:line="360" w:lineRule="auto"/>
        <w:rPr>
          <w:rFonts w:hint="eastAsia" w:ascii="宋体" w:hAnsi="宋体" w:cs="宋体"/>
        </w:rPr>
      </w:pPr>
      <w:r>
        <w:rPr>
          <w:rFonts w:hint="eastAsia" w:ascii="宋体" w:hAnsi="宋体" w:cs="宋体"/>
          <w:lang w:eastAsia="zh-CN"/>
        </w:rPr>
        <w:t xml:space="preserve">投标供应商</w:t>
      </w:r>
      <w:r>
        <w:rPr>
          <w:rFonts w:hint="eastAsia" w:ascii="宋体" w:hAnsi="宋体" w:cs="宋体"/>
        </w:rPr>
        <w:t xml:space="preserve">：（公章）</w:t>
      </w:r>
      <w:r/>
    </w:p>
    <w:p>
      <w:pPr>
        <w:jc w:val="center"/>
        <w:spacing w:line="360" w:lineRule="auto"/>
        <w:rPr>
          <w:rFonts w:hint="eastAsia" w:ascii="宋体" w:hAnsi="宋体" w:cs="宋体"/>
        </w:rPr>
      </w:pPr>
      <w:r>
        <w:rPr>
          <w:rFonts w:hint="eastAsia" w:ascii="宋体" w:hAnsi="宋体" w:cs="宋体"/>
          <w:lang w:val="en-US" w:eastAsia="zh-CN"/>
        </w:rPr>
        <w:t xml:space="preserve">                                                                </w:t>
      </w:r>
      <w:r>
        <w:rPr>
          <w:rFonts w:hint="eastAsia" w:ascii="宋体" w:hAnsi="宋体" w:cs="宋体"/>
        </w:rPr>
        <w:t xml:space="preserve">日期：    年  月  日</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pStyle w:val="906"/>
        <w:jc w:val="center"/>
        <w:spacing w:line="360" w:lineRule="auto"/>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采购需求</w:t>
      </w:r>
      <w:r/>
    </w:p>
    <w:p>
      <w:pPr>
        <w:ind w:firstLine="422"/>
        <w:keepLines w:val="0"/>
        <w:keepNext w:val="0"/>
        <w:pageBreakBefore w:val="0"/>
        <w:spacing w:line="440" w:lineRule="exact"/>
        <w:widowControl w:val="off"/>
        <w:rPr>
          <w:rFonts w:hint="eastAsia" w:ascii="宋体" w:hAnsi="宋体" w:eastAsia="宋体" w:cs="宋体"/>
          <w:szCs w:val="21"/>
          <w:highlight w:val="none"/>
          <w:lang w:val="en-US" w:eastAsia="zh-CN"/>
        </w:rPr>
      </w:pPr>
      <w:r>
        <w:rPr>
          <w:rFonts w:hint="eastAsia" w:ascii="宋体" w:hAnsi="宋体" w:eastAsia="宋体" w:cs="宋体"/>
          <w:b/>
          <w:bCs/>
          <w:szCs w:val="21"/>
          <w:highlight w:val="none"/>
          <w:lang w:val="en-US" w:eastAsia="zh-CN"/>
        </w:rPr>
        <w:t xml:space="preserve">一、</w:t>
      </w:r>
      <w:r>
        <w:rPr>
          <w:rFonts w:hint="eastAsia" w:ascii="宋体" w:hAnsi="宋体" w:eastAsia="宋体" w:cs="宋体"/>
          <w:b/>
          <w:bCs/>
          <w:szCs w:val="21"/>
          <w:highlight w:val="none"/>
          <w:lang w:val="zh-CN" w:eastAsia="zh-CN"/>
        </w:rPr>
        <w:t xml:space="preserve">项目名称</w:t>
      </w:r>
      <w:r>
        <w:rPr>
          <w:rFonts w:hint="eastAsia" w:ascii="宋体" w:hAnsi="宋体" w:eastAsia="宋体" w:cs="宋体"/>
          <w:b/>
          <w:bCs/>
          <w:szCs w:val="21"/>
          <w:highlight w:val="none"/>
          <w:lang w:val="en-US" w:eastAsia="zh-CN"/>
        </w:rPr>
        <w:t xml:space="preserve">：</w:t>
      </w:r>
      <w:r>
        <w:rPr>
          <w:rFonts w:hint="eastAsia" w:ascii="宋体" w:hAnsi="宋体" w:cs="宋体"/>
          <w:szCs w:val="21"/>
          <w:highlight w:val="none"/>
          <w:lang w:val="zh-CN" w:eastAsia="zh-CN"/>
        </w:rPr>
        <w:t xml:space="preserve">2026年千灯镇综合环境整治管理服务</w:t>
      </w:r>
      <w:r/>
    </w:p>
    <w:p>
      <w:pPr>
        <w:ind w:firstLine="420"/>
        <w:keepLines w:val="0"/>
        <w:keepNext w:val="0"/>
        <w:pageBreakBefore w:val="0"/>
        <w:spacing w:line="440" w:lineRule="exact"/>
        <w:widowControl w:val="off"/>
        <w:rPr>
          <w:rFonts w:hint="eastAsia" w:ascii="宋体" w:hAnsi="宋体" w:eastAsia="宋体" w:cs="宋体"/>
          <w:szCs w:val="21"/>
          <w:highlight w:val="none"/>
          <w:lang w:val="en-US" w:eastAsia="zh-CN"/>
        </w:rPr>
      </w:pPr>
      <w:r>
        <w:rPr>
          <w:rFonts w:hint="eastAsia" w:ascii="宋体" w:hAnsi="宋体" w:eastAsia="宋体" w:cs="宋体"/>
          <w:b/>
          <w:bCs/>
          <w:szCs w:val="21"/>
          <w:highlight w:val="none"/>
          <w:lang w:val="en-US" w:eastAsia="zh-CN"/>
        </w:rPr>
        <w:t xml:space="preserve">二、</w:t>
      </w:r>
      <w:r>
        <w:rPr>
          <w:rFonts w:hint="eastAsia" w:ascii="宋体" w:hAnsi="宋体" w:eastAsia="宋体" w:cs="宋体"/>
          <w:b/>
          <w:bCs/>
          <w:szCs w:val="21"/>
          <w:highlight w:val="none"/>
          <w:lang w:val="zh-CN" w:eastAsia="zh-CN"/>
        </w:rPr>
        <w:t xml:space="preserve">项目</w:t>
      </w:r>
      <w:r>
        <w:rPr>
          <w:rFonts w:hint="eastAsia" w:ascii="宋体" w:hAnsi="宋体" w:eastAsia="宋体" w:cs="宋体"/>
          <w:b/>
          <w:bCs/>
          <w:szCs w:val="21"/>
          <w:highlight w:val="none"/>
          <w:lang w:val="en-US" w:eastAsia="zh-CN"/>
        </w:rPr>
        <w:t xml:space="preserve">编号：</w:t>
      </w:r>
      <w:r>
        <w:rPr>
          <w:rFonts w:hint="eastAsia" w:ascii="宋体" w:hAnsi="宋体" w:cs="宋体"/>
          <w:szCs w:val="21"/>
          <w:highlight w:val="none"/>
          <w:lang w:val="zh-CN" w:eastAsia="zh-CN"/>
        </w:rPr>
        <w:t xml:space="preserve">JSZC-320583-KSPZ-G2026-0005</w:t>
      </w:r>
      <w:r/>
    </w:p>
    <w:p>
      <w:pPr>
        <w:ind w:firstLine="420"/>
        <w:keepLines w:val="0"/>
        <w:keepNext w:val="0"/>
        <w:pageBreakBefore w:val="0"/>
        <w:spacing w:line="440" w:lineRule="exact"/>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三、</w:t>
      </w:r>
      <w:bookmarkStart w:id="26" w:name="_Hlk12459020"/>
      <w:r>
        <w:rPr>
          <w:rFonts w:hint="eastAsia" w:ascii="宋体" w:hAnsi="宋体" w:eastAsia="宋体" w:cs="宋体"/>
          <w:b/>
          <w:bCs/>
          <w:szCs w:val="21"/>
          <w:highlight w:val="none"/>
          <w:lang w:val="en-US" w:eastAsia="zh-CN"/>
        </w:rPr>
        <w:t xml:space="preserve">项目内容</w:t>
      </w:r>
      <w:bookmarkEnd w:id="26"/>
      <w:r/>
      <w:r/>
    </w:p>
    <w:p>
      <w:pPr>
        <w:ind w:firstLine="420"/>
        <w:keepLines w:val="0"/>
        <w:keepNext w:val="0"/>
        <w:pageBreakBefore w:val="0"/>
        <w:spacing w:line="440" w:lineRule="exact"/>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szCs w:val="21"/>
          <w:highlight w:val="none"/>
          <w:lang w:val="en-US" w:eastAsia="zh-CN"/>
        </w:rPr>
        <w:t xml:space="preserve">1、服务</w:t>
      </w:r>
      <w:r>
        <w:rPr>
          <w:rFonts w:hint="eastAsia" w:ascii="宋体" w:hAnsi="宋体" w:cs="宋体"/>
          <w:b w:val="0"/>
          <w:bCs w:val="0"/>
          <w:szCs w:val="21"/>
          <w:highlight w:val="none"/>
          <w:lang w:val="en-US" w:eastAsia="zh-CN"/>
        </w:rPr>
        <w:t xml:space="preserve">时间</w:t>
      </w:r>
      <w:r>
        <w:rPr>
          <w:rFonts w:hint="eastAsia" w:ascii="宋体" w:hAnsi="宋体" w:eastAsia="宋体" w:cs="宋体"/>
          <w:b w:val="0"/>
          <w:bCs w:val="0"/>
          <w:szCs w:val="21"/>
          <w:highlight w:val="none"/>
          <w:lang w:val="en-US" w:eastAsia="zh-CN"/>
        </w:rPr>
        <w:t xml:space="preserve">：</w:t>
      </w:r>
      <w:r>
        <w:rPr>
          <w:rFonts w:hint="eastAsia" w:ascii="宋体" w:hAnsi="宋体" w:cs="宋体"/>
          <w:b w:val="0"/>
          <w:bCs w:val="0"/>
          <w:color w:val="0000ff"/>
          <w:sz w:val="21"/>
          <w:szCs w:val="21"/>
          <w:highlight w:val="none"/>
          <w:u w:val="none"/>
          <w:lang w:val="en-US" w:eastAsia="zh-CN"/>
        </w:rPr>
        <w:t xml:space="preserve">壹年，</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none"/>
          <w:lang w:val="en-US" w:eastAsia="zh-CN"/>
        </w:rPr>
        <w:t xml:space="preserve">年</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none"/>
          <w:lang w:val="en-US" w:eastAsia="zh-CN"/>
        </w:rPr>
        <w:t xml:space="preserve">月</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none"/>
          <w:lang w:val="en-US" w:eastAsia="zh-CN"/>
        </w:rPr>
        <w:t xml:space="preserve">日-</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none"/>
          <w:lang w:val="en-US" w:eastAsia="zh-CN"/>
        </w:rPr>
        <w:t xml:space="preserve">年</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none"/>
          <w:lang w:val="en-US" w:eastAsia="zh-CN"/>
        </w:rPr>
        <w:t xml:space="preserve">月</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none"/>
          <w:lang w:val="en-US" w:eastAsia="zh-CN"/>
        </w:rPr>
        <w:t xml:space="preserve">日（具体在合同签订时约定）。</w:t>
      </w:r>
      <w:r/>
    </w:p>
    <w:p>
      <w:p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2、服务内容，包括但不限于以下工作内容，具体以招标人实际需求为准。</w:t>
      </w:r>
      <w:r/>
    </w:p>
    <w:p>
      <w:p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（1）违法建设清理；</w:t>
      </w:r>
      <w:r/>
    </w:p>
    <w:p>
      <w:p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（2）垃圾清运及处置（包含建筑垃圾）；</w:t>
      </w:r>
      <w:r/>
    </w:p>
    <w:p>
      <w:p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（3）搬运物品；</w:t>
      </w:r>
      <w:r/>
    </w:p>
    <w:p>
      <w:p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（4）地坪拆除及废料清运；</w:t>
      </w:r>
      <w:r/>
    </w:p>
    <w:p>
      <w:p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（5）违停车辆（非机动车）拖运；</w:t>
      </w:r>
      <w:r/>
    </w:p>
    <w:p>
      <w:p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rPr>
          <w:rFonts w:hint="eastAsia" w:ascii="宋体" w:hAnsi="宋体" w:cs="宋体"/>
          <w:color w:val="auto"/>
          <w:szCs w:val="21"/>
          <w:highlight w:val="none"/>
          <w:lang w:val="en-US" w:eastAsia="zh-CN"/>
        </w:rPr>
        <w:t xml:space="preserve">疏导点日常维护</w:t>
      </w:r>
      <w:r>
        <w:rPr>
          <w:rFonts w:hint="eastAsia" w:ascii="宋体" w:hAnsi="宋体" w:eastAsia="宋体" w:cs="宋体"/>
          <w:color w:val="auto"/>
          <w:szCs w:val="21"/>
          <w:highlight w:val="none"/>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（7）清理墙面、电线杆、地面小广告；</w:t>
      </w:r>
      <w:r/>
    </w:p>
    <w:p>
      <w:p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（8）墙面涂料补漆；</w:t>
      </w:r>
      <w:r/>
    </w:p>
    <w:p>
      <w:p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（9）临时搭建隔离围挡（及拆除）；</w:t>
      </w:r>
      <w:r/>
    </w:p>
    <w:p>
      <w:pPr>
        <w:ind w:firstLine="420"/>
        <w:keepLines w:val="0"/>
        <w:keepNext w:val="0"/>
        <w:pageBreakBefore w:val="0"/>
        <w:spacing w:line="440" w:lineRule="exact"/>
        <w:widowControl w:val="off"/>
        <w:rPr>
          <w:rFonts w:hint="eastAsia" w:ascii="宋体" w:hAnsi="宋体" w:eastAsia="宋体" w:cs="宋体"/>
          <w:szCs w:val="21"/>
          <w:highlight w:val="none"/>
          <w:lang w:val="en-US" w:eastAsia="zh-CN"/>
        </w:rPr>
      </w:pPr>
      <w:r>
        <w:rPr>
          <w:rFonts w:hint="eastAsia" w:ascii="宋体" w:hAnsi="宋体" w:eastAsia="宋体" w:cs="宋体"/>
          <w:color w:val="auto"/>
          <w:szCs w:val="21"/>
          <w:highlight w:val="none"/>
          <w:lang w:val="en-US" w:eastAsia="zh-CN"/>
        </w:rPr>
        <w:t xml:space="preserve">（10）破墙开门，砌筑围墙，封门封窗。</w:t>
      </w:r>
      <w:r/>
    </w:p>
    <w:p>
      <w:pPr>
        <w:ind w:firstLine="422"/>
        <w:keepLines w:val="0"/>
        <w:keepNext w:val="0"/>
        <w:pageBreakBefore w:val="0"/>
        <w:spacing w:line="440" w:lineRule="exact"/>
        <w:widowControl w:val="off"/>
        <w:rPr>
          <w:rFonts w:ascii="宋体" w:hAnsi="宋体" w:eastAsia="宋体" w:cs="Times New Roman"/>
          <w:b/>
          <w:bCs/>
          <w:color w:val="000000"/>
          <w:szCs w:val="21"/>
          <w:lang w:val="en-US" w:eastAsia="zh-CN" w:bidi="ar-SA"/>
        </w:rPr>
      </w:pPr>
      <w:r>
        <w:rPr>
          <w:rFonts w:hint="eastAsia" w:ascii="宋体" w:hAnsi="宋体" w:eastAsia="宋体" w:cs="Times New Roman"/>
          <w:b/>
          <w:bCs/>
          <w:color w:val="000000"/>
          <w:szCs w:val="21"/>
          <w:lang w:val="en-US" w:eastAsia="zh-CN" w:bidi="ar-SA"/>
        </w:rPr>
        <w:t xml:space="preserve">3、项目清单</w:t>
      </w:r>
      <w:r/>
    </w:p>
    <w:tbl>
      <w:tblPr>
        <w:tblStyle w:val="692"/>
        <w:tblW w:w="9050" w:type="dxa"/>
        <w:tblInd w:w="546" w:type="dxa"/>
        <w:tblLayout w:type="autofit"/>
        <w:tblCellMar>
          <w:left w:w="108" w:type="dxa"/>
          <w:top w:w="0" w:type="dxa"/>
          <w:right w:w="108" w:type="dxa"/>
          <w:bottom w:w="0" w:type="dxa"/>
        </w:tblCellMar>
        <w:tblLook w:val="04A0" w:firstRow="1" w:lastRow="0" w:firstColumn="1" w:lastColumn="0" w:noHBand="0" w:noVBand="1"/>
      </w:tblPr>
      <w:tblGrid>
        <w:gridCol w:w="875"/>
        <w:gridCol w:w="4275"/>
        <w:gridCol w:w="1188"/>
        <w:gridCol w:w="1112"/>
        <w:gridCol w:w="1600"/>
      </w:tblGrid>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lang w:val="en-US" w:eastAsia="zh-CN" w:bidi="ar-SA"/>
              </w:rPr>
              <w:suppressLineNumbers w:val="0"/>
            </w:pPr>
            <w:r>
              <w:rPr>
                <w:rFonts w:hint="eastAsia" w:ascii="宋体" w:hAnsi="宋体" w:eastAsia="宋体" w:cs="宋体"/>
                <w:b/>
                <w:bCs/>
                <w:color w:val="000000"/>
                <w:sz w:val="18"/>
                <w:szCs w:val="18"/>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lang w:val="en-US" w:eastAsia="zh-CN" w:bidi="ar-SA"/>
              </w:rPr>
              <w:suppressLineNumbers w:val="0"/>
            </w:pPr>
            <w:r>
              <w:rPr>
                <w:rFonts w:hint="eastAsia" w:ascii="宋体" w:hAnsi="宋体" w:cs="宋体"/>
                <w:b/>
                <w:bCs/>
                <w:color w:val="000000"/>
                <w:sz w:val="18"/>
                <w:szCs w:val="18"/>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lang w:val="en-US" w:eastAsia="zh-CN" w:bidi="ar-SA"/>
              </w:rPr>
              <w:suppressLineNumbers w:val="0"/>
            </w:pPr>
            <w:r>
              <w:rPr>
                <w:rFonts w:hint="eastAsia" w:ascii="宋体" w:hAnsi="宋体" w:eastAsia="宋体" w:cs="宋体"/>
                <w:b/>
                <w:bCs/>
                <w:color w:val="000000"/>
                <w:sz w:val="18"/>
                <w:szCs w:val="18"/>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lang w:val="en-US" w:eastAsia="zh-CN" w:bidi="ar"/>
              </w:rPr>
              <w:suppressLineNumbers w:val="0"/>
            </w:pPr>
            <w:r>
              <w:rPr>
                <w:rFonts w:hint="eastAsia" w:ascii="宋体" w:hAnsi="宋体" w:eastAsia="宋体" w:cs="宋体"/>
                <w:b/>
                <w:bCs/>
                <w:color w:val="000000"/>
                <w:sz w:val="18"/>
                <w:szCs w:val="18"/>
                <w:lang w:val="en-US" w:eastAsia="zh-CN" w:bidi="ar"/>
              </w:rPr>
              <w:t xml:space="preserve">暂估量</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18"/>
                <w:szCs w:val="18"/>
                <w:lang w:val="en-US" w:eastAsia="zh-CN" w:bidi="ar-SA"/>
              </w:rPr>
              <w:suppressLineNumbers w:val="0"/>
            </w:pPr>
            <w:r>
              <w:rPr>
                <w:rFonts w:hint="eastAsia" w:ascii="宋体" w:hAnsi="宋体" w:eastAsia="宋体" w:cs="宋体"/>
                <w:b/>
                <w:bCs/>
                <w:color w:val="000000"/>
                <w:sz w:val="18"/>
                <w:szCs w:val="18"/>
                <w:lang w:val="en-US" w:eastAsia="zh-CN" w:bidi="ar"/>
              </w:rPr>
              <w:t xml:space="preserve">预算综合单价（元）</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工日</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1740</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320</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小挖机（55型，60型，65型，70型）</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1200</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大挖机（200型，220型，515型，245型）</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2000</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空压机（含电锤破碎）</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叉车（3吨，5吨，8吨,10吨）</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小卡车（3吨，5吨，8吨，12吨）</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中吊车（25吨，35吨，50吨，80吨）</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2500</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小吊车（5吨，8吨，12吨，16吨）</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1200</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轮胎式装载机2.0m³</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等离子切割机</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420</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电焊机综合</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380</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平板车（12M）</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发电机</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电力工程车（皮卡）</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氧气乙炔</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脚手架</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小草绿彩钢板围档（高2米，间矩2米  6*6*2方管立柱，间矩0.4米  4*4*2方管横杆）</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75</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缕空钢丝绿围档（高2米）</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95</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15公分厚地面硬化</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85</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塑料地坪革（铺在硬化地面上使用）</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w:t>
            </w:r>
            <w:r/>
          </w:p>
        </w:tc>
      </w:tr>
      <w:tr>
        <w:trPr>
          <w:trHeight w:val="42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临时水电维修，需水电工</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450</w:t>
            </w:r>
            <w:r/>
          </w:p>
        </w:tc>
      </w:tr>
    </w:tbl>
    <w:p>
      <w:pPr>
        <w:ind w:firstLine="420"/>
        <w:jc w:val="left"/>
        <w:keepLines w:val="0"/>
        <w:keepNext w:val="0"/>
        <w:pageBreakBefore w:val="0"/>
        <w:spacing w:line="440" w:lineRule="exact"/>
        <w:widowControl w:val="off"/>
        <w:rPr>
          <w:rFonts w:hint="eastAsia" w:ascii="Times New Roman" w:hAnsi="Times New Roman" w:eastAsia="宋体" w:cs="Times New Roman"/>
          <w:b w:val="0"/>
          <w:bCs w:val="0"/>
          <w:color w:val="auto"/>
          <w:sz w:val="21"/>
          <w:szCs w:val="21"/>
          <w:highlight w:val="none"/>
          <w:u w:val="none"/>
          <w:lang w:val="en-US" w:eastAsia="zh-CN" w:bidi="ar-SA"/>
        </w:rPr>
      </w:pPr>
      <w:r>
        <w:rPr>
          <w:rFonts w:hint="eastAsia" w:ascii="Times New Roman" w:hAnsi="Times New Roman" w:eastAsia="宋体" w:cs="Times New Roman"/>
          <w:b w:val="0"/>
          <w:bCs w:val="0"/>
          <w:color w:val="auto"/>
          <w:sz w:val="21"/>
          <w:szCs w:val="21"/>
          <w:highlight w:val="none"/>
          <w:u w:val="none"/>
          <w:lang w:val="en-US" w:eastAsia="zh-CN" w:bidi="ar-SA"/>
        </w:rPr>
        <w:t xml:space="preserve">注：</w:t>
      </w:r>
      <w:r/>
    </w:p>
    <w:p>
      <w:pPr>
        <w:ind w:firstLine="420"/>
        <w:jc w:val="left"/>
        <w:keepLines w:val="0"/>
        <w:keepNext w:val="0"/>
        <w:pageBreakBefore w:val="0"/>
        <w:spacing w:line="440" w:lineRule="exact"/>
        <w:widowControl w:val="off"/>
        <w:rPr>
          <w:rFonts w:hint="eastAsia" w:ascii="Times New Roman" w:hAnsi="Times New Roman" w:eastAsia="宋体" w:cs="Times New Roman"/>
          <w:b w:val="0"/>
          <w:bCs w:val="0"/>
          <w:color w:val="auto"/>
          <w:sz w:val="21"/>
          <w:szCs w:val="21"/>
          <w:highlight w:val="none"/>
          <w:u w:val="none"/>
          <w:lang w:val="en-US" w:eastAsia="zh-CN" w:bidi="ar-SA"/>
        </w:rPr>
      </w:pPr>
      <w:r>
        <w:rPr>
          <w:rFonts w:hint="eastAsia" w:ascii="Times New Roman" w:hAnsi="Times New Roman" w:eastAsia="宋体" w:cs="Times New Roman"/>
          <w:b w:val="0"/>
          <w:bCs w:val="0"/>
          <w:color w:val="auto"/>
          <w:sz w:val="21"/>
          <w:szCs w:val="21"/>
          <w:highlight w:val="none"/>
          <w:u w:val="none"/>
          <w:lang w:val="en-US" w:eastAsia="zh-CN" w:bidi="ar-SA"/>
        </w:rPr>
        <w:t xml:space="preserve">（1）以上工程量为暂估量，工程量以招标人实际要求为准，最终按实际完成工程量结算。承包人的实际完成工程量必须由招标人现场负责人员签字确认，否则不予认可。</w:t>
      </w:r>
      <w:r/>
    </w:p>
    <w:p>
      <w:pPr>
        <w:ind w:firstLine="420"/>
        <w:jc w:val="left"/>
        <w:keepLines w:val="0"/>
        <w:keepNext w:val="0"/>
        <w:pageBreakBefore w:val="0"/>
        <w:spacing w:line="440" w:lineRule="exact"/>
        <w:widowControl w:val="off"/>
        <w:rPr>
          <w:rFonts w:hint="eastAsia" w:ascii="宋体" w:hAnsi="宋体" w:eastAsia="宋体" w:cs="宋体"/>
          <w:b w:val="0"/>
          <w:bCs w:val="0"/>
          <w:color w:val="0000ff"/>
          <w:sz w:val="21"/>
          <w:szCs w:val="21"/>
          <w:highlight w:val="none"/>
          <w:u w:val="none"/>
          <w:lang w:val="en-US" w:eastAsia="zh-CN"/>
        </w:rPr>
      </w:pPr>
      <w:r>
        <w:rPr>
          <w:rFonts w:hint="eastAsia" w:ascii="Times New Roman" w:hAnsi="Times New Roman" w:eastAsia="宋体" w:cs="Times New Roman"/>
          <w:b w:val="0"/>
          <w:bCs w:val="0"/>
          <w:color w:val="auto"/>
          <w:sz w:val="21"/>
          <w:szCs w:val="21"/>
          <w:highlight w:val="none"/>
          <w:u w:val="none"/>
          <w:lang w:val="en-US" w:eastAsia="zh-CN" w:bidi="ar-SA"/>
        </w:rPr>
        <w:t xml:space="preserve">（2）本项目最终结算按实际完成工程量结算。</w:t>
      </w:r>
      <w:r>
        <w:rPr>
          <w:rFonts w:hint="eastAsia" w:ascii="Times New Roman" w:hAnsi="Times New Roman" w:eastAsia="宋体" w:cs="Times New Roman"/>
          <w:color w:val="auto"/>
          <w:sz w:val="21"/>
          <w:szCs w:val="21"/>
          <w:lang w:val="en-US" w:eastAsia="zh-CN" w:bidi="ar-SA"/>
        </w:rPr>
        <w:t xml:space="preserve">结算金额=∑实际完成工程量*中标综合单价-考核扣款（考核标准见附件）</w:t>
      </w:r>
      <w:r>
        <w:rPr>
          <w:rFonts w:hint="eastAsia" w:ascii="Times New Roman" w:hAnsi="Times New Roman" w:eastAsia="宋体" w:cs="Times New Roman"/>
          <w:b w:val="0"/>
          <w:bCs w:val="0"/>
          <w:color w:val="auto"/>
          <w:sz w:val="21"/>
          <w:szCs w:val="21"/>
          <w:highlight w:val="none"/>
          <w:u w:val="none"/>
          <w:lang w:val="en-US" w:eastAsia="zh-CN" w:bidi="ar-SA"/>
        </w:rPr>
        <w:t xml:space="preserve">。</w:t>
      </w:r>
      <w:r/>
    </w:p>
    <w:p>
      <w:pPr>
        <w:ind w:firstLine="422"/>
        <w:jc w:val="left"/>
        <w:keepLines w:val="0"/>
        <w:keepNext w:val="0"/>
        <w:pageBreakBefore w:val="0"/>
        <w:spacing w:line="440" w:lineRule="exact"/>
        <w:widowControl w:val="off"/>
        <w:rPr>
          <w:rFonts w:hint="eastAsia" w:ascii="宋体" w:hAnsi="宋体" w:eastAsia="宋体" w:cs="宋体"/>
          <w:b/>
          <w:bCs/>
          <w:color w:val="000000"/>
          <w:szCs w:val="21"/>
          <w:lang w:val="en-US" w:eastAsia="zh-CN" w:bidi="ar-SA"/>
        </w:rPr>
      </w:pPr>
      <w:r>
        <w:rPr>
          <w:rFonts w:hint="eastAsia" w:ascii="宋体" w:hAnsi="宋体" w:eastAsia="宋体" w:cs="宋体"/>
          <w:b/>
          <w:bCs/>
          <w:color w:val="000000"/>
          <w:szCs w:val="21"/>
          <w:lang w:val="en-US" w:eastAsia="zh-CN" w:bidi="ar-SA"/>
        </w:rPr>
        <w:t xml:space="preserve">4、作业时间响应：</w:t>
      </w:r>
      <w:r/>
    </w:p>
    <w:p>
      <w:pPr>
        <w:ind w:firstLine="420"/>
        <w:jc w:val="left"/>
        <w:keepLines w:val="0"/>
        <w:keepNext w:val="0"/>
        <w:pageBreakBefore w:val="0"/>
        <w:spacing w:line="440" w:lineRule="exact"/>
        <w:widowControl w:val="off"/>
        <w:rPr>
          <w:rFonts w:hint="eastAsia" w:ascii="Times New Roman" w:hAnsi="Times New Roman" w:eastAsia="宋体" w:cs="Times New Roman"/>
          <w:szCs w:val="21"/>
          <w:lang w:val="en-US" w:eastAsia="zh-CN" w:bidi="ar-SA"/>
        </w:rPr>
      </w:pPr>
      <w:r>
        <w:rPr>
          <w:rFonts w:hint="eastAsia" w:ascii="Times New Roman" w:hAnsi="Times New Roman" w:eastAsia="宋体" w:cs="Times New Roman"/>
          <w:szCs w:val="21"/>
          <w:lang w:val="en-US" w:eastAsia="zh-CN" w:bidi="ar-SA"/>
        </w:rPr>
        <w:t xml:space="preserve">（1）一般作业时间：听从招标人安排，1小时内到达项目现场；</w:t>
      </w:r>
      <w:r/>
    </w:p>
    <w:p>
      <w:pPr>
        <w:ind w:firstLine="420"/>
        <w:jc w:val="left"/>
        <w:keepLines w:val="0"/>
        <w:keepNext w:val="0"/>
        <w:pageBreakBefore w:val="0"/>
        <w:spacing w:line="440" w:lineRule="exact"/>
        <w:widowControl w:val="off"/>
        <w:rPr>
          <w:rFonts w:hint="eastAsia" w:ascii="宋体" w:hAnsi="宋体" w:cs="宋体"/>
          <w:b/>
          <w:bCs/>
          <w:color w:val="000000"/>
          <w:szCs w:val="21"/>
          <w:highlight w:val="none"/>
          <w:lang w:eastAsia="zh-CN"/>
        </w:rPr>
      </w:pPr>
      <w:r>
        <w:rPr>
          <w:rFonts w:hint="eastAsia" w:ascii="Times New Roman" w:hAnsi="Times New Roman" w:eastAsia="宋体" w:cs="Times New Roman"/>
          <w:szCs w:val="21"/>
          <w:lang w:val="en-US" w:eastAsia="zh-CN" w:bidi="ar-SA"/>
        </w:rPr>
        <w:t xml:space="preserve">（2）遇到突发及节日、重大活动保障期间，全天候随叫随到。</w:t>
      </w:r>
      <w:r/>
    </w:p>
    <w:p>
      <w:pPr>
        <w:ind w:firstLine="422"/>
        <w:keepLines w:val="0"/>
        <w:keepNext w:val="0"/>
        <w:pageBreakBefore w:val="0"/>
        <w:spacing w:line="440" w:lineRule="exact"/>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、其他要求</w:t>
      </w:r>
      <w:r/>
    </w:p>
    <w:p>
      <w:pPr>
        <w:ind w:firstLine="420"/>
        <w:keepLines w:val="0"/>
        <w:keepNext w:val="0"/>
        <w:pageBreakBefore w:val="0"/>
        <w:spacing w:line="440" w:lineRule="exact"/>
        <w:widowControl w:val="off"/>
        <w:rPr>
          <w:rFonts w:ascii="宋体" w:hAnsi="宋体" w:cs="宋体"/>
          <w:szCs w:val="21"/>
        </w:rPr>
      </w:pPr>
      <w:r>
        <w:rPr>
          <w:rFonts w:hint="eastAsia" w:ascii="宋体" w:hAnsi="宋体" w:cs="宋体"/>
          <w:szCs w:val="21"/>
          <w:highlight w:val="none"/>
        </w:rPr>
        <w:t xml:space="preserve">1、投标总报价应包括服务所需的人员费用、设备费用、管理费用、交通食宿费用、运费、利润、税金及合同包含的所有风险、责任等各项应有费用。投标报价在合同实施期间不因市场变化因素而变动，除非合同另有约定或经双方协商同意，投标人不得再要求追加任何费用。</w:t>
      </w:r>
      <w:r/>
    </w:p>
    <w:p>
      <w:pPr>
        <w:ind w:firstLine="422"/>
        <w:keepLines w:val="0"/>
        <w:keepNext w:val="0"/>
        <w:pageBreakBefore w:val="0"/>
        <w:spacing w:line="440" w:lineRule="exact"/>
        <w:widowControl w:val="off"/>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 xml:space="preserve">2</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eastAsia="zh-CN"/>
        </w:rPr>
        <w:t xml:space="preserve">投标人</w:t>
      </w:r>
      <w:r>
        <w:rPr>
          <w:rFonts w:hint="eastAsia" w:ascii="宋体" w:hAnsi="宋体" w:eastAsia="宋体" w:cs="宋体"/>
          <w:b/>
          <w:bCs/>
          <w:color w:val="000000"/>
          <w:szCs w:val="21"/>
        </w:rPr>
        <w:t xml:space="preserve">应根据</w:t>
      </w:r>
      <w:r>
        <w:rPr>
          <w:rFonts w:hint="eastAsia" w:ascii="宋体" w:hAnsi="宋体" w:eastAsia="宋体" w:cs="宋体"/>
          <w:b/>
          <w:bCs/>
          <w:color w:val="000000"/>
          <w:szCs w:val="21"/>
          <w:lang w:eastAsia="zh-CN"/>
        </w:rPr>
        <w:t xml:space="preserve">项目</w:t>
      </w:r>
      <w:r>
        <w:rPr>
          <w:rFonts w:hint="eastAsia" w:ascii="宋体" w:hAnsi="宋体" w:eastAsia="宋体" w:cs="宋体"/>
          <w:b/>
          <w:bCs/>
          <w:color w:val="000000"/>
          <w:szCs w:val="21"/>
        </w:rPr>
        <w:t xml:space="preserve">内容制定相应的服务方案。</w:t>
      </w:r>
      <w:r>
        <w:rPr>
          <w:rFonts w:hint="eastAsia" w:ascii="宋体" w:hAnsi="宋体" w:eastAsia="宋体" w:cs="宋体"/>
          <w:b/>
          <w:bCs/>
          <w:color w:val="000000"/>
          <w:szCs w:val="21"/>
          <w:lang w:eastAsia="zh-CN"/>
        </w:rPr>
        <w:t xml:space="preserve">投标人</w:t>
      </w:r>
      <w:r>
        <w:rPr>
          <w:rFonts w:hint="eastAsia" w:ascii="宋体" w:hAnsi="宋体" w:eastAsia="宋体" w:cs="宋体"/>
          <w:b/>
          <w:bCs/>
          <w:color w:val="000000"/>
          <w:szCs w:val="21"/>
        </w:rPr>
        <w:t xml:space="preserve">必须响应本章节及合同文本的全部要求，否则为无效标，如果其中某些条款不响应时，应在偏离表中逐条列出，未列出的视同响应。</w:t>
      </w:r>
      <w:r/>
    </w:p>
    <w:p>
      <w:pPr>
        <w:ind w:firstLine="420"/>
        <w:jc w:val="left"/>
        <w:keepLines w:val="0"/>
        <w:keepNext w:val="0"/>
        <w:pageBreakBefore w:val="0"/>
        <w:spacing w:line="440" w:lineRule="exact"/>
        <w:widowControl w:val="off"/>
        <w:rPr>
          <w:rFonts w:hint="eastAsia" w:ascii="Times New Roman" w:hAnsi="Times New Roman" w:eastAsia="宋体" w:cs="Times New Roman"/>
          <w:szCs w:val="21"/>
          <w:lang w:val="en-US" w:eastAsia="zh-CN" w:bidi="ar-SA"/>
        </w:rPr>
      </w:pPr>
      <w:r>
        <w:rPr>
          <w:rFonts w:hint="eastAsia" w:ascii="Times New Roman" w:hAnsi="Times New Roman" w:eastAsia="宋体" w:cs="Times New Roman"/>
          <w:szCs w:val="21"/>
          <w:lang w:val="en-US" w:eastAsia="zh-CN" w:bidi="ar-SA"/>
        </w:rPr>
        <w:t xml:space="preserve">3、中标人所聘人员在岗履行职责期间（包括上下班途中）发生的一切安全事故，均由中标人负责处理并承担经济和道义上的责任，招标人不承担任何责任。</w:t>
      </w:r>
      <w:r/>
    </w:p>
    <w:p>
      <w:pPr>
        <w:ind w:firstLine="420"/>
        <w:jc w:val="left"/>
        <w:keepLines w:val="0"/>
        <w:keepNext w:val="0"/>
        <w:pageBreakBefore w:val="0"/>
        <w:spacing w:line="440" w:lineRule="exact"/>
        <w:widowControl w:val="off"/>
        <w:rPr>
          <w:rFonts w:hint="eastAsia" w:ascii="Times New Roman" w:hAnsi="Times New Roman" w:eastAsia="宋体" w:cs="Times New Roman"/>
          <w:szCs w:val="21"/>
          <w:lang w:val="en-US" w:eastAsia="zh-CN" w:bidi="ar-SA"/>
        </w:rPr>
      </w:pPr>
      <w:r>
        <w:rPr>
          <w:rFonts w:hint="eastAsia" w:ascii="Times New Roman" w:hAnsi="Times New Roman" w:eastAsia="宋体" w:cs="Times New Roman"/>
          <w:szCs w:val="21"/>
          <w:lang w:val="en-US" w:eastAsia="zh-CN" w:bidi="ar-SA"/>
        </w:rPr>
        <w:t xml:space="preserve">4、中标人必须依法用工。</w:t>
      </w:r>
      <w:r/>
    </w:p>
    <w:p>
      <w:pPr>
        <w:ind w:firstLine="420"/>
        <w:jc w:val="left"/>
        <w:keepLines w:val="0"/>
        <w:keepNext w:val="0"/>
        <w:pageBreakBefore w:val="0"/>
        <w:spacing w:line="440" w:lineRule="exact"/>
        <w:widowControl w:val="off"/>
        <w:rPr>
          <w:rFonts w:hint="eastAsia" w:ascii="Times New Roman" w:hAnsi="Times New Roman" w:eastAsia="宋体" w:cs="Times New Roman"/>
          <w:szCs w:val="21"/>
          <w:lang w:val="en-US" w:eastAsia="zh-CN" w:bidi="ar-SA"/>
        </w:rPr>
      </w:pPr>
      <w:r>
        <w:rPr>
          <w:rFonts w:hint="eastAsia" w:ascii="Times New Roman" w:hAnsi="Times New Roman" w:eastAsia="宋体" w:cs="Times New Roman"/>
          <w:szCs w:val="21"/>
          <w:lang w:val="en-US" w:eastAsia="zh-CN" w:bidi="ar-SA"/>
        </w:rPr>
        <w:t xml:space="preserve">5、凡涉及招标文件的补充说明和修改，均以江苏省政府采购网上发布的公告为准。</w:t>
      </w:r>
      <w:r/>
    </w:p>
    <w:p>
      <w:pPr>
        <w:pStyle w:val="714"/>
        <w:ind w:left="0" w:firstLine="422"/>
        <w:keepLines w:val="0"/>
        <w:keepNext w:val="0"/>
        <w:pageBreakBefore w:val="0"/>
        <w:spacing w:after="0" w:line="360" w:lineRule="auto"/>
        <w:widowControl w:val="off"/>
        <w:rPr>
          <w:rFonts w:hint="eastAsia" w:ascii="宋体" w:hAnsi="宋体" w:cs="宋体"/>
          <w:b/>
          <w:bCs/>
          <w:sz w:val="21"/>
          <w:szCs w:val="21"/>
          <w:highlight w:val="none"/>
        </w:rPr>
      </w:pPr>
      <w:r>
        <w:rPr>
          <w:rFonts w:hint="eastAsia" w:ascii="宋体" w:hAnsi="宋体" w:cs="宋体"/>
          <w:b/>
          <w:bCs/>
          <w:sz w:val="21"/>
          <w:szCs w:val="21"/>
          <w:highlight w:val="none"/>
        </w:rPr>
      </w:r>
      <w:r/>
    </w:p>
    <w:p>
      <w:pPr>
        <w:pStyle w:val="714"/>
        <w:ind w:left="0" w:firstLine="422"/>
        <w:keepLines w:val="0"/>
        <w:keepNext w:val="0"/>
        <w:pageBreakBefore w:val="0"/>
        <w:spacing w:after="0" w:line="360" w:lineRule="auto"/>
        <w:widowControl w:val="off"/>
        <w:rPr>
          <w:rFonts w:hint="eastAsia" w:ascii="宋体" w:hAnsi="宋体" w:cs="宋体"/>
          <w:b/>
          <w:bCs/>
          <w:sz w:val="21"/>
          <w:szCs w:val="21"/>
          <w:highlight w:val="none"/>
        </w:rPr>
      </w:pPr>
      <w:r>
        <w:rPr>
          <w:rFonts w:hint="eastAsia" w:ascii="宋体" w:hAnsi="宋体" w:cs="宋体"/>
          <w:b/>
          <w:bCs/>
          <w:sz w:val="21"/>
          <w:szCs w:val="21"/>
          <w:highlight w:val="none"/>
        </w:rPr>
      </w:r>
      <w:r/>
    </w:p>
    <w:p>
      <w:pPr>
        <w:pStyle w:val="714"/>
        <w:ind w:left="0" w:firstLine="422"/>
        <w:keepLines w:val="0"/>
        <w:keepNext w:val="0"/>
        <w:pageBreakBefore w:val="0"/>
        <w:spacing w:after="0" w:line="360" w:lineRule="auto"/>
        <w:widowControl w:val="off"/>
        <w:rPr>
          <w:rFonts w:hint="eastAsia" w:ascii="宋体" w:hAnsi="宋体" w:cs="宋体"/>
          <w:b/>
          <w:bCs/>
          <w:sz w:val="21"/>
          <w:szCs w:val="21"/>
          <w:highlight w:val="none"/>
        </w:rPr>
      </w:pPr>
      <w:r>
        <w:rPr>
          <w:rFonts w:hint="eastAsia" w:ascii="宋体" w:hAnsi="宋体" w:cs="宋体"/>
          <w:b/>
          <w:bCs/>
          <w:sz w:val="21"/>
          <w:szCs w:val="21"/>
          <w:highlight w:val="none"/>
        </w:rPr>
      </w:r>
      <w:r/>
    </w:p>
    <w:p>
      <w:pPr>
        <w:pStyle w:val="714"/>
        <w:spacing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第五章  合同文本</w:t>
      </w:r>
      <w:r/>
    </w:p>
    <w:p>
      <w:pPr>
        <w:ind w:firstLine="426"/>
        <w:spacing w:line="360" w:lineRule="auto"/>
        <w:widowControl/>
        <w:rPr>
          <w:rFonts w:hint="eastAsia" w:ascii="宋体" w:hAnsi="宋体" w:cs="宋体"/>
          <w:b/>
          <w:bCs/>
          <w:szCs w:val="21"/>
          <w:lang w:eastAsia="zh-CN"/>
        </w:rPr>
      </w:pPr>
      <w:r>
        <w:rPr>
          <w:rFonts w:hint="eastAsia" w:ascii="宋体" w:hAnsi="宋体" w:cs="宋体"/>
          <w:b/>
          <w:bCs/>
          <w:szCs w:val="21"/>
          <w:lang w:eastAsia="zh-CN"/>
        </w:rPr>
      </w:r>
      <w:r/>
    </w:p>
    <w:p>
      <w:pPr>
        <w:ind w:firstLine="42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甲方（招标人）：</w:t>
      </w:r>
      <w:r/>
    </w:p>
    <w:p>
      <w:pPr>
        <w:ind w:firstLine="42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联系地址：</w:t>
      </w:r>
      <w:r/>
    </w:p>
    <w:p>
      <w:pPr>
        <w:ind w:firstLine="42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联系人：</w:t>
      </w:r>
      <w:r/>
    </w:p>
    <w:p>
      <w:pPr>
        <w:ind w:firstLine="42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联系电话：</w:t>
      </w:r>
      <w:r/>
    </w:p>
    <w:p>
      <w:pPr>
        <w:ind w:firstLine="42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firstLine="420"/>
        <w:pageBreakBefore w:val="0"/>
        <w:spacing w:line="360" w:lineRule="auto"/>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乙方（服务单位）：</w:t>
      </w:r>
      <w:r/>
    </w:p>
    <w:p>
      <w:pPr>
        <w:ind w:firstLine="42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zh-CN" w:eastAsia="zh-CN" w:bidi="ar-SA"/>
        </w:rPr>
        <w:t xml:space="preserve">联系地址：</w:t>
      </w:r>
      <w:r/>
    </w:p>
    <w:p>
      <w:pPr>
        <w:ind w:firstLine="420"/>
        <w:pageBreakBefore w:val="0"/>
        <w:spacing w:line="360" w:lineRule="auto"/>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联系人：</w:t>
      </w:r>
      <w:r/>
    </w:p>
    <w:p>
      <w:pPr>
        <w:ind w:firstLine="42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zh-CN" w:eastAsia="zh-CN" w:bidi="ar-SA"/>
        </w:rPr>
        <w:t xml:space="preserve">联系电话：</w:t>
      </w:r>
      <w:r/>
    </w:p>
    <w:p>
      <w:pPr>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根据《中华人民共和国民法典》和《中华人民共和国政府采购法》等有关法律法规，为明确招标人（甲方）和服务单位（乙方）在合同履约过程中的权利、义务和经济责任，双方遵循平等、自愿、公平和诚实信用原则，经友好协商，同意按照下面的条款和条件订立本合同，以资共同遵守。</w:t>
      </w:r>
      <w:r/>
    </w:p>
    <w:p>
      <w:pPr>
        <w:ind w:firstLine="422"/>
        <w:keepLines w:val="0"/>
        <w:keepNext w:val="0"/>
        <w:pageBreakBefore w:val="0"/>
        <w:spacing w:line="440" w:lineRule="exac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p>
      <w:pPr>
        <w:ind w:firstLine="422"/>
        <w:keepLines w:val="0"/>
        <w:keepNext w:val="0"/>
        <w:pageBreakBefore w:val="0"/>
        <w:spacing w:line="440" w:lineRule="exac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一、合同内容</w:t>
      </w:r>
      <w:r/>
    </w:p>
    <w:p>
      <w:pPr>
        <w:ind w:firstLine="420"/>
        <w:jc w:val="both"/>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1、乙方负责202</w:t>
      </w:r>
      <w:r>
        <w:rPr>
          <w:rFonts w:hint="eastAsia" w:ascii="宋体" w:hAnsi="宋体" w:cs="宋体"/>
          <w:sz w:val="21"/>
          <w:szCs w:val="21"/>
          <w:lang w:val="en-US" w:eastAsia="zh-CN" w:bidi="ar-SA"/>
        </w:rPr>
        <w:t xml:space="preserve">6</w:t>
      </w:r>
      <w:r>
        <w:rPr>
          <w:rFonts w:hint="eastAsia" w:ascii="宋体" w:hAnsi="宋体" w:eastAsia="宋体" w:cs="宋体"/>
          <w:sz w:val="21"/>
          <w:szCs w:val="21"/>
          <w:lang w:val="en-US" w:eastAsia="zh-CN" w:bidi="ar-SA"/>
        </w:rPr>
        <w:t xml:space="preserve">年千灯镇综合环境整治管理服务项目，具体服务内容详见招标文件及乙方投标文件。</w:t>
      </w:r>
      <w:r/>
    </w:p>
    <w:p>
      <w:pPr>
        <w:ind w:firstLine="420"/>
        <w:keepLines w:val="0"/>
        <w:keepNext w:val="0"/>
        <w:pageBreakBefore w:val="0"/>
        <w:spacing w:line="440" w:lineRule="exact"/>
        <w:widowControl w:val="off"/>
        <w:rPr>
          <w:rFonts w:hint="eastAsia" w:ascii="宋体" w:hAnsi="宋体" w:eastAsia="宋体" w:cs="宋体"/>
          <w:b/>
          <w:bCs/>
          <w:color w:val="000000"/>
          <w:sz w:val="21"/>
          <w:szCs w:val="21"/>
          <w:highlight w:val="green"/>
          <w:lang w:val="en-US" w:eastAsia="zh-CN" w:bidi="ar-SA"/>
        </w:rPr>
      </w:pPr>
      <w:r>
        <w:rPr>
          <w:rFonts w:hint="eastAsia" w:ascii="宋体" w:hAnsi="宋体" w:eastAsia="宋体" w:cs="宋体"/>
          <w:sz w:val="21"/>
          <w:szCs w:val="21"/>
          <w:lang w:val="en-US" w:eastAsia="zh-CN" w:bidi="ar-SA"/>
        </w:rPr>
        <w:t xml:space="preserve">2、服务</w:t>
      </w:r>
      <w:r>
        <w:rPr>
          <w:rFonts w:hint="eastAsia" w:ascii="宋体" w:hAnsi="宋体" w:cs="宋体"/>
          <w:sz w:val="21"/>
          <w:szCs w:val="21"/>
          <w:lang w:val="en-US" w:eastAsia="zh-CN" w:bidi="ar-SA"/>
        </w:rPr>
        <w:t xml:space="preserve">时间</w:t>
      </w:r>
      <w:r>
        <w:rPr>
          <w:rFonts w:hint="eastAsia" w:ascii="宋体" w:hAnsi="宋体" w:eastAsia="宋体" w:cs="宋体"/>
          <w:sz w:val="21"/>
          <w:szCs w:val="21"/>
          <w:lang w:val="en-US" w:eastAsia="zh-CN" w:bidi="ar-SA"/>
        </w:rPr>
        <w:t xml:space="preserve">：</w:t>
      </w:r>
      <w:r>
        <w:rPr>
          <w:rFonts w:hint="eastAsia" w:ascii="宋体" w:hAnsi="宋体" w:cs="宋体"/>
          <w:color w:val="0000ff"/>
          <w:sz w:val="21"/>
          <w:szCs w:val="21"/>
          <w:highlight w:val="none"/>
          <w:lang w:val="en-US" w:eastAsia="zh-CN" w:bidi="ar-SA"/>
        </w:rPr>
        <w:t xml:space="preserve">壹年，</w:t>
      </w:r>
      <w:r>
        <w:rPr>
          <w:rFonts w:hint="eastAsia" w:ascii="宋体" w:hAnsi="宋体" w:cs="宋体"/>
          <w:color w:val="0000ff"/>
          <w:sz w:val="21"/>
          <w:szCs w:val="21"/>
          <w:highlight w:val="none"/>
          <w:u w:val="single"/>
          <w:lang w:val="en-US" w:eastAsia="zh-CN" w:bidi="ar-SA"/>
        </w:rPr>
        <w:t xml:space="preserve">   </w:t>
      </w:r>
      <w:r>
        <w:rPr>
          <w:rFonts w:hint="eastAsia" w:ascii="宋体" w:hAnsi="宋体" w:cs="宋体"/>
          <w:b w:val="0"/>
          <w:bCs w:val="0"/>
          <w:color w:val="0000ff"/>
          <w:sz w:val="21"/>
          <w:szCs w:val="21"/>
          <w:highlight w:val="none"/>
          <w:u w:val="none"/>
          <w:lang w:val="en-US" w:eastAsia="zh-CN"/>
        </w:rPr>
        <w:t xml:space="preserve">年</w:t>
      </w:r>
      <w:r>
        <w:rPr>
          <w:rFonts w:hint="eastAsia" w:ascii="宋体" w:hAnsi="宋体" w:cs="宋体"/>
          <w:b w:val="0"/>
          <w:bCs w:val="0"/>
          <w:color w:val="0000ff"/>
          <w:sz w:val="21"/>
          <w:szCs w:val="21"/>
          <w:highlight w:val="none"/>
          <w:u w:val="single"/>
          <w:lang w:val="en-US" w:eastAsia="zh-CN"/>
        </w:rPr>
        <w:t xml:space="preserve">   </w:t>
      </w:r>
      <w:r>
        <w:rPr>
          <w:rFonts w:hint="eastAsia" w:ascii="宋体" w:hAnsi="宋体" w:cs="宋体"/>
          <w:b w:val="0"/>
          <w:bCs w:val="0"/>
          <w:color w:val="0000ff"/>
          <w:sz w:val="21"/>
          <w:szCs w:val="21"/>
          <w:highlight w:val="none"/>
          <w:u w:val="none"/>
          <w:lang w:val="en-US" w:eastAsia="zh-CN"/>
        </w:rPr>
        <w:t xml:space="preserve">月</w:t>
      </w:r>
      <w:r>
        <w:rPr>
          <w:rFonts w:hint="eastAsia" w:ascii="宋体" w:hAnsi="宋体" w:cs="宋体"/>
          <w:b w:val="0"/>
          <w:bCs w:val="0"/>
          <w:color w:val="0000ff"/>
          <w:sz w:val="21"/>
          <w:szCs w:val="21"/>
          <w:highlight w:val="none"/>
          <w:u w:val="single"/>
          <w:lang w:val="en-US" w:eastAsia="zh-CN"/>
        </w:rPr>
        <w:t xml:space="preserve">   </w:t>
      </w:r>
      <w:r>
        <w:rPr>
          <w:rFonts w:hint="eastAsia" w:ascii="宋体" w:hAnsi="宋体" w:cs="宋体"/>
          <w:b w:val="0"/>
          <w:bCs w:val="0"/>
          <w:color w:val="0000ff"/>
          <w:sz w:val="21"/>
          <w:szCs w:val="21"/>
          <w:highlight w:val="none"/>
          <w:u w:val="none"/>
          <w:lang w:val="en-US" w:eastAsia="zh-CN"/>
        </w:rPr>
        <w:t xml:space="preserve">日-</w:t>
      </w:r>
      <w:r>
        <w:rPr>
          <w:rFonts w:hint="eastAsia" w:ascii="宋体" w:hAnsi="宋体" w:cs="宋体"/>
          <w:b w:val="0"/>
          <w:bCs w:val="0"/>
          <w:color w:val="0000ff"/>
          <w:sz w:val="21"/>
          <w:szCs w:val="21"/>
          <w:highlight w:val="none"/>
          <w:u w:val="single"/>
          <w:lang w:val="en-US" w:eastAsia="zh-CN"/>
        </w:rPr>
        <w:t xml:space="preserve">   </w:t>
      </w:r>
      <w:r>
        <w:rPr>
          <w:rFonts w:hint="eastAsia" w:ascii="宋体" w:hAnsi="宋体" w:cs="宋体"/>
          <w:b w:val="0"/>
          <w:bCs w:val="0"/>
          <w:color w:val="0000ff"/>
          <w:sz w:val="21"/>
          <w:szCs w:val="21"/>
          <w:highlight w:val="none"/>
          <w:u w:val="none"/>
          <w:lang w:val="en-US" w:eastAsia="zh-CN"/>
        </w:rPr>
        <w:t xml:space="preserve">年</w:t>
      </w:r>
      <w:r>
        <w:rPr>
          <w:rFonts w:hint="eastAsia" w:ascii="宋体" w:hAnsi="宋体" w:cs="宋体"/>
          <w:b w:val="0"/>
          <w:bCs w:val="0"/>
          <w:color w:val="0000ff"/>
          <w:sz w:val="21"/>
          <w:szCs w:val="21"/>
          <w:highlight w:val="none"/>
          <w:u w:val="single"/>
          <w:lang w:val="en-US" w:eastAsia="zh-CN"/>
        </w:rPr>
        <w:t xml:space="preserve">   </w:t>
      </w:r>
      <w:r>
        <w:rPr>
          <w:rFonts w:hint="eastAsia" w:ascii="宋体" w:hAnsi="宋体" w:cs="宋体"/>
          <w:b w:val="0"/>
          <w:bCs w:val="0"/>
          <w:color w:val="0000ff"/>
          <w:sz w:val="21"/>
          <w:szCs w:val="21"/>
          <w:highlight w:val="none"/>
          <w:u w:val="none"/>
          <w:lang w:val="en-US" w:eastAsia="zh-CN"/>
        </w:rPr>
        <w:t xml:space="preserve">月</w:t>
      </w:r>
      <w:r>
        <w:rPr>
          <w:rFonts w:hint="eastAsia" w:ascii="宋体" w:hAnsi="宋体" w:cs="宋体"/>
          <w:b w:val="0"/>
          <w:bCs w:val="0"/>
          <w:color w:val="0000ff"/>
          <w:sz w:val="21"/>
          <w:szCs w:val="21"/>
          <w:highlight w:val="none"/>
          <w:u w:val="single"/>
          <w:lang w:val="en-US" w:eastAsia="zh-CN"/>
        </w:rPr>
        <w:t xml:space="preserve">   </w:t>
      </w:r>
      <w:r>
        <w:rPr>
          <w:rFonts w:hint="eastAsia" w:ascii="宋体" w:hAnsi="宋体" w:cs="宋体"/>
          <w:b w:val="0"/>
          <w:bCs w:val="0"/>
          <w:color w:val="0000ff"/>
          <w:sz w:val="21"/>
          <w:szCs w:val="21"/>
          <w:highlight w:val="none"/>
          <w:u w:val="none"/>
          <w:lang w:val="en-US" w:eastAsia="zh-CN"/>
        </w:rPr>
        <w:t xml:space="preserve">日</w:t>
      </w:r>
      <w:r>
        <w:rPr>
          <w:rFonts w:hint="eastAsia" w:ascii="宋体" w:hAnsi="宋体" w:eastAsia="宋体" w:cs="宋体"/>
          <w:color w:val="0000ff"/>
          <w:sz w:val="21"/>
          <w:szCs w:val="21"/>
          <w:highlight w:val="none"/>
          <w:lang w:val="en-US" w:eastAsia="zh-CN" w:bidi="ar-SA"/>
        </w:rPr>
        <w:t xml:space="preserve">。</w:t>
      </w:r>
      <w:r>
        <w:rPr>
          <w:rFonts w:hint="eastAsia" w:ascii="宋体" w:hAnsi="宋体" w:eastAsia="宋体" w:cs="宋体"/>
          <w:b/>
          <w:bCs/>
          <w:sz w:val="21"/>
          <w:szCs w:val="21"/>
          <w:lang w:val="en-US" w:eastAsia="zh-CN" w:bidi="ar-SA"/>
        </w:rPr>
        <w:t xml:space="preserve">如因上级部门或相关政策要求，甲方须提前终止合同的，乙方须无条件服从，甲方不承担任何赔偿责任，最终</w:t>
      </w:r>
      <w:r>
        <w:rPr>
          <w:rFonts w:hint="eastAsia" w:ascii="宋体" w:hAnsi="宋体" w:eastAsia="宋体" w:cs="宋体"/>
          <w:b/>
          <w:bCs/>
          <w:color w:val="000000"/>
          <w:sz w:val="21"/>
          <w:szCs w:val="21"/>
          <w:lang w:val="en-US" w:eastAsia="zh-CN" w:bidi="ar-SA"/>
        </w:rPr>
        <w:t xml:space="preserve">按服务期内</w:t>
      </w:r>
      <w:r>
        <w:rPr>
          <w:rFonts w:hint="eastAsia" w:ascii="宋体" w:hAnsi="宋体" w:eastAsia="宋体" w:cs="宋体"/>
          <w:b/>
          <w:bCs/>
          <w:sz w:val="21"/>
          <w:szCs w:val="21"/>
          <w:lang w:val="en-US" w:eastAsia="zh-CN" w:bidi="ar-SA"/>
        </w:rPr>
        <w:t xml:space="preserve">实际完成工程量</w:t>
      </w:r>
      <w:r>
        <w:rPr>
          <w:rFonts w:hint="eastAsia" w:ascii="宋体" w:hAnsi="宋体" w:eastAsia="宋体" w:cs="宋体"/>
          <w:b/>
          <w:bCs/>
          <w:color w:val="000000"/>
          <w:sz w:val="21"/>
          <w:szCs w:val="21"/>
          <w:lang w:val="en-US" w:eastAsia="zh-CN" w:bidi="ar-SA"/>
        </w:rPr>
        <w:t xml:space="preserve">结算。</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3、服务时间响应：</w:t>
      </w:r>
      <w:r/>
    </w:p>
    <w:p>
      <w:pPr>
        <w:ind w:firstLine="420"/>
        <w:jc w:val="both"/>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（1）一般作业时间：听从甲方安排，</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小时内到达项目现场；</w:t>
      </w:r>
      <w:r/>
    </w:p>
    <w:p>
      <w:pPr>
        <w:ind w:firstLine="420"/>
        <w:jc w:val="both"/>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（2）遇到突发及节日、重大活动保障期间，全天候随叫随到。</w:t>
      </w:r>
      <w:r/>
    </w:p>
    <w:p>
      <w:pPr>
        <w:ind w:firstLine="422"/>
        <w:keepLines w:val="0"/>
        <w:keepNext w:val="0"/>
        <w:pageBreakBefore w:val="0"/>
        <w:spacing w:line="440" w:lineRule="exac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二、合同金额及结算</w:t>
      </w:r>
      <w:r/>
    </w:p>
    <w:p>
      <w:pPr>
        <w:ind w:firstLine="420"/>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1、项目合同金额：</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清单各项内容的报价应包括服务所需的人员费用、设备费用、管理费用、交通食宿费用、运费、利润、税金、及合同包含的所有风险、责任等各项应有费用。除非因特殊原因并经双方协商同意，乙方不得再要求追加任何费用。</w:t>
      </w:r>
      <w:r/>
    </w:p>
    <w:p>
      <w:pPr>
        <w:ind w:firstLine="405"/>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清单明细：</w:t>
      </w:r>
      <w:r/>
    </w:p>
    <w:tbl>
      <w:tblPr>
        <w:tblStyle w:val="692"/>
        <w:tblW w:w="9548" w:type="dxa"/>
        <w:tblInd w:w="136" w:type="dxa"/>
        <w:tblLayout w:type="autofit"/>
        <w:tblCellMar>
          <w:left w:w="108" w:type="dxa"/>
          <w:top w:w="0" w:type="dxa"/>
          <w:right w:w="108" w:type="dxa"/>
          <w:bottom w:w="0" w:type="dxa"/>
        </w:tblCellMar>
        <w:tblLook w:val="04A0" w:firstRow="1" w:lastRow="0" w:firstColumn="1" w:lastColumn="0" w:noHBand="0" w:noVBand="1"/>
      </w:tblPr>
      <w:tblGrid>
        <w:gridCol w:w="1012"/>
        <w:gridCol w:w="3436"/>
        <w:gridCol w:w="1137"/>
        <w:gridCol w:w="1563"/>
        <w:gridCol w:w="2400"/>
      </w:tblGrid>
      <w:tr>
        <w:trPr>
          <w:trHeight w:val="51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项目名称及型号规格</w:t>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暂估工程量</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中标综合单价（元）</w:t>
            </w:r>
            <w:r/>
          </w:p>
        </w:tc>
      </w:tr>
      <w:tr>
        <w:trPr>
          <w:trHeight w:val="51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000000"/>
                <w:sz w:val="21"/>
                <w:szCs w:val="21"/>
                <w:lang w:val="en-US" w:eastAsia="zh-CN" w:bidi="ar-SA"/>
              </w:rPr>
              <w:suppressLineNumbers w:val="0"/>
            </w:pPr>
            <w:r>
              <w:rPr>
                <w:rFonts w:hint="eastAsia" w:ascii="宋体" w:hAnsi="宋体" w:cs="宋体"/>
                <w:color w:val="000000"/>
                <w:sz w:val="21"/>
                <w:szCs w:val="21"/>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r>
            <w:r/>
          </w:p>
        </w:tc>
      </w:tr>
    </w:tbl>
    <w:p>
      <w:pPr>
        <w:ind w:firstLine="422"/>
        <w:keepLines w:val="0"/>
        <w:keepNext w:val="0"/>
        <w:pageBreakBefore w:val="0"/>
        <w:spacing w:line="1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p>
      <w:pPr>
        <w:ind w:firstLine="422"/>
        <w:keepLines w:val="0"/>
        <w:keepNext w:val="0"/>
        <w:pageBreakBefore w:val="0"/>
        <w:spacing w:line="44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bCs/>
          <w:sz w:val="21"/>
          <w:szCs w:val="21"/>
          <w:lang w:val="en-US" w:eastAsia="zh-CN" w:bidi="ar-SA"/>
        </w:rPr>
        <w:t xml:space="preserve">3、结算方式：</w:t>
      </w:r>
      <w:r>
        <w:rPr>
          <w:rFonts w:hint="eastAsia" w:ascii="宋体" w:hAnsi="宋体" w:eastAsia="宋体" w:cs="宋体"/>
          <w:color w:val="0000ff"/>
          <w:sz w:val="21"/>
          <w:szCs w:val="21"/>
          <w:lang w:val="en-US" w:eastAsia="zh-CN" w:bidi="ar-SA"/>
        </w:rPr>
        <w:t xml:space="preserve">最终根据实际完成工程量结合考核结果按实结算。结算金额=∑实际完成工程量*中标综合单价-考核扣款（考核标准见附件）。每次实际完成工程量必须由甲方现场负责人员签字确认，否则不予认可，并每月汇总后提交甲方。</w:t>
      </w:r>
      <w:r/>
    </w:p>
    <w:p>
      <w:pPr>
        <w:ind w:firstLine="422"/>
        <w:keepLines w:val="0"/>
        <w:keepNext w:val="0"/>
        <w:pageBreakBefore w:val="0"/>
        <w:spacing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sz w:val="21"/>
          <w:szCs w:val="21"/>
          <w:lang w:val="en-US" w:eastAsia="zh-CN" w:bidi="ar-SA"/>
        </w:rPr>
        <w:t xml:space="preserve">4、付款方式：</w:t>
      </w:r>
      <w:r>
        <w:rPr>
          <w:rFonts w:hint="eastAsia" w:ascii="宋体" w:hAnsi="宋体" w:eastAsia="宋体" w:cs="宋体"/>
          <w:color w:val="0000ff"/>
          <w:sz w:val="21"/>
          <w:szCs w:val="21"/>
          <w:lang w:val="en-US" w:eastAsia="zh-CN" w:bidi="ar-SA"/>
        </w:rPr>
        <w:t xml:space="preserve">项目完成后付至合同金额的50%，审计结束后半年内付至60%，余款4年内付清（具体付款根据当地镇政府财力决定）。</w:t>
      </w:r>
      <w:r/>
    </w:p>
    <w:p>
      <w:pPr>
        <w:ind w:firstLine="422"/>
        <w:keepLines w:val="0"/>
        <w:keepNext w:val="0"/>
        <w:pageBreakBefore w:val="0"/>
        <w:spacing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付款前乙方开具正式发票，甲方通过转账方式支付。因乙方开票迟延导致甲方付款逾期的，责任由乙方自行承担。</w:t>
      </w:r>
      <w:r/>
    </w:p>
    <w:p>
      <w:pPr>
        <w:ind w:firstLine="422"/>
        <w:keepLines w:val="0"/>
        <w:keepNext w:val="0"/>
        <w:pageBreakBefore w:val="0"/>
        <w:spacing w:line="440" w:lineRule="exact"/>
        <w:widowControl w:val="off"/>
        <w:rPr>
          <w:rFonts w:hint="eastAsia" w:ascii="宋体" w:hAnsi="宋体" w:eastAsia="宋体" w:cs="宋体"/>
          <w:b/>
          <w:bCs/>
          <w:color w:val="0000ff"/>
          <w:sz w:val="21"/>
          <w:szCs w:val="21"/>
          <w:lang w:val="en-US" w:eastAsia="zh-CN" w:bidi="ar-SA"/>
        </w:rPr>
      </w:pPr>
      <w:r>
        <w:rPr>
          <w:rFonts w:hint="eastAsia" w:ascii="宋体" w:hAnsi="宋体" w:eastAsia="宋体" w:cs="宋体"/>
          <w:b/>
          <w:bCs/>
          <w:color w:val="0000ff"/>
          <w:sz w:val="21"/>
          <w:szCs w:val="21"/>
          <w:lang w:val="en-US" w:eastAsia="zh-CN" w:bidi="ar-SA"/>
        </w:rPr>
        <w:t xml:space="preserve">5、本项目由昆山市千灯镇综合行政执法和安全生产监督管理办公室负责管理及考核，付款单位为：昆山市千灯镇综合行政执法和安全生产监督管理办公室。</w:t>
      </w:r>
      <w:r/>
    </w:p>
    <w:p>
      <w:pPr>
        <w:ind w:firstLine="420"/>
        <w:jc w:val="both"/>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6</w:t>
      </w:r>
      <w:r>
        <w:rPr>
          <w:rFonts w:hint="eastAsia" w:ascii="宋体" w:hAnsi="宋体" w:eastAsia="宋体" w:cs="宋体"/>
          <w:sz w:val="21"/>
          <w:szCs w:val="21"/>
          <w:lang w:val="en-US" w:eastAsia="zh-CN" w:bidi="ar-SA"/>
        </w:rPr>
        <w:t xml:space="preserve">、乙方对服务缺陷不予更正，甲方有权另请单位更正，发生的费用在服务费中扣除。</w:t>
      </w:r>
      <w:r/>
    </w:p>
    <w:p>
      <w:pPr>
        <w:ind w:firstLine="422"/>
        <w:keepLines w:val="0"/>
        <w:keepNext w:val="0"/>
        <w:pageBreakBefore w:val="0"/>
        <w:spacing w:line="440" w:lineRule="exac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三、双方的权利义务</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1、甲方的权利义务</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（1）甲方有要求并监督乙方提供满意服务的权利；</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（2）甲方有对乙方工作进行监督管理，检查审核的权利；</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（3）甲方有权对项目服务人员身份及简历进行复核，乙方及项目服务人员应予配合；</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（4）对乙方过错或违反合同约定事项给甲方造成名誉损失和经济损失的，甲方有权要求乙方赔偿；</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（5）甲方有按时支付服务费用的义务；</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（6）甲方应教育所属人员尊重乙方工作人员的劳动成果，积极配合乙方工作人员履行好合同所规定的职责和义务；</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（7）甲方应指定专人作为联系人予以协调工作。加强与乙方沟通，交流情况，互通信息。</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2、乙方的权利义务</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（1）乙方应文明上岗，履行符合甲方要求的服务；</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（2）乙方负责管理所有乙方的项目服务人员；</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（3）指定项目负责人与甲方进行沟通，并根据甲方要求随时调整服务标准，对项目服务人员进行统一管理；</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（4）如甲方认为项目服务人员不能胜任本职工作的，乙方应及时调整；</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（5）乙方应经常对项目服务人员进行岗位职责和安全教育，加强岗位责任考核。因乙方管理不当、违规操作发生安全事故对甲方或第三方造成一定损失的，由乙方自负。甲方不承担任何费用和责任。</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（6）乙方在项目服务工作中应当做到安全文明工作，为项目服务人员提供必要的劳动保护条件，同时为其办理作业时的人身安全保险和意外伤害险（保险种类由乙方自行选择），</w:t>
      </w:r>
      <w:r>
        <w:rPr>
          <w:rFonts w:hint="eastAsia" w:ascii="宋体" w:hAnsi="宋体" w:eastAsia="宋体" w:cs="宋体"/>
          <w:color w:val="000000"/>
          <w:szCs w:val="21"/>
          <w:lang w:val="en-US" w:eastAsia="zh-CN" w:bidi="ar-SA"/>
        </w:rPr>
        <w:t xml:space="preserve">乙方所聘人员在岗履行职责期间（包括上下班途中）发生的一切安全事故，均由乙方负责处理并承担经济和道义上的责任，甲方不承担任何责任</w:t>
      </w:r>
      <w:r>
        <w:rPr>
          <w:rFonts w:hint="eastAsia" w:ascii="宋体" w:hAnsi="宋体" w:eastAsia="宋体" w:cs="宋体"/>
          <w:sz w:val="21"/>
          <w:szCs w:val="21"/>
          <w:lang w:val="en-US" w:eastAsia="zh-CN" w:bidi="ar-SA"/>
        </w:rPr>
        <w:t xml:space="preserve">；</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（7）乙方必须按照国家及昆山市的有关规定为项目服务人员支付工资、国假等加班费，并为其缴纳社会保险，乙方不得安排工作人员超时限加班；</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（8）乙方在承包的管理范围内，如因管理工作未达到要求被有关部门进行处罚的，由乙方承担由此造成的损失。</w:t>
      </w:r>
      <w:r/>
    </w:p>
    <w:p>
      <w:pPr>
        <w:ind w:firstLine="422"/>
        <w:keepLines w:val="0"/>
        <w:keepNext w:val="0"/>
        <w:pageBreakBefore w:val="0"/>
        <w:spacing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四、不可抗力</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1、因不可抗力（或甲、乙双方不能控制的原因）不能履行合同的，根据不可抗力的影响，部分或者全部免除责任。但合同一方延迟履行后发生不可抗力的，不能免除责任。</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2、合同一方因不可抗力不能履行合同的，应及时通知对方，以减轻可能给对方造成的损失，并应当在合理期限内提供证明。</w:t>
      </w:r>
      <w:r/>
    </w:p>
    <w:p>
      <w:pPr>
        <w:ind w:firstLine="422"/>
        <w:keepLines w:val="0"/>
        <w:keepNext w:val="0"/>
        <w:pageBreakBefore w:val="0"/>
        <w:spacing w:line="440" w:lineRule="exac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五、违约责任</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1、乙方未按合同规定完成合同时，甲方有权终止合同，由此造成乙方的直接损失和间接损失的，甲方不给予补偿和赔偿；造成甲方损失时，甲方有权要求乙方赔偿。</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2、乙方必须自己完成合同内容，不得自行分包或转包，否则，甲方有权解除合同，并要求乙方按照合同总金额的20%支付违约金。</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3、乙方未经甲方书面同意，不得将其在履行本合同过程中获知的甲方信息泄露给任何第三方，否则，乙方应按照合同总金额的20%支付违约金，给甲方造成损失高于违约金的，以实际损失为准。</w:t>
      </w:r>
      <w:r/>
    </w:p>
    <w:p>
      <w:pPr>
        <w:ind w:firstLine="420"/>
        <w:keepLines w:val="0"/>
        <w:keepNext w:val="0"/>
        <w:pageBreakBefore w:val="0"/>
        <w:spacing w:line="44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4、乙方应当支付的违约金，甲方有权从应付款中直接抵扣。</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如果由于任何政府行为、天灾、自然因素或公敌行为、水灾、火灾、罢工、地震和公共卫生事件等原因，或其他不受双方控制的原因的出现，致使合同无法履行的，无法履行的一方在取得不可抗力的合法证明后，但应当在不可抗力发生后的48小时内及时将不可抗力的情况通报给对方。双方按照公平原则各自承担责任。</w:t>
      </w:r>
      <w:r/>
    </w:p>
    <w:p>
      <w:pPr>
        <w:ind w:firstLine="420"/>
        <w:keepLines w:val="0"/>
        <w:keepNext w:val="0"/>
        <w:pageBreakBefore w:val="0"/>
        <w:spacing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六、合同的解除和转让</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（一）合同的解除</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1、甲方和乙方协商一致，可以解除合同。</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2、除本合同另有约定外，在合同有效期内一方不得擅自变更或</w:t>
      </w:r>
      <w:r>
        <w:rPr>
          <w:rFonts w:hint="eastAsia" w:ascii="宋体" w:hAnsi="宋体" w:eastAsia="宋体" w:cs="宋体"/>
          <w:sz w:val="21"/>
          <w:szCs w:val="21"/>
          <w:lang w:val="en-US" w:eastAsia="zh-CN" w:bidi="ar-SA"/>
        </w:rPr>
        <w:t xml:space="preserve">终</w:t>
      </w:r>
      <w:r>
        <w:rPr>
          <w:rFonts w:hint="eastAsia" w:ascii="宋体" w:hAnsi="宋体" w:eastAsia="宋体" w:cs="宋体"/>
          <w:sz w:val="21"/>
          <w:szCs w:val="21"/>
          <w:lang w:val="zh-CN" w:eastAsia="zh-CN" w:bidi="ar-SA"/>
        </w:rPr>
        <w:t xml:space="preserve">止合同，如未经双方书面同意，擅自变更或</w:t>
      </w:r>
      <w:r>
        <w:rPr>
          <w:rFonts w:hint="eastAsia" w:ascii="宋体" w:hAnsi="宋体" w:eastAsia="宋体" w:cs="宋体"/>
          <w:sz w:val="21"/>
          <w:szCs w:val="21"/>
          <w:lang w:val="en-US" w:eastAsia="zh-CN" w:bidi="ar-SA"/>
        </w:rPr>
        <w:t xml:space="preserve">终止合同</w:t>
      </w:r>
      <w:r>
        <w:rPr>
          <w:rFonts w:hint="eastAsia" w:ascii="宋体" w:hAnsi="宋体" w:eastAsia="宋体" w:cs="宋体"/>
          <w:sz w:val="21"/>
          <w:szCs w:val="21"/>
          <w:lang w:val="zh-CN" w:eastAsia="zh-CN" w:bidi="ar-SA"/>
        </w:rPr>
        <w:t xml:space="preserve">的一方</w:t>
      </w:r>
      <w:r>
        <w:rPr>
          <w:rFonts w:hint="eastAsia" w:ascii="宋体" w:hAnsi="宋体" w:eastAsia="宋体" w:cs="宋体"/>
          <w:sz w:val="21"/>
          <w:szCs w:val="21"/>
          <w:lang w:val="en-US" w:eastAsia="zh-CN" w:bidi="ar-SA"/>
        </w:rPr>
        <w:t xml:space="preserve">须</w:t>
      </w:r>
      <w:r>
        <w:rPr>
          <w:rFonts w:hint="eastAsia" w:ascii="宋体" w:hAnsi="宋体" w:eastAsia="宋体" w:cs="宋体"/>
          <w:sz w:val="21"/>
          <w:szCs w:val="21"/>
          <w:lang w:val="zh-CN" w:eastAsia="zh-CN" w:bidi="ar-SA"/>
        </w:rPr>
        <w:t xml:space="preserve">承担违约责任。</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3、因合同一方违约导致合同不能履行，另一方有权解除合同。</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cs="宋体"/>
          <w:sz w:val="21"/>
          <w:szCs w:val="21"/>
          <w:lang w:val="en-US" w:eastAsia="zh-CN" w:bidi="ar-SA"/>
        </w:rPr>
        <w:t xml:space="preserve">4、</w:t>
      </w:r>
      <w:r>
        <w:rPr>
          <w:rFonts w:hint="eastAsia" w:ascii="宋体" w:hAnsi="宋体" w:eastAsia="宋体" w:cs="宋体"/>
          <w:sz w:val="21"/>
          <w:szCs w:val="21"/>
          <w:lang w:val="zh-CN" w:eastAsia="zh-CN" w:bidi="ar-SA"/>
        </w:rPr>
        <w:t xml:space="preserve">有下列情形之一</w:t>
      </w:r>
      <w:r>
        <w:rPr>
          <w:rFonts w:hint="eastAsia" w:ascii="宋体" w:hAnsi="宋体" w:eastAsia="宋体" w:cs="宋体"/>
          <w:sz w:val="21"/>
          <w:szCs w:val="21"/>
          <w:lang w:val="en-US" w:eastAsia="zh-CN" w:bidi="ar-SA"/>
        </w:rPr>
        <w:t xml:space="preserve">的</w:t>
      </w:r>
      <w:r>
        <w:rPr>
          <w:rFonts w:hint="eastAsia" w:ascii="宋体" w:hAnsi="宋体" w:eastAsia="宋体" w:cs="宋体"/>
          <w:sz w:val="21"/>
          <w:szCs w:val="21"/>
          <w:lang w:val="zh-CN" w:eastAsia="zh-CN" w:bidi="ar-SA"/>
        </w:rPr>
        <w:t xml:space="preserve">，</w:t>
      </w:r>
      <w:r>
        <w:rPr>
          <w:rFonts w:hint="eastAsia" w:ascii="宋体" w:hAnsi="宋体" w:cs="宋体"/>
          <w:sz w:val="21"/>
          <w:szCs w:val="21"/>
          <w:lang w:val="en-US" w:eastAsia="zh-CN" w:bidi="ar-SA"/>
        </w:rPr>
        <w:t xml:space="preserve">甲方有权立即解除合同并要求乙方支付合同总金额20%的违约金：</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1</w:t>
      </w:r>
      <w:r>
        <w:rPr>
          <w:rFonts w:hint="eastAsia" w:ascii="宋体" w:hAnsi="宋体" w:eastAsia="宋体" w:cs="宋体"/>
          <w:sz w:val="21"/>
          <w:szCs w:val="21"/>
          <w:lang w:val="en-US" w:eastAsia="zh-CN" w:bidi="ar-SA"/>
        </w:rPr>
        <w:t xml:space="preserve">）乙方擅自将合同的全部或任一项内容转包或分包他人；</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）乙方服务有重大缺陷的：</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①乙方任意连续两个月内累计4次有人员或机械设备安排不到位，影响项目服务质量，甲方要求乙方改正，乙方仍拒不改正的，甲方有权终止合同。</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②因乙方管理不善，导致甲、乙方或任何第三方出现生命财产安全重大事故或重大治安事件（如有人员伤亡医药费在5万元以上或有财产损失5万元以上的），甲方有权终止合同。乙方对甲方遭受的经济损失负有赔偿责任。</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cs="宋体"/>
          <w:sz w:val="21"/>
          <w:szCs w:val="21"/>
          <w:lang w:val="en-US" w:eastAsia="zh-CN" w:bidi="ar-SA"/>
        </w:rPr>
        <w:t xml:space="preserve">5</w:t>
      </w:r>
      <w:r>
        <w:rPr>
          <w:rFonts w:hint="eastAsia" w:ascii="宋体" w:hAnsi="宋体" w:eastAsia="宋体" w:cs="宋体"/>
          <w:sz w:val="21"/>
          <w:szCs w:val="21"/>
          <w:lang w:val="zh-CN" w:eastAsia="zh-CN" w:bidi="ar-SA"/>
        </w:rPr>
        <w:t xml:space="preserve">、有权解除合同的一方，应当在违约事实或不可抗力发生之后三十天内书面通知对方以主张解除合同，合同在书面通知到达对方时解除。</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（二）合同的转让</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合同的部分和全部均不得转让。</w:t>
      </w:r>
      <w:r/>
    </w:p>
    <w:p>
      <w:pPr>
        <w:ind w:firstLine="422"/>
        <w:keepLines w:val="0"/>
        <w:keepNext w:val="0"/>
        <w:pageBreakBefore w:val="0"/>
        <w:spacing w:line="440" w:lineRule="exact"/>
        <w:widowControl w:val="off"/>
        <w:rPr>
          <w:rFonts w:hint="eastAsia" w:ascii="宋体" w:hAnsi="宋体" w:eastAsia="宋体" w:cs="宋体"/>
          <w:b/>
          <w:bCs/>
          <w:sz w:val="21"/>
          <w:szCs w:val="21"/>
          <w:lang w:val="zh-CN" w:eastAsia="zh-CN" w:bidi="ar-SA"/>
        </w:rPr>
      </w:pPr>
      <w:r>
        <w:rPr>
          <w:rFonts w:hint="eastAsia" w:ascii="宋体" w:hAnsi="宋体" w:eastAsia="宋体" w:cs="宋体"/>
          <w:b/>
          <w:bCs/>
          <w:sz w:val="21"/>
          <w:szCs w:val="21"/>
          <w:lang w:val="zh-CN" w:eastAsia="zh-CN" w:bidi="ar-SA"/>
        </w:rPr>
        <w:t xml:space="preserve">七、其它约定事项：</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1、本合同由以下部分组成，各部分能够互相解释，互为补充与说明。如合同文件各部分条款之间不一致，应按下列文件的顺序作优先解释。下列各项合同文件包括合同双方就合同文件所作出的补充和修改，属于同一类内容的文件，应以最新签署的为准：</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① 本合同签订后双方新签订的补充协议；</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② 本合同；</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③ 本合同附件；</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④ 中标通知书；</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⑤ 乙方的投标文件；</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⑥ 乙方在招投标过程中所作的其它承诺、声明、书面澄清等；</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⑦ 招标文件及其附件；</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zh-CN" w:eastAsia="zh-CN" w:bidi="ar-SA"/>
        </w:rPr>
        <w:t xml:space="preserve">2、保密义务：在本合同有效期内，双方当事人应对技术资料承担保密义务。</w:t>
      </w:r>
      <w:r/>
    </w:p>
    <w:p>
      <w:pPr>
        <w:ind w:firstLine="422"/>
        <w:keepLines w:val="0"/>
        <w:keepNext w:val="0"/>
        <w:pageBreakBefore w:val="0"/>
        <w:spacing w:line="440" w:lineRule="exact"/>
        <w:widowControl w:val="off"/>
        <w:rPr>
          <w:rFonts w:hint="eastAsia" w:ascii="宋体" w:hAnsi="宋体" w:eastAsia="宋体" w:cs="宋体"/>
          <w:b/>
          <w:bCs/>
          <w:sz w:val="21"/>
          <w:szCs w:val="21"/>
          <w:lang w:val="zh-CN" w:eastAsia="zh-CN" w:bidi="ar-SA"/>
        </w:rPr>
      </w:pPr>
      <w:r>
        <w:rPr>
          <w:rFonts w:hint="eastAsia" w:ascii="宋体" w:hAnsi="宋体" w:eastAsia="宋体" w:cs="宋体"/>
          <w:b/>
          <w:bCs/>
          <w:sz w:val="21"/>
          <w:szCs w:val="21"/>
          <w:lang w:val="zh-CN" w:eastAsia="zh-CN" w:bidi="ar-SA"/>
        </w:rPr>
        <w:t xml:space="preserve">八、合同的生效及其他</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bookmarkStart w:id="27" w:name="_Toc329704600"/>
      <w:r>
        <w:rPr>
          <w:rFonts w:hint="eastAsia" w:ascii="宋体" w:hAnsi="宋体" w:eastAsia="宋体" w:cs="宋体"/>
          <w:sz w:val="21"/>
          <w:szCs w:val="21"/>
          <w:lang w:val="zh-CN" w:eastAsia="zh-CN" w:bidi="ar-SA"/>
        </w:rPr>
        <w:t xml:space="preserve">1、合同经甲乙双方代表签字并加盖公章（或合同章）后即生效。</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2、本合同一式陆份，甲方叁份、乙方贰份、招标代理机构壹份。</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3、本合同的成立、有效性、解释、履行及由此产生的争议的解决，均应适用中华人民共和国法律。</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4、因本合同引起的或与本合同有关的任何争议，应本着友好合作的态度协商解决；如协商不成，均可向甲方所在地有管辖权的人民法院起诉，通过诉讼方式解决。诉讼期间，除争议内容以外，双方均应继续履行合同约定的其他内容。</w:t>
      </w:r>
      <w:r/>
    </w:p>
    <w:p>
      <w:pPr>
        <w:ind w:firstLine="420"/>
        <w:keepLines w:val="0"/>
        <w:keepNext w:val="0"/>
        <w:pageBreakBefore w:val="0"/>
        <w:spacing w:line="440" w:lineRule="exact"/>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5、合同在执行过程中出现的未尽事宜，双方在不违背本合同和招标文件的原则下协商解决，协商结果以书面形式盖章记录在案，作为本合同的附件，与本合同具有同等效力。</w:t>
      </w:r>
      <w:bookmarkEnd w:id="27"/>
      <w:r/>
      <w:r/>
    </w:p>
    <w:p>
      <w:pPr>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ind w:firstLine="63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甲方：                                 乙方：                    </w:t>
      </w:r>
      <w:r/>
    </w:p>
    <w:p>
      <w:pPr>
        <w:ind w:firstLine="63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法定代表人（授权代表）：               法定代表人（授权代表）：                  </w:t>
      </w:r>
      <w:r/>
    </w:p>
    <w:p>
      <w:pPr>
        <w:ind w:firstLine="630"/>
        <w:spacing w:line="440" w:lineRule="exact"/>
        <w:rPr>
          <w:rFonts w:hint="eastAsia"/>
          <w:lang w:val="en-US" w:eastAsia="zh-CN"/>
        </w:rPr>
        <w:outlineLvl w:val="0"/>
      </w:pPr>
      <w:r>
        <w:rPr>
          <w:rFonts w:hint="eastAsia" w:ascii="宋体" w:hAnsi="宋体" w:eastAsia="宋体" w:cs="宋体"/>
          <w:color w:val="000000"/>
          <w:sz w:val="21"/>
          <w:szCs w:val="21"/>
          <w:lang w:val="en-US" w:eastAsia="zh-CN" w:bidi="ar-SA"/>
        </w:rPr>
        <w:t xml:space="preserve">签约日期：                             签约日期：</w:t>
      </w:r>
      <w:r/>
    </w:p>
    <w:p>
      <w:pPr>
        <w:jc w:val="left"/>
        <w:spacing w:line="600" w:lineRule="exact"/>
        <w:rPr>
          <w:rFonts w:hint="eastAsia" w:ascii="Times New Roman" w:hAnsi="Times New Roman" w:eastAsia="宋体" w:cs="Times New Roman"/>
          <w:highlight w:val="yellow"/>
          <w:lang w:val="zh-CN" w:eastAsia="zh-CN" w:bidi="ar-SA"/>
        </w:rPr>
      </w:pPr>
      <w:r>
        <w:rPr>
          <w:rFonts w:hint="eastAsia" w:ascii="Times New Roman" w:hAnsi="Times New Roman" w:eastAsia="宋体" w:cs="Times New Roman"/>
          <w:b/>
          <w:bCs/>
          <w:szCs w:val="21"/>
          <w:lang w:val="en-US" w:eastAsia="zh-CN" w:bidi="ar-SA"/>
        </w:rPr>
        <w:t xml:space="preserve">附件：考核标准（甲方可根据项目具体情况调整）</w:t>
      </w:r>
      <w:r/>
    </w:p>
    <w:tbl>
      <w:tblPr>
        <w:tblStyle w:val="692"/>
        <w:tblW w:w="5366" w:type="pct"/>
        <w:tblInd w:w="-4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1169"/>
        <w:gridCol w:w="2705"/>
        <w:gridCol w:w="645"/>
        <w:gridCol w:w="2073"/>
        <w:gridCol w:w="1906"/>
        <w:gridCol w:w="1489"/>
      </w:tblGrid>
      <w:tr>
        <w:trPr>
          <w:trHeight w:val="567"/>
        </w:trPr>
        <w:tc>
          <w:tcPr>
            <w:gridSpan w:val="3"/>
            <w:tcW w:w="44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18"/>
                <w:szCs w:val="18"/>
                <w:lang w:val="en-US" w:eastAsia="zh-CN" w:bidi="ar-SA"/>
              </w:rPr>
              <w:suppressLineNumbers w:val="0"/>
            </w:pPr>
            <w:r>
              <w:rPr>
                <w:rFonts w:hint="eastAsia" w:ascii="宋体" w:hAnsi="宋体" w:eastAsia="宋体" w:cs="宋体"/>
                <w:b/>
                <w:bCs/>
                <w:sz w:val="18"/>
                <w:szCs w:val="18"/>
                <w:lang w:val="en-US" w:eastAsia="zh-CN" w:bidi="ar-SA"/>
              </w:rPr>
              <w:t xml:space="preserve">考核事由</w:t>
            </w:r>
            <w:r/>
          </w:p>
        </w:tc>
        <w:tc>
          <w:tcPr>
            <w:gridSpan w:val="4"/>
            <w:tcW w:w="61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18"/>
                <w:szCs w:val="18"/>
                <w:lang w:val="en-US" w:eastAsia="zh-CN" w:bidi="ar-SA"/>
              </w:rPr>
              <w:suppressLineNumbers w:val="0"/>
            </w:pPr>
            <w:r>
              <w:rPr>
                <w:rFonts w:hint="eastAsia" w:ascii="宋体" w:hAnsi="宋体" w:eastAsia="宋体" w:cs="宋体"/>
                <w:b/>
                <w:bCs/>
                <w:sz w:val="18"/>
                <w:szCs w:val="18"/>
                <w:lang w:val="en-US" w:eastAsia="zh-CN" w:bidi="ar-SA"/>
              </w:rPr>
            </w:r>
            <w:r/>
          </w:p>
        </w:tc>
      </w:tr>
      <w:tr>
        <w:trPr>
          <w:trHeight w:val="567"/>
        </w:trPr>
        <w:tc>
          <w:tcPr>
            <w:gridSpan w:val="3"/>
            <w:tcW w:w="44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18"/>
                <w:szCs w:val="18"/>
                <w:lang w:val="en-US" w:eastAsia="zh-CN" w:bidi="ar-SA"/>
              </w:rPr>
              <w:suppressLineNumbers w:val="0"/>
            </w:pPr>
            <w:r>
              <w:rPr>
                <w:rFonts w:hint="eastAsia" w:ascii="宋体" w:hAnsi="宋体" w:eastAsia="宋体" w:cs="宋体"/>
                <w:b/>
                <w:bCs/>
                <w:sz w:val="18"/>
                <w:szCs w:val="18"/>
                <w:lang w:val="en-US" w:eastAsia="zh-CN" w:bidi="ar-SA"/>
              </w:rPr>
              <w:t xml:space="preserve">考核地点</w:t>
            </w:r>
            <w:r/>
          </w:p>
        </w:tc>
        <w:tc>
          <w:tcPr>
            <w:gridSpan w:val="4"/>
            <w:tcW w:w="61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18"/>
                <w:szCs w:val="18"/>
                <w:lang w:val="en-US" w:eastAsia="zh-CN" w:bidi="ar-SA"/>
              </w:rPr>
              <w:suppressLineNumbers w:val="0"/>
            </w:pPr>
            <w:r>
              <w:rPr>
                <w:rFonts w:hint="eastAsia" w:ascii="宋体" w:hAnsi="宋体" w:eastAsia="宋体" w:cs="宋体"/>
                <w:b/>
                <w:bCs/>
                <w:sz w:val="18"/>
                <w:szCs w:val="18"/>
                <w:lang w:val="en-US" w:eastAsia="zh-CN" w:bidi="ar-SA"/>
              </w:rPr>
            </w:r>
            <w:r/>
          </w:p>
        </w:tc>
      </w:tr>
      <w:tr>
        <w:trPr>
          <w:trHeight w:val="567"/>
        </w:trPr>
        <w:tc>
          <w:tcPr>
            <w:gridSpan w:val="3"/>
            <w:tcW w:w="44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18"/>
                <w:szCs w:val="18"/>
                <w:lang w:val="en-US" w:eastAsia="zh-CN" w:bidi="ar-SA"/>
              </w:rPr>
              <w:suppressLineNumbers w:val="0"/>
            </w:pPr>
            <w:r>
              <w:rPr>
                <w:rFonts w:hint="eastAsia" w:ascii="宋体" w:hAnsi="宋体" w:eastAsia="宋体" w:cs="宋体"/>
                <w:b/>
                <w:bCs/>
                <w:sz w:val="18"/>
                <w:szCs w:val="18"/>
                <w:lang w:val="en-US" w:eastAsia="zh-CN" w:bidi="ar-SA"/>
              </w:rPr>
              <w:t xml:space="preserve">考核日期</w:t>
            </w:r>
            <w:r/>
          </w:p>
        </w:tc>
        <w:tc>
          <w:tcPr>
            <w:gridSpan w:val="4"/>
            <w:tcW w:w="61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18"/>
                <w:szCs w:val="18"/>
                <w:lang w:val="en-US" w:eastAsia="zh-CN" w:bidi="ar-SA"/>
              </w:rPr>
              <w:suppressLineNumbers w:val="0"/>
            </w:pPr>
            <w:r>
              <w:rPr>
                <w:rFonts w:hint="eastAsia" w:ascii="宋体" w:hAnsi="宋体" w:eastAsia="宋体" w:cs="宋体"/>
                <w:b/>
                <w:bCs/>
                <w:sz w:val="18"/>
                <w:szCs w:val="18"/>
                <w:lang w:val="en-US" w:eastAsia="zh-CN" w:bidi="ar-SA"/>
              </w:rPr>
            </w:r>
            <w:r/>
          </w:p>
        </w:tc>
      </w:tr>
      <w:tr>
        <w:trPr>
          <w:trHeight w:val="567"/>
        </w:trPr>
        <w:tc>
          <w:tcPr>
            <w:gridSpan w:val="3"/>
            <w:tcW w:w="44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18"/>
                <w:szCs w:val="18"/>
                <w:lang w:val="en-US" w:eastAsia="zh-CN" w:bidi="ar-SA"/>
              </w:rPr>
              <w:suppressLineNumbers w:val="0"/>
            </w:pPr>
            <w:r>
              <w:rPr>
                <w:rFonts w:hint="eastAsia" w:ascii="宋体" w:hAnsi="宋体" w:eastAsia="宋体" w:cs="宋体"/>
                <w:b/>
                <w:bCs/>
                <w:sz w:val="18"/>
                <w:szCs w:val="18"/>
                <w:lang w:val="en-US" w:eastAsia="zh-CN" w:bidi="ar-SA"/>
              </w:rPr>
              <w:t xml:space="preserve">考核内容</w:t>
            </w:r>
            <w:r/>
          </w:p>
        </w:tc>
        <w:tc>
          <w:tcPr>
            <w:gridSpan w:val="3"/>
            <w:tcW w:w="46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18"/>
                <w:szCs w:val="18"/>
                <w:lang w:val="en-US" w:eastAsia="zh-CN" w:bidi="ar-SA"/>
              </w:rPr>
              <w:suppressLineNumbers w:val="0"/>
            </w:pPr>
            <w:r>
              <w:rPr>
                <w:rFonts w:hint="eastAsia" w:ascii="宋体" w:hAnsi="宋体" w:eastAsia="宋体" w:cs="宋体"/>
                <w:b/>
                <w:bCs/>
                <w:sz w:val="18"/>
                <w:szCs w:val="18"/>
                <w:lang w:val="en-US" w:eastAsia="zh-CN" w:bidi="ar-SA"/>
              </w:rPr>
              <w:t xml:space="preserve">扣分标准</w:t>
            </w:r>
            <w:r/>
          </w:p>
        </w:tc>
        <w:tc>
          <w:tcPr>
            <w:tcW w:w="14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18"/>
                <w:szCs w:val="18"/>
                <w:lang w:val="en-US" w:eastAsia="zh-CN" w:bidi="ar-SA"/>
              </w:rPr>
              <w:suppressLineNumbers w:val="0"/>
            </w:pPr>
            <w:r>
              <w:rPr>
                <w:rFonts w:hint="eastAsia" w:ascii="宋体" w:hAnsi="宋体" w:eastAsia="宋体" w:cs="宋体"/>
                <w:b/>
                <w:bCs/>
                <w:sz w:val="18"/>
                <w:szCs w:val="18"/>
                <w:lang w:val="en-US" w:eastAsia="zh-CN" w:bidi="ar-SA"/>
              </w:rPr>
              <w:t xml:space="preserve">扣款金额（元）</w:t>
            </w:r>
            <w:r/>
          </w:p>
        </w:tc>
      </w:tr>
      <w:tr>
        <w:trPr>
          <w:trHeight w:val="817"/>
        </w:trPr>
        <w:tc>
          <w:tcPr>
            <w:tcW w:w="58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1</w:t>
            </w:r>
            <w:r/>
          </w:p>
        </w:tc>
        <w:tc>
          <w:tcPr>
            <w:gridSpan w:val="2"/>
            <w:tcW w:w="3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接到甲方任务通知后，1小时内到达项目现场；遇到突发及节日、重大活动保障期间，全天候随叫随到</w:t>
            </w:r>
            <w:r/>
          </w:p>
        </w:tc>
        <w:tc>
          <w:tcPr>
            <w:gridSpan w:val="3"/>
            <w:tcW w:w="4624" w:type="dxa"/>
            <w:vAlign w:val="center"/>
            <w:textDirection w:val="lrTb"/>
            <w:noWrap w:val="false"/>
          </w:tcPr>
          <w:p>
            <w:pPr>
              <w:ind w:left="0" w:right="0"/>
              <w:jc w:val="left"/>
              <w:keepLines w:val="0"/>
              <w:keepNext w:val="0"/>
              <w:spacing w:before="0" w:beforeAutospacing="0" w:after="0" w:afterAutospacing="0"/>
              <w:widowControl/>
              <w:rPr>
                <w:rFonts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未按照甲方要求到达项目现场，每有一次扣除1000元</w:t>
            </w:r>
            <w:r/>
          </w:p>
        </w:tc>
        <w:tc>
          <w:tcPr>
            <w:shd w:val="clear" w:color="000000" w:fill="ffffff"/>
            <w:tcW w:w="1489"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　</w:t>
            </w:r>
            <w:r/>
          </w:p>
        </w:tc>
      </w:tr>
      <w:tr>
        <w:trPr>
          <w:trHeight w:val="817"/>
        </w:trPr>
        <w:tc>
          <w:tcPr>
            <w:tcW w:w="58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2</w:t>
            </w:r>
            <w:r/>
          </w:p>
        </w:tc>
        <w:tc>
          <w:tcPr>
            <w:gridSpan w:val="2"/>
            <w:tcW w:w="3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接到甲方任务通知后，按照甲方需求配备人员及机械设备等</w:t>
            </w:r>
            <w:r/>
          </w:p>
        </w:tc>
        <w:tc>
          <w:tcPr>
            <w:gridSpan w:val="3"/>
            <w:tcW w:w="4624" w:type="dxa"/>
            <w:vAlign w:val="center"/>
            <w:textDirection w:val="lrTb"/>
            <w:noWrap w:val="false"/>
          </w:tcPr>
          <w:p>
            <w:pPr>
              <w:ind w:left="0" w:right="0"/>
              <w:jc w:val="left"/>
              <w:keepLines w:val="0"/>
              <w:keepNext w:val="0"/>
              <w:spacing w:before="0" w:beforeAutospacing="0" w:after="0" w:afterAutospacing="0"/>
              <w:widowControl/>
              <w:rPr>
                <w:rFonts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未按照甲方要求配备，每有一次扣除1000元</w:t>
            </w:r>
            <w:r/>
          </w:p>
        </w:tc>
        <w:tc>
          <w:tcPr>
            <w:shd w:val="clear" w:color="000000" w:fill="ffffff"/>
            <w:tcW w:w="1489"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r>
            <w:r/>
          </w:p>
        </w:tc>
      </w:tr>
      <w:tr>
        <w:trPr>
          <w:trHeight w:val="644"/>
        </w:trPr>
        <w:tc>
          <w:tcPr>
            <w:tcW w:w="58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3</w:t>
            </w:r>
            <w:r/>
          </w:p>
        </w:tc>
        <w:tc>
          <w:tcPr>
            <w:gridSpan w:val="2"/>
            <w:tcW w:w="3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项目作业前组织项目人员进行安全技术交底</w:t>
            </w:r>
            <w:r/>
          </w:p>
        </w:tc>
        <w:tc>
          <w:tcPr>
            <w:gridSpan w:val="3"/>
            <w:tcW w:w="46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未按照前项考核内容执行，每有一次扣除1000元</w:t>
            </w:r>
            <w:r/>
          </w:p>
        </w:tc>
        <w:tc>
          <w:tcPr>
            <w:shd w:val="clear" w:color="000000" w:fill="ffffff"/>
            <w:tcW w:w="1489"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r>
            <w:r/>
          </w:p>
        </w:tc>
      </w:tr>
      <w:tr>
        <w:trPr>
          <w:trHeight w:val="827"/>
        </w:trPr>
        <w:tc>
          <w:tcPr>
            <w:tcW w:w="58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4</w:t>
            </w:r>
            <w:r/>
          </w:p>
        </w:tc>
        <w:tc>
          <w:tcPr>
            <w:gridSpan w:val="2"/>
            <w:tcW w:w="3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项目人员进入项目作业现场应着统一服装，佩戴安全帽、安全绳等防护设施</w:t>
            </w:r>
            <w:r/>
          </w:p>
        </w:tc>
        <w:tc>
          <w:tcPr>
            <w:gridSpan w:val="3"/>
            <w:tcW w:w="4624" w:type="dxa"/>
            <w:vAlign w:val="center"/>
            <w:textDirection w:val="lrTb"/>
            <w:noWrap w:val="false"/>
          </w:tcPr>
          <w:p>
            <w:pPr>
              <w:ind w:left="0" w:right="0"/>
              <w:jc w:val="left"/>
              <w:keepLines w:val="0"/>
              <w:keepNext w:val="0"/>
              <w:spacing w:before="0" w:beforeAutospacing="0" w:after="0" w:afterAutospacing="0"/>
              <w:widowControl/>
              <w:rPr>
                <w:rFonts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未按照前项考核内容执行，每有一人扣除500元</w:t>
            </w:r>
            <w:r/>
          </w:p>
        </w:tc>
        <w:tc>
          <w:tcPr>
            <w:shd w:val="clear" w:color="000000" w:fill="ffffff"/>
            <w:tcW w:w="1489"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　</w:t>
            </w:r>
            <w:r/>
          </w:p>
        </w:tc>
      </w:tr>
      <w:tr>
        <w:trPr>
          <w:trHeight w:val="815"/>
        </w:trPr>
        <w:tc>
          <w:tcPr>
            <w:tcW w:w="5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5</w:t>
            </w:r>
            <w:r/>
          </w:p>
        </w:tc>
        <w:tc>
          <w:tcPr>
            <w:gridSpan w:val="2"/>
            <w:tcW w:w="3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项目作业区周边设置醒目警示标志，在危险区域周围设置临时维护等安全防护设施，派专人值守</w:t>
            </w:r>
            <w:r/>
          </w:p>
        </w:tc>
        <w:tc>
          <w:tcPr>
            <w:gridSpan w:val="3"/>
            <w:tcW w:w="4624" w:type="dxa"/>
            <w:vAlign w:val="center"/>
            <w:textDirection w:val="lrTb"/>
            <w:noWrap w:val="false"/>
          </w:tcPr>
          <w:p>
            <w:pPr>
              <w:ind w:left="0" w:right="0"/>
              <w:jc w:val="left"/>
              <w:keepLines w:val="0"/>
              <w:keepNext w:val="0"/>
              <w:spacing w:before="0" w:beforeAutospacing="0" w:after="0" w:afterAutospacing="0"/>
              <w:widowControl/>
              <w:rPr>
                <w:rFonts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未按照前项考核内容执行，每有一次扣除500元</w:t>
            </w:r>
            <w:r/>
          </w:p>
        </w:tc>
        <w:tc>
          <w:tcPr>
            <w:shd w:val="clear" w:color="000000" w:fill="ffffff"/>
            <w:tcW w:w="1489"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　</w:t>
            </w:r>
            <w:r/>
          </w:p>
        </w:tc>
      </w:tr>
      <w:tr>
        <w:trPr>
          <w:trHeight w:val="567"/>
        </w:trPr>
        <w:tc>
          <w:tcPr>
            <w:tcW w:w="58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6</w:t>
            </w:r>
            <w:r/>
          </w:p>
        </w:tc>
        <w:tc>
          <w:tcPr>
            <w:gridSpan w:val="2"/>
            <w:tcW w:w="3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特种作业人员未持证上岗</w:t>
            </w:r>
            <w:r/>
          </w:p>
        </w:tc>
        <w:tc>
          <w:tcPr>
            <w:gridSpan w:val="3"/>
            <w:tcW w:w="46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每发现一次扣除500元</w:t>
            </w:r>
            <w:r/>
          </w:p>
        </w:tc>
        <w:tc>
          <w:tcPr>
            <w:shd w:val="clear" w:color="000000" w:fill="ffffff"/>
            <w:tcW w:w="1489"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r>
            <w:r/>
          </w:p>
        </w:tc>
      </w:tr>
      <w:tr>
        <w:trPr>
          <w:trHeight w:val="567"/>
        </w:trPr>
        <w:tc>
          <w:tcPr>
            <w:tcW w:w="58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7</w:t>
            </w:r>
            <w:r/>
          </w:p>
        </w:tc>
        <w:tc>
          <w:tcPr>
            <w:gridSpan w:val="2"/>
            <w:tcW w:w="3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项目人员违章指挥、违规作业</w:t>
            </w:r>
            <w:r/>
          </w:p>
        </w:tc>
        <w:tc>
          <w:tcPr>
            <w:gridSpan w:val="3"/>
            <w:tcW w:w="4624" w:type="dxa"/>
            <w:vAlign w:val="center"/>
            <w:textDirection w:val="lrTb"/>
            <w:noWrap w:val="false"/>
          </w:tcPr>
          <w:p>
            <w:pPr>
              <w:ind w:left="0" w:right="0"/>
              <w:jc w:val="left"/>
              <w:keepLines w:val="0"/>
              <w:keepNext w:val="0"/>
              <w:spacing w:before="0" w:beforeAutospacing="0" w:after="0" w:afterAutospacing="0"/>
              <w:widowControl/>
              <w:rPr>
                <w:rFonts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每发现一次扣除500元</w:t>
            </w:r>
            <w:r/>
          </w:p>
        </w:tc>
        <w:tc>
          <w:tcPr>
            <w:shd w:val="clear" w:color="000000" w:fill="ffffff"/>
            <w:tcW w:w="1489"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　</w:t>
            </w:r>
            <w:r/>
          </w:p>
        </w:tc>
      </w:tr>
      <w:tr>
        <w:trPr>
          <w:trHeight w:val="567"/>
        </w:trPr>
        <w:tc>
          <w:tcPr>
            <w:tcW w:w="58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8</w:t>
            </w:r>
            <w:r/>
          </w:p>
        </w:tc>
        <w:tc>
          <w:tcPr>
            <w:gridSpan w:val="2"/>
            <w:tcW w:w="3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项目作业过程中发生安全事故</w:t>
            </w:r>
            <w:r/>
          </w:p>
        </w:tc>
        <w:tc>
          <w:tcPr>
            <w:gridSpan w:val="3"/>
            <w:tcW w:w="4624" w:type="dxa"/>
            <w:vAlign w:val="center"/>
            <w:textDirection w:val="lrTb"/>
            <w:noWrap w:val="false"/>
          </w:tcPr>
          <w:p>
            <w:pPr>
              <w:ind w:left="0" w:right="0"/>
              <w:jc w:val="left"/>
              <w:keepLines w:val="0"/>
              <w:keepNext w:val="0"/>
              <w:spacing w:before="0" w:beforeAutospacing="0" w:after="0" w:afterAutospacing="0"/>
              <w:widowControl/>
              <w:rPr>
                <w:rFonts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每发生一起扣除5000元</w:t>
            </w:r>
            <w:r/>
          </w:p>
        </w:tc>
        <w:tc>
          <w:tcPr>
            <w:shd w:val="clear" w:color="000000" w:fill="ffffff"/>
            <w:tcW w:w="1489"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r>
            <w:r/>
          </w:p>
        </w:tc>
      </w:tr>
      <w:tr>
        <w:trPr>
          <w:trHeight w:val="1047"/>
        </w:trPr>
        <w:tc>
          <w:tcPr>
            <w:gridSpan w:val="2"/>
            <w:tcW w:w="17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监理单位</w:t>
            </w:r>
            <w:r/>
          </w:p>
          <w:p>
            <w:pPr>
              <w:ind w:left="0" w:right="0"/>
              <w:jc w:val="center"/>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（签字盖章）</w:t>
            </w:r>
            <w:r/>
          </w:p>
        </w:tc>
        <w:tc>
          <w:tcPr>
            <w:gridSpan w:val="2"/>
            <w:tcW w:w="33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r>
            <w:r/>
          </w:p>
        </w:tc>
        <w:tc>
          <w:tcPr>
            <w:tcW w:w="2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甲方现场负责人</w:t>
            </w:r>
            <w:r/>
          </w:p>
          <w:p>
            <w:pPr>
              <w:ind w:left="0" w:right="0"/>
              <w:jc w:val="center"/>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验收（签字）</w:t>
            </w:r>
            <w:r/>
          </w:p>
        </w:tc>
        <w:tc>
          <w:tcPr>
            <w:gridSpan w:val="2"/>
            <w:shd w:val="clear" w:color="000000" w:fill="ffffff"/>
            <w:tcW w:w="339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r>
            <w:r/>
          </w:p>
        </w:tc>
      </w:tr>
      <w:tr>
        <w:trPr>
          <w:trHeight w:val="1130"/>
        </w:trPr>
        <w:tc>
          <w:tcPr>
            <w:gridSpan w:val="2"/>
            <w:tcW w:w="17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中队、科室</w:t>
            </w:r>
            <w:r/>
          </w:p>
          <w:p>
            <w:pPr>
              <w:ind w:left="0" w:right="0"/>
              <w:jc w:val="center"/>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领导签字</w:t>
            </w:r>
            <w:r/>
          </w:p>
        </w:tc>
        <w:tc>
          <w:tcPr>
            <w:gridSpan w:val="2"/>
            <w:tcW w:w="33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r>
            <w:r/>
          </w:p>
        </w:tc>
        <w:tc>
          <w:tcPr>
            <w:tcW w:w="2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施工单位</w:t>
            </w:r>
            <w:r/>
          </w:p>
          <w:p>
            <w:pPr>
              <w:ind w:left="0" w:right="0"/>
              <w:jc w:val="center"/>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签字（盖章）</w:t>
            </w:r>
            <w:r/>
          </w:p>
        </w:tc>
        <w:tc>
          <w:tcPr>
            <w:gridSpan w:val="2"/>
            <w:shd w:val="clear" w:color="000000" w:fill="ffffff"/>
            <w:tcW w:w="339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r>
            <w:r/>
          </w:p>
        </w:tc>
      </w:tr>
    </w:tbl>
    <w:p>
      <w:pPr>
        <w:spacing w:line="400" w:lineRule="exact"/>
        <w:rPr>
          <w:rFonts w:hint="eastAsia" w:ascii="Times New Roman" w:hAnsi="Times New Roman" w:eastAsia="宋体" w:cs="宋体"/>
          <w:b/>
          <w:sz w:val="22"/>
          <w:szCs w:val="22"/>
          <w:lang w:val="zh-CN" w:eastAsia="zh-CN" w:bidi="ar-SA"/>
        </w:rPr>
      </w:pPr>
      <w:r>
        <w:rPr>
          <w:rFonts w:hint="eastAsia" w:ascii="Times New Roman" w:hAnsi="Times New Roman" w:eastAsia="宋体" w:cs="宋体"/>
          <w:b/>
          <w:sz w:val="22"/>
          <w:szCs w:val="22"/>
          <w:lang w:val="zh-CN" w:eastAsia="zh-CN" w:bidi="ar-SA"/>
        </w:rPr>
        <w:t xml:space="preserve">注：考核表中同一考核内容发生累计五次及以上，甲方按照要求扣除相应款项，并有权解除合同。</w:t>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pStyle w:val="714"/>
        <w:ind w:left="0" w:firstLine="420"/>
        <w:jc w:val="center"/>
        <w:keepLines w:val="0"/>
        <w:keepNext w:val="0"/>
        <w:pageBreakBefore w:val="0"/>
        <w:spacing w:after="0" w:line="360" w:lineRule="auto"/>
        <w:widowControl w:val="off"/>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第六章</w:t>
      </w:r>
      <w:r>
        <w:rPr>
          <w:rFonts w:hint="eastAsia" w:ascii="宋体" w:hAnsi="宋体" w:cs="宋体"/>
          <w:color w:val="000000"/>
          <w:sz w:val="28"/>
          <w:szCs w:val="28"/>
          <w:highlight w:val="none"/>
        </w:rPr>
        <w:t xml:space="preserve">  </w:t>
      </w:r>
      <w:r>
        <w:rPr>
          <w:rFonts w:hint="eastAsia" w:ascii="宋体" w:hAnsi="宋体" w:cs="宋体"/>
          <w:b/>
          <w:color w:val="000000"/>
          <w:sz w:val="28"/>
          <w:szCs w:val="28"/>
          <w:highlight w:val="none"/>
        </w:rPr>
        <w:t xml:space="preserve">评标方法、评标标准</w:t>
      </w:r>
      <w:r/>
    </w:p>
    <w:p>
      <w:pPr>
        <w:ind w:firstLine="422"/>
        <w:keepLines w:val="0"/>
        <w:keepNext w:val="0"/>
        <w:pageBreakBefore w:val="0"/>
        <w:spacing w:line="360" w:lineRule="auto"/>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一、评标办法</w:t>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1、本次采购评标方法为综合评分法，即是指投标文件满足招标文件全部实质性要求，且按照评审因素的量化指标评审得分最高的投标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为中标候选人的评标方法。</w:t>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2、综合评分的主要因素与投标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所提供货物服务的质量相关，包括投标报价、技术或者服务水平、履约能力、售后服务等。总分值为100分，价格分值占总分值的比重为</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%（权重），技术及其他部分分值占总分值的比重为</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%（权重）。</w:t>
      </w:r>
      <w:r/>
    </w:p>
    <w:p>
      <w:pPr>
        <w:ind w:firstLine="420"/>
        <w:keepLines w:val="0"/>
        <w:keepNext w:val="0"/>
        <w:pageBreakBefore w:val="0"/>
        <w:spacing w:line="360" w:lineRule="auto"/>
        <w:widowControl w:val="off"/>
        <w:tabs>
          <w:tab w:val="left" w:pos="7770" w:leader="none"/>
        </w:tabs>
        <w:rPr>
          <w:rFonts w:ascii="宋体" w:hAnsi="宋体" w:cs="宋体"/>
          <w:color w:val="000000"/>
          <w:szCs w:val="21"/>
          <w:highlight w:val="none"/>
        </w:rPr>
      </w:pPr>
      <w:r>
        <w:rPr>
          <w:rFonts w:hint="eastAsia" w:ascii="宋体" w:hAnsi="宋体" w:cs="宋体"/>
          <w:color w:val="000000"/>
          <w:szCs w:val="21"/>
          <w:highlight w:val="none"/>
        </w:rPr>
        <w:t xml:space="preserve">3、评标时，评标委员会分别对每个有效投标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的投标书（报价除外）进行评价、打分，然后汇总，按算术平均方法计算出每个投标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的技术及其他部分得分；报价得分通过计算直接取得，二者相加为投标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的综合得分（各项得分按四舍五入原则精确到小数点后两位）。综合得分相同的，按投标报价由低到高排列；综合得分相同，且投标报价和技术及其他部分评分均相同的，招标人自行确定中标人。</w:t>
      </w:r>
      <w:r/>
    </w:p>
    <w:p>
      <w:pPr>
        <w:ind w:firstLine="422"/>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szCs w:val="21"/>
          <w:highlight w:val="none"/>
        </w:rPr>
        <w:t xml:space="preserve">采购政策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lang w:eastAsia="zh-CN"/>
        </w:rPr>
        <w:t xml:space="preserve">中小</w:t>
      </w:r>
      <w:r>
        <w:rPr>
          <w:rFonts w:hint="eastAsia" w:ascii="宋体" w:hAnsi="宋体" w:cs="宋体"/>
          <w:szCs w:val="21"/>
          <w:highlight w:val="none"/>
        </w:rPr>
        <w:t xml:space="preserve">企业</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highlight w:val="none"/>
        </w:rPr>
        <w:t xml:space="preserve">根据《政府采购促进中小企业发展管理办法》（财库〔2020〕46号）的相关规定，本项目为专门面向中小企业采购。如投标</w:t>
      </w:r>
      <w:r>
        <w:rPr>
          <w:rFonts w:hint="eastAsia" w:ascii="宋体" w:hAnsi="宋体" w:cs="宋体"/>
          <w:szCs w:val="21"/>
          <w:highlight w:val="none"/>
          <w:lang w:eastAsia="zh-CN"/>
        </w:rPr>
        <w:t xml:space="preserve">人</w:t>
      </w:r>
      <w:r>
        <w:rPr>
          <w:rFonts w:hint="eastAsia" w:ascii="宋体" w:hAnsi="宋体" w:cs="宋体"/>
          <w:szCs w:val="21"/>
          <w:highlight w:val="none"/>
        </w:rPr>
        <w:t xml:space="preserve">认定本企业为中型、小型或微型企业，则需根据《中小企业划型标准规定》（工信部联企业〔2011〕300号）填报《中小企业声明函》。</w:t>
      </w:r>
      <w:r>
        <w:rPr>
          <w:rFonts w:hint="eastAsia" w:ascii="宋体" w:hAnsi="宋体" w:cs="宋体"/>
          <w:b/>
          <w:szCs w:val="21"/>
          <w:highlight w:val="none"/>
        </w:rPr>
        <w:t xml:space="preserve">加盖公章后的《中小企业声明函》电子件放置于投标文件中</w:t>
      </w:r>
      <w:r>
        <w:rPr>
          <w:rFonts w:hint="eastAsia" w:ascii="宋体" w:hAnsi="宋体" w:cs="宋体"/>
          <w:b/>
          <w:szCs w:val="21"/>
        </w:rPr>
        <w:t xml:space="preserve">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（二）残疾人福利性单位</w:t>
      </w:r>
      <w:r/>
    </w:p>
    <w:p>
      <w:pPr>
        <w:ind w:firstLine="420"/>
        <w:keepLines w:val="0"/>
        <w:keepNext w:val="0"/>
        <w:pageBreakBefore w:val="0"/>
        <w:spacing w:line="360" w:lineRule="auto"/>
        <w:widowControl w:val="off"/>
        <w:rPr>
          <w:rFonts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根据《三部门联合发布关于促进残疾人就业政府采购政策的通知》（财库〔2017〕141号）的相关规定，如投标</w:t>
      </w:r>
      <w:r>
        <w:rPr>
          <w:rFonts w:hint="eastAsia" w:ascii="宋体" w:hAnsi="宋体" w:cs="宋体"/>
          <w:szCs w:val="21"/>
          <w:lang w:eastAsia="zh-CN"/>
        </w:rPr>
        <w:t xml:space="preserve">人</w:t>
      </w:r>
      <w:r>
        <w:rPr>
          <w:rFonts w:hint="eastAsia" w:ascii="宋体" w:hAnsi="宋体" w:cs="宋体"/>
          <w:szCs w:val="21"/>
        </w:rPr>
        <w:t xml:space="preserve">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（三）监狱企业</w:t>
      </w:r>
      <w:r/>
    </w:p>
    <w:p>
      <w:pPr>
        <w:ind w:firstLine="420"/>
        <w:keepLines w:val="0"/>
        <w:keepNext w:val="0"/>
        <w:pageBreakBefore w:val="0"/>
        <w:spacing w:line="360" w:lineRule="auto"/>
        <w:widowControl w:val="off"/>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根据《财政部司法部关于政府采购支持监狱企业发展有关问题的通知》（财库〔2014〕68号）的相关规定，如投标</w:t>
      </w:r>
      <w:r>
        <w:rPr>
          <w:rFonts w:hint="eastAsia" w:ascii="宋体" w:hAnsi="宋体" w:cs="宋体"/>
          <w:szCs w:val="21"/>
          <w:lang w:eastAsia="zh-CN"/>
        </w:rPr>
        <w:t xml:space="preserve">人</w:t>
      </w:r>
      <w:r>
        <w:rPr>
          <w:rFonts w:hint="eastAsia" w:ascii="宋体" w:hAnsi="宋体" w:cs="宋体"/>
          <w:szCs w:val="21"/>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（四）绿色采购</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color w:val="333333"/>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cs="宋体"/>
          <w:b/>
          <w:szCs w:val="21"/>
          <w:lang w:eastAsia="zh-CN"/>
        </w:rPr>
        <w:t xml:space="preserve">，否则为无效标</w:t>
      </w:r>
      <w:r>
        <w:rPr>
          <w:rFonts w:hint="eastAsia" w:ascii="宋体" w:hAnsi="宋体" w:cs="宋体"/>
          <w:b/>
          <w:szCs w:val="21"/>
        </w:rPr>
        <w:t xml:space="preserve">。</w:t>
      </w:r>
      <w:r/>
    </w:p>
    <w:p>
      <w:pPr>
        <w:numPr>
          <w:ilvl w:val="0"/>
          <w:numId w:val="0"/>
        </w:numPr>
        <w:ind w:firstLine="420"/>
        <w:keepLines w:val="0"/>
        <w:keepNext w:val="0"/>
        <w:pageBreakBefore w:val="0"/>
        <w:spacing w:line="360" w:lineRule="auto"/>
        <w:widowControl w:val="off"/>
        <w:rPr>
          <w:rFonts w:hint="eastAsia" w:ascii="宋体" w:hAnsi="宋体" w:cs="宋体"/>
          <w:szCs w:val="21"/>
        </w:rPr>
      </w:pPr>
      <w:r>
        <w:rPr>
          <w:rFonts w:hint="eastAsia" w:ascii="宋体" w:hAnsi="宋体" w:eastAsia="宋体" w:cs="宋体"/>
          <w:sz w:val="21"/>
          <w:szCs w:val="21"/>
          <w:lang w:val="en-US" w:eastAsia="zh-CN" w:bidi="ar-SA"/>
        </w:rPr>
        <w:t xml:space="preserve">（五）</w:t>
      </w:r>
      <w:r>
        <w:rPr>
          <w:rFonts w:hint="eastAsia" w:ascii="宋体" w:hAnsi="宋体" w:cs="宋体"/>
          <w:szCs w:val="21"/>
        </w:rPr>
        <w:t xml:space="preserve">若供应商提供的《中小企业声明函》 、《残疾人福利性单位声明函》及监狱企业认定证明等材料为虚假材料，按《</w:t>
      </w:r>
      <w:r>
        <w:rPr>
          <w:rFonts w:hint="eastAsia" w:ascii="宋体" w:hAnsi="宋体" w:cs="宋体"/>
          <w:szCs w:val="21"/>
          <w:lang w:eastAsia="zh-CN"/>
        </w:rPr>
        <w:t xml:space="preserve">中华人民共和国政府采购法</w:t>
      </w:r>
      <w:r>
        <w:rPr>
          <w:rFonts w:hint="eastAsia" w:ascii="宋体" w:hAnsi="宋体" w:cs="宋体"/>
          <w:szCs w:val="21"/>
        </w:rPr>
        <w:t xml:space="preserve">》相关规定处理并报请政府采购监管部门给予行政处罚。</w:t>
      </w:r>
      <w:r/>
    </w:p>
    <w:p>
      <w:pPr>
        <w:ind w:firstLine="422"/>
        <w:keepLines w:val="0"/>
        <w:keepNext w:val="0"/>
        <w:pageBreakBefore w:val="0"/>
        <w:spacing w:line="360" w:lineRule="auto"/>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三、评标标准</w:t>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（一）价格部分（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1、投标总报价低于或等于预算金额的，为有效投标报价。</w:t>
      </w:r>
      <w:r>
        <w:rPr>
          <w:rFonts w:hint="eastAsia" w:ascii="宋体" w:hAnsi="宋体" w:cs="宋体"/>
          <w:b/>
          <w:bCs/>
          <w:color w:val="000000"/>
          <w:szCs w:val="21"/>
          <w:highlight w:val="none"/>
        </w:rPr>
        <w:t xml:space="preserve">超预算金额的投标报价为无效投标报价</w:t>
      </w:r>
      <w:r>
        <w:rPr>
          <w:rFonts w:hint="eastAsia" w:ascii="宋体" w:hAnsi="宋体" w:cs="宋体"/>
          <w:color w:val="000000"/>
          <w:szCs w:val="21"/>
          <w:highlight w:val="none"/>
        </w:rPr>
        <w:t xml:space="preserve">。无效投标报价的投标文件不进行评审，也不得中标。</w:t>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2、分析总报价及各个分项报价是否合理，报价范围是否完整，有否重大错漏项，特别说明：如某投标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的投标报价中有清单漏项等构成未实质性响应招标文件要求的，将不得中标。</w:t>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分。其他投标</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的价格分统一按照下列公式计算：</w:t>
      </w:r>
      <w:r/>
    </w:p>
    <w:p>
      <w:pPr>
        <w:ind w:firstLine="422"/>
        <w:keepLines w:val="0"/>
        <w:keepNext w:val="0"/>
        <w:pageBreakBefore w:val="0"/>
        <w:spacing w:line="360" w:lineRule="auto"/>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投标报价得分=（评标基准价/投标报价）* </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rPr>
        <w:t xml:space="preserve">% * 100。</w:t>
      </w:r>
      <w:r/>
    </w:p>
    <w:p>
      <w:pPr>
        <w:numPr>
          <w:ilvl w:val="0"/>
          <w:numId w:val="0"/>
        </w:numPr>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（二）</w:t>
      </w:r>
      <w:r>
        <w:rPr>
          <w:rFonts w:hint="eastAsia" w:ascii="宋体" w:hAnsi="宋体" w:cs="宋体"/>
          <w:color w:val="000000"/>
          <w:szCs w:val="21"/>
          <w:highlight w:val="none"/>
        </w:rPr>
        <w:t xml:space="preserve">技术及其他部分（</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：详见复审评审指标</w:t>
      </w:r>
      <w:r/>
    </w:p>
    <w:p>
      <w:pPr>
        <w:numPr>
          <w:ilvl w:val="0"/>
          <w:numId w:val="0"/>
        </w:numPr>
        <w:keepLines w:val="0"/>
        <w:keepNext w:val="0"/>
        <w:pageBreakBefore w:val="0"/>
        <w:spacing w:line="360" w:lineRule="auto"/>
        <w:widowControl w:val="off"/>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初审评审指标</w:t>
      </w:r>
      <w:r>
        <w:rPr>
          <w:rFonts w:hint="eastAsia" w:ascii="宋体" w:hAnsi="宋体" w:eastAsia="宋体" w:cs="宋体"/>
          <w:b w:val="0"/>
          <w:bCs/>
          <w:color w:val="000000" w:themeColor="text1"/>
          <w:sz w:val="21"/>
          <w:szCs w:val="21"/>
          <w:highlight w:val="none"/>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  </w:t>
      </w:r>
      <w:r/>
    </w:p>
    <w:tbl>
      <w:tblPr>
        <w:tblStyle w:val="692"/>
        <w:tblW w:w="7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jc w:val="center"/>
          <w:trHeight w:val="90"/>
        </w:trPr>
        <w:tc>
          <w:tcPr>
            <w:tcW w:w="3601"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bookmarkStart w:id="28" w:name="gpc_accord_horizontal_1"/>
            <w:r>
              <w:rPr>
                <w:rFonts w:hint="eastAsia" w:ascii="宋体" w:hAnsi="宋体" w:eastAsia="宋体" w:cs="宋体"/>
                <w:b/>
                <w:bCs/>
                <w:color w:val="000000" w:themeColor="text1"/>
                <w:sz w:val="21"/>
                <w:szCs w:val="21"/>
                <w:highlight w:val="none"/>
                <w14:textFill>
                  <w14:solidFill>
                    <w14:schemeClr w14:val="tx1"/>
                  </w14:solidFill>
                </w14:textFill>
              </w:rPr>
              <w:t xml:space="preserve">指标</w:t>
            </w:r>
            <w:r/>
          </w:p>
        </w:tc>
        <w:tc>
          <w:tcPr>
            <w:tcW w:w="4089" w:type="dxa"/>
            <w:vAlign w:val="top"/>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sz w:val="21"/>
                <w:szCs w:val="21"/>
              </w:rPr>
              <w:t xml:space="preserve">评审规则</w:t>
            </w:r>
            <w:r/>
          </w:p>
        </w:tc>
      </w:tr>
      <w:tr>
        <w:trPr>
          <w:jc w:val="center"/>
          <w:trHeight w:val="522"/>
        </w:trPr>
        <w:tc>
          <w:tcPr>
            <w:tcW w:w="3601" w:type="dxa"/>
            <w:vAlign w:val="top"/>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资格性检查</w:t>
            </w:r>
            <w:r/>
          </w:p>
        </w:tc>
        <w:tc>
          <w:tcPr>
            <w:tcW w:w="4089" w:type="dxa"/>
            <w:vAlign w:val="top"/>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详见招标文件</w:t>
            </w:r>
            <w:r/>
          </w:p>
        </w:tc>
      </w:tr>
      <w:tr>
        <w:trPr>
          <w:jc w:val="center"/>
          <w:trHeight w:val="184"/>
        </w:trPr>
        <w:tc>
          <w:tcPr>
            <w:tcW w:w="3601" w:type="dxa"/>
            <w:vAlign w:val="top"/>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符合性检查</w:t>
            </w:r>
            <w:r/>
          </w:p>
        </w:tc>
        <w:tc>
          <w:tcPr>
            <w:tcW w:w="4089" w:type="dxa"/>
            <w:vAlign w:val="top"/>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详见招标文件</w:t>
            </w:r>
            <w:bookmarkEnd w:id="28"/>
            <w:r/>
            <w:r/>
          </w:p>
        </w:tc>
      </w:tr>
    </w:tbl>
    <w:p>
      <w:pPr>
        <w:pStyle w:val="91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numPr>
          <w:ilvl w:val="0"/>
          <w:numId w:val="0"/>
        </w:numPr>
        <w:keepLines w:val="0"/>
        <w:keepNext w:val="0"/>
        <w:pageBreakBefore w:val="0"/>
        <w:spacing w:line="360" w:lineRule="auto"/>
        <w:widowControl w:val="off"/>
        <w:rPr>
          <w:rFonts w:hint="eastAsia" w:ascii="宋体" w:hAnsi="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复审评审指标 </w:t>
      </w:r>
      <w:r/>
    </w:p>
    <w:tbl>
      <w:tblPr>
        <w:tblStyle w:val="692"/>
        <w:tblW w:w="111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1"/>
        <w:gridCol w:w="1488"/>
        <w:gridCol w:w="7841"/>
        <w:gridCol w:w="653"/>
      </w:tblGrid>
      <w:tr>
        <w:trPr>
          <w:jc w:val="center"/>
          <w:trHeight w:val="567"/>
        </w:trPr>
        <w:tc>
          <w:tcPr>
            <w:tcW w:w="1121"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val="0"/>
                <w:szCs w:val="21"/>
                <w:lang w:val="en-US" w:eastAsia="zh-CN" w:bidi="ar-SA"/>
              </w:rPr>
              <w:suppressLineNumbers w:val="0"/>
            </w:pPr>
            <w:r>
              <w:rPr>
                <w:rFonts w:hint="eastAsia" w:ascii="宋体" w:hAnsi="宋体" w:eastAsia="宋体" w:cs="宋体"/>
                <w:b/>
                <w:bCs w:val="0"/>
                <w:szCs w:val="21"/>
                <w:lang w:val="en-US" w:eastAsia="zh-CN" w:bidi="ar-SA"/>
              </w:rPr>
              <w:t xml:space="preserve">评审</w:t>
            </w:r>
            <w:r/>
          </w:p>
          <w:p>
            <w:pPr>
              <w:ind w:left="0" w:right="0"/>
              <w:jc w:val="center"/>
              <w:keepLines w:val="0"/>
              <w:keepNext w:val="0"/>
              <w:pageBreakBefore w:val="0"/>
              <w:spacing w:before="0" w:beforeAutospacing="0" w:after="0" w:afterAutospacing="0" w:line="340" w:lineRule="exact"/>
              <w:rPr>
                <w:rFonts w:hint="eastAsia" w:ascii="宋体" w:hAnsi="宋体" w:eastAsia="宋体" w:cs="宋体"/>
                <w:b/>
                <w:bCs w:val="0"/>
                <w:szCs w:val="21"/>
                <w:lang w:val="en-US" w:eastAsia="zh-CN" w:bidi="ar-SA"/>
              </w:rPr>
              <w:suppressLineNumbers w:val="0"/>
            </w:pPr>
            <w:r>
              <w:rPr>
                <w:rFonts w:hint="eastAsia" w:ascii="宋体" w:hAnsi="宋体" w:eastAsia="宋体" w:cs="宋体"/>
                <w:b/>
                <w:bCs w:val="0"/>
                <w:szCs w:val="21"/>
                <w:lang w:val="en-US" w:eastAsia="zh-CN" w:bidi="ar-SA"/>
              </w:rPr>
              <w:t xml:space="preserve">类别</w:t>
            </w:r>
            <w:r/>
          </w:p>
        </w:tc>
        <w:tc>
          <w:tcPr>
            <w:tcW w:w="148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val="0"/>
                <w:szCs w:val="21"/>
                <w:lang w:val="en-US" w:eastAsia="zh-CN" w:bidi="ar-SA"/>
              </w:rPr>
              <w:suppressLineNumbers w:val="0"/>
            </w:pPr>
            <w:r>
              <w:rPr>
                <w:rFonts w:hint="eastAsia" w:ascii="宋体" w:hAnsi="宋体" w:eastAsia="宋体" w:cs="宋体"/>
                <w:b/>
                <w:bCs w:val="0"/>
                <w:szCs w:val="21"/>
                <w:lang w:val="en-US" w:eastAsia="zh-CN" w:bidi="ar-SA"/>
              </w:rPr>
              <w:t xml:space="preserve">评审项</w:t>
            </w:r>
            <w:r/>
          </w:p>
        </w:tc>
        <w:tc>
          <w:tcPr>
            <w:tcW w:w="7841"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val="0"/>
                <w:szCs w:val="21"/>
                <w:lang w:val="en-US" w:eastAsia="zh-CN" w:bidi="ar-SA"/>
              </w:rPr>
              <w:suppressLineNumbers w:val="0"/>
            </w:pPr>
            <w:r>
              <w:rPr>
                <w:rFonts w:hint="eastAsia" w:ascii="宋体" w:hAnsi="宋体" w:eastAsia="宋体" w:cs="宋体"/>
                <w:b/>
                <w:bCs w:val="0"/>
                <w:szCs w:val="21"/>
                <w:lang w:val="en-US" w:eastAsia="zh-CN" w:bidi="ar-SA"/>
              </w:rPr>
              <w:t xml:space="preserve">评审规则</w:t>
            </w:r>
            <w:r/>
          </w:p>
        </w:tc>
        <w:tc>
          <w:tcPr>
            <w:tcW w:w="653"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val="0"/>
                <w:szCs w:val="21"/>
                <w:lang w:val="en-US" w:eastAsia="zh-CN" w:bidi="ar-SA"/>
              </w:rPr>
              <w:suppressLineNumbers w:val="0"/>
            </w:pPr>
            <w:r>
              <w:rPr>
                <w:rFonts w:hint="eastAsia" w:ascii="宋体" w:hAnsi="宋体" w:eastAsia="宋体" w:cs="宋体"/>
                <w:b/>
                <w:bCs w:val="0"/>
                <w:szCs w:val="21"/>
                <w:lang w:val="en-US" w:eastAsia="zh-CN" w:bidi="ar-SA"/>
              </w:rPr>
              <w:t xml:space="preserve">分值</w:t>
            </w:r>
            <w:r/>
          </w:p>
        </w:tc>
      </w:tr>
      <w:tr>
        <w:trPr>
          <w:jc w:val="center"/>
          <w:trHeight w:val="567"/>
        </w:trPr>
        <w:tc>
          <w:tcPr>
            <w:tcW w:w="1121" w:type="dxa"/>
            <w:vAlign w:val="center"/>
            <w:vMerge w:val="restart"/>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技术及</w:t>
            </w:r>
            <w:r/>
          </w:p>
          <w:p>
            <w:pPr>
              <w:ind w:left="0" w:right="0"/>
              <w:jc w:val="center"/>
              <w:keepLines w:val="0"/>
              <w:keepNext w:val="0"/>
              <w:pageBreakBefore w:val="0"/>
              <w:spacing w:before="0" w:beforeAutospacing="0" w:after="0" w:afterAutospacing="0" w:line="340" w:lineRule="exact"/>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其他部分</w:t>
            </w:r>
            <w:r/>
          </w:p>
          <w:p>
            <w:pPr>
              <w:ind w:left="0" w:right="0"/>
              <w:jc w:val="center"/>
              <w:keepLines w:val="0"/>
              <w:keepNext w:val="0"/>
              <w:pageBreakBefore w:val="0"/>
              <w:spacing w:before="0" w:beforeAutospacing="0" w:after="0" w:afterAutospacing="0" w:line="340" w:lineRule="exact"/>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90分</w:t>
            </w:r>
            <w:r/>
          </w:p>
        </w:tc>
        <w:tc>
          <w:tcPr>
            <w:tcW w:w="1488"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imes New Roman" w:hAnsi="Times New Roman" w:eastAsia="宋体" w:cs="Times New Roman"/>
                <w:lang w:val="en-US" w:eastAsia="zh-CN" w:bidi="ar-SA"/>
              </w:rPr>
              <w:suppressLineNumbers w:val="0"/>
            </w:pPr>
            <w:r>
              <w:rPr>
                <w:rFonts w:hint="eastAsia" w:ascii="Times New Roman" w:hAnsi="Times New Roman" w:eastAsia="宋体" w:cs="Times New Roman"/>
                <w:lang w:val="en-US" w:eastAsia="zh-CN" w:bidi="ar-SA"/>
              </w:rPr>
              <w:t xml:space="preserve">项目综合</w:t>
            </w:r>
            <w:r/>
          </w:p>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szCs w:val="21"/>
                <w:lang w:val="en-US" w:eastAsia="zh-CN" w:bidi="ar-SA"/>
              </w:rPr>
              <w:suppressLineNumbers w:val="0"/>
            </w:pPr>
            <w:r>
              <w:rPr>
                <w:rFonts w:hint="eastAsia" w:ascii="Times New Roman" w:hAnsi="Times New Roman" w:eastAsia="宋体" w:cs="Times New Roman"/>
                <w:lang w:val="en-US" w:eastAsia="zh-CN" w:bidi="ar-SA"/>
              </w:rPr>
              <w:t xml:space="preserve">服务方案</w:t>
            </w:r>
            <w:r/>
          </w:p>
        </w:tc>
        <w:tc>
          <w:tcPr>
            <w:tcW w:w="7841" w:type="dxa"/>
            <w:vAlign w:val="center"/>
            <w:textDirection w:val="lrTb"/>
            <w:noWrap w:val="false"/>
          </w:tcPr>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项目作业方案，要求每项内容符合实际情况且详细完善，否则不得分：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①违章拆除作业方案，包括作业标准、作业流程、实施细则，每项1分，最高3分；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②吊装作业方案，包括作业标准、作业流程、实施细则，每项1分，最高3分；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③违停车辆拖运方案，包括作业标准、作业流程、实施细则，每项1分，最高3分；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cs="Times New Roman"/>
                <w:lang w:val="zh-CN" w:eastAsia="zh-CN" w:bidi="ar-SA"/>
              </w:rPr>
              <w:t xml:space="preserve">④</w:t>
            </w:r>
            <w:r>
              <w:rPr>
                <w:rFonts w:hint="eastAsia" w:ascii="Times New Roman" w:hAnsi="Times New Roman" w:eastAsia="宋体" w:cs="Times New Roman"/>
                <w:lang w:val="zh-CN" w:eastAsia="zh-CN" w:bidi="ar-SA"/>
              </w:rPr>
              <w:t xml:space="preserve">黑色广告清理方案，包括作业标准、作业流程、实施细则，每项1分，最高3分；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cs="Times New Roman"/>
                <w:lang w:val="zh-CN" w:eastAsia="zh-CN" w:bidi="ar-SA"/>
              </w:rPr>
              <w:t xml:space="preserve">⑤</w:t>
            </w:r>
            <w:r>
              <w:rPr>
                <w:rFonts w:hint="eastAsia" w:ascii="Times New Roman" w:hAnsi="Times New Roman" w:eastAsia="宋体" w:cs="Times New Roman"/>
                <w:lang w:val="zh-CN" w:eastAsia="zh-CN" w:bidi="ar-SA"/>
              </w:rPr>
              <w:t xml:space="preserve">垃圾打包外运方案，包括作业标准、作业流程、实施细则，每项1分，最高3分；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cs="Times New Roman"/>
                <w:lang w:val="zh-CN" w:eastAsia="zh-CN" w:bidi="ar-SA"/>
              </w:rPr>
              <w:t xml:space="preserve">⑥</w:t>
            </w:r>
            <w:r>
              <w:rPr>
                <w:rFonts w:hint="eastAsia" w:ascii="Times New Roman" w:hAnsi="Times New Roman" w:eastAsia="宋体" w:cs="Times New Roman"/>
                <w:lang w:val="zh-CN" w:eastAsia="zh-CN" w:bidi="ar-SA"/>
              </w:rPr>
              <w:t xml:space="preserve">进入末端处置（焚烧发电单位）方案，包括作业标准、作业流程、实施细则，每项1分，最高3分。</w:t>
            </w:r>
            <w:r/>
          </w:p>
        </w:tc>
        <w:tc>
          <w:tcPr>
            <w:tcW w:w="653"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bCs/>
                <w:szCs w:val="21"/>
                <w:lang w:val="en-US" w:eastAsia="zh-CN" w:bidi="ar-SA"/>
              </w:rPr>
              <w:suppressLineNumbers w:val="0"/>
            </w:pPr>
            <w:r>
              <w:rPr>
                <w:rFonts w:hint="eastAsia" w:ascii="宋体" w:hAnsi="宋体" w:cs="宋体"/>
                <w:bCs/>
                <w:szCs w:val="21"/>
                <w:lang w:val="en-US" w:eastAsia="zh-CN" w:bidi="ar-SA"/>
              </w:rPr>
              <w:t xml:space="preserve">18</w:t>
            </w:r>
            <w:r/>
          </w:p>
        </w:tc>
      </w:tr>
      <w:tr>
        <w:trPr>
          <w:jc w:val="center"/>
          <w:trHeight w:val="567"/>
        </w:trPr>
        <w:tc>
          <w:tcPr>
            <w:tcW w:w="1121"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r>
            <w:r/>
          </w:p>
        </w:tc>
        <w:tc>
          <w:tcPr>
            <w:tcW w:w="1488"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imes New Roman" w:hAnsi="Times New Roman" w:eastAsia="宋体" w:cs="Times New Roman"/>
                <w:lang w:val="en-US" w:eastAsia="zh-CN" w:bidi="ar-SA"/>
              </w:rPr>
              <w:suppressLineNumbers w:val="0"/>
            </w:pPr>
            <w:r>
              <w:rPr>
                <w:rFonts w:hint="eastAsia" w:ascii="Times New Roman" w:hAnsi="Times New Roman" w:eastAsia="宋体" w:cs="Times New Roman"/>
                <w:lang w:val="en-US" w:eastAsia="zh-CN" w:bidi="ar-SA"/>
              </w:rPr>
              <w:t xml:space="preserve">人员配置及</w:t>
            </w:r>
            <w:r/>
          </w:p>
          <w:p>
            <w:pPr>
              <w:ind w:left="0" w:right="0"/>
              <w:jc w:val="center"/>
              <w:keepLines w:val="0"/>
              <w:keepNext w:val="0"/>
              <w:pageBreakBefore w:val="0"/>
              <w:spacing w:before="0" w:beforeAutospacing="0" w:after="0" w:afterAutospacing="0" w:line="340" w:lineRule="exact"/>
              <w:widowControl/>
              <w:rPr>
                <w:rFonts w:hint="eastAsia" w:ascii="Times New Roman" w:hAnsi="Times New Roman" w:eastAsia="宋体" w:cs="Times New Roman"/>
                <w:lang w:val="en-US" w:eastAsia="zh-CN" w:bidi="ar-SA"/>
              </w:rPr>
              <w:suppressLineNumbers w:val="0"/>
            </w:pPr>
            <w:r>
              <w:rPr>
                <w:rFonts w:hint="eastAsia" w:ascii="Times New Roman" w:hAnsi="Times New Roman" w:eastAsia="宋体" w:cs="Times New Roman"/>
                <w:lang w:val="en-US" w:eastAsia="zh-CN" w:bidi="ar-SA"/>
              </w:rPr>
              <w:t xml:space="preserve">责任划分方案</w:t>
            </w:r>
            <w:r/>
          </w:p>
        </w:tc>
        <w:tc>
          <w:tcPr>
            <w:tcW w:w="7841" w:type="dxa"/>
            <w:vAlign w:val="center"/>
            <w:textDirection w:val="lrTb"/>
            <w:noWrap w:val="false"/>
          </w:tcPr>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人员配置及责任划分方案，要求每项内容符合实际情况且详细完善，否则不得分：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①提供清晰明确的岗位设置及责任划分，2分；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②提供对应岗位的人员配备：每个岗位有充足人员安排，并用图表形式提供配备人员的数量、专业、工作经验等，3分。</w:t>
            </w:r>
            <w:r/>
          </w:p>
        </w:tc>
        <w:tc>
          <w:tcPr>
            <w:tcW w:w="653" w:type="dxa"/>
            <w:vAlign w:val="center"/>
            <w:textDirection w:val="lrTb"/>
            <w:noWrap w:val="false"/>
          </w:tcPr>
          <w:p>
            <w:pPr>
              <w:ind w:left="0" w:right="0"/>
              <w:jc w:val="center"/>
              <w:keepLines w:val="0"/>
              <w:keepNext w:val="0"/>
              <w:pageBreakBefore w:val="0"/>
              <w:spacing w:before="0" w:beforeAutospacing="0" w:after="0" w:afterAutospacing="0" w:line="340" w:lineRule="exact"/>
              <w:rPr>
                <w:rFonts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5</w:t>
            </w:r>
            <w:r/>
          </w:p>
        </w:tc>
      </w:tr>
      <w:tr>
        <w:trPr>
          <w:jc w:val="center"/>
          <w:trHeight w:val="567"/>
        </w:trPr>
        <w:tc>
          <w:tcPr>
            <w:tcW w:w="1121"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r>
            <w:r/>
          </w:p>
        </w:tc>
        <w:tc>
          <w:tcPr>
            <w:tcW w:w="1488"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imes New Roman" w:hAnsi="Times New Roman" w:eastAsia="宋体" w:cs="Times New Roman"/>
                <w:lang w:val="en-US" w:eastAsia="zh-CN" w:bidi="ar-SA"/>
              </w:rPr>
              <w:suppressLineNumbers w:val="0"/>
            </w:pPr>
            <w:r>
              <w:rPr>
                <w:rFonts w:hint="eastAsia" w:ascii="Times New Roman" w:hAnsi="Times New Roman" w:eastAsia="宋体" w:cs="Times New Roman"/>
                <w:lang w:val="en-US" w:eastAsia="zh-CN" w:bidi="ar-SA"/>
              </w:rPr>
              <w:t xml:space="preserve">安全文明</w:t>
            </w:r>
            <w:r/>
          </w:p>
          <w:p>
            <w:pPr>
              <w:ind w:left="0" w:right="0"/>
              <w:jc w:val="center"/>
              <w:keepLines w:val="0"/>
              <w:keepNext w:val="0"/>
              <w:pageBreakBefore w:val="0"/>
              <w:spacing w:before="0" w:beforeAutospacing="0" w:after="0" w:afterAutospacing="0" w:line="340" w:lineRule="exact"/>
              <w:widowControl/>
              <w:rPr>
                <w:rFonts w:hint="eastAsia" w:ascii="Times New Roman" w:hAnsi="Times New Roman" w:eastAsia="宋体" w:cs="Times New Roman"/>
                <w:lang w:val="en-US" w:eastAsia="zh-CN" w:bidi="ar-SA"/>
              </w:rPr>
              <w:suppressLineNumbers w:val="0"/>
            </w:pPr>
            <w:r>
              <w:rPr>
                <w:rFonts w:hint="eastAsia" w:ascii="Times New Roman" w:hAnsi="Times New Roman" w:eastAsia="宋体" w:cs="Times New Roman"/>
                <w:lang w:val="en-US" w:eastAsia="zh-CN" w:bidi="ar-SA"/>
              </w:rPr>
              <w:t xml:space="preserve">作业方案</w:t>
            </w:r>
            <w:r/>
          </w:p>
        </w:tc>
        <w:tc>
          <w:tcPr>
            <w:tcW w:w="7841" w:type="dxa"/>
            <w:vAlign w:val="center"/>
            <w:textDirection w:val="lrTb"/>
            <w:noWrap w:val="false"/>
          </w:tcPr>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安全文明作业方案，要求每项内容符合实际情况且详细完善，否则不得分：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①安全文明作业责任落实制度，2分；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②扬尘防治、防噪方案及环境保护方案，2分；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③安全用电方案，2分；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④高空作业人员保护方案，2分；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⑤机械设备安全使用方案，2分。</w:t>
            </w:r>
            <w:r/>
          </w:p>
        </w:tc>
        <w:tc>
          <w:tcPr>
            <w:tcW w:w="653" w:type="dxa"/>
            <w:vAlign w:val="center"/>
            <w:textDirection w:val="lrTb"/>
            <w:noWrap w:val="false"/>
          </w:tcPr>
          <w:p>
            <w:pPr>
              <w:ind w:left="0" w:right="0"/>
              <w:jc w:val="center"/>
              <w:keepLines w:val="0"/>
              <w:keepNext w:val="0"/>
              <w:pageBreakBefore w:val="0"/>
              <w:spacing w:before="0" w:beforeAutospacing="0" w:after="0" w:afterAutospacing="0" w:line="340" w:lineRule="exact"/>
              <w:rPr>
                <w:rFonts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10</w:t>
            </w:r>
            <w:r/>
          </w:p>
        </w:tc>
      </w:tr>
      <w:tr>
        <w:trPr>
          <w:jc w:val="center"/>
          <w:trHeight w:val="567"/>
        </w:trPr>
        <w:tc>
          <w:tcPr>
            <w:tcW w:w="1121"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r>
            <w:r/>
          </w:p>
        </w:tc>
        <w:tc>
          <w:tcPr>
            <w:tcW w:w="1488" w:type="dxa"/>
            <w:vAlign w:val="center"/>
            <w:textDirection w:val="lrTb"/>
            <w:noWrap w:val="false"/>
          </w:tcPr>
          <w:p>
            <w:pPr>
              <w:ind w:left="0" w:right="0" w:firstLine="0"/>
              <w:jc w:val="center"/>
              <w:keepLines w:val="0"/>
              <w:keepNext w:val="0"/>
              <w:pageBreakBefore w:val="0"/>
              <w:spacing w:before="0" w:beforeAutospacing="0" w:after="0" w:afterAutospacing="0" w:line="340" w:lineRule="exact"/>
              <w:widowControl/>
              <w:rPr>
                <w:rFonts w:hint="eastAsia" w:ascii="Times New Roman" w:hAnsi="Times New Roman" w:eastAsia="楷体_GB2312" w:cs="Times New Roman"/>
                <w:sz w:val="24"/>
                <w:szCs w:val="20"/>
                <w:lang w:val="en-US" w:eastAsia="zh-CN" w:bidi="ar-SA"/>
              </w:rPr>
              <w:suppressLineNumbers w:val="0"/>
            </w:pPr>
            <w:r>
              <w:rPr>
                <w:rFonts w:hint="eastAsia" w:ascii="宋体" w:hAnsi="宋体" w:eastAsia="宋体" w:cs="宋体"/>
                <w:sz w:val="21"/>
                <w:szCs w:val="21"/>
                <w:lang w:val="en-US" w:eastAsia="zh-CN" w:bidi="ar-SA"/>
              </w:rPr>
              <w:t xml:space="preserve">管理制度</w:t>
            </w:r>
            <w:r/>
          </w:p>
        </w:tc>
        <w:tc>
          <w:tcPr>
            <w:tcW w:w="7841" w:type="dxa"/>
            <w:vAlign w:val="center"/>
            <w:textDirection w:val="lrTb"/>
            <w:noWrap w:val="false"/>
          </w:tcPr>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管理制度，要求每项内容符合标段实际情况且详细完善，否则不得分：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①人员管理制度，1分；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②设施设备管理制度，1分；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③档案管理制度，1分；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④财务管理制度，1分。</w:t>
            </w:r>
            <w:r/>
          </w:p>
        </w:tc>
        <w:tc>
          <w:tcPr>
            <w:tcW w:w="653" w:type="dxa"/>
            <w:vAlign w:val="center"/>
            <w:textDirection w:val="lrTb"/>
            <w:noWrap w:val="false"/>
          </w:tcPr>
          <w:p>
            <w:pPr>
              <w:ind w:left="0" w:right="0" w:firstLine="0"/>
              <w:jc w:val="center"/>
              <w:keepLines w:val="0"/>
              <w:keepNext w:val="0"/>
              <w:pageBreakBefore w:val="0"/>
              <w:spacing w:before="0" w:beforeAutospacing="0" w:after="0" w:afterAutospacing="0" w:line="340" w:lineRule="exact"/>
              <w:widowControl w:val="off"/>
              <w:rPr>
                <w:rFonts w:hint="eastAsia" w:ascii="宋体" w:hAnsi="宋体" w:eastAsia="楷体_GB2312" w:cs="宋体"/>
                <w:bCs/>
                <w:sz w:val="21"/>
                <w:szCs w:val="21"/>
                <w:lang w:val="en-US" w:eastAsia="zh-CN" w:bidi="ar-SA"/>
              </w:rPr>
              <w:suppressLineNumbers w:val="0"/>
            </w:pPr>
            <w:r>
              <w:rPr>
                <w:rFonts w:hint="eastAsia" w:ascii="宋体" w:hAnsi="宋体" w:eastAsia="宋体" w:cs="宋体"/>
                <w:sz w:val="21"/>
                <w:szCs w:val="21"/>
                <w:lang w:val="en-US" w:eastAsia="zh-CN" w:bidi="ar-SA"/>
              </w:rPr>
              <w:t xml:space="preserve">4</w:t>
            </w:r>
            <w:r/>
          </w:p>
        </w:tc>
      </w:tr>
      <w:tr>
        <w:trPr>
          <w:jc w:val="center"/>
          <w:trHeight w:val="567"/>
        </w:trPr>
        <w:tc>
          <w:tcPr>
            <w:tcW w:w="1121"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r>
            <w:r/>
          </w:p>
        </w:tc>
        <w:tc>
          <w:tcPr>
            <w:tcW w:w="1488"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imes New Roman" w:hAnsi="Times New Roman" w:eastAsia="宋体" w:cs="Times New Roman"/>
                <w:lang w:val="en-US" w:eastAsia="zh-CN" w:bidi="ar-SA"/>
              </w:rPr>
              <w:suppressLineNumbers w:val="0"/>
            </w:pPr>
            <w:r>
              <w:rPr>
                <w:rFonts w:hint="eastAsia" w:ascii="Times New Roman" w:hAnsi="Times New Roman" w:eastAsia="宋体" w:cs="Times New Roman"/>
                <w:lang w:val="en-US" w:eastAsia="zh-CN" w:bidi="ar-SA"/>
              </w:rPr>
              <w:t xml:space="preserve">进度计划及</w:t>
            </w:r>
            <w:r/>
          </w:p>
          <w:p>
            <w:pPr>
              <w:ind w:left="0" w:right="0"/>
              <w:jc w:val="center"/>
              <w:keepLines w:val="0"/>
              <w:keepNext w:val="0"/>
              <w:pageBreakBefore w:val="0"/>
              <w:spacing w:before="0" w:beforeAutospacing="0" w:after="0" w:afterAutospacing="0" w:line="340" w:lineRule="exact"/>
              <w:widowControl/>
              <w:rPr>
                <w:rFonts w:hint="eastAsia" w:ascii="Times New Roman" w:hAnsi="Times New Roman" w:eastAsia="宋体" w:cs="Times New Roman"/>
                <w:lang w:val="en-US" w:eastAsia="zh-CN" w:bidi="ar-SA"/>
              </w:rPr>
              <w:suppressLineNumbers w:val="0"/>
            </w:pPr>
            <w:r>
              <w:rPr>
                <w:rFonts w:hint="eastAsia" w:ascii="Times New Roman" w:hAnsi="Times New Roman" w:eastAsia="宋体" w:cs="Times New Roman"/>
                <w:lang w:val="en-US" w:eastAsia="zh-CN" w:bidi="ar-SA"/>
              </w:rPr>
              <w:t xml:space="preserve">保证措施</w:t>
            </w:r>
            <w:r/>
          </w:p>
        </w:tc>
        <w:tc>
          <w:tcPr>
            <w:tcW w:w="7841" w:type="dxa"/>
            <w:vAlign w:val="center"/>
            <w:textDirection w:val="lrTb"/>
            <w:noWrap w:val="false"/>
          </w:tcPr>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进度计划及保证措施，要求每项内容符合实际情况且详细完善，否则不得分：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①项目实施计划安排，2分；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②人员机械调度及保证措施，2分。</w:t>
            </w:r>
            <w:r/>
          </w:p>
        </w:tc>
        <w:tc>
          <w:tcPr>
            <w:tcW w:w="653"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4</w:t>
            </w:r>
            <w:r/>
          </w:p>
        </w:tc>
      </w:tr>
      <w:tr>
        <w:trPr>
          <w:jc w:val="center"/>
          <w:trHeight w:val="567"/>
        </w:trPr>
        <w:tc>
          <w:tcPr>
            <w:tcW w:w="1121"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r>
            <w:r/>
          </w:p>
        </w:tc>
        <w:tc>
          <w:tcPr>
            <w:tcW w:w="1488"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imes New Roman" w:hAnsi="Times New Roman" w:eastAsia="宋体" w:cs="Times New Roman"/>
                <w:lang w:val="en-US" w:eastAsia="zh-CN" w:bidi="ar-SA"/>
              </w:rPr>
              <w:suppressLineNumbers w:val="0"/>
            </w:pPr>
            <w:r>
              <w:rPr>
                <w:rFonts w:hint="eastAsia" w:ascii="宋体" w:hAnsi="宋体" w:eastAsia="宋体" w:cs="宋体"/>
                <w:color w:val="000000"/>
                <w:szCs w:val="21"/>
                <w:lang w:val="en-US" w:eastAsia="zh-CN" w:bidi="ar"/>
              </w:rPr>
              <w:t xml:space="preserve">质量保证</w:t>
            </w:r>
            <w:r/>
          </w:p>
        </w:tc>
        <w:tc>
          <w:tcPr>
            <w:tcW w:w="7841" w:type="dxa"/>
            <w:vAlign w:val="center"/>
            <w:textDirection w:val="lrTb"/>
            <w:noWrap w:val="false"/>
          </w:tcPr>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质量保证方案，要求每项内容符合实际情况且详细完善，否则不得分：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①质量控制目标，2分；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②质量保证方案，2分。</w:t>
            </w:r>
            <w:r/>
          </w:p>
        </w:tc>
        <w:tc>
          <w:tcPr>
            <w:tcW w:w="653"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Cs/>
                <w:szCs w:val="21"/>
                <w:lang w:val="en-US" w:eastAsia="zh-CN" w:bidi="ar-SA"/>
              </w:rPr>
              <w:suppressLineNumbers w:val="0"/>
            </w:pPr>
            <w:r>
              <w:rPr>
                <w:rFonts w:hint="eastAsia" w:ascii="宋体" w:hAnsi="宋体" w:eastAsia="宋体" w:cs="宋体"/>
                <w:szCs w:val="21"/>
                <w:lang w:val="en-US" w:eastAsia="zh-CN" w:bidi="ar-SA"/>
              </w:rPr>
              <w:t xml:space="preserve">4</w:t>
            </w:r>
            <w:r/>
          </w:p>
        </w:tc>
      </w:tr>
      <w:tr>
        <w:trPr>
          <w:jc w:val="center"/>
          <w:trHeight w:val="567"/>
        </w:trPr>
        <w:tc>
          <w:tcPr>
            <w:tcW w:w="1121"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r>
            <w:r/>
          </w:p>
        </w:tc>
        <w:tc>
          <w:tcPr>
            <w:tcW w:w="1488"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imes New Roman" w:hAnsi="Times New Roman" w:eastAsia="宋体" w:cs="Times New Roman"/>
                <w:lang w:val="en-US" w:eastAsia="zh-CN" w:bidi="ar-SA"/>
              </w:rPr>
              <w:suppressLineNumbers w:val="0"/>
            </w:pPr>
            <w:r>
              <w:rPr>
                <w:rFonts w:hint="eastAsia" w:ascii="宋体" w:hAnsi="宋体" w:eastAsia="宋体" w:cs="宋体"/>
                <w:bCs/>
                <w:color w:val="000000"/>
                <w:szCs w:val="21"/>
                <w:lang w:val="en-US" w:eastAsia="zh-CN" w:bidi="ar-SA"/>
              </w:rPr>
              <w:t xml:space="preserve">应急预案</w:t>
            </w:r>
            <w:r/>
          </w:p>
        </w:tc>
        <w:tc>
          <w:tcPr>
            <w:tcW w:w="7841" w:type="dxa"/>
            <w:vAlign w:val="center"/>
            <w:textDirection w:val="lrTb"/>
            <w:noWrap w:val="false"/>
          </w:tcPr>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应急预案，要求每项内容符合实际情况且详细完善，否则不得分：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①对可能产生的各种突发事件制定应急措施，2分；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②明确组织机构、工作原则、处置方法，2分；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③应急人员及机械设备安排，2分；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④突发及节日、重大活动应急措施，2分。</w:t>
            </w:r>
            <w:r/>
          </w:p>
        </w:tc>
        <w:tc>
          <w:tcPr>
            <w:tcW w:w="653"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8</w:t>
            </w:r>
            <w:r/>
          </w:p>
        </w:tc>
      </w:tr>
      <w:tr>
        <w:trPr>
          <w:jc w:val="center"/>
          <w:trHeight w:val="567"/>
        </w:trPr>
        <w:tc>
          <w:tcPr>
            <w:tcW w:w="1121"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r>
            <w:r/>
          </w:p>
        </w:tc>
        <w:tc>
          <w:tcPr>
            <w:tcW w:w="1488"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Cs/>
                <w:color w:val="000000"/>
                <w:szCs w:val="21"/>
                <w:lang w:val="en-US" w:eastAsia="zh-CN" w:bidi="ar-SA"/>
              </w:rPr>
              <w:suppressLineNumbers w:val="0"/>
            </w:pPr>
            <w:r>
              <w:rPr>
                <w:rFonts w:hint="eastAsia" w:ascii="Times New Roman" w:hAnsi="Times New Roman" w:eastAsia="宋体" w:cs="Times New Roman"/>
                <w:lang w:val="en-US" w:eastAsia="zh-CN" w:bidi="ar-SA"/>
              </w:rPr>
              <w:t xml:space="preserve">合理化建议</w:t>
            </w:r>
            <w:r/>
          </w:p>
        </w:tc>
        <w:tc>
          <w:tcPr>
            <w:tcW w:w="7841" w:type="dxa"/>
            <w:vAlign w:val="center"/>
            <w:textDirection w:val="lrTb"/>
            <w:noWrap w:val="false"/>
          </w:tcPr>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在满足招标文件要求的基础上，根据招标人需求提出合理化建议，或能合理展现投标人的专业管理特色和经验的，每提供一条有针对性的建议得2分，最高得4分。</w:t>
            </w:r>
            <w:r/>
          </w:p>
        </w:tc>
        <w:tc>
          <w:tcPr>
            <w:tcW w:w="653" w:type="dxa"/>
            <w:vAlign w:val="center"/>
            <w:textDirection w:val="lrTb"/>
            <w:noWrap w:val="false"/>
          </w:tcPr>
          <w:p>
            <w:pPr>
              <w:ind w:left="0" w:right="0"/>
              <w:jc w:val="center"/>
              <w:keepLines w:val="0"/>
              <w:keepNext w:val="0"/>
              <w:pageBreakBefore w:val="0"/>
              <w:spacing w:before="0" w:beforeAutospacing="0" w:after="0" w:afterAutospacing="0" w:line="340" w:lineRule="exact"/>
              <w:rPr>
                <w:rFonts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4</w:t>
            </w:r>
            <w:r/>
          </w:p>
        </w:tc>
      </w:tr>
      <w:tr>
        <w:trPr>
          <w:jc w:val="center"/>
          <w:trHeight w:val="567"/>
        </w:trPr>
        <w:tc>
          <w:tcPr>
            <w:tcW w:w="1121"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r>
            <w:r/>
          </w:p>
        </w:tc>
        <w:tc>
          <w:tcPr>
            <w:tcW w:w="1488"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imes New Roman" w:hAnsi="Times New Roman" w:eastAsia="宋体" w:cs="Times New Roman"/>
                <w:lang w:val="en-US" w:eastAsia="zh-CN" w:bidi="ar-SA"/>
              </w:rPr>
              <w:suppressLineNumbers w:val="0"/>
            </w:pPr>
            <w:r>
              <w:rPr>
                <w:rFonts w:hint="eastAsia" w:ascii="Times New Roman" w:hAnsi="Times New Roman" w:eastAsia="宋体" w:cs="Times New Roman"/>
                <w:lang w:val="en-US" w:eastAsia="zh-CN" w:bidi="ar-SA"/>
              </w:rPr>
              <w:t xml:space="preserve">服务响应时间</w:t>
            </w:r>
            <w:r/>
          </w:p>
        </w:tc>
        <w:tc>
          <w:tcPr>
            <w:tcW w:w="7841" w:type="dxa"/>
            <w:vAlign w:val="center"/>
            <w:textDirection w:val="lrTb"/>
            <w:noWrap w:val="false"/>
          </w:tcPr>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投标人承诺服务响应时间优于招标文件要求得1分。</w:t>
            </w:r>
            <w:r/>
          </w:p>
        </w:tc>
        <w:tc>
          <w:tcPr>
            <w:tcW w:w="653" w:type="dxa"/>
            <w:vAlign w:val="center"/>
            <w:textDirection w:val="lrTb"/>
            <w:noWrap w:val="false"/>
          </w:tcPr>
          <w:p>
            <w:pPr>
              <w:ind w:left="0" w:right="0"/>
              <w:jc w:val="center"/>
              <w:keepLines w:val="0"/>
              <w:keepNext w:val="0"/>
              <w:pageBreakBefore w:val="0"/>
              <w:spacing w:before="0" w:beforeAutospacing="0" w:after="0" w:afterAutospacing="0" w:line="340" w:lineRule="exact"/>
              <w:rPr>
                <w:rFonts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1</w:t>
            </w:r>
            <w:r/>
          </w:p>
        </w:tc>
      </w:tr>
      <w:tr>
        <w:trPr>
          <w:jc w:val="center"/>
          <w:trHeight w:val="567"/>
        </w:trPr>
        <w:tc>
          <w:tcPr>
            <w:tcW w:w="1121"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r>
            <w:r/>
          </w:p>
        </w:tc>
        <w:tc>
          <w:tcPr>
            <w:tcW w:w="1488"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各项服务</w:t>
            </w:r>
            <w:r/>
          </w:p>
          <w:p>
            <w:pPr>
              <w:ind w:left="0" w:right="0"/>
              <w:jc w:val="center"/>
              <w:keepLines w:val="0"/>
              <w:keepNext w:val="0"/>
              <w:pageBreakBefore w:val="0"/>
              <w:spacing w:before="0" w:beforeAutospacing="0" w:after="0" w:afterAutospacing="0" w:line="340" w:lineRule="exact"/>
              <w:widowControl/>
              <w:rPr>
                <w:rFonts w:hint="eastAsia" w:ascii="Times New Roman" w:hAnsi="Times New Roman" w:eastAsia="宋体" w:cs="Times New Roman"/>
                <w:lang w:val="en-US" w:eastAsia="zh-CN" w:bidi="ar-SA"/>
              </w:rPr>
              <w:suppressLineNumbers w:val="0"/>
            </w:pPr>
            <w:r>
              <w:rPr>
                <w:rFonts w:hint="eastAsia" w:ascii="宋体" w:hAnsi="宋体" w:eastAsia="宋体" w:cs="宋体"/>
                <w:bCs/>
                <w:szCs w:val="21"/>
                <w:lang w:val="en-US" w:eastAsia="zh-CN" w:bidi="ar-SA"/>
              </w:rPr>
              <w:t xml:space="preserve">达标承诺</w:t>
            </w:r>
            <w:r/>
          </w:p>
        </w:tc>
        <w:tc>
          <w:tcPr>
            <w:tcW w:w="7841" w:type="dxa"/>
            <w:vAlign w:val="center"/>
            <w:textDirection w:val="lrTb"/>
            <w:noWrap w:val="false"/>
          </w:tcPr>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各项服务达标承诺，要求每项内容符合项目实际情况：</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①服务质量承诺，1分；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②对发生各类安全事故善后处理承诺，1分；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③依法规范用工承诺，1分；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④应对履约期内各类风险承诺，1分。</w:t>
            </w:r>
            <w:r/>
          </w:p>
        </w:tc>
        <w:tc>
          <w:tcPr>
            <w:tcW w:w="653"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4</w:t>
            </w:r>
            <w:r/>
          </w:p>
        </w:tc>
      </w:tr>
      <w:tr>
        <w:trPr>
          <w:jc w:val="center"/>
          <w:trHeight w:val="567"/>
        </w:trPr>
        <w:tc>
          <w:tcPr>
            <w:tcW w:w="1121"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r>
            <w:r/>
          </w:p>
        </w:tc>
        <w:tc>
          <w:tcPr>
            <w:tcW w:w="1488"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imes New Roman" w:hAnsi="Times New Roman" w:eastAsia="宋体" w:cs="Times New Roman"/>
                <w:lang w:val="en-US" w:eastAsia="zh-CN" w:bidi="ar-SA"/>
              </w:rPr>
              <w:suppressLineNumbers w:val="0"/>
            </w:pPr>
            <w:r>
              <w:rPr>
                <w:rFonts w:hint="eastAsia" w:ascii="Times New Roman" w:hAnsi="Times New Roman" w:eastAsia="宋体" w:cs="Times New Roman"/>
                <w:lang w:val="en-US" w:eastAsia="zh-CN" w:bidi="ar-SA"/>
              </w:rPr>
              <w:t xml:space="preserve">机械设备</w:t>
            </w:r>
            <w:r/>
          </w:p>
        </w:tc>
        <w:tc>
          <w:tcPr>
            <w:tcW w:w="7841" w:type="dxa"/>
            <w:vAlign w:val="center"/>
            <w:textDirection w:val="lrTb"/>
            <w:noWrap w:val="false"/>
          </w:tcPr>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①投标人每有一台装载机得2分，最高4分；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②投标人每有一台叉车得2分，最高4分；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③投标人每有一台运输车辆得2分，最高4分；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④投标人每有一台挖机得2分，最高4分；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⑤投标人每有一台起重机（吊机）得2分，最高4分。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b/>
                <w:bCs/>
                <w:lang w:val="zh-CN" w:eastAsia="zh-CN" w:bidi="ar-SA"/>
              </w:rPr>
              <w:t xml:space="preserve">注：如为自有，提供购置发票；如为租赁，提供购置发票和租赁合同；中标后配备的提供承诺函。</w:t>
            </w:r>
            <w:r/>
          </w:p>
        </w:tc>
        <w:tc>
          <w:tcPr>
            <w:tcW w:w="653" w:type="dxa"/>
            <w:vAlign w:val="center"/>
            <w:textDirection w:val="lrTb"/>
            <w:noWrap w:val="false"/>
          </w:tcPr>
          <w:p>
            <w:pPr>
              <w:ind w:left="0" w:right="0"/>
              <w:jc w:val="center"/>
              <w:keepLines w:val="0"/>
              <w:keepNext w:val="0"/>
              <w:pageBreakBefore w:val="0"/>
              <w:spacing w:before="0" w:beforeAutospacing="0" w:after="0" w:afterAutospacing="0" w:line="340" w:lineRule="exact"/>
              <w:rPr>
                <w:rFonts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20</w:t>
            </w:r>
            <w:r/>
          </w:p>
        </w:tc>
      </w:tr>
      <w:tr>
        <w:trPr>
          <w:jc w:val="center"/>
          <w:trHeight w:val="567"/>
        </w:trPr>
        <w:tc>
          <w:tcPr>
            <w:tcW w:w="1121"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r>
            <w:r/>
          </w:p>
        </w:tc>
        <w:tc>
          <w:tcPr>
            <w:tcW w:w="1488"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imes New Roman" w:hAnsi="Times New Roman" w:eastAsia="宋体" w:cs="Times New Roman"/>
                <w:lang w:val="en-US" w:eastAsia="zh-CN" w:bidi="ar-SA"/>
              </w:rPr>
              <w:suppressLineNumbers w:val="0"/>
            </w:pPr>
            <w:r>
              <w:rPr>
                <w:rFonts w:hint="eastAsia" w:ascii="Times New Roman" w:hAnsi="Times New Roman" w:eastAsia="宋体" w:cs="Times New Roman"/>
                <w:lang w:val="en-US" w:eastAsia="zh-CN" w:bidi="ar-SA"/>
              </w:rPr>
              <w:t xml:space="preserve">项目组人员</w:t>
            </w:r>
            <w:r/>
          </w:p>
        </w:tc>
        <w:tc>
          <w:tcPr>
            <w:tcW w:w="7841" w:type="dxa"/>
            <w:vAlign w:val="center"/>
            <w:textDirection w:val="lrTb"/>
            <w:noWrap w:val="false"/>
          </w:tcPr>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投标人拟投入的项目组人员：</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①具有电工类特种作业操作证，2分；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lang w:val="zh-CN" w:eastAsia="zh-CN" w:bidi="ar-SA"/>
              </w:rPr>
              <w:t xml:space="preserve">②具有安全员证书或安全管理人员岗位工作证明，2分。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b/>
                <w:bCs/>
                <w:lang w:val="zh-CN" w:eastAsia="zh-CN" w:bidi="ar-SA"/>
              </w:rPr>
              <w:t xml:space="preserve">注：提供相关证明材料及投标人近期为其缴纳的社保证明。</w:t>
            </w:r>
            <w:r/>
          </w:p>
        </w:tc>
        <w:tc>
          <w:tcPr>
            <w:tcW w:w="653" w:type="dxa"/>
            <w:vAlign w:val="center"/>
            <w:textDirection w:val="lrTb"/>
            <w:noWrap w:val="false"/>
          </w:tcPr>
          <w:p>
            <w:pPr>
              <w:ind w:left="0" w:right="0"/>
              <w:jc w:val="center"/>
              <w:keepLines w:val="0"/>
              <w:keepNext w:val="0"/>
              <w:pageBreakBefore w:val="0"/>
              <w:spacing w:before="0" w:beforeAutospacing="0" w:after="0" w:afterAutospacing="0" w:line="340" w:lineRule="exact"/>
              <w:rPr>
                <w:rFonts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4</w:t>
            </w:r>
            <w:r/>
          </w:p>
        </w:tc>
      </w:tr>
      <w:tr>
        <w:trPr>
          <w:jc w:val="center"/>
          <w:trHeight w:val="567"/>
        </w:trPr>
        <w:tc>
          <w:tcPr>
            <w:tcW w:w="1121"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r>
            <w:r/>
          </w:p>
        </w:tc>
        <w:tc>
          <w:tcPr>
            <w:tcW w:w="1488"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Times New Roman" w:hAnsi="Times New Roman" w:eastAsia="宋体" w:cs="Times New Roman"/>
                <w:lang w:val="en-US" w:eastAsia="zh-CN" w:bidi="ar-SA"/>
              </w:rPr>
              <w:suppressLineNumbers w:val="0"/>
            </w:pPr>
            <w:r>
              <w:rPr>
                <w:rFonts w:hint="eastAsia" w:ascii="Times New Roman" w:hAnsi="Times New Roman" w:eastAsia="宋体" w:cs="Times New Roman"/>
                <w:lang w:val="en-US" w:eastAsia="zh-CN" w:bidi="ar-SA"/>
              </w:rPr>
              <w:t xml:space="preserve">类似业绩</w:t>
            </w:r>
            <w:r/>
          </w:p>
        </w:tc>
        <w:tc>
          <w:tcPr>
            <w:tcW w:w="7841" w:type="dxa"/>
            <w:vAlign w:val="center"/>
            <w:textDirection w:val="lrTb"/>
            <w:noWrap w:val="false"/>
          </w:tcPr>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color w:val="auto"/>
                <w:lang w:val="zh-CN" w:eastAsia="zh-CN" w:bidi="ar-SA"/>
              </w:rPr>
              <w:suppressLineNumbers w:val="0"/>
            </w:pPr>
            <w:r>
              <w:rPr>
                <w:rFonts w:hint="eastAsia" w:ascii="Times New Roman" w:hAnsi="Times New Roman" w:eastAsia="宋体" w:cs="Times New Roman"/>
                <w:color w:val="auto"/>
                <w:lang w:val="zh-CN" w:eastAsia="zh-CN" w:bidi="ar-SA"/>
              </w:rPr>
              <w:t xml:space="preserve">投标人</w:t>
            </w:r>
            <w:r>
              <w:rPr>
                <w:rFonts w:hint="eastAsia" w:ascii="Times New Roman" w:hAnsi="Times New Roman" w:eastAsia="宋体" w:cs="Times New Roman"/>
                <w:color w:val="auto"/>
                <w:sz w:val="21"/>
                <w:szCs w:val="24"/>
                <w:lang w:val="zh-CN" w:eastAsia="zh-CN" w:bidi="ar-SA"/>
              </w:rPr>
              <w:t xml:space="preserve">202</w:t>
            </w:r>
            <w:r>
              <w:rPr>
                <w:rFonts w:hint="eastAsia" w:cs="Times New Roman"/>
                <w:color w:val="auto"/>
                <w:sz w:val="21"/>
                <w:szCs w:val="24"/>
                <w:lang w:val="en-US" w:eastAsia="zh-CN" w:bidi="ar-SA"/>
              </w:rPr>
              <w:t xml:space="preserve">3</w:t>
            </w:r>
            <w:r>
              <w:rPr>
                <w:rFonts w:hint="eastAsia" w:ascii="Times New Roman" w:hAnsi="Times New Roman" w:eastAsia="宋体" w:cs="Times New Roman"/>
                <w:color w:val="auto"/>
                <w:sz w:val="21"/>
                <w:szCs w:val="24"/>
                <w:lang w:val="zh-CN" w:eastAsia="zh-CN" w:bidi="ar-SA"/>
              </w:rPr>
              <w:t xml:space="preserve">年</w:t>
            </w:r>
            <w:r>
              <w:rPr>
                <w:rFonts w:hint="eastAsia" w:cs="Times New Roman"/>
                <w:color w:val="auto"/>
                <w:sz w:val="21"/>
                <w:szCs w:val="24"/>
                <w:lang w:val="en-US" w:eastAsia="zh-CN" w:bidi="ar-SA"/>
              </w:rPr>
              <w:t xml:space="preserve">3</w:t>
            </w:r>
            <w:r>
              <w:rPr>
                <w:rFonts w:hint="eastAsia" w:ascii="Times New Roman" w:hAnsi="Times New Roman" w:eastAsia="宋体" w:cs="Times New Roman"/>
                <w:color w:val="auto"/>
                <w:sz w:val="21"/>
                <w:szCs w:val="24"/>
                <w:lang w:val="zh-CN" w:eastAsia="zh-CN" w:bidi="ar-SA"/>
              </w:rPr>
              <w:t xml:space="preserve">月至今（以合同签订日期为准）</w:t>
            </w:r>
            <w:r>
              <w:rPr>
                <w:rFonts w:hint="eastAsia" w:ascii="Times New Roman" w:hAnsi="Times New Roman" w:eastAsia="宋体" w:cs="Times New Roman"/>
                <w:color w:val="auto"/>
                <w:lang w:val="zh-CN" w:eastAsia="zh-CN" w:bidi="ar-SA"/>
              </w:rPr>
              <w:t xml:space="preserve">承担过类似项目，每有一个得2分，最高得4分。</w:t>
            </w:r>
            <w:r/>
          </w:p>
          <w:p>
            <w:pPr>
              <w:ind w:left="0" w:right="0"/>
              <w:keepLines w:val="0"/>
              <w:keepNext w:val="0"/>
              <w:pageBreakBefore w:val="0"/>
              <w:spacing w:before="0" w:beforeAutospacing="0" w:after="0" w:afterAutospacing="0" w:line="340" w:lineRule="exact"/>
              <w:widowControl/>
              <w:rPr>
                <w:rFonts w:hint="eastAsia" w:ascii="Times New Roman" w:hAnsi="Times New Roman" w:eastAsia="宋体" w:cs="Times New Roman"/>
                <w:lang w:val="zh-CN" w:eastAsia="zh-CN" w:bidi="ar-SA"/>
              </w:rPr>
              <w:suppressLineNumbers w:val="0"/>
            </w:pPr>
            <w:r>
              <w:rPr>
                <w:rFonts w:hint="eastAsia" w:ascii="Times New Roman" w:hAnsi="Times New Roman" w:eastAsia="宋体" w:cs="Times New Roman"/>
                <w:b/>
                <w:bCs/>
                <w:lang w:val="zh-CN" w:eastAsia="zh-CN" w:bidi="ar-SA"/>
              </w:rPr>
              <w:t xml:space="preserve">注：提供有效合同。</w:t>
            </w:r>
            <w:r/>
          </w:p>
        </w:tc>
        <w:tc>
          <w:tcPr>
            <w:tcW w:w="653" w:type="dxa"/>
            <w:vAlign w:val="center"/>
            <w:textDirection w:val="lrTb"/>
            <w:noWrap w:val="false"/>
          </w:tcPr>
          <w:p>
            <w:pPr>
              <w:ind w:left="0" w:right="0"/>
              <w:jc w:val="center"/>
              <w:keepLines w:val="0"/>
              <w:keepNext w:val="0"/>
              <w:pageBreakBefore w:val="0"/>
              <w:spacing w:before="0" w:beforeAutospacing="0" w:after="0" w:afterAutospacing="0" w:line="340" w:lineRule="exact"/>
              <w:rPr>
                <w:rFonts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4</w:t>
            </w:r>
            <w:r/>
          </w:p>
        </w:tc>
      </w:tr>
    </w:tbl>
    <w:p>
      <w:pPr>
        <w:pStyle w:val="693"/>
        <w:jc w:val="both"/>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0"/>
        <w:keepLines w:val="0"/>
        <w:keepNext w:val="0"/>
        <w:pageBreakBefore w:val="0"/>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p>
    <w:p>
      <w:pPr>
        <w:ind w:firstLine="420"/>
        <w:keepLines w:val="0"/>
        <w:keepNext w:val="0"/>
        <w:pageBreakBefore w:val="0"/>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针对评分标准中评分的每一条，投标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均应提供相关资料并作出相应说明供评委评判，不提供相关资料的视为不具备该项得分的条件。</w:t>
      </w:r>
      <w:r/>
    </w:p>
    <w:p>
      <w:pPr>
        <w:ind w:firstLine="420"/>
        <w:keepLines w:val="0"/>
        <w:keepNext w:val="0"/>
        <w:pageBreakBefore w:val="0"/>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为确保项目质量，投标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技术及其他部分分值低于75%（</w:t>
      </w:r>
      <w:r>
        <w:rPr>
          <w:rFonts w:hint="eastAsia" w:ascii="宋体" w:hAnsi="宋体" w:cs="宋体"/>
          <w:b/>
          <w:bCs/>
          <w:color w:val="000000"/>
          <w:szCs w:val="21"/>
          <w:highlight w:val="none"/>
          <w:lang w:val="en-US" w:eastAsia="zh-CN"/>
        </w:rPr>
        <w:t xml:space="preserve">67</w:t>
      </w:r>
      <w:r>
        <w:rPr>
          <w:rFonts w:hint="eastAsia" w:ascii="宋体" w:hAnsi="宋体" w:cs="宋体"/>
          <w:b/>
          <w:bCs/>
          <w:color w:val="000000"/>
          <w:szCs w:val="21"/>
          <w:highlight w:val="none"/>
        </w:rPr>
        <w:t xml:space="preserve">.5分）的作无效投标处理。</w:t>
      </w:r>
      <w:r/>
    </w:p>
    <w:p>
      <w:pPr>
        <w:ind w:firstLine="420"/>
        <w:keepLines w:val="0"/>
        <w:keepNext w:val="0"/>
        <w:pageBreakBefore w:val="0"/>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3、项目涉及评审的资料均需以电子件形式上传，本项目不收取纸质投标文件及相关原件等纸质材料，仅以投标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提供的电子投标文件为准。</w:t>
      </w:r>
      <w:r/>
    </w:p>
    <w:p>
      <w:pPr>
        <w:ind w:firstLine="420"/>
        <w:keepLines w:val="0"/>
        <w:keepNext w:val="0"/>
        <w:pageBreakBefore w:val="0"/>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4、招标人有权对中标人提供相关证明材料的原件进行核查，中标人须无条件配合。</w:t>
      </w:r>
      <w:r/>
    </w:p>
    <w:p>
      <w:pPr>
        <w:pStyle w:val="693"/>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93"/>
        <w:rPr>
          <w:rFonts w:hint="eastAsia" w:ascii="宋体" w:hAnsi="宋体" w:cs="宋体"/>
          <w:b/>
          <w:bCs/>
          <w:color w:val="000000"/>
          <w:szCs w:val="21"/>
          <w:highlight w:val="none"/>
        </w:rPr>
      </w:pPr>
      <w:r>
        <w:rPr>
          <w:rFonts w:hint="eastAsia" w:eastAsia="宋体"/>
          <w:b/>
          <w:bCs/>
          <w:sz w:val="21"/>
          <w:szCs w:val="21"/>
          <w:highlight w:val="none"/>
          <w:lang w:val="en-US" w:eastAsia="zh-CN"/>
        </w:rPr>
        <w:t xml:space="preserve">                                                                                 （全文完）</w:t>
      </w:r>
      <w:r/>
    </w:p>
    <w:p>
      <w:pPr>
        <w:pStyle w:val="910"/>
        <w:ind w:firstLine="422"/>
        <w:jc w:val="left"/>
        <w:spacing w:line="360" w:lineRule="auto"/>
        <w:rPr>
          <w:rFonts w:eastAsia="宋体"/>
          <w:sz w:val="21"/>
          <w:szCs w:val="21"/>
          <w:highlight w:val="none"/>
        </w:rPr>
      </w:pPr>
      <w:r>
        <w:rPr>
          <w:rFonts w:eastAsia="宋体"/>
          <w:sz w:val="21"/>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left"/>
      <w:rPr>
        <w:rFonts w:ascii="宋体" w:hAnsi="宋体" w:eastAsia="宋体" w:cs="宋体"/>
        <w:sz w:val="21"/>
        <w:szCs w:val="21"/>
      </w:rPr>
      <w:pBdr>
        <w:bottom w:val="none" w:color="auto" w:sz="0"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pStyle w:val="955"/>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next w:val="693"/>
    <w:link w:val="1027"/>
    <w:uiPriority w:val="0"/>
    <w:qFormat/>
    <w:pPr>
      <w:jc w:val="both"/>
      <w:widowControl w:val="off"/>
    </w:pPr>
    <w:rPr>
      <w:rFonts w:hint="default" w:ascii="Times New Roman" w:hAnsi="Times New Roman" w:eastAsia="宋体" w:cs="Times New Roman"/>
      <w:sz w:val="21"/>
      <w:szCs w:val="24"/>
    </w:rPr>
  </w:style>
  <w:style w:type="paragraph" w:styleId="682">
    <w:name w:val="Heading 1"/>
    <w:basedOn w:val="681"/>
    <w:next w:val="681"/>
    <w:link w:val="750"/>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link w:val="751"/>
    <w:uiPriority w:val="9"/>
    <w:unhideWhenUsed/>
    <w:qFormat/>
    <w:pPr>
      <w:keepLines/>
      <w:keepNext/>
      <w:spacing w:before="360" w:after="200"/>
      <w:outlineLvl w:val="1"/>
    </w:pPr>
    <w:rPr>
      <w:rFonts w:ascii="Arial" w:hAnsi="Arial" w:eastAsia="Arial" w:cs="Arial"/>
      <w:sz w:val="34"/>
    </w:rPr>
  </w:style>
  <w:style w:type="paragraph" w:styleId="684">
    <w:name w:val="Heading 3"/>
    <w:basedOn w:val="681"/>
    <w:next w:val="681"/>
    <w:link w:val="752"/>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link w:val="753"/>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link w:val="754"/>
    <w:uiPriority w:val="9"/>
    <w:unhideWhenUsed/>
    <w:qFormat/>
    <w:pPr>
      <w:keepLines/>
      <w:keepNext/>
      <w:spacing w:before="320" w:after="200"/>
      <w:outlineLvl w:val="4"/>
    </w:pPr>
    <w:rPr>
      <w:rFonts w:ascii="Arial" w:hAnsi="Arial" w:eastAsia="Arial" w:cs="Arial"/>
      <w:b/>
      <w:bCs/>
      <w:sz w:val="24"/>
    </w:rPr>
  </w:style>
  <w:style w:type="paragraph" w:styleId="687">
    <w:name w:val="Heading 6"/>
    <w:basedOn w:val="681"/>
    <w:next w:val="681"/>
    <w:link w:val="755"/>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57"/>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58"/>
    <w:uiPriority w:val="9"/>
    <w:unhideWhenUsed/>
    <w:qFormat/>
    <w:pPr>
      <w:keepLines/>
      <w:keepNext/>
      <w:spacing w:before="320" w:after="200"/>
      <w:outlineLvl w:val="8"/>
    </w:pPr>
    <w:rPr>
      <w:rFonts w:ascii="Arial" w:hAnsi="Arial" w:eastAsia="Arial" w:cs="Arial"/>
      <w:i/>
      <w:iCs/>
      <w:szCs w:val="21"/>
    </w:rPr>
  </w:style>
  <w:style w:type="character" w:styleId="691" w:default="1">
    <w:name w:val="Default Paragraph Font"/>
    <w:uiPriority w:val="1"/>
    <w:unhideWhenUsed/>
    <w:qFormat/>
  </w:style>
  <w:style w:type="table" w:styleId="692"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3">
    <w:name w:val="Body Text"/>
    <w:basedOn w:val="681"/>
    <w:uiPriority w:val="0"/>
    <w:qFormat/>
    <w:pPr>
      <w:jc w:val="center"/>
    </w:pPr>
    <w:rPr>
      <w:rFonts w:ascii="方正大黑简体" w:eastAsia="方正大黑简体"/>
      <w:position w:val="6"/>
      <w:sz w:val="30"/>
      <w:szCs w:val="20"/>
    </w:rPr>
  </w:style>
  <w:style w:type="paragraph" w:styleId="694">
    <w:name w:val="toc 7"/>
    <w:basedOn w:val="681"/>
    <w:next w:val="681"/>
    <w:uiPriority w:val="39"/>
    <w:unhideWhenUsed/>
    <w:qFormat/>
    <w:pPr>
      <w:ind w:left="1701"/>
      <w:spacing w:after="57"/>
    </w:pPr>
  </w:style>
  <w:style w:type="paragraph" w:styleId="695">
    <w:name w:val="table of authorities"/>
    <w:basedOn w:val="681"/>
    <w:next w:val="681"/>
    <w:uiPriority w:val="0"/>
    <w:qFormat/>
    <w:pPr>
      <w:ind w:left="420"/>
    </w:pPr>
    <w:rPr>
      <w:szCs w:val="20"/>
    </w:rPr>
  </w:style>
  <w:style w:type="paragraph" w:styleId="696">
    <w:name w:val="Normal Indent"/>
    <w:basedOn w:val="681"/>
    <w:next w:val="681"/>
    <w:uiPriority w:val="0"/>
    <w:qFormat/>
    <w:pPr>
      <w:ind w:firstLine="420"/>
    </w:pPr>
  </w:style>
  <w:style w:type="paragraph" w:styleId="697">
    <w:name w:val="Caption"/>
    <w:basedOn w:val="681"/>
    <w:next w:val="681"/>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698">
    <w:name w:val="annotation text"/>
    <w:basedOn w:val="681"/>
    <w:uiPriority w:val="99"/>
    <w:unhideWhenUsed/>
    <w:qFormat/>
    <w:pPr>
      <w:jc w:val="left"/>
    </w:pPr>
  </w:style>
  <w:style w:type="paragraph" w:styleId="699">
    <w:name w:val="Body Text Indent"/>
    <w:basedOn w:val="681"/>
    <w:uiPriority w:val="0"/>
    <w:qFormat/>
    <w:pPr>
      <w:ind w:left="570"/>
      <w:spacing w:line="520" w:lineRule="exact"/>
    </w:pPr>
    <w:rPr>
      <w:rFonts w:ascii="方正仿宋简体" w:hAnsi="创艺简仿宋" w:eastAsia="方正仿宋简体"/>
    </w:rPr>
  </w:style>
  <w:style w:type="paragraph" w:styleId="700">
    <w:name w:val="toc 5"/>
    <w:basedOn w:val="681"/>
    <w:next w:val="681"/>
    <w:uiPriority w:val="39"/>
    <w:unhideWhenUsed/>
    <w:qFormat/>
    <w:pPr>
      <w:ind w:left="1134"/>
      <w:spacing w:after="57"/>
    </w:pPr>
  </w:style>
  <w:style w:type="paragraph" w:styleId="701">
    <w:name w:val="toc 3"/>
    <w:basedOn w:val="681"/>
    <w:next w:val="681"/>
    <w:uiPriority w:val="39"/>
    <w:unhideWhenUsed/>
    <w:qFormat/>
    <w:pPr>
      <w:ind w:left="567"/>
      <w:spacing w:after="57"/>
    </w:pPr>
  </w:style>
  <w:style w:type="paragraph" w:styleId="702">
    <w:name w:val="Plain Text"/>
    <w:basedOn w:val="681"/>
    <w:uiPriority w:val="0"/>
    <w:qFormat/>
    <w:rPr>
      <w:rFonts w:ascii="宋体" w:hAnsi="Courier New" w:eastAsia="楷体_GB2312"/>
      <w:sz w:val="28"/>
      <w:szCs w:val="20"/>
    </w:rPr>
  </w:style>
  <w:style w:type="paragraph" w:styleId="703">
    <w:name w:val="toc 8"/>
    <w:basedOn w:val="681"/>
    <w:next w:val="681"/>
    <w:uiPriority w:val="39"/>
    <w:unhideWhenUsed/>
    <w:qFormat/>
    <w:pPr>
      <w:ind w:left="1984"/>
      <w:spacing w:after="57"/>
    </w:pPr>
  </w:style>
  <w:style w:type="paragraph" w:styleId="704">
    <w:name w:val="Date"/>
    <w:basedOn w:val="681"/>
    <w:next w:val="681"/>
    <w:uiPriority w:val="0"/>
    <w:qFormat/>
    <w:rPr>
      <w:rFonts w:hint="eastAsia" w:ascii="宋体" w:hAnsi="宋体" w:eastAsia="楷体_GB2312"/>
      <w:sz w:val="24"/>
      <w:szCs w:val="20"/>
    </w:rPr>
  </w:style>
  <w:style w:type="paragraph" w:styleId="705">
    <w:name w:val="endnote text"/>
    <w:basedOn w:val="681"/>
    <w:link w:val="895"/>
    <w:uiPriority w:val="99"/>
    <w:unhideWhenUsed/>
    <w:qFormat/>
    <w:rPr>
      <w:sz w:val="20"/>
    </w:rPr>
  </w:style>
  <w:style w:type="paragraph" w:styleId="706">
    <w:name w:val="Balloon Text"/>
    <w:basedOn w:val="681"/>
    <w:link w:val="1018"/>
    <w:uiPriority w:val="99"/>
    <w:unhideWhenUsed/>
    <w:qFormat/>
    <w:rPr>
      <w:sz w:val="18"/>
      <w:szCs w:val="18"/>
    </w:rPr>
  </w:style>
  <w:style w:type="paragraph" w:styleId="707">
    <w:name w:val="Footer"/>
    <w:basedOn w:val="681"/>
    <w:link w:val="768"/>
    <w:uiPriority w:val="99"/>
    <w:unhideWhenUsed/>
    <w:qFormat/>
    <w:pPr>
      <w:tabs>
        <w:tab w:val="center" w:pos="7143" w:leader="none"/>
        <w:tab w:val="right" w:pos="14287" w:leader="none"/>
      </w:tabs>
    </w:pPr>
  </w:style>
  <w:style w:type="paragraph" w:styleId="708">
    <w:name w:val="Header"/>
    <w:basedOn w:val="681"/>
    <w:link w:val="766"/>
    <w:uiPriority w:val="99"/>
    <w:unhideWhenUsed/>
    <w:qFormat/>
    <w:pPr>
      <w:tabs>
        <w:tab w:val="center" w:pos="7143" w:leader="none"/>
        <w:tab w:val="right" w:pos="14287" w:leader="none"/>
      </w:tabs>
    </w:pPr>
  </w:style>
  <w:style w:type="paragraph" w:styleId="709">
    <w:name w:val="toc 1"/>
    <w:basedOn w:val="681"/>
    <w:next w:val="681"/>
    <w:uiPriority w:val="39"/>
    <w:unhideWhenUsed/>
    <w:qFormat/>
    <w:pPr>
      <w:spacing w:after="57"/>
    </w:pPr>
  </w:style>
  <w:style w:type="paragraph" w:styleId="710">
    <w:name w:val="toc 4"/>
    <w:basedOn w:val="681"/>
    <w:next w:val="681"/>
    <w:uiPriority w:val="39"/>
    <w:unhideWhenUsed/>
    <w:qFormat/>
    <w:pPr>
      <w:ind w:left="850"/>
      <w:spacing w:after="57"/>
    </w:pPr>
  </w:style>
  <w:style w:type="paragraph" w:styleId="711">
    <w:name w:val="Subtitle"/>
    <w:basedOn w:val="681"/>
    <w:next w:val="681"/>
    <w:link w:val="761"/>
    <w:uiPriority w:val="11"/>
    <w:qFormat/>
    <w:pPr>
      <w:spacing w:before="200" w:after="200"/>
    </w:pPr>
    <w:rPr>
      <w:sz w:val="24"/>
    </w:rPr>
  </w:style>
  <w:style w:type="paragraph" w:styleId="712">
    <w:name w:val="footnote text"/>
    <w:basedOn w:val="681"/>
    <w:link w:val="894"/>
    <w:uiPriority w:val="99"/>
    <w:unhideWhenUsed/>
    <w:qFormat/>
    <w:pPr>
      <w:spacing w:after="40"/>
    </w:pPr>
    <w:rPr>
      <w:sz w:val="18"/>
    </w:rPr>
  </w:style>
  <w:style w:type="paragraph" w:styleId="713">
    <w:name w:val="toc 6"/>
    <w:basedOn w:val="681"/>
    <w:next w:val="681"/>
    <w:uiPriority w:val="39"/>
    <w:unhideWhenUsed/>
    <w:qFormat/>
    <w:pPr>
      <w:ind w:left="1417"/>
      <w:spacing w:after="57"/>
    </w:pPr>
  </w:style>
  <w:style w:type="paragraph" w:styleId="714">
    <w:name w:val="Body Text Indent 3"/>
    <w:basedOn w:val="681"/>
    <w:uiPriority w:val="0"/>
    <w:qFormat/>
    <w:pPr>
      <w:ind w:left="420"/>
      <w:spacing w:after="120"/>
    </w:pPr>
    <w:rPr>
      <w:sz w:val="16"/>
      <w:szCs w:val="16"/>
    </w:rPr>
  </w:style>
  <w:style w:type="paragraph" w:styleId="715">
    <w:name w:val="table of figures"/>
    <w:basedOn w:val="681"/>
    <w:next w:val="681"/>
    <w:uiPriority w:val="99"/>
    <w:unhideWhenUsed/>
    <w:qFormat/>
  </w:style>
  <w:style w:type="paragraph" w:styleId="716">
    <w:name w:val="toc 2"/>
    <w:basedOn w:val="681"/>
    <w:next w:val="681"/>
    <w:uiPriority w:val="39"/>
    <w:unhideWhenUsed/>
    <w:qFormat/>
    <w:pPr>
      <w:ind w:left="283"/>
      <w:spacing w:after="57"/>
    </w:pPr>
  </w:style>
  <w:style w:type="paragraph" w:styleId="717">
    <w:name w:val="toc 9"/>
    <w:basedOn w:val="681"/>
    <w:next w:val="681"/>
    <w:uiPriority w:val="39"/>
    <w:unhideWhenUsed/>
    <w:qFormat/>
    <w:pPr>
      <w:ind w:left="2268"/>
      <w:spacing w:after="57"/>
    </w:pPr>
  </w:style>
  <w:style w:type="paragraph" w:styleId="718">
    <w:name w:val="Body Text 2"/>
    <w:basedOn w:val="681"/>
    <w:uiPriority w:val="0"/>
    <w:qFormat/>
    <w:pPr>
      <w:spacing w:after="120" w:line="480" w:lineRule="auto"/>
    </w:pPr>
    <w:rPr>
      <w:rFonts w:ascii="Tahoma" w:hAnsi="Tahoma"/>
    </w:rPr>
  </w:style>
  <w:style w:type="paragraph" w:styleId="719">
    <w:name w:val="Normal (Web)"/>
    <w:basedOn w:val="681"/>
    <w:uiPriority w:val="0"/>
    <w:qFormat/>
    <w:pPr>
      <w:ind w:left="0" w:right="0"/>
      <w:jc w:val="left"/>
      <w:spacing w:before="100" w:beforeAutospacing="1" w:after="100" w:afterAutospacing="1"/>
    </w:pPr>
    <w:rPr>
      <w:sz w:val="24"/>
      <w:lang w:val="en-US" w:eastAsia="zh-CN" w:bidi="ar"/>
    </w:rPr>
  </w:style>
  <w:style w:type="paragraph" w:styleId="720">
    <w:name w:val="Title"/>
    <w:basedOn w:val="681"/>
    <w:next w:val="681"/>
    <w:link w:val="760"/>
    <w:uiPriority w:val="10"/>
    <w:qFormat/>
    <w:pPr>
      <w:contextualSpacing/>
      <w:spacing w:before="300" w:after="200"/>
    </w:pPr>
    <w:rPr>
      <w:sz w:val="48"/>
      <w:szCs w:val="48"/>
    </w:rPr>
  </w:style>
  <w:style w:type="paragraph" w:styleId="721">
    <w:name w:val="Body Text First Indent 2"/>
    <w:basedOn w:val="699"/>
    <w:uiPriority w:val="99"/>
    <w:unhideWhenUsed/>
    <w:qFormat/>
    <w:pPr>
      <w:ind w:left="420" w:firstLine="200"/>
      <w:spacing w:after="120" w:line="240" w:lineRule="auto"/>
    </w:pPr>
    <w:rPr>
      <w:rFonts w:hAnsi="宋体"/>
    </w:r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basedOn w:val="691"/>
    <w:uiPriority w:val="22"/>
    <w:qFormat/>
    <w:rPr>
      <w:b/>
    </w:rPr>
  </w:style>
  <w:style w:type="character" w:styleId="724">
    <w:name w:val="endnote reference"/>
    <w:uiPriority w:val="99"/>
    <w:unhideWhenUsed/>
    <w:qFormat/>
    <w:rPr>
      <w:vertAlign w:val="superscript"/>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paragraph" w:styleId="727" w:customStyle="1">
    <w:name w:val="正文首行缩进 21"/>
    <w:basedOn w:val="728"/>
    <w:uiPriority w:val="99"/>
    <w:unhideWhenUsed/>
    <w:qFormat/>
    <w:pPr>
      <w:ind w:firstLine="420"/>
    </w:pPr>
  </w:style>
  <w:style w:type="paragraph" w:styleId="728" w:customStyle="1">
    <w:name w:val="正文文本缩进1"/>
    <w:basedOn w:val="681"/>
    <w:next w:val="729"/>
    <w:link w:val="911"/>
    <w:uiPriority w:val="0"/>
    <w:qFormat/>
    <w:pPr>
      <w:ind w:left="570"/>
      <w:spacing w:line="520" w:lineRule="exact"/>
    </w:pPr>
    <w:rPr>
      <w:rFonts w:ascii="方正仿宋简体" w:hAnsi="创艺简仿宋" w:eastAsia="方正仿宋简体"/>
      <w:sz w:val="24"/>
      <w:szCs w:val="20"/>
    </w:rPr>
  </w:style>
  <w:style w:type="paragraph" w:styleId="729" w:customStyle="1">
    <w:name w:val="寄信人地址1"/>
    <w:basedOn w:val="681"/>
    <w:uiPriority w:val="0"/>
    <w:qFormat/>
    <w:rPr>
      <w:rFonts w:ascii="Arial" w:hAnsi="Arial" w:eastAsia="楷体_GB2312"/>
      <w:sz w:val="26"/>
    </w:rPr>
  </w:style>
  <w:style w:type="paragraph" w:styleId="730" w:customStyle="1">
    <w:name w:val="段"/>
    <w:next w:val="681"/>
    <w:uiPriority w:val="0"/>
    <w:qFormat/>
    <w:pPr>
      <w:ind w:firstLine="200"/>
      <w:jc w:val="both"/>
    </w:pPr>
    <w:rPr>
      <w:rFonts w:hint="default" w:ascii="宋体" w:hAnsi="Times New Roman" w:eastAsia="宋体" w:cs="Times New Roman"/>
      <w:sz w:val="21"/>
      <w:szCs w:val="22"/>
    </w:rPr>
  </w:style>
  <w:style w:type="paragraph" w:styleId="731" w:customStyle="1">
    <w:name w:val="标题 21"/>
    <w:basedOn w:val="681"/>
    <w:next w:val="681"/>
    <w:uiPriority w:val="0"/>
    <w:qFormat/>
    <w:pPr>
      <w:keepLines/>
      <w:keepNext/>
      <w:spacing w:before="260" w:after="260" w:line="416" w:lineRule="auto"/>
      <w:outlineLvl w:val="1"/>
    </w:pPr>
    <w:rPr>
      <w:rFonts w:ascii="Cambria" w:hAnsi="Cambria"/>
      <w:b/>
      <w:bCs/>
      <w:sz w:val="32"/>
      <w:szCs w:val="32"/>
    </w:rPr>
  </w:style>
  <w:style w:type="character" w:styleId="732" w:customStyle="1">
    <w:name w:val="Heading 1 Char"/>
    <w:basedOn w:val="691"/>
    <w:uiPriority w:val="9"/>
    <w:qFormat/>
    <w:rPr>
      <w:rFonts w:ascii="Arial" w:hAnsi="Arial" w:eastAsia="Arial" w:cs="Arial"/>
      <w:sz w:val="40"/>
      <w:szCs w:val="40"/>
    </w:rPr>
  </w:style>
  <w:style w:type="character" w:styleId="733" w:customStyle="1">
    <w:name w:val="Heading 2 Char"/>
    <w:basedOn w:val="691"/>
    <w:uiPriority w:val="9"/>
    <w:qFormat/>
    <w:rPr>
      <w:rFonts w:ascii="Arial" w:hAnsi="Arial" w:eastAsia="Arial" w:cs="Arial"/>
      <w:sz w:val="34"/>
    </w:rPr>
  </w:style>
  <w:style w:type="character" w:styleId="734" w:customStyle="1">
    <w:name w:val="Heading 3 Char"/>
    <w:basedOn w:val="691"/>
    <w:uiPriority w:val="9"/>
    <w:qFormat/>
    <w:rPr>
      <w:rFonts w:ascii="Arial" w:hAnsi="Arial" w:eastAsia="Arial" w:cs="Arial"/>
      <w:sz w:val="30"/>
      <w:szCs w:val="30"/>
    </w:rPr>
  </w:style>
  <w:style w:type="character" w:styleId="735" w:customStyle="1">
    <w:name w:val="Heading 4 Char"/>
    <w:basedOn w:val="691"/>
    <w:uiPriority w:val="9"/>
    <w:qFormat/>
    <w:rPr>
      <w:rFonts w:ascii="Arial" w:hAnsi="Arial" w:eastAsia="Arial" w:cs="Arial"/>
      <w:b/>
      <w:bCs/>
      <w:sz w:val="26"/>
      <w:szCs w:val="26"/>
    </w:rPr>
  </w:style>
  <w:style w:type="character" w:styleId="736" w:customStyle="1">
    <w:name w:val="Heading 5 Char"/>
    <w:basedOn w:val="691"/>
    <w:uiPriority w:val="9"/>
    <w:qFormat/>
    <w:rPr>
      <w:rFonts w:ascii="Arial" w:hAnsi="Arial" w:eastAsia="Arial" w:cs="Arial"/>
      <w:b/>
      <w:bCs/>
      <w:sz w:val="24"/>
      <w:szCs w:val="24"/>
    </w:rPr>
  </w:style>
  <w:style w:type="character" w:styleId="737" w:customStyle="1">
    <w:name w:val="Heading 6 Char"/>
    <w:basedOn w:val="691"/>
    <w:uiPriority w:val="9"/>
    <w:qFormat/>
    <w:rPr>
      <w:rFonts w:ascii="Arial" w:hAnsi="Arial" w:eastAsia="Arial" w:cs="Arial"/>
      <w:b/>
      <w:bCs/>
      <w:sz w:val="22"/>
      <w:szCs w:val="22"/>
    </w:rPr>
  </w:style>
  <w:style w:type="character" w:styleId="738" w:customStyle="1">
    <w:name w:val="Heading 7 Char"/>
    <w:basedOn w:val="691"/>
    <w:uiPriority w:val="9"/>
    <w:qFormat/>
    <w:rPr>
      <w:rFonts w:ascii="Arial" w:hAnsi="Arial" w:eastAsia="Arial" w:cs="Arial"/>
      <w:b/>
      <w:bCs/>
      <w:i/>
      <w:iCs/>
      <w:sz w:val="22"/>
      <w:szCs w:val="22"/>
    </w:rPr>
  </w:style>
  <w:style w:type="character" w:styleId="739" w:customStyle="1">
    <w:name w:val="Heading 8 Char"/>
    <w:basedOn w:val="691"/>
    <w:uiPriority w:val="9"/>
    <w:qFormat/>
    <w:rPr>
      <w:rFonts w:ascii="Arial" w:hAnsi="Arial" w:eastAsia="Arial" w:cs="Arial"/>
      <w:i/>
      <w:iCs/>
      <w:sz w:val="22"/>
      <w:szCs w:val="22"/>
    </w:rPr>
  </w:style>
  <w:style w:type="character" w:styleId="740" w:customStyle="1">
    <w:name w:val="Heading 9 Char"/>
    <w:basedOn w:val="691"/>
    <w:uiPriority w:val="9"/>
    <w:qFormat/>
    <w:rPr>
      <w:rFonts w:ascii="Arial" w:hAnsi="Arial" w:eastAsia="Arial" w:cs="Arial"/>
      <w:i/>
      <w:iCs/>
      <w:sz w:val="21"/>
      <w:szCs w:val="21"/>
    </w:rPr>
  </w:style>
  <w:style w:type="character" w:styleId="741" w:customStyle="1">
    <w:name w:val="Title Char"/>
    <w:basedOn w:val="691"/>
    <w:uiPriority w:val="10"/>
    <w:qFormat/>
    <w:rPr>
      <w:sz w:val="48"/>
      <w:szCs w:val="48"/>
    </w:rPr>
  </w:style>
  <w:style w:type="character" w:styleId="742" w:customStyle="1">
    <w:name w:val="Subtitle Char"/>
    <w:basedOn w:val="691"/>
    <w:uiPriority w:val="11"/>
    <w:qFormat/>
    <w:rPr>
      <w:sz w:val="24"/>
      <w:szCs w:val="24"/>
    </w:rPr>
  </w:style>
  <w:style w:type="character" w:styleId="743" w:customStyle="1">
    <w:name w:val="Quote Char"/>
    <w:uiPriority w:val="29"/>
    <w:qFormat/>
    <w:rPr>
      <w:i/>
    </w:rPr>
  </w:style>
  <w:style w:type="character" w:styleId="744" w:customStyle="1">
    <w:name w:val="Intense Quote Char"/>
    <w:uiPriority w:val="30"/>
    <w:qFormat/>
    <w:rPr>
      <w:i/>
    </w:rPr>
  </w:style>
  <w:style w:type="character" w:styleId="745" w:customStyle="1">
    <w:name w:val="Header Char"/>
    <w:basedOn w:val="691"/>
    <w:uiPriority w:val="99"/>
    <w:qFormat/>
  </w:style>
  <w:style w:type="character" w:styleId="746" w:customStyle="1">
    <w:name w:val="Caption Char"/>
    <w:uiPriority w:val="99"/>
    <w:qFormat/>
  </w:style>
  <w:style w:type="character" w:styleId="747" w:customStyle="1">
    <w:name w:val="Footnote Text Char"/>
    <w:uiPriority w:val="99"/>
    <w:qFormat/>
    <w:rPr>
      <w:sz w:val="18"/>
    </w:rPr>
  </w:style>
  <w:style w:type="character" w:styleId="748" w:customStyle="1">
    <w:name w:val="Endnote Text Char"/>
    <w:uiPriority w:val="99"/>
    <w:qFormat/>
    <w:rPr>
      <w:sz w:val="20"/>
    </w:rPr>
  </w:style>
  <w:style w:type="paragraph" w:styleId="749" w:customStyle="1">
    <w:name w:val="TOC Heading"/>
    <w:uiPriority w:val="39"/>
    <w:unhideWhenUsed/>
    <w:qFormat/>
    <w:rPr>
      <w:rFonts w:hint="default" w:ascii="Times New Roman" w:hAnsi="Times New Roman" w:eastAsia="宋体" w:cs="Times New Roman"/>
    </w:rPr>
  </w:style>
  <w:style w:type="character" w:styleId="750" w:customStyle="1">
    <w:name w:val="标题 1 Char"/>
    <w:link w:val="682"/>
    <w:uiPriority w:val="9"/>
    <w:qFormat/>
    <w:rPr>
      <w:rFonts w:ascii="Arial" w:hAnsi="Arial" w:eastAsia="Arial" w:cs="Arial"/>
      <w:sz w:val="40"/>
      <w:szCs w:val="40"/>
    </w:rPr>
  </w:style>
  <w:style w:type="character" w:styleId="751" w:customStyle="1">
    <w:name w:val="标题 2 Char1"/>
    <w:link w:val="683"/>
    <w:uiPriority w:val="9"/>
    <w:qFormat/>
    <w:rPr>
      <w:rFonts w:ascii="Arial" w:hAnsi="Arial" w:eastAsia="Arial" w:cs="Arial"/>
      <w:sz w:val="34"/>
    </w:rPr>
  </w:style>
  <w:style w:type="character" w:styleId="752" w:customStyle="1">
    <w:name w:val="标题 3 Char1"/>
    <w:link w:val="684"/>
    <w:uiPriority w:val="9"/>
    <w:qFormat/>
    <w:rPr>
      <w:rFonts w:ascii="Arial" w:hAnsi="Arial" w:eastAsia="Arial" w:cs="Arial"/>
      <w:sz w:val="30"/>
      <w:szCs w:val="30"/>
    </w:rPr>
  </w:style>
  <w:style w:type="character" w:styleId="753" w:customStyle="1">
    <w:name w:val="标题 4 Char1"/>
    <w:link w:val="685"/>
    <w:uiPriority w:val="9"/>
    <w:qFormat/>
    <w:rPr>
      <w:rFonts w:ascii="Arial" w:hAnsi="Arial" w:eastAsia="Arial" w:cs="Arial"/>
      <w:b/>
      <w:bCs/>
      <w:sz w:val="26"/>
      <w:szCs w:val="26"/>
    </w:rPr>
  </w:style>
  <w:style w:type="character" w:styleId="754" w:customStyle="1">
    <w:name w:val="标题 5 Char"/>
    <w:link w:val="686"/>
    <w:uiPriority w:val="9"/>
    <w:qFormat/>
    <w:rPr>
      <w:rFonts w:ascii="Arial" w:hAnsi="Arial" w:eastAsia="Arial" w:cs="Arial"/>
      <w:b/>
      <w:bCs/>
      <w:sz w:val="24"/>
      <w:szCs w:val="24"/>
    </w:rPr>
  </w:style>
  <w:style w:type="character" w:styleId="755" w:customStyle="1">
    <w:name w:val="标题 6 Char"/>
    <w:link w:val="687"/>
    <w:uiPriority w:val="9"/>
    <w:qFormat/>
    <w:rPr>
      <w:rFonts w:ascii="Arial" w:hAnsi="Arial" w:eastAsia="Arial" w:cs="Arial"/>
      <w:b/>
      <w:bCs/>
      <w:sz w:val="22"/>
      <w:szCs w:val="22"/>
    </w:rPr>
  </w:style>
  <w:style w:type="character" w:styleId="756" w:customStyle="1">
    <w:name w:val="标题 7 Char"/>
    <w:link w:val="688"/>
    <w:uiPriority w:val="9"/>
    <w:qFormat/>
    <w:rPr>
      <w:rFonts w:ascii="Arial" w:hAnsi="Arial" w:eastAsia="Arial" w:cs="Arial"/>
      <w:b/>
      <w:bCs/>
      <w:i/>
      <w:iCs/>
      <w:sz w:val="22"/>
      <w:szCs w:val="22"/>
    </w:rPr>
  </w:style>
  <w:style w:type="character" w:styleId="757" w:customStyle="1">
    <w:name w:val="标题 8 Char"/>
    <w:link w:val="689"/>
    <w:uiPriority w:val="9"/>
    <w:qFormat/>
    <w:rPr>
      <w:rFonts w:ascii="Arial" w:hAnsi="Arial" w:eastAsia="Arial" w:cs="Arial"/>
      <w:i/>
      <w:iCs/>
      <w:sz w:val="22"/>
      <w:szCs w:val="22"/>
    </w:rPr>
  </w:style>
  <w:style w:type="character" w:styleId="758" w:customStyle="1">
    <w:name w:val="标题 9 Char"/>
    <w:link w:val="690"/>
    <w:uiPriority w:val="9"/>
    <w:qFormat/>
    <w:rPr>
      <w:rFonts w:ascii="Arial" w:hAnsi="Arial" w:eastAsia="Arial" w:cs="Arial"/>
      <w:i/>
      <w:iCs/>
      <w:sz w:val="21"/>
      <w:szCs w:val="21"/>
    </w:rPr>
  </w:style>
  <w:style w:type="paragraph" w:styleId="759" w:customStyle="1">
    <w:name w:val="No Spacing"/>
    <w:uiPriority w:val="1"/>
    <w:qFormat/>
    <w:rPr>
      <w:rFonts w:hint="default" w:ascii="Times New Roman" w:hAnsi="Times New Roman" w:eastAsia="宋体" w:cs="Times New Roman"/>
    </w:rPr>
  </w:style>
  <w:style w:type="character" w:styleId="760" w:customStyle="1">
    <w:name w:val="标题 Char1"/>
    <w:link w:val="720"/>
    <w:uiPriority w:val="10"/>
    <w:qFormat/>
    <w:rPr>
      <w:sz w:val="48"/>
      <w:szCs w:val="48"/>
    </w:rPr>
  </w:style>
  <w:style w:type="character" w:styleId="761" w:customStyle="1">
    <w:name w:val="副标题 Char"/>
    <w:link w:val="711"/>
    <w:uiPriority w:val="11"/>
    <w:qFormat/>
    <w:rPr>
      <w:sz w:val="24"/>
      <w:szCs w:val="24"/>
    </w:rPr>
  </w:style>
  <w:style w:type="paragraph" w:styleId="762" w:customStyle="1">
    <w:name w:val="Quote"/>
    <w:basedOn w:val="681"/>
    <w:next w:val="681"/>
    <w:link w:val="763"/>
    <w:uiPriority w:val="29"/>
    <w:qFormat/>
    <w:pPr>
      <w:ind w:left="720" w:right="720"/>
    </w:pPr>
    <w:rPr>
      <w:i/>
    </w:rPr>
  </w:style>
  <w:style w:type="character" w:styleId="763" w:customStyle="1">
    <w:name w:val="引用 Char"/>
    <w:link w:val="762"/>
    <w:uiPriority w:val="29"/>
    <w:qFormat/>
    <w:rPr>
      <w:i/>
    </w:rPr>
  </w:style>
  <w:style w:type="paragraph" w:styleId="764" w:customStyle="1">
    <w:name w:val="Intense Quote"/>
    <w:basedOn w:val="681"/>
    <w:next w:val="681"/>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Char"/>
    <w:link w:val="764"/>
    <w:uiPriority w:val="30"/>
    <w:qFormat/>
    <w:rPr>
      <w:i/>
    </w:rPr>
  </w:style>
  <w:style w:type="character" w:styleId="766" w:customStyle="1">
    <w:name w:val="页眉 Char1"/>
    <w:link w:val="708"/>
    <w:uiPriority w:val="99"/>
    <w:qFormat/>
  </w:style>
  <w:style w:type="character" w:styleId="767" w:customStyle="1">
    <w:name w:val="Footer Char"/>
    <w:uiPriority w:val="99"/>
    <w:qFormat/>
  </w:style>
  <w:style w:type="character" w:styleId="768" w:customStyle="1">
    <w:name w:val="页脚 Char1"/>
    <w:link w:val="707"/>
    <w:uiPriority w:val="99"/>
    <w:qFormat/>
  </w:style>
  <w:style w:type="table" w:styleId="76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脚注文本 Char"/>
    <w:link w:val="712"/>
    <w:uiPriority w:val="99"/>
    <w:qFormat/>
    <w:rPr>
      <w:sz w:val="18"/>
    </w:rPr>
  </w:style>
  <w:style w:type="character" w:styleId="895" w:customStyle="1">
    <w:name w:val="尾注文本 Char"/>
    <w:link w:val="705"/>
    <w:uiPriority w:val="99"/>
    <w:qFormat/>
    <w:rPr>
      <w:sz w:val="20"/>
    </w:rPr>
  </w:style>
  <w:style w:type="paragraph" w:styleId="896" w:customStyle="1">
    <w:name w:val="TOC 标题1"/>
    <w:uiPriority w:val="39"/>
    <w:unhideWhenUsed/>
    <w:qFormat/>
    <w:rPr>
      <w:rFonts w:hint="default" w:ascii="Times New Roman" w:hAnsi="Times New Roman" w:eastAsia="宋体" w:cs="Times New Roman"/>
    </w:rPr>
  </w:style>
  <w:style w:type="paragraph" w:styleId="897" w:customStyle="1">
    <w:name w:val="标题 111"/>
    <w:basedOn w:val="681"/>
    <w:next w:val="681"/>
    <w:uiPriority w:val="0"/>
    <w:qFormat/>
    <w:pPr>
      <w:keepLines/>
      <w:keepNext/>
      <w:spacing w:before="340" w:after="330" w:line="576" w:lineRule="auto"/>
      <w:outlineLvl w:val="0"/>
    </w:pPr>
    <w:rPr>
      <w:rFonts w:eastAsia="楷体_GB2312"/>
      <w:b/>
      <w:sz w:val="44"/>
      <w:szCs w:val="20"/>
    </w:rPr>
  </w:style>
  <w:style w:type="paragraph" w:styleId="898" w:customStyle="1">
    <w:name w:val="标题 211"/>
    <w:basedOn w:val="681"/>
    <w:next w:val="681"/>
    <w:link w:val="903"/>
    <w:uiPriority w:val="0"/>
    <w:qFormat/>
    <w:pPr>
      <w:keepLines/>
      <w:keepNext/>
      <w:spacing w:before="260" w:after="260" w:line="416" w:lineRule="auto"/>
      <w:outlineLvl w:val="1"/>
    </w:pPr>
    <w:rPr>
      <w:rFonts w:ascii="Cambria" w:hAnsi="Cambria"/>
      <w:b/>
      <w:bCs/>
      <w:sz w:val="32"/>
      <w:szCs w:val="32"/>
    </w:rPr>
  </w:style>
  <w:style w:type="paragraph" w:styleId="899" w:customStyle="1">
    <w:name w:val="标题 311"/>
    <w:basedOn w:val="681"/>
    <w:next w:val="681"/>
    <w:link w:val="904"/>
    <w:uiPriority w:val="0"/>
    <w:qFormat/>
    <w:pPr>
      <w:keepLines/>
      <w:keepNext/>
      <w:spacing w:before="260" w:after="260" w:line="416" w:lineRule="auto"/>
      <w:outlineLvl w:val="2"/>
    </w:pPr>
    <w:rPr>
      <w:b/>
      <w:bCs/>
      <w:sz w:val="32"/>
      <w:szCs w:val="32"/>
    </w:rPr>
  </w:style>
  <w:style w:type="paragraph" w:styleId="900" w:customStyle="1">
    <w:name w:val="标题 41"/>
    <w:basedOn w:val="681"/>
    <w:next w:val="681"/>
    <w:link w:val="905"/>
    <w:uiPriority w:val="0"/>
    <w:qFormat/>
    <w:pPr>
      <w:keepLines/>
      <w:keepNext/>
      <w:spacing w:before="280" w:after="290" w:line="376" w:lineRule="auto"/>
      <w:outlineLvl w:val="3"/>
    </w:pPr>
    <w:rPr>
      <w:rFonts w:ascii="Cambria" w:hAnsi="Cambria"/>
      <w:b/>
      <w:bCs/>
      <w:sz w:val="28"/>
      <w:szCs w:val="28"/>
    </w:rPr>
  </w:style>
  <w:style w:type="character" w:styleId="901" w:customStyle="1">
    <w:name w:val="默认段落字体1"/>
    <w:uiPriority w:val="1"/>
    <w:unhideWhenUsed/>
    <w:qFormat/>
  </w:style>
  <w:style w:type="table" w:styleId="902" w:customStyle="1">
    <w:name w:val="普通表格11"/>
    <w:uiPriority w:val="99"/>
    <w:unhideWhenUsed/>
    <w:qFormat/>
    <w:tblPr>
      <w:tblCellMar>
        <w:left w:w="0" w:type="dxa"/>
        <w:top w:w="0" w:type="dxa"/>
        <w:right w:w="0" w:type="dxa"/>
        <w:bottom w:w="0" w:type="dxa"/>
      </w:tblCellMar>
    </w:tblPr>
  </w:style>
  <w:style w:type="character" w:styleId="903" w:customStyle="1">
    <w:name w:val="标题 2 Char"/>
    <w:link w:val="898"/>
    <w:uiPriority w:val="0"/>
    <w:qFormat/>
    <w:rPr>
      <w:rFonts w:ascii="Cambria" w:hAnsi="Cambria"/>
      <w:b/>
      <w:bCs/>
      <w:sz w:val="32"/>
      <w:szCs w:val="32"/>
    </w:rPr>
  </w:style>
  <w:style w:type="character" w:styleId="904" w:customStyle="1">
    <w:name w:val="标题 3 Char"/>
    <w:link w:val="899"/>
    <w:uiPriority w:val="0"/>
    <w:semiHidden/>
    <w:qFormat/>
    <w:rPr>
      <w:b/>
      <w:bCs/>
      <w:sz w:val="32"/>
      <w:szCs w:val="32"/>
    </w:rPr>
  </w:style>
  <w:style w:type="character" w:styleId="905" w:customStyle="1">
    <w:name w:val="标题 4 Char"/>
    <w:link w:val="900"/>
    <w:uiPriority w:val="0"/>
    <w:qFormat/>
    <w:rPr>
      <w:rFonts w:ascii="Cambria" w:hAnsi="Cambria" w:eastAsia="宋体" w:cs="Times New Roman"/>
      <w:b/>
      <w:bCs/>
      <w:sz w:val="28"/>
      <w:szCs w:val="28"/>
    </w:rPr>
  </w:style>
  <w:style w:type="paragraph" w:styleId="906" w:customStyle="1">
    <w:name w:val="正文缩进1"/>
    <w:basedOn w:val="681"/>
    <w:link w:val="907"/>
    <w:uiPriority w:val="0"/>
    <w:qFormat/>
    <w:pPr>
      <w:ind w:firstLine="420"/>
      <w:jc w:val="left"/>
    </w:pPr>
    <w:rPr>
      <w:rFonts w:eastAsia="楷体_GB2312"/>
      <w:sz w:val="24"/>
      <w:szCs w:val="20"/>
    </w:rPr>
  </w:style>
  <w:style w:type="character" w:styleId="907" w:customStyle="1">
    <w:name w:val="正文缩进 Char"/>
    <w:link w:val="906"/>
    <w:uiPriority w:val="0"/>
    <w:qFormat/>
    <w:rPr>
      <w:rFonts w:eastAsia="楷体_GB2312"/>
      <w:sz w:val="24"/>
    </w:rPr>
  </w:style>
  <w:style w:type="paragraph" w:styleId="908" w:customStyle="1">
    <w:name w:val="文档结构图1"/>
    <w:basedOn w:val="681"/>
    <w:uiPriority w:val="0"/>
    <w:semiHidden/>
    <w:qFormat/>
    <w:pPr>
      <w:shd w:val="clear" w:color="auto" w:fill="000080"/>
    </w:pPr>
  </w:style>
  <w:style w:type="paragraph" w:styleId="909" w:customStyle="1">
    <w:name w:val="批注文字1"/>
    <w:basedOn w:val="681"/>
    <w:uiPriority w:val="0"/>
    <w:qFormat/>
    <w:pPr>
      <w:jc w:val="left"/>
    </w:pPr>
  </w:style>
  <w:style w:type="paragraph" w:styleId="910" w:customStyle="1">
    <w:name w:val="正文文本1"/>
    <w:basedOn w:val="681"/>
    <w:uiPriority w:val="0"/>
    <w:qFormat/>
    <w:pPr>
      <w:jc w:val="center"/>
    </w:pPr>
    <w:rPr>
      <w:rFonts w:ascii="方正大黑简体" w:eastAsia="方正大黑简体"/>
      <w:position w:val="6"/>
      <w:sz w:val="30"/>
      <w:szCs w:val="20"/>
    </w:rPr>
  </w:style>
  <w:style w:type="character" w:styleId="911" w:customStyle="1">
    <w:name w:val="正文文本缩进 Char"/>
    <w:link w:val="728"/>
    <w:uiPriority w:val="0"/>
    <w:qFormat/>
    <w:rPr>
      <w:rFonts w:ascii="方正仿宋简体" w:hAnsi="创艺简仿宋" w:eastAsia="方正仿宋简体"/>
      <w:sz w:val="24"/>
    </w:rPr>
  </w:style>
  <w:style w:type="paragraph" w:styleId="912" w:customStyle="1">
    <w:name w:val="纯文本121"/>
    <w:basedOn w:val="681"/>
    <w:link w:val="913"/>
    <w:uiPriority w:val="0"/>
    <w:qFormat/>
    <w:rPr>
      <w:rFonts w:ascii="宋体" w:hAnsi="Courier New" w:eastAsia="楷体_GB2312"/>
      <w:sz w:val="28"/>
      <w:szCs w:val="20"/>
    </w:rPr>
  </w:style>
  <w:style w:type="character" w:styleId="913" w:customStyle="1">
    <w:name w:val="纯文本 Char"/>
    <w:link w:val="912"/>
    <w:uiPriority w:val="0"/>
    <w:qFormat/>
    <w:rPr>
      <w:rFonts w:ascii="宋体" w:hAnsi="Courier New" w:eastAsia="楷体_GB2312"/>
      <w:sz w:val="28"/>
    </w:rPr>
  </w:style>
  <w:style w:type="paragraph" w:styleId="914" w:customStyle="1">
    <w:name w:val="日期1"/>
    <w:basedOn w:val="681"/>
    <w:next w:val="681"/>
    <w:uiPriority w:val="0"/>
    <w:qFormat/>
    <w:rPr>
      <w:rFonts w:hint="eastAsia" w:ascii="宋体" w:hAnsi="宋体" w:eastAsia="楷体_GB2312"/>
      <w:sz w:val="24"/>
      <w:szCs w:val="20"/>
    </w:rPr>
  </w:style>
  <w:style w:type="paragraph" w:styleId="915" w:customStyle="1">
    <w:name w:val="正文文本缩进 21"/>
    <w:basedOn w:val="681"/>
    <w:uiPriority w:val="0"/>
    <w:qFormat/>
    <w:pPr>
      <w:ind w:firstLine="540"/>
      <w:spacing w:line="360" w:lineRule="auto"/>
    </w:pPr>
    <w:rPr>
      <w:rFonts w:ascii="宋体" w:hAnsi="宋体"/>
      <w:sz w:val="24"/>
    </w:rPr>
  </w:style>
  <w:style w:type="paragraph" w:styleId="916" w:customStyle="1">
    <w:name w:val="批注框文本1"/>
    <w:basedOn w:val="681"/>
    <w:link w:val="917"/>
    <w:uiPriority w:val="0"/>
    <w:qFormat/>
    <w:rPr>
      <w:sz w:val="18"/>
      <w:szCs w:val="18"/>
    </w:rPr>
  </w:style>
  <w:style w:type="character" w:styleId="917" w:customStyle="1">
    <w:name w:val="批注框文本 Char"/>
    <w:link w:val="916"/>
    <w:uiPriority w:val="0"/>
    <w:qFormat/>
    <w:rPr>
      <w:sz w:val="18"/>
      <w:szCs w:val="18"/>
    </w:rPr>
  </w:style>
  <w:style w:type="paragraph" w:styleId="918" w:customStyle="1">
    <w:name w:val="页脚1"/>
    <w:basedOn w:val="681"/>
    <w:link w:val="919"/>
    <w:uiPriority w:val="99"/>
    <w:qFormat/>
    <w:pPr>
      <w:jc w:val="left"/>
      <w:tabs>
        <w:tab w:val="center" w:pos="4153" w:leader="none"/>
        <w:tab w:val="right" w:pos="8306" w:leader="none"/>
      </w:tabs>
    </w:pPr>
    <w:rPr>
      <w:sz w:val="18"/>
      <w:szCs w:val="18"/>
    </w:rPr>
  </w:style>
  <w:style w:type="character" w:styleId="919" w:customStyle="1">
    <w:name w:val="页脚 Char"/>
    <w:link w:val="918"/>
    <w:uiPriority w:val="99"/>
    <w:qFormat/>
    <w:rPr>
      <w:sz w:val="18"/>
      <w:szCs w:val="18"/>
    </w:rPr>
  </w:style>
  <w:style w:type="paragraph" w:styleId="920" w:customStyle="1">
    <w:name w:val="页眉1"/>
    <w:basedOn w:val="681"/>
    <w:link w:val="921"/>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21" w:customStyle="1">
    <w:name w:val="页眉 Char"/>
    <w:link w:val="920"/>
    <w:uiPriority w:val="99"/>
    <w:qFormat/>
    <w:rPr>
      <w:rFonts w:eastAsia="楷体_GB2312"/>
      <w:sz w:val="18"/>
    </w:rPr>
  </w:style>
  <w:style w:type="paragraph" w:styleId="922" w:customStyle="1">
    <w:name w:val="目录 11"/>
    <w:basedOn w:val="681"/>
    <w:next w:val="681"/>
    <w:uiPriority w:val="39"/>
    <w:qFormat/>
    <w:pPr>
      <w:jc w:val="left"/>
    </w:pPr>
    <w:rPr>
      <w:rFonts w:eastAsia="楷体_GB2312"/>
      <w:sz w:val="24"/>
      <w:szCs w:val="20"/>
    </w:rPr>
  </w:style>
  <w:style w:type="paragraph" w:styleId="923" w:customStyle="1">
    <w:name w:val="正文文本缩进 311"/>
    <w:basedOn w:val="681"/>
    <w:uiPriority w:val="0"/>
    <w:qFormat/>
    <w:pPr>
      <w:ind w:left="420"/>
      <w:spacing w:after="120"/>
    </w:pPr>
    <w:rPr>
      <w:sz w:val="16"/>
      <w:szCs w:val="16"/>
    </w:rPr>
  </w:style>
  <w:style w:type="paragraph" w:styleId="924" w:customStyle="1">
    <w:name w:val="正文文本 21"/>
    <w:basedOn w:val="681"/>
    <w:uiPriority w:val="0"/>
    <w:qFormat/>
    <w:pPr>
      <w:spacing w:after="120" w:line="480" w:lineRule="auto"/>
    </w:pPr>
  </w:style>
  <w:style w:type="paragraph" w:styleId="925" w:customStyle="1">
    <w:name w:val="HTML 预设格式1"/>
    <w:basedOn w:val="681"/>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26" w:customStyle="1">
    <w:name w:val="普通(网站)11"/>
    <w:basedOn w:val="681"/>
    <w:uiPriority w:val="0"/>
    <w:qFormat/>
    <w:pPr>
      <w:jc w:val="left"/>
      <w:spacing w:before="100" w:beforeAutospacing="1" w:after="100" w:afterAutospacing="1"/>
      <w:widowControl/>
    </w:pPr>
    <w:rPr>
      <w:rFonts w:ascii="宋体" w:hAnsi="宋体"/>
      <w:sz w:val="24"/>
    </w:rPr>
  </w:style>
  <w:style w:type="paragraph" w:styleId="927" w:customStyle="1">
    <w:name w:val="标题1"/>
    <w:basedOn w:val="681"/>
    <w:next w:val="681"/>
    <w:link w:val="928"/>
    <w:uiPriority w:val="0"/>
    <w:qFormat/>
    <w:pPr>
      <w:jc w:val="center"/>
      <w:spacing w:before="240" w:after="60"/>
      <w:outlineLvl w:val="0"/>
    </w:pPr>
    <w:rPr>
      <w:rFonts w:ascii="Cambria" w:hAnsi="Cambria"/>
      <w:b/>
      <w:bCs/>
      <w:sz w:val="32"/>
      <w:szCs w:val="32"/>
    </w:rPr>
  </w:style>
  <w:style w:type="character" w:styleId="928" w:customStyle="1">
    <w:name w:val="标题 Char"/>
    <w:link w:val="927"/>
    <w:uiPriority w:val="0"/>
    <w:qFormat/>
    <w:rPr>
      <w:rFonts w:ascii="Cambria" w:hAnsi="Cambria" w:cs="Times New Roman"/>
      <w:b/>
      <w:bCs/>
      <w:sz w:val="32"/>
      <w:szCs w:val="32"/>
    </w:rPr>
  </w:style>
  <w:style w:type="table" w:styleId="929" w:customStyle="1">
    <w:name w:val="网格型11"/>
    <w:basedOn w:val="902"/>
    <w:uiPriority w:val="0"/>
    <w:qFormat/>
    <w:tblPr>
      <w:tblCellMar>
        <w:left w:w="0" w:type="dxa"/>
        <w:top w:w="0" w:type="dxa"/>
        <w:right w:w="0" w:type="dxa"/>
        <w:bottom w:w="0" w:type="dxa"/>
      </w:tblCellMar>
    </w:tblPr>
  </w:style>
  <w:style w:type="character" w:styleId="930" w:customStyle="1">
    <w:name w:val="页码1"/>
    <w:basedOn w:val="901"/>
    <w:uiPriority w:val="0"/>
    <w:qFormat/>
  </w:style>
  <w:style w:type="character" w:styleId="931" w:customStyle="1">
    <w:name w:val="已访问的超链接1"/>
    <w:uiPriority w:val="99"/>
    <w:qFormat/>
    <w:rPr>
      <w:color w:val="606420"/>
      <w:u w:val="single"/>
    </w:rPr>
  </w:style>
  <w:style w:type="character" w:styleId="932" w:customStyle="1">
    <w:name w:val="超链接1"/>
    <w:uiPriority w:val="99"/>
    <w:qFormat/>
    <w:rPr>
      <w:color w:val="0000ff"/>
      <w:u w:val="single"/>
    </w:rPr>
  </w:style>
  <w:style w:type="paragraph" w:styleId="933" w:customStyle="1">
    <w:name w:val="标题 31"/>
    <w:basedOn w:val="681"/>
    <w:next w:val="681"/>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34" w:customStyle="1">
    <w:name w:val="font01"/>
    <w:uiPriority w:val="0"/>
    <w:qFormat/>
    <w:rPr>
      <w:rFonts w:hint="eastAsia" w:ascii="宋体" w:hAnsi="宋体" w:eastAsia="宋体" w:cs="宋体"/>
      <w:color w:val="000000"/>
      <w:sz w:val="20"/>
      <w:szCs w:val="20"/>
      <w:u w:val="none"/>
    </w:rPr>
  </w:style>
  <w:style w:type="character" w:styleId="935" w:customStyle="1">
    <w:name w:val="Plain Text Char"/>
    <w:link w:val="936"/>
    <w:uiPriority w:val="0"/>
    <w:qFormat/>
    <w:rPr>
      <w:rFonts w:ascii="宋体" w:hAnsi="Courier New" w:eastAsia="楷体_GB2312"/>
      <w:sz w:val="26"/>
    </w:rPr>
  </w:style>
  <w:style w:type="paragraph" w:styleId="936" w:customStyle="1">
    <w:name w:val="纯文本5"/>
    <w:basedOn w:val="681"/>
    <w:link w:val="935"/>
    <w:uiPriority w:val="0"/>
    <w:qFormat/>
    <w:rPr>
      <w:rFonts w:ascii="宋体" w:hAnsi="Courier New" w:eastAsia="楷体_GB2312"/>
      <w:sz w:val="26"/>
      <w:szCs w:val="20"/>
    </w:rPr>
  </w:style>
  <w:style w:type="character" w:styleId="937" w:customStyle="1">
    <w:name w:val="font11"/>
    <w:basedOn w:val="691"/>
    <w:uiPriority w:val="0"/>
    <w:qFormat/>
    <w:rPr>
      <w:rFonts w:hint="eastAsia" w:ascii="宋体" w:hAnsi="宋体" w:eastAsia="宋体" w:cs="宋体"/>
      <w:color w:val="000000"/>
      <w:sz w:val="21"/>
      <w:szCs w:val="21"/>
      <w:u w:val="none"/>
    </w:rPr>
  </w:style>
  <w:style w:type="character" w:styleId="938" w:customStyle="1">
    <w:name w:val="font61"/>
    <w:uiPriority w:val="0"/>
    <w:qFormat/>
    <w:rPr>
      <w:rFonts w:hint="eastAsia" w:ascii="宋体" w:hAnsi="宋体" w:eastAsia="宋体" w:cs="宋体"/>
      <w:color w:val="000000"/>
      <w:sz w:val="20"/>
      <w:szCs w:val="20"/>
      <w:u w:val="none"/>
    </w:rPr>
  </w:style>
  <w:style w:type="character" w:styleId="939" w:customStyle="1">
    <w:name w:val="font21"/>
    <w:uiPriority w:val="0"/>
    <w:qFormat/>
    <w:rPr>
      <w:rFonts w:hint="eastAsia" w:ascii="宋体" w:hAnsi="宋体" w:eastAsia="宋体" w:cs="宋体"/>
      <w:color w:val="000000"/>
      <w:sz w:val="21"/>
      <w:szCs w:val="21"/>
      <w:u w:val="none"/>
    </w:rPr>
  </w:style>
  <w:style w:type="character" w:styleId="940" w:customStyle="1">
    <w:name w:val="font41"/>
    <w:link w:val="681"/>
    <w:uiPriority w:val="0"/>
    <w:qFormat/>
    <w:rPr>
      <w:rFonts w:hint="eastAsia" w:ascii="宋体" w:hAnsi="宋体" w:eastAsia="宋体" w:cs="宋体"/>
      <w:color w:val="000000"/>
      <w:sz w:val="20"/>
      <w:szCs w:val="20"/>
      <w:u w:val="none"/>
    </w:rPr>
  </w:style>
  <w:style w:type="character" w:styleId="941" w:customStyle="1">
    <w:name w:val="font71"/>
    <w:uiPriority w:val="0"/>
    <w:qFormat/>
    <w:rPr>
      <w:rFonts w:hint="eastAsia" w:ascii="宋体" w:hAnsi="宋体" w:eastAsia="宋体" w:cs="宋体"/>
      <w:color w:val="000000"/>
      <w:sz w:val="28"/>
      <w:szCs w:val="28"/>
      <w:u w:val="none"/>
    </w:rPr>
  </w:style>
  <w:style w:type="character" w:styleId="942" w:customStyle="1">
    <w:name w:val="font31"/>
    <w:uiPriority w:val="0"/>
    <w:qFormat/>
    <w:rPr>
      <w:rFonts w:hint="eastAsia" w:ascii="宋体" w:hAnsi="宋体" w:eastAsia="宋体" w:cs="宋体"/>
      <w:color w:val="000000"/>
      <w:sz w:val="20"/>
      <w:szCs w:val="20"/>
      <w:u w:val="none"/>
    </w:rPr>
  </w:style>
  <w:style w:type="character" w:styleId="943" w:customStyle="1">
    <w:name w:val="font101"/>
    <w:uiPriority w:val="0"/>
    <w:qFormat/>
    <w:rPr>
      <w:rFonts w:hint="eastAsia" w:ascii="宋体" w:hAnsi="宋体" w:eastAsia="宋体" w:cs="宋体"/>
      <w:b/>
      <w:color w:val="000000"/>
      <w:sz w:val="28"/>
      <w:szCs w:val="28"/>
      <w:u w:val="none"/>
    </w:rPr>
  </w:style>
  <w:style w:type="paragraph" w:styleId="944" w:customStyle="1">
    <w:name w:val="缺省文本"/>
    <w:basedOn w:val="681"/>
    <w:uiPriority w:val="0"/>
    <w:qFormat/>
    <w:rPr>
      <w:sz w:val="24"/>
    </w:rPr>
  </w:style>
  <w:style w:type="paragraph" w:styleId="945" w:customStyle="1">
    <w:name w:val="xl34"/>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46" w:customStyle="1">
    <w:name w:val="xl46"/>
    <w:basedOn w:val="681"/>
    <w:uiPriority w:val="0"/>
    <w:qFormat/>
    <w:pPr>
      <w:jc w:val="left"/>
      <w:spacing w:before="100" w:beforeAutospacing="1" w:after="100" w:afterAutospacing="1"/>
      <w:widowControl/>
    </w:pPr>
    <w:rPr>
      <w:rFonts w:hint="eastAsia" w:ascii="仿宋_GB2312" w:hAnsi="宋体" w:eastAsia="仿宋_GB2312"/>
      <w:sz w:val="24"/>
    </w:rPr>
  </w:style>
  <w:style w:type="paragraph" w:styleId="947" w:customStyle="1">
    <w:name w:val="font0"/>
    <w:basedOn w:val="681"/>
    <w:uiPriority w:val="0"/>
    <w:qFormat/>
    <w:pPr>
      <w:jc w:val="left"/>
      <w:spacing w:before="100" w:beforeAutospacing="1" w:after="100" w:afterAutospacing="1"/>
      <w:widowControl/>
    </w:pPr>
    <w:rPr>
      <w:rFonts w:hint="eastAsia" w:ascii="宋体" w:hAnsi="宋体"/>
      <w:sz w:val="24"/>
    </w:rPr>
  </w:style>
  <w:style w:type="paragraph" w:styleId="948" w:customStyle="1">
    <w:name w:val="xl35"/>
    <w:basedOn w:val="68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49" w:customStyle="1">
    <w:name w:val="xl48"/>
    <w:basedOn w:val="6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50" w:customStyle="1">
    <w:name w:val="xl32"/>
    <w:basedOn w:val="681"/>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51" w:customStyle="1">
    <w:name w:val="xl55"/>
    <w:basedOn w:val="6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52" w:customStyle="1">
    <w:name w:val="xl26"/>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53" w:customStyle="1">
    <w:name w:val="xl52"/>
    <w:basedOn w:val="6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54" w:customStyle="1">
    <w:name w:val="xl40"/>
    <w:basedOn w:val="681"/>
    <w:uiPriority w:val="0"/>
    <w:qFormat/>
    <w:pPr>
      <w:jc w:val="left"/>
      <w:spacing w:before="100" w:beforeAutospacing="1" w:after="100" w:afterAutospacing="1"/>
      <w:widowControl/>
      <w:pBdr>
        <w:bottom w:val="single" w:color="000000" w:sz="4" w:space="0"/>
      </w:pBdr>
    </w:pPr>
    <w:rPr>
      <w:sz w:val="24"/>
    </w:rPr>
  </w:style>
  <w:style w:type="paragraph" w:styleId="955" w:customStyle="1">
    <w:name w:val="Char"/>
    <w:basedOn w:val="681"/>
    <w:uiPriority w:val="0"/>
    <w:qFormat/>
    <w:pPr>
      <w:numPr>
        <w:ilvl w:val="0"/>
        <w:numId w:val="1"/>
      </w:numPr>
    </w:pPr>
    <w:rPr>
      <w:sz w:val="24"/>
    </w:rPr>
  </w:style>
  <w:style w:type="paragraph" w:styleId="956" w:customStyle="1">
    <w:name w:val="xl25"/>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7" w:customStyle="1">
    <w:name w:val="xl44"/>
    <w:basedOn w:val="681"/>
    <w:uiPriority w:val="0"/>
    <w:qFormat/>
    <w:pPr>
      <w:jc w:val="left"/>
      <w:spacing w:before="100" w:beforeAutospacing="1" w:after="100" w:afterAutospacing="1"/>
      <w:widowControl/>
    </w:pPr>
    <w:rPr>
      <w:sz w:val="24"/>
    </w:rPr>
  </w:style>
  <w:style w:type="paragraph" w:styleId="958" w:customStyle="1">
    <w:name w:val="xl31"/>
    <w:basedOn w:val="681"/>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59" w:customStyle="1">
    <w:name w:val="Char Char Char"/>
    <w:basedOn w:val="681"/>
    <w:uiPriority w:val="0"/>
    <w:qFormat/>
    <w:pPr>
      <w:ind w:left="495" w:hanging="495"/>
      <w:tabs>
        <w:tab w:val="left" w:pos="495" w:leader="none"/>
        <w:tab w:val="left" w:pos="1545" w:leader="none"/>
      </w:tabs>
    </w:pPr>
    <w:rPr>
      <w:rFonts w:ascii="宋体" w:hAnsi="宋体"/>
    </w:rPr>
  </w:style>
  <w:style w:type="paragraph" w:styleId="960" w:customStyle="1">
    <w:name w:val="Plain Text2"/>
    <w:basedOn w:val="681"/>
    <w:uiPriority w:val="0"/>
    <w:qFormat/>
    <w:rPr>
      <w:rFonts w:ascii="宋体" w:hAnsi="Courier New" w:eastAsia="楷体_GB2312"/>
      <w:sz w:val="28"/>
      <w:szCs w:val="20"/>
    </w:rPr>
  </w:style>
  <w:style w:type="paragraph" w:styleId="961" w:customStyle="1">
    <w:name w:val="Char Char Char Char Char Char Char"/>
    <w:basedOn w:val="681"/>
    <w:uiPriority w:val="0"/>
    <w:qFormat/>
    <w:pPr>
      <w:ind w:firstLine="480"/>
      <w:spacing w:line="360" w:lineRule="auto"/>
    </w:pPr>
    <w:rPr>
      <w:rFonts w:ascii="Tahoma" w:hAnsi="Tahoma"/>
      <w:sz w:val="24"/>
      <w:szCs w:val="20"/>
    </w:rPr>
  </w:style>
  <w:style w:type="paragraph" w:styleId="962" w:customStyle="1">
    <w:name w:val="xl29"/>
    <w:basedOn w:val="6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63" w:customStyle="1">
    <w:name w:val="纯文本11"/>
    <w:basedOn w:val="681"/>
    <w:uiPriority w:val="0"/>
    <w:qFormat/>
    <w:rPr>
      <w:rFonts w:hint="eastAsia" w:ascii="宋体" w:hAnsi="Courier New" w:eastAsia="楷体_GB2312"/>
      <w:sz w:val="28"/>
      <w:szCs w:val="20"/>
    </w:rPr>
  </w:style>
  <w:style w:type="paragraph" w:styleId="964" w:customStyle="1">
    <w:name w:val="xl45"/>
    <w:basedOn w:val="681"/>
    <w:uiPriority w:val="0"/>
    <w:qFormat/>
    <w:pPr>
      <w:jc w:val="left"/>
      <w:spacing w:before="100" w:beforeAutospacing="1" w:after="100" w:afterAutospacing="1"/>
      <w:widowControl/>
    </w:pPr>
    <w:rPr>
      <w:rFonts w:hint="eastAsia" w:ascii="仿宋_GB2312" w:hAnsi="宋体" w:eastAsia="仿宋_GB2312"/>
      <w:sz w:val="24"/>
    </w:rPr>
  </w:style>
  <w:style w:type="paragraph" w:styleId="965" w:customStyle="1">
    <w:name w:val="font8"/>
    <w:basedOn w:val="681"/>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66" w:customStyle="1">
    <w:name w:val="xl39"/>
    <w:basedOn w:val="681"/>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67" w:customStyle="1">
    <w:name w:val="Plain Text11"/>
    <w:basedOn w:val="681"/>
    <w:uiPriority w:val="0"/>
    <w:qFormat/>
    <w:rPr>
      <w:rFonts w:ascii="宋体" w:hAnsi="Courier New" w:eastAsia="楷体_GB2312"/>
      <w:sz w:val="28"/>
      <w:szCs w:val="20"/>
    </w:rPr>
  </w:style>
  <w:style w:type="paragraph" w:styleId="968" w:customStyle="1">
    <w:name w:val="首行缩进"/>
    <w:basedOn w:val="681"/>
    <w:uiPriority w:val="0"/>
    <w:qFormat/>
    <w:pPr>
      <w:ind w:firstLine="480"/>
      <w:jc w:val="left"/>
      <w:spacing w:line="360" w:lineRule="auto"/>
    </w:pPr>
    <w:rPr>
      <w:rFonts w:ascii="宋体" w:hAnsi="宋体"/>
      <w:sz w:val="24"/>
    </w:rPr>
  </w:style>
  <w:style w:type="paragraph" w:styleId="969" w:customStyle="1">
    <w:name w:val="正文 A"/>
    <w:next w:val="730"/>
    <w:uiPriority w:val="0"/>
    <w:qFormat/>
    <w:pPr>
      <w:jc w:val="both"/>
      <w:widowControl w:val="off"/>
    </w:pPr>
    <w:rPr>
      <w:rFonts w:hint="default" w:ascii="Arial Unicode MS" w:hAnsi="Arial Unicode MS" w:eastAsia="Times New Roman" w:cs="Arial Unicode MS"/>
      <w:color w:val="000000"/>
      <w:sz w:val="21"/>
      <w:szCs w:val="21"/>
    </w:rPr>
  </w:style>
  <w:style w:type="paragraph" w:styleId="970" w:customStyle="1">
    <w:name w:val="font6"/>
    <w:basedOn w:val="681"/>
    <w:uiPriority w:val="0"/>
    <w:qFormat/>
    <w:pPr>
      <w:jc w:val="left"/>
      <w:spacing w:before="100" w:beforeAutospacing="1" w:after="100" w:afterAutospacing="1"/>
      <w:widowControl/>
    </w:pPr>
    <w:rPr>
      <w:rFonts w:hint="eastAsia" w:ascii="宋体" w:hAnsi="宋体"/>
      <w:sz w:val="18"/>
      <w:szCs w:val="18"/>
    </w:rPr>
  </w:style>
  <w:style w:type="paragraph" w:styleId="971" w:customStyle="1">
    <w:name w:val="xl41"/>
    <w:basedOn w:val="681"/>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72" w:customStyle="1">
    <w:name w:val="列出段落1"/>
    <w:basedOn w:val="681"/>
    <w:uiPriority w:val="34"/>
    <w:qFormat/>
    <w:pPr>
      <w:ind w:firstLine="420"/>
    </w:pPr>
  </w:style>
  <w:style w:type="paragraph" w:styleId="973" w:customStyle="1">
    <w:name w:val="xl36"/>
    <w:basedOn w:val="681"/>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74" w:customStyle="1">
    <w:name w:val="xl53"/>
    <w:basedOn w:val="681"/>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75" w:customStyle="1">
    <w:name w:val="xl27"/>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76" w:customStyle="1">
    <w:name w:val="font7"/>
    <w:basedOn w:val="681"/>
    <w:uiPriority w:val="0"/>
    <w:qFormat/>
    <w:pPr>
      <w:jc w:val="left"/>
      <w:spacing w:before="100" w:beforeAutospacing="1" w:after="100" w:afterAutospacing="1"/>
      <w:widowControl/>
    </w:pPr>
    <w:rPr>
      <w:sz w:val="24"/>
    </w:rPr>
  </w:style>
  <w:style w:type="paragraph" w:styleId="977" w:customStyle="1">
    <w:name w:val="_Style 12"/>
    <w:basedOn w:val="908"/>
    <w:uiPriority w:val="0"/>
    <w:qFormat/>
    <w:pPr>
      <w:jc w:val="left"/>
      <w:spacing w:line="360" w:lineRule="auto"/>
      <w:widowControl/>
    </w:pPr>
    <w:rPr>
      <w:sz w:val="24"/>
    </w:rPr>
  </w:style>
  <w:style w:type="paragraph" w:styleId="978" w:customStyle="1">
    <w:name w:val="Plain Text1"/>
    <w:basedOn w:val="681"/>
    <w:uiPriority w:val="0"/>
    <w:qFormat/>
    <w:pPr>
      <w:spacing w:line="312" w:lineRule="atLeast"/>
    </w:pPr>
    <w:rPr>
      <w:rFonts w:ascii="Arial Black" w:hAnsi="Courier New"/>
      <w:szCs w:val="20"/>
    </w:rPr>
  </w:style>
  <w:style w:type="paragraph" w:styleId="979" w:customStyle="1">
    <w:name w:val="纯文本2"/>
    <w:basedOn w:val="681"/>
    <w:uiPriority w:val="0"/>
    <w:qFormat/>
    <w:rPr>
      <w:rFonts w:ascii="宋体" w:hAnsi="Courier New" w:eastAsia="楷体_GB2312"/>
      <w:sz w:val="26"/>
      <w:szCs w:val="20"/>
    </w:rPr>
  </w:style>
  <w:style w:type="paragraph" w:styleId="980" w:customStyle="1">
    <w:name w:val="xl54"/>
    <w:basedOn w:val="681"/>
    <w:uiPriority w:val="0"/>
    <w:qFormat/>
    <w:pPr>
      <w:jc w:val="center"/>
      <w:spacing w:before="100" w:beforeAutospacing="1" w:after="100" w:afterAutospacing="1"/>
      <w:widowControl/>
    </w:pPr>
    <w:rPr>
      <w:rFonts w:hint="eastAsia" w:ascii="隶书" w:hAnsi="宋体" w:eastAsia="隶书"/>
      <w:sz w:val="48"/>
      <w:szCs w:val="48"/>
    </w:rPr>
  </w:style>
  <w:style w:type="paragraph" w:styleId="981" w:customStyle="1">
    <w:name w:val="正文2"/>
    <w:basedOn w:val="681"/>
    <w:uiPriority w:val="0"/>
    <w:qFormat/>
    <w:pPr>
      <w:ind w:firstLine="200"/>
      <w:jc w:val="left"/>
      <w:spacing w:after="160" w:line="360" w:lineRule="auto"/>
      <w:widowControl/>
    </w:pPr>
    <w:rPr>
      <w:szCs w:val="20"/>
    </w:rPr>
  </w:style>
  <w:style w:type="paragraph" w:styleId="982" w:customStyle="1">
    <w:name w:val="xl47"/>
    <w:basedOn w:val="681"/>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83" w:customStyle="1">
    <w:name w:val="Table Paragraph"/>
    <w:basedOn w:val="681"/>
    <w:uiPriority w:val="1"/>
    <w:qFormat/>
    <w:rPr>
      <w:rFonts w:ascii="宋体" w:hAnsi="宋体" w:cs="宋体"/>
      <w:lang w:val="zh-CN" w:bidi="zh-CN"/>
    </w:rPr>
  </w:style>
  <w:style w:type="paragraph" w:styleId="984" w:customStyle="1">
    <w:name w:val="xl28"/>
    <w:basedOn w:val="681"/>
    <w:uiPriority w:val="0"/>
    <w:qFormat/>
    <w:pPr>
      <w:jc w:val="left"/>
      <w:spacing w:before="100" w:beforeAutospacing="1" w:after="100" w:afterAutospacing="1"/>
      <w:widowControl/>
    </w:pPr>
    <w:rPr>
      <w:sz w:val="24"/>
    </w:rPr>
  </w:style>
  <w:style w:type="paragraph" w:styleId="985" w:customStyle="1">
    <w:name w:val="xl43"/>
    <w:basedOn w:val="681"/>
    <w:uiPriority w:val="0"/>
    <w:qFormat/>
    <w:pPr>
      <w:jc w:val="center"/>
      <w:spacing w:before="100" w:beforeAutospacing="1" w:after="100" w:afterAutospacing="1"/>
      <w:widowControl/>
    </w:pPr>
    <w:rPr>
      <w:rFonts w:ascii="宋体" w:hAnsi="宋体"/>
      <w:b/>
      <w:bCs/>
      <w:sz w:val="32"/>
      <w:szCs w:val="32"/>
    </w:rPr>
  </w:style>
  <w:style w:type="paragraph" w:styleId="986" w:customStyle="1">
    <w:name w:val="xl37"/>
    <w:basedOn w:val="6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87" w:customStyle="1">
    <w:name w:val="xl51"/>
    <w:basedOn w:val="681"/>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88" w:customStyle="1">
    <w:name w:val="List Paragraph"/>
    <w:basedOn w:val="681"/>
    <w:uiPriority w:val="0"/>
    <w:qFormat/>
    <w:pPr>
      <w:ind w:firstLine="420"/>
    </w:pPr>
    <w:rPr>
      <w:rFonts w:ascii="Calibri" w:hAnsi="Calibri"/>
      <w:szCs w:val="22"/>
    </w:rPr>
  </w:style>
  <w:style w:type="paragraph" w:styleId="989" w:customStyle="1">
    <w:name w:val="Plain Text12"/>
    <w:basedOn w:val="681"/>
    <w:uiPriority w:val="0"/>
    <w:qFormat/>
    <w:rPr>
      <w:rFonts w:ascii="宋体" w:hAnsi="Courier New" w:eastAsia="楷体_GB2312"/>
      <w:sz w:val="28"/>
      <w:szCs w:val="20"/>
    </w:rPr>
  </w:style>
  <w:style w:type="paragraph" w:styleId="990" w:customStyle="1">
    <w:name w:val="纯文本1"/>
    <w:basedOn w:val="681"/>
    <w:uiPriority w:val="0"/>
    <w:qFormat/>
    <w:rPr>
      <w:rFonts w:hint="eastAsia" w:ascii="宋体" w:hAnsi="Courier New" w:eastAsia="楷体_GB2312"/>
      <w:sz w:val="28"/>
      <w:szCs w:val="20"/>
    </w:rPr>
  </w:style>
  <w:style w:type="paragraph" w:styleId="991" w:customStyle="1">
    <w:name w:val="纯文本4"/>
    <w:basedOn w:val="681"/>
    <w:uiPriority w:val="0"/>
    <w:qFormat/>
    <w:rPr>
      <w:rFonts w:ascii="宋体" w:hAnsi="Courier New" w:eastAsia="楷体_GB2312"/>
      <w:sz w:val="26"/>
      <w:szCs w:val="20"/>
    </w:rPr>
  </w:style>
  <w:style w:type="paragraph" w:styleId="992" w:customStyle="1">
    <w:name w:val="xl42"/>
    <w:basedOn w:val="681"/>
    <w:uiPriority w:val="0"/>
    <w:qFormat/>
    <w:pPr>
      <w:jc w:val="left"/>
      <w:spacing w:before="100" w:beforeAutospacing="1" w:after="100" w:afterAutospacing="1"/>
      <w:widowControl/>
      <w:pBdr>
        <w:top w:val="single" w:color="000000" w:sz="4" w:space="0"/>
      </w:pBdr>
    </w:pPr>
    <w:rPr>
      <w:sz w:val="24"/>
    </w:rPr>
  </w:style>
  <w:style w:type="paragraph" w:styleId="993" w:customStyle="1">
    <w:name w:val="xl30"/>
    <w:basedOn w:val="6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94" w:customStyle="1">
    <w:name w:val="xl38"/>
    <w:basedOn w:val="681"/>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95" w:customStyle="1">
    <w:name w:val="Char Char1"/>
    <w:basedOn w:val="681"/>
    <w:uiPriority w:val="0"/>
    <w:qFormat/>
    <w:pPr>
      <w:jc w:val="left"/>
      <w:spacing w:after="160" w:line="240" w:lineRule="exact"/>
      <w:widowControl/>
    </w:pPr>
    <w:rPr>
      <w:rFonts w:ascii="Verdana" w:hAnsi="Verdana"/>
      <w:sz w:val="20"/>
      <w:szCs w:val="20"/>
      <w:lang w:eastAsia="en-US"/>
    </w:rPr>
  </w:style>
  <w:style w:type="paragraph" w:styleId="996" w:customStyle="1">
    <w:name w:val="正文1"/>
    <w:basedOn w:val="681"/>
    <w:next w:val="681"/>
    <w:uiPriority w:val="0"/>
    <w:qFormat/>
    <w:pPr>
      <w:ind w:left="2160"/>
      <w:spacing w:line="360" w:lineRule="auto"/>
      <w:tabs>
        <w:tab w:val="left" w:pos="1980" w:leader="none"/>
        <w:tab w:val="left" w:pos="2160" w:leader="none"/>
      </w:tabs>
    </w:pPr>
    <w:rPr>
      <w:rFonts w:ascii="宋体" w:hAnsi="宋体"/>
    </w:rPr>
  </w:style>
  <w:style w:type="paragraph" w:styleId="997" w:customStyle="1">
    <w:name w:val="列出段落11"/>
    <w:basedOn w:val="681"/>
    <w:uiPriority w:val="0"/>
    <w:qFormat/>
    <w:pPr>
      <w:ind w:firstLine="420"/>
    </w:pPr>
    <w:rPr>
      <w:rFonts w:ascii="Calibri" w:hAnsi="Calibri"/>
      <w:szCs w:val="22"/>
    </w:rPr>
  </w:style>
  <w:style w:type="paragraph" w:styleId="998" w:customStyle="1">
    <w:name w:val="xl50"/>
    <w:basedOn w:val="6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99" w:customStyle="1">
    <w:name w:val="font5"/>
    <w:basedOn w:val="681"/>
    <w:uiPriority w:val="0"/>
    <w:qFormat/>
    <w:pPr>
      <w:jc w:val="left"/>
      <w:spacing w:before="100" w:beforeAutospacing="1" w:after="100" w:afterAutospacing="1"/>
      <w:widowControl/>
    </w:pPr>
    <w:rPr>
      <w:rFonts w:hint="eastAsia" w:ascii="宋体" w:hAnsi="宋体"/>
      <w:sz w:val="24"/>
    </w:rPr>
  </w:style>
  <w:style w:type="paragraph" w:styleId="1000" w:customStyle="1">
    <w:name w:val="xl24"/>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1" w:customStyle="1">
    <w:name w:val="xl49"/>
    <w:basedOn w:val="6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02" w:customStyle="1">
    <w:name w:val="_Style 1"/>
    <w:basedOn w:val="681"/>
    <w:uiPriority w:val="34"/>
    <w:qFormat/>
    <w:pPr>
      <w:ind w:firstLine="420"/>
    </w:pPr>
  </w:style>
  <w:style w:type="paragraph" w:styleId="1003" w:customStyle="1">
    <w:name w:val="xl33"/>
    <w:basedOn w:val="681"/>
    <w:uiPriority w:val="0"/>
    <w:qFormat/>
    <w:pPr>
      <w:jc w:val="center"/>
      <w:spacing w:before="100" w:beforeAutospacing="1" w:after="100" w:afterAutospacing="1"/>
      <w:widowControl/>
    </w:pPr>
    <w:rPr>
      <w:sz w:val="24"/>
    </w:rPr>
  </w:style>
  <w:style w:type="paragraph" w:styleId="1004" w:customStyle="1">
    <w:name w:val="彩色列表 - 强调文字颜色 11"/>
    <w:basedOn w:val="681"/>
    <w:uiPriority w:val="34"/>
    <w:qFormat/>
    <w:pPr>
      <w:ind w:firstLine="420"/>
      <w:spacing w:line="360" w:lineRule="auto"/>
    </w:pPr>
    <w:rPr>
      <w:rFonts w:ascii="Calibri" w:hAnsi="Calibri"/>
      <w:sz w:val="24"/>
      <w:szCs w:val="22"/>
    </w:rPr>
  </w:style>
  <w:style w:type="paragraph" w:styleId="1005" w:customStyle="1">
    <w:name w:val="p15"/>
    <w:basedOn w:val="681"/>
    <w:uiPriority w:val="0"/>
    <w:qFormat/>
    <w:pPr>
      <w:widowControl/>
    </w:pPr>
    <w:rPr>
      <w:rFonts w:ascii="宋体" w:hAnsi="宋体" w:cs="宋体"/>
      <w:sz w:val="28"/>
      <w:szCs w:val="28"/>
    </w:rPr>
  </w:style>
  <w:style w:type="paragraph" w:styleId="1006" w:customStyle="1">
    <w:name w:val="p0"/>
    <w:basedOn w:val="681"/>
    <w:uiPriority w:val="0"/>
    <w:qFormat/>
    <w:pPr>
      <w:jc w:val="left"/>
      <w:spacing w:before="100" w:beforeAutospacing="1" w:after="100" w:afterAutospacing="1"/>
      <w:widowControl/>
    </w:pPr>
    <w:rPr>
      <w:rFonts w:ascii="宋体" w:hAnsi="宋体" w:cs="宋体"/>
      <w:sz w:val="24"/>
    </w:rPr>
  </w:style>
  <w:style w:type="paragraph" w:styleId="1007" w:customStyle="1">
    <w:name w:val="9小四表格正文"/>
    <w:uiPriority w:val="0"/>
    <w:qFormat/>
    <w:pPr>
      <w:jc w:val="center"/>
    </w:pPr>
    <w:rPr>
      <w:rFonts w:hint="default" w:ascii="Times New Roman" w:hAnsi="Times New Roman" w:eastAsia="仿宋_GB2312" w:cs="Times New Roman"/>
      <w:sz w:val="24"/>
      <w:szCs w:val="24"/>
    </w:rPr>
  </w:style>
  <w:style w:type="paragraph" w:styleId="1008" w:customStyle="1">
    <w:name w:val="Table Text"/>
    <w:basedOn w:val="681"/>
    <w:uiPriority w:val="0"/>
    <w:semiHidden/>
    <w:qFormat/>
    <w:rPr>
      <w:rFonts w:ascii="宋体" w:hAnsi="宋体" w:cs="宋体"/>
      <w:sz w:val="20"/>
      <w:szCs w:val="20"/>
    </w:rPr>
  </w:style>
  <w:style w:type="table" w:styleId="1009" w:customStyle="1">
    <w:name w:val="Table Normal"/>
    <w:uiPriority w:val="0"/>
    <w:unhideWhenUsed/>
    <w:qFormat/>
    <w:tblPr>
      <w:tblCellMar>
        <w:left w:w="0" w:type="dxa"/>
        <w:top w:w="0" w:type="dxa"/>
        <w:right w:w="0" w:type="dxa"/>
        <w:bottom w:w="0" w:type="dxa"/>
      </w:tblCellMar>
    </w:tblPr>
  </w:style>
  <w:style w:type="paragraph" w:styleId="1010" w:customStyle="1">
    <w:name w:val="标题 11"/>
    <w:basedOn w:val="681"/>
    <w:next w:val="681"/>
    <w:uiPriority w:val="0"/>
    <w:qFormat/>
    <w:pPr>
      <w:keepLines/>
      <w:keepNext/>
      <w:spacing w:before="340" w:after="330" w:line="576" w:lineRule="auto"/>
      <w:outlineLvl w:val="0"/>
    </w:pPr>
    <w:rPr>
      <w:rFonts w:eastAsia="楷体_GB2312"/>
      <w:b/>
      <w:sz w:val="44"/>
      <w:szCs w:val="20"/>
    </w:rPr>
  </w:style>
  <w:style w:type="table" w:styleId="1011" w:customStyle="1">
    <w:name w:val="网格型1"/>
    <w:basedOn w:val="1012"/>
    <w:uiPriority w:val="0"/>
    <w:qFormat/>
    <w:tblPr>
      <w:tblCellMar>
        <w:left w:w="0" w:type="dxa"/>
        <w:top w:w="0" w:type="dxa"/>
        <w:right w:w="0" w:type="dxa"/>
        <w:bottom w:w="0" w:type="dxa"/>
      </w:tblCellMar>
    </w:tblPr>
  </w:style>
  <w:style w:type="table" w:styleId="1012" w:customStyle="1">
    <w:name w:val="普通表格1"/>
    <w:uiPriority w:val="99"/>
    <w:unhideWhenUsed/>
    <w:qFormat/>
    <w:tblPr>
      <w:tblCellMar>
        <w:left w:w="0" w:type="dxa"/>
        <w:top w:w="0" w:type="dxa"/>
        <w:right w:w="0" w:type="dxa"/>
        <w:bottom w:w="0" w:type="dxa"/>
      </w:tblCellMar>
    </w:tblPr>
  </w:style>
  <w:style w:type="paragraph" w:styleId="1013" w:customStyle="1">
    <w:name w:val="正文文本缩进 31"/>
    <w:basedOn w:val="681"/>
    <w:uiPriority w:val="0"/>
    <w:qFormat/>
    <w:pPr>
      <w:ind w:left="420"/>
      <w:spacing w:after="120"/>
    </w:pPr>
    <w:rPr>
      <w:sz w:val="16"/>
      <w:szCs w:val="16"/>
    </w:rPr>
  </w:style>
  <w:style w:type="paragraph" w:styleId="1014" w:customStyle="1">
    <w:name w:val="普通(网站)1"/>
    <w:basedOn w:val="681"/>
    <w:uiPriority w:val="0"/>
    <w:qFormat/>
    <w:pPr>
      <w:jc w:val="left"/>
      <w:spacing w:before="100" w:beforeAutospacing="1" w:after="100" w:afterAutospacing="1"/>
      <w:widowControl/>
    </w:pPr>
    <w:rPr>
      <w:rFonts w:ascii="宋体" w:hAnsi="宋体"/>
      <w:sz w:val="24"/>
    </w:rPr>
  </w:style>
  <w:style w:type="paragraph" w:styleId="1015" w:customStyle="1">
    <w:name w:val="纯文本12"/>
    <w:basedOn w:val="681"/>
    <w:uiPriority w:val="0"/>
    <w:qFormat/>
    <w:rPr>
      <w:rFonts w:ascii="宋体" w:hAnsi="Courier New" w:eastAsia="楷体_GB2312"/>
      <w:sz w:val="28"/>
      <w:szCs w:val="20"/>
    </w:rPr>
  </w:style>
  <w:style w:type="paragraph" w:styleId="1016" w:customStyle="1">
    <w:name w:val="正文缩进11"/>
    <w:basedOn w:val="681"/>
    <w:next w:val="681"/>
    <w:uiPriority w:val="0"/>
    <w:qFormat/>
    <w:pPr>
      <w:ind w:firstLine="420"/>
      <w:jc w:val="left"/>
    </w:pPr>
    <w:rPr>
      <w:rFonts w:eastAsia="楷体_GB2312"/>
      <w:sz w:val="24"/>
      <w:szCs w:val="20"/>
    </w:rPr>
  </w:style>
  <w:style w:type="paragraph" w:styleId="1017" w:customStyle="1">
    <w:name w:val="纯文本3"/>
    <w:basedOn w:val="681"/>
    <w:uiPriority w:val="0"/>
    <w:qFormat/>
    <w:rPr>
      <w:rFonts w:ascii="宋体" w:hAnsi="Courier New" w:eastAsia="楷体_GB2312"/>
      <w:sz w:val="26"/>
      <w:szCs w:val="20"/>
    </w:rPr>
  </w:style>
  <w:style w:type="character" w:styleId="1018" w:customStyle="1">
    <w:name w:val="批注框文本 Char1"/>
    <w:basedOn w:val="691"/>
    <w:link w:val="706"/>
    <w:uiPriority w:val="99"/>
    <w:semiHidden/>
    <w:qFormat/>
    <w:rPr>
      <w:sz w:val="18"/>
      <w:szCs w:val="18"/>
    </w:rPr>
  </w:style>
  <w:style w:type="paragraph" w:styleId="1019" w:customStyle="1">
    <w:name w:val="Plain Text"/>
    <w:basedOn w:val="681"/>
    <w:uiPriority w:val="0"/>
    <w:qFormat/>
    <w:rPr>
      <w:rFonts w:ascii="宋体" w:hAnsi="Courier New" w:eastAsia="楷体_GB2312"/>
      <w:sz w:val="28"/>
      <w:szCs w:val="20"/>
    </w:rPr>
  </w:style>
  <w:style w:type="character" w:styleId="1020" w:customStyle="1">
    <w:name w:val="font51"/>
    <w:basedOn w:val="691"/>
    <w:uiPriority w:val="0"/>
    <w:qFormat/>
    <w:rPr>
      <w:rFonts w:hint="eastAsia" w:ascii="宋体" w:hAnsi="宋体" w:eastAsia="宋体" w:cs="宋体"/>
      <w:color w:val="000000"/>
      <w:sz w:val="20"/>
      <w:szCs w:val="20"/>
      <w:u w:val="none"/>
    </w:rPr>
  </w:style>
  <w:style w:type="paragraph" w:styleId="1021" w:customStyle="1">
    <w:name w:val="*正文"/>
    <w:basedOn w:val="681"/>
    <w:uiPriority w:val="0"/>
    <w:qFormat/>
    <w:pPr>
      <w:ind w:firstLine="480"/>
      <w:spacing w:line="300" w:lineRule="auto"/>
    </w:pPr>
    <w:rPr>
      <w:rFonts w:ascii="宋体" w:hAnsi="宋体"/>
    </w:rPr>
  </w:style>
  <w:style w:type="paragraph" w:styleId="1022" w:customStyle="1">
    <w:name w:val="正文空2字"/>
    <w:basedOn w:val="718"/>
    <w:uiPriority w:val="0"/>
    <w:qFormat/>
    <w:pPr>
      <w:jc w:val="left"/>
      <w:spacing w:after="0" w:line="360" w:lineRule="auto"/>
    </w:pPr>
    <w:rPr>
      <w:rFonts w:ascii="仿宋_GB2312" w:hAnsi="微软雅黑" w:cs="宋体"/>
      <w:color w:val="000000"/>
      <w:spacing w:val="2"/>
      <w:szCs w:val="26"/>
      <w:shd w:val="clear" w:color="auto" w:fill="ffffff"/>
      <w:lang w:val="zh-TW"/>
    </w:rPr>
  </w:style>
  <w:style w:type="character" w:styleId="1023" w:customStyle="1">
    <w:name w:val="NormalCharacter1"/>
    <w:uiPriority w:val="0"/>
    <w:semiHidden/>
    <w:qFormat/>
    <w:rPr>
      <w:rFonts w:ascii="Calibri" w:hAnsi="Calibri" w:eastAsia="宋体" w:cs="Times New Roman"/>
      <w:sz w:val="21"/>
      <w:szCs w:val="24"/>
      <w:lang w:val="en-US" w:eastAsia="zh-CN" w:bidi="ar-SA"/>
    </w:rPr>
  </w:style>
  <w:style w:type="paragraph" w:styleId="1024" w:customStyle="1">
    <w:name w:val="NormalIndent"/>
    <w:basedOn w:val="681"/>
    <w:uiPriority w:val="99"/>
    <w:qFormat/>
    <w:pPr>
      <w:ind w:firstLine="420"/>
    </w:pPr>
    <w:rPr>
      <w:rFonts w:ascii="Calibri" w:hAnsi="Calibri" w:eastAsia="楷体_GB2312" w:cs="Times New Roman"/>
      <w:sz w:val="24"/>
      <w:szCs w:val="22"/>
    </w:rPr>
  </w:style>
  <w:style w:type="character" w:styleId="1025" w:customStyle="1">
    <w:name w:val="font81"/>
    <w:link w:val="681"/>
    <w:uiPriority w:val="0"/>
    <w:qFormat/>
    <w:rPr>
      <w:rFonts w:hint="default" w:ascii="Times New Roman" w:hAnsi="Times New Roman" w:eastAsia="宋体" w:cs="Times New Roman"/>
      <w:sz w:val="21"/>
      <w:szCs w:val="24"/>
    </w:rPr>
  </w:style>
  <w:style w:type="character" w:styleId="1026" w:customStyle="1">
    <w:name w:val="font91"/>
    <w:basedOn w:val="691"/>
    <w:uiPriority w:val="0"/>
    <w:qFormat/>
    <w:rPr>
      <w:rFonts w:hint="eastAsia" w:ascii="宋体" w:hAnsi="宋体" w:eastAsia="宋体" w:cs="宋体"/>
      <w:b/>
      <w:bCs/>
      <w:color w:val="000000"/>
      <w:sz w:val="24"/>
      <w:szCs w:val="24"/>
      <w:u w:val="none"/>
    </w:rPr>
  </w:style>
  <w:style w:type="character" w:styleId="1027" w:customStyle="1">
    <w:name w:val="要点1"/>
    <w:link w:val="681"/>
    <w:uiPriority w:val="22"/>
    <w:qFormat/>
    <w:rPr>
      <w:b/>
      <w:bCs/>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闵晓艳</cp:lastModifiedBy>
  <cp:revision>34</cp:revision>
  <dcterms:created xsi:type="dcterms:W3CDTF">2020-11-26T14:23:00Z</dcterms:created>
  <dcterms:modified xsi:type="dcterms:W3CDTF">2026-03-09T07:10:49Z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D449A296C82D42368D16529848E97375_13</vt:lpwstr>
  </property>
  <property fmtid="{D5CDD505-2E9C-101B-9397-08002B2CF9AE}" pid="4" name="KSOTemplateDocerSaveRecord">
    <vt:lpwstr>eyJoZGlkIjoiZjEzM2ZmNDhjNDNkOTEzYTFhYjU3MDEwOTdlZDc3YzAiLCJ1c2VySWQiOiIzMTAxNjA1In0=</vt:lpwstr>
  </property>
</Properties>
</file>