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BA133">
      <w:pPr>
        <w:spacing w:before="120" w:after="120" w:line="360" w:lineRule="auto"/>
        <w:ind w:firstLine="1687"/>
        <w:jc w:val="left"/>
        <w:rPr>
          <w:rFonts w:hint="eastAsia" w:ascii="宋体" w:hAnsi="宋体" w:eastAsia="宋体" w:cs="宋体"/>
          <w:b/>
          <w:bCs/>
          <w:color w:val="auto"/>
          <w:sz w:val="84"/>
          <w:szCs w:val="24"/>
          <w:highlight w:val="none"/>
        </w:rPr>
      </w:pPr>
    </w:p>
    <w:p w14:paraId="1CD2BFC3">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77A725DF">
      <w:pPr>
        <w:spacing w:before="120" w:after="120" w:line="360" w:lineRule="auto"/>
        <w:ind w:firstLine="643"/>
        <w:jc w:val="left"/>
        <w:rPr>
          <w:rFonts w:hint="eastAsia" w:ascii="宋体" w:hAnsi="宋体" w:eastAsia="宋体" w:cs="宋体"/>
          <w:b/>
          <w:bCs/>
          <w:color w:val="auto"/>
          <w:sz w:val="32"/>
          <w:szCs w:val="24"/>
          <w:highlight w:val="none"/>
        </w:rPr>
      </w:pPr>
    </w:p>
    <w:p w14:paraId="64C0C62F">
      <w:pPr>
        <w:spacing w:before="120" w:after="120" w:line="360" w:lineRule="auto"/>
        <w:ind w:firstLine="643"/>
        <w:jc w:val="left"/>
        <w:rPr>
          <w:rFonts w:hint="eastAsia" w:ascii="宋体" w:hAnsi="宋体" w:eastAsia="宋体" w:cs="宋体"/>
          <w:b/>
          <w:bCs/>
          <w:color w:val="auto"/>
          <w:sz w:val="32"/>
          <w:szCs w:val="24"/>
          <w:highlight w:val="none"/>
        </w:rPr>
      </w:pPr>
    </w:p>
    <w:p w14:paraId="17F56B1B">
      <w:pPr>
        <w:spacing w:before="120" w:after="120" w:line="360" w:lineRule="auto"/>
        <w:ind w:firstLine="643"/>
        <w:jc w:val="left"/>
        <w:rPr>
          <w:rFonts w:hint="eastAsia" w:ascii="宋体" w:hAnsi="宋体" w:eastAsia="宋体" w:cs="宋体"/>
          <w:b/>
          <w:bCs/>
          <w:color w:val="auto"/>
          <w:sz w:val="32"/>
          <w:szCs w:val="24"/>
          <w:highlight w:val="none"/>
        </w:rPr>
      </w:pPr>
    </w:p>
    <w:p w14:paraId="2D23DD02">
      <w:pPr>
        <w:spacing w:line="600" w:lineRule="exact"/>
        <w:ind w:firstLine="723"/>
        <w:jc w:val="left"/>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项目编号：</w:t>
      </w:r>
      <w:r>
        <w:rPr>
          <w:rFonts w:hint="eastAsia" w:ascii="宋体" w:hAnsi="宋体" w:cs="宋体"/>
          <w:b/>
          <w:bCs/>
          <w:color w:val="auto"/>
          <w:sz w:val="36"/>
          <w:szCs w:val="24"/>
          <w:highlight w:val="none"/>
          <w:lang w:eastAsia="zh-CN"/>
        </w:rPr>
        <w:t>JSZC-320581-SZDS-G2026-0002</w:t>
      </w:r>
    </w:p>
    <w:p w14:paraId="5DCF9106">
      <w:pPr>
        <w:spacing w:line="600" w:lineRule="exact"/>
        <w:ind w:firstLine="723"/>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项目名称：</w:t>
      </w:r>
      <w:r>
        <w:rPr>
          <w:rFonts w:hint="eastAsia" w:ascii="宋体" w:hAnsi="宋体" w:eastAsia="宋体" w:cs="宋体"/>
          <w:b/>
          <w:bCs/>
          <w:color w:val="auto"/>
          <w:sz w:val="36"/>
          <w:szCs w:val="24"/>
          <w:highlight w:val="none"/>
          <w:lang w:eastAsia="zh-CN"/>
        </w:rPr>
        <w:t>区域性农业综合服务中心（农技）“四情”监测设备及系统服务采购项目</w:t>
      </w:r>
    </w:p>
    <w:p w14:paraId="629119F7">
      <w:pPr>
        <w:spacing w:line="600" w:lineRule="exact"/>
        <w:ind w:firstLine="723"/>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项目属性：货物类项目</w:t>
      </w:r>
    </w:p>
    <w:p w14:paraId="1720AAC5">
      <w:pPr>
        <w:spacing w:line="600" w:lineRule="exact"/>
        <w:ind w:firstLine="723"/>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标的所属行业：工业</w:t>
      </w:r>
    </w:p>
    <w:p w14:paraId="3C587442">
      <w:pPr>
        <w:ind w:left="2100" w:firstLine="48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p>
    <w:p w14:paraId="5607AA4E">
      <w:pPr>
        <w:spacing w:line="360" w:lineRule="auto"/>
        <w:jc w:val="left"/>
        <w:rPr>
          <w:rFonts w:hint="eastAsia" w:ascii="宋体" w:hAnsi="宋体" w:eastAsia="宋体" w:cs="宋体"/>
          <w:color w:val="auto"/>
          <w:sz w:val="24"/>
          <w:szCs w:val="24"/>
          <w:highlight w:val="none"/>
        </w:rPr>
      </w:pPr>
    </w:p>
    <w:p w14:paraId="1AE53490">
      <w:pPr>
        <w:spacing w:line="360" w:lineRule="auto"/>
        <w:jc w:val="left"/>
        <w:rPr>
          <w:rFonts w:hint="eastAsia" w:ascii="宋体" w:hAnsi="宋体" w:eastAsia="宋体" w:cs="宋体"/>
          <w:color w:val="auto"/>
          <w:sz w:val="24"/>
          <w:szCs w:val="24"/>
          <w:highlight w:val="none"/>
        </w:rPr>
      </w:pPr>
    </w:p>
    <w:p w14:paraId="2E48B44D">
      <w:pPr>
        <w:spacing w:line="360" w:lineRule="auto"/>
        <w:jc w:val="left"/>
        <w:rPr>
          <w:rFonts w:hint="eastAsia" w:ascii="宋体" w:hAnsi="宋体" w:eastAsia="宋体" w:cs="宋体"/>
          <w:color w:val="auto"/>
          <w:sz w:val="24"/>
          <w:szCs w:val="24"/>
          <w:highlight w:val="none"/>
        </w:rPr>
      </w:pPr>
    </w:p>
    <w:p w14:paraId="694E0FE4">
      <w:pPr>
        <w:spacing w:line="360" w:lineRule="auto"/>
        <w:jc w:val="left"/>
        <w:rPr>
          <w:rFonts w:hint="eastAsia" w:ascii="宋体" w:hAnsi="宋体" w:eastAsia="宋体" w:cs="宋体"/>
          <w:color w:val="auto"/>
          <w:sz w:val="24"/>
          <w:szCs w:val="24"/>
          <w:highlight w:val="none"/>
        </w:rPr>
      </w:pPr>
    </w:p>
    <w:p w14:paraId="070157BA">
      <w:pPr>
        <w:spacing w:line="360" w:lineRule="auto"/>
        <w:jc w:val="left"/>
        <w:rPr>
          <w:rFonts w:hint="eastAsia" w:ascii="宋体" w:hAnsi="宋体" w:eastAsia="宋体" w:cs="宋体"/>
          <w:color w:val="auto"/>
          <w:sz w:val="24"/>
          <w:szCs w:val="24"/>
          <w:highlight w:val="none"/>
        </w:rPr>
      </w:pPr>
    </w:p>
    <w:p w14:paraId="345E920A">
      <w:pPr>
        <w:pStyle w:val="14"/>
        <w:rPr>
          <w:rFonts w:hint="eastAsia" w:ascii="宋体" w:hAnsi="宋体" w:eastAsia="宋体" w:cs="宋体"/>
          <w:color w:val="auto"/>
          <w:sz w:val="24"/>
          <w:szCs w:val="24"/>
          <w:highlight w:val="none"/>
        </w:rPr>
      </w:pPr>
    </w:p>
    <w:p w14:paraId="31F1EE6F">
      <w:pPr>
        <w:pStyle w:val="14"/>
        <w:rPr>
          <w:rFonts w:hint="eastAsia" w:ascii="宋体" w:hAnsi="宋体" w:eastAsia="宋体" w:cs="宋体"/>
          <w:color w:val="auto"/>
          <w:highlight w:val="none"/>
        </w:rPr>
      </w:pPr>
    </w:p>
    <w:p w14:paraId="10B456B0">
      <w:pPr>
        <w:spacing w:line="360" w:lineRule="auto"/>
        <w:jc w:val="left"/>
        <w:rPr>
          <w:rFonts w:hint="eastAsia" w:ascii="宋体" w:hAnsi="宋体" w:eastAsia="宋体" w:cs="宋体"/>
          <w:color w:val="auto"/>
          <w:sz w:val="24"/>
          <w:szCs w:val="24"/>
          <w:highlight w:val="none"/>
        </w:rPr>
      </w:pPr>
    </w:p>
    <w:p w14:paraId="4D59B9D4">
      <w:pPr>
        <w:spacing w:before="120" w:after="120" w:line="360" w:lineRule="auto"/>
        <w:ind w:firstLine="723"/>
        <w:jc w:val="center"/>
        <w:rPr>
          <w:rFonts w:hint="eastAsia" w:ascii="宋体" w:hAnsi="宋体" w:eastAsia="宋体" w:cs="宋体"/>
          <w:b/>
          <w:bCs/>
          <w:color w:val="auto"/>
          <w:sz w:val="40"/>
          <w:szCs w:val="28"/>
          <w:highlight w:val="none"/>
          <w:lang w:eastAsia="zh-CN"/>
        </w:rPr>
      </w:pPr>
      <w:r>
        <w:rPr>
          <w:rFonts w:hint="eastAsia" w:ascii="宋体" w:hAnsi="宋体" w:eastAsia="宋体" w:cs="宋体"/>
          <w:b/>
          <w:bCs/>
          <w:color w:val="auto"/>
          <w:sz w:val="40"/>
          <w:szCs w:val="28"/>
          <w:highlight w:val="none"/>
          <w:lang w:eastAsia="zh-CN"/>
        </w:rPr>
        <w:t>苏州信达顺工程建设咨询有限公司</w:t>
      </w:r>
    </w:p>
    <w:p w14:paraId="210D85A4">
      <w:pPr>
        <w:spacing w:before="120" w:after="120" w:line="360" w:lineRule="auto"/>
        <w:ind w:firstLine="723"/>
        <w:jc w:val="center"/>
        <w:rPr>
          <w:rFonts w:hint="eastAsia" w:ascii="宋体" w:hAnsi="宋体" w:eastAsia="宋体" w:cs="宋体"/>
          <w:color w:val="auto"/>
          <w:sz w:val="32"/>
          <w:szCs w:val="28"/>
          <w:highlight w:val="none"/>
        </w:rPr>
      </w:pPr>
      <w:r>
        <w:rPr>
          <w:rFonts w:hint="eastAsia" w:ascii="宋体" w:hAnsi="宋体" w:eastAsia="宋体" w:cs="宋体"/>
          <w:b/>
          <w:bCs/>
          <w:color w:val="auto"/>
          <w:sz w:val="40"/>
          <w:szCs w:val="28"/>
          <w:highlight w:val="none"/>
          <w:lang w:eastAsia="zh-CN"/>
        </w:rPr>
        <w:t>2026</w:t>
      </w:r>
      <w:r>
        <w:rPr>
          <w:rFonts w:hint="eastAsia" w:ascii="宋体" w:hAnsi="宋体" w:eastAsia="宋体" w:cs="宋体"/>
          <w:b/>
          <w:bCs/>
          <w:color w:val="auto"/>
          <w:sz w:val="40"/>
          <w:szCs w:val="28"/>
          <w:highlight w:val="none"/>
        </w:rPr>
        <w:t>年</w:t>
      </w:r>
      <w:r>
        <w:rPr>
          <w:rFonts w:hint="eastAsia" w:ascii="宋体" w:hAnsi="宋体" w:cs="宋体"/>
          <w:b/>
          <w:bCs/>
          <w:color w:val="auto"/>
          <w:sz w:val="40"/>
          <w:szCs w:val="28"/>
          <w:highlight w:val="none"/>
          <w:lang w:val="en-US" w:eastAsia="zh-CN"/>
        </w:rPr>
        <w:t>04</w:t>
      </w:r>
      <w:r>
        <w:rPr>
          <w:rFonts w:hint="eastAsia" w:ascii="宋体" w:hAnsi="宋体" w:eastAsia="宋体" w:cs="宋体"/>
          <w:b/>
          <w:bCs/>
          <w:color w:val="auto"/>
          <w:sz w:val="40"/>
          <w:szCs w:val="28"/>
          <w:highlight w:val="none"/>
        </w:rPr>
        <w:t>月</w:t>
      </w:r>
      <w:r>
        <w:rPr>
          <w:rFonts w:hint="eastAsia" w:ascii="宋体" w:hAnsi="宋体" w:cs="宋体"/>
          <w:b/>
          <w:bCs/>
          <w:color w:val="auto"/>
          <w:sz w:val="40"/>
          <w:szCs w:val="28"/>
          <w:highlight w:val="none"/>
          <w:lang w:val="en-US" w:eastAsia="zh-CN"/>
        </w:rPr>
        <w:t>08</w:t>
      </w:r>
      <w:r>
        <w:rPr>
          <w:rFonts w:hint="eastAsia" w:ascii="宋体" w:hAnsi="宋体" w:eastAsia="宋体" w:cs="宋体"/>
          <w:b/>
          <w:bCs/>
          <w:color w:val="auto"/>
          <w:sz w:val="40"/>
          <w:szCs w:val="28"/>
          <w:highlight w:val="none"/>
        </w:rPr>
        <w:t>日</w:t>
      </w:r>
    </w:p>
    <w:p w14:paraId="151338B8">
      <w:pPr>
        <w:pStyle w:val="361"/>
        <w:ind w:firstLine="640"/>
        <w:jc w:val="center"/>
        <w:rPr>
          <w:rFonts w:hint="eastAsia" w:ascii="宋体" w:hAnsi="宋体" w:eastAsia="宋体" w:cs="宋体"/>
          <w:b/>
          <w:bCs/>
          <w:color w:val="auto"/>
          <w:highlight w:val="none"/>
        </w:rPr>
      </w:pPr>
      <w:r>
        <w:rPr>
          <w:rFonts w:hint="eastAsia" w:ascii="宋体" w:hAnsi="宋体" w:eastAsia="宋体" w:cs="宋体"/>
          <w:color w:val="auto"/>
          <w:szCs w:val="21"/>
          <w:highlight w:val="none"/>
        </w:rPr>
        <w:br w:type="page" w:clear="all"/>
      </w:r>
      <w:bookmarkStart w:id="0" w:name="_Toc120614210"/>
      <w:bookmarkStart w:id="1" w:name="_Toc513029200"/>
      <w:bookmarkStart w:id="2" w:name="_Toc16938516"/>
      <w:bookmarkStart w:id="3" w:name="_Toc523127445"/>
      <w:bookmarkStart w:id="4" w:name="_Toc20823272"/>
      <w:bookmarkStart w:id="5" w:name="_Toc479757206"/>
      <w:r>
        <w:rPr>
          <w:rFonts w:hint="eastAsia" w:ascii="宋体" w:hAnsi="宋体" w:eastAsia="宋体" w:cs="宋体"/>
          <w:b/>
          <w:bCs/>
          <w:color w:val="auto"/>
          <w:highlight w:val="none"/>
          <w:lang w:val="zh-CN"/>
        </w:rPr>
        <w:t>目录</w:t>
      </w:r>
    </w:p>
    <w:p w14:paraId="50054FB6">
      <w:pPr>
        <w:pStyle w:val="27"/>
        <w:tabs>
          <w:tab w:val="right" w:leader="dot" w:pos="10466"/>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_Toc7936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_Toc7936 \h </w:instrText>
      </w:r>
      <w:r>
        <w:rPr>
          <w:color w:val="auto"/>
          <w:sz w:val="24"/>
          <w:szCs w:val="24"/>
          <w:highlight w:val="none"/>
        </w:rPr>
        <w:fldChar w:fldCharType="separate"/>
      </w:r>
      <w:r>
        <w:rPr>
          <w:color w:val="auto"/>
          <w:sz w:val="24"/>
          <w:szCs w:val="24"/>
          <w:highlight w:val="none"/>
        </w:rPr>
        <w:t>1</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DA244A6">
      <w:pPr>
        <w:pStyle w:val="27"/>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_Toc19364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_Toc19364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3FF3DD10">
      <w:pPr>
        <w:pStyle w:val="27"/>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_Toc15585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第三章  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_Toc15585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5FF1D929">
      <w:pPr>
        <w:pStyle w:val="27"/>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_Toc17183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第四章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_Toc17183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308AFE26">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_Toc9270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zh-CN"/>
        </w:rPr>
        <w:t>一、项目说明：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_Toc9270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72EF198A">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_Toc24684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zh-CN"/>
        </w:rPr>
        <w:t>二、需求清单：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_Toc24684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2208D913">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_Toc7307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zh-CN"/>
        </w:rPr>
        <w:t>三、技术性能参数要求：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_Toc7307 \h </w:instrText>
      </w:r>
      <w:r>
        <w:rPr>
          <w:color w:val="auto"/>
          <w:sz w:val="24"/>
          <w:szCs w:val="24"/>
          <w:highlight w:val="none"/>
        </w:rPr>
        <w:fldChar w:fldCharType="separate"/>
      </w:r>
      <w:r>
        <w:rPr>
          <w:color w:val="auto"/>
          <w:sz w:val="24"/>
          <w:szCs w:val="24"/>
          <w:highlight w:val="none"/>
        </w:rPr>
        <w:t>23</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2F9928FF">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_Toc10328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、投标报价要求：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_Toc10328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3D4EFC6D">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_Toc19747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en-US" w:eastAsia="zh-CN"/>
        </w:rPr>
        <w:t>五、质量保证及售后服务要求：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_Toc19747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4E14520A">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_Toc11295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en-US" w:eastAsia="zh-CN"/>
        </w:rPr>
        <w:t>六、验收及测试：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_Toc11295 \h </w:instrText>
      </w:r>
      <w:r>
        <w:rPr>
          <w:color w:val="auto"/>
          <w:sz w:val="24"/>
          <w:szCs w:val="24"/>
          <w:highlight w:val="none"/>
        </w:rPr>
        <w:fldChar w:fldCharType="separate"/>
      </w:r>
      <w:r>
        <w:rPr>
          <w:color w:val="auto"/>
          <w:sz w:val="24"/>
          <w:szCs w:val="24"/>
          <w:highlight w:val="none"/>
        </w:rPr>
        <w:t>33</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5BAF1C6B">
      <w:pPr>
        <w:pStyle w:val="27"/>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_Toc30018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第五章  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_Toc30018 \h </w:instrText>
      </w:r>
      <w:r>
        <w:rPr>
          <w:color w:val="auto"/>
          <w:sz w:val="24"/>
          <w:szCs w:val="24"/>
          <w:highlight w:val="none"/>
        </w:rPr>
        <w:fldChar w:fldCharType="separate"/>
      </w:r>
      <w:r>
        <w:rPr>
          <w:color w:val="auto"/>
          <w:sz w:val="24"/>
          <w:szCs w:val="24"/>
          <w:highlight w:val="none"/>
        </w:rPr>
        <w:t>34</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6F2DBDFC">
      <w:pPr>
        <w:pStyle w:val="27"/>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_Toc15622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第六章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_Toc15622 \h </w:instrText>
      </w:r>
      <w:r>
        <w:rPr>
          <w:color w:val="auto"/>
          <w:sz w:val="24"/>
          <w:szCs w:val="24"/>
          <w:highlight w:val="none"/>
        </w:rPr>
        <w:fldChar w:fldCharType="separate"/>
      </w:r>
      <w:r>
        <w:rPr>
          <w:color w:val="auto"/>
          <w:sz w:val="24"/>
          <w:szCs w:val="24"/>
          <w:highlight w:val="none"/>
        </w:rPr>
        <w:t>39</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640326BA">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_Toc15333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附件1 开标一览表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_Toc15333 \h </w:instrText>
      </w:r>
      <w:r>
        <w:rPr>
          <w:color w:val="auto"/>
          <w:sz w:val="24"/>
          <w:szCs w:val="24"/>
          <w:highlight w:val="none"/>
        </w:rPr>
        <w:fldChar w:fldCharType="separate"/>
      </w:r>
      <w:r>
        <w:rPr>
          <w:color w:val="auto"/>
          <w:sz w:val="24"/>
          <w:szCs w:val="24"/>
          <w:highlight w:val="none"/>
        </w:rPr>
        <w:t>41</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5FC74E62">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_Toc15798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附件2 报价明细表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_Toc15798 \h </w:instrText>
      </w:r>
      <w:r>
        <w:rPr>
          <w:color w:val="auto"/>
          <w:sz w:val="24"/>
          <w:szCs w:val="24"/>
          <w:highlight w:val="none"/>
        </w:rPr>
        <w:fldChar w:fldCharType="separate"/>
      </w:r>
      <w:r>
        <w:rPr>
          <w:color w:val="auto"/>
          <w:sz w:val="24"/>
          <w:szCs w:val="24"/>
          <w:highlight w:val="none"/>
        </w:rPr>
        <w:t>42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2E937E3B">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_Toc31274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附件3 技术参数响应及偏离表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_Toc31274 \h </w:instrText>
      </w:r>
      <w:r>
        <w:rPr>
          <w:color w:val="auto"/>
          <w:sz w:val="24"/>
          <w:szCs w:val="24"/>
          <w:highlight w:val="none"/>
        </w:rPr>
        <w:fldChar w:fldCharType="separate"/>
      </w:r>
      <w:r>
        <w:rPr>
          <w:color w:val="auto"/>
          <w:sz w:val="24"/>
          <w:szCs w:val="24"/>
          <w:highlight w:val="none"/>
        </w:rPr>
        <w:t>43</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2DBC1B45">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_Toc1928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附件4 投标货物综合说明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_Toc1928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0B3FBFB1">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_Toc15854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 项目实施方案</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_Toc15854 \h </w:instrText>
      </w:r>
      <w:r>
        <w:rPr>
          <w:color w:val="auto"/>
          <w:sz w:val="24"/>
          <w:szCs w:val="24"/>
          <w:highlight w:val="none"/>
        </w:rPr>
        <w:fldChar w:fldCharType="separate"/>
      </w:r>
      <w:r>
        <w:rPr>
          <w:color w:val="auto"/>
          <w:sz w:val="24"/>
          <w:szCs w:val="24"/>
          <w:highlight w:val="none"/>
        </w:rPr>
        <w:t>45</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72C0E8A1">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_Toc19239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附件6 项目组人员一览表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_Toc19239 \h </w:instrText>
      </w:r>
      <w:r>
        <w:rPr>
          <w:color w:val="auto"/>
          <w:sz w:val="24"/>
          <w:szCs w:val="24"/>
          <w:highlight w:val="none"/>
        </w:rPr>
        <w:fldChar w:fldCharType="separate"/>
      </w:r>
      <w:r>
        <w:rPr>
          <w:color w:val="auto"/>
          <w:sz w:val="24"/>
          <w:szCs w:val="24"/>
          <w:highlight w:val="none"/>
        </w:rPr>
        <w:t>46</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09CEE6C3">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_Toc28273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附件7 质量保证及售后服务承诺</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_Toc28273 \h </w:instrText>
      </w:r>
      <w:r>
        <w:rPr>
          <w:color w:val="auto"/>
          <w:sz w:val="24"/>
          <w:szCs w:val="24"/>
          <w:highlight w:val="none"/>
        </w:rPr>
        <w:fldChar w:fldCharType="separate"/>
      </w:r>
      <w:r>
        <w:rPr>
          <w:color w:val="auto"/>
          <w:sz w:val="24"/>
          <w:szCs w:val="24"/>
          <w:highlight w:val="none"/>
        </w:rPr>
        <w:t>47</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04EC195C">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_Toc20262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附件8 业绩一览表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_Toc20262 \h </w:instrText>
      </w:r>
      <w:r>
        <w:rPr>
          <w:color w:val="auto"/>
          <w:sz w:val="24"/>
          <w:szCs w:val="24"/>
          <w:highlight w:val="none"/>
        </w:rPr>
        <w:fldChar w:fldCharType="separate"/>
      </w:r>
      <w:r>
        <w:rPr>
          <w:color w:val="auto"/>
          <w:sz w:val="24"/>
          <w:szCs w:val="24"/>
          <w:highlight w:val="none"/>
        </w:rPr>
        <w:t>48</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05CD758F">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_Toc2813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附件9 商务要求响应及偏离表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_Toc2813 \h </w:instrText>
      </w:r>
      <w:r>
        <w:rPr>
          <w:color w:val="auto"/>
          <w:sz w:val="24"/>
          <w:szCs w:val="24"/>
          <w:highlight w:val="none"/>
        </w:rPr>
        <w:fldChar w:fldCharType="separate"/>
      </w:r>
      <w:r>
        <w:rPr>
          <w:color w:val="auto"/>
          <w:sz w:val="24"/>
          <w:szCs w:val="24"/>
          <w:highlight w:val="none"/>
        </w:rPr>
        <w:t>49</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3C911995">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_Toc17544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 xml:space="preserve"> 具备履行合同所必需的人员和专业技术能力的书面声明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_Toc17544 \h </w:instrText>
      </w:r>
      <w:r>
        <w:rPr>
          <w:color w:val="auto"/>
          <w:sz w:val="24"/>
          <w:szCs w:val="24"/>
          <w:highlight w:val="none"/>
        </w:rPr>
        <w:fldChar w:fldCharType="separate"/>
      </w:r>
      <w:r>
        <w:rPr>
          <w:color w:val="auto"/>
          <w:sz w:val="24"/>
          <w:szCs w:val="24"/>
          <w:highlight w:val="none"/>
        </w:rPr>
        <w:t>50</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7E922860">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_Toc31714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 xml:space="preserve"> 参加政府采购活动前 3 年内在经营活动中没有重大违法记录的书面声明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_Toc31714 \h </w:instrText>
      </w:r>
      <w:r>
        <w:rPr>
          <w:color w:val="auto"/>
          <w:sz w:val="24"/>
          <w:szCs w:val="24"/>
          <w:highlight w:val="none"/>
        </w:rPr>
        <w:fldChar w:fldCharType="separate"/>
      </w:r>
      <w:r>
        <w:rPr>
          <w:color w:val="auto"/>
          <w:sz w:val="24"/>
          <w:szCs w:val="24"/>
          <w:highlight w:val="none"/>
        </w:rPr>
        <w:t>51</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1AF81E1A">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_Toc26703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 xml:space="preserve"> 法人授权书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_Toc26703 \h </w:instrText>
      </w:r>
      <w:r>
        <w:rPr>
          <w:color w:val="auto"/>
          <w:sz w:val="24"/>
          <w:szCs w:val="24"/>
          <w:highlight w:val="none"/>
        </w:rPr>
        <w:fldChar w:fldCharType="separate"/>
      </w:r>
      <w:r>
        <w:rPr>
          <w:color w:val="auto"/>
          <w:sz w:val="24"/>
          <w:szCs w:val="24"/>
          <w:highlight w:val="none"/>
        </w:rPr>
        <w:t>52</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1BF8B6B5">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_Toc28748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 xml:space="preserve"> 中小企业声明函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_Toc28748 \h </w:instrText>
      </w:r>
      <w:r>
        <w:rPr>
          <w:color w:val="auto"/>
          <w:sz w:val="24"/>
          <w:szCs w:val="24"/>
          <w:highlight w:val="none"/>
        </w:rPr>
        <w:fldChar w:fldCharType="separate"/>
      </w:r>
      <w:r>
        <w:rPr>
          <w:color w:val="auto"/>
          <w:sz w:val="24"/>
          <w:szCs w:val="24"/>
          <w:highlight w:val="none"/>
        </w:rPr>
        <w:t>53</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17564AC0">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_Toc8824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 残疾人福利性单位声明函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_Toc8824 \h </w:instrText>
      </w:r>
      <w:r>
        <w:rPr>
          <w:color w:val="auto"/>
          <w:sz w:val="24"/>
          <w:szCs w:val="24"/>
          <w:highlight w:val="none"/>
        </w:rPr>
        <w:fldChar w:fldCharType="separate"/>
      </w:r>
      <w:r>
        <w:rPr>
          <w:color w:val="auto"/>
          <w:sz w:val="24"/>
          <w:szCs w:val="24"/>
          <w:highlight w:val="none"/>
        </w:rPr>
        <w:t>55</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1F97FEC2">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_Toc22455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 投标函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_Toc22455 \h </w:instrText>
      </w:r>
      <w:r>
        <w:rPr>
          <w:color w:val="auto"/>
          <w:sz w:val="24"/>
          <w:szCs w:val="24"/>
          <w:highlight w:val="none"/>
        </w:rPr>
        <w:fldChar w:fldCharType="separate"/>
      </w:r>
      <w:r>
        <w:rPr>
          <w:color w:val="auto"/>
          <w:sz w:val="24"/>
          <w:szCs w:val="24"/>
          <w:highlight w:val="none"/>
        </w:rPr>
        <w:t>56</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791B9DDE">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_Toc5668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附件1</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供应商与其他单位存在直接控股、管理关系情况表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_Toc5668 \h </w:instrText>
      </w:r>
      <w:r>
        <w:rPr>
          <w:color w:val="auto"/>
          <w:sz w:val="24"/>
          <w:szCs w:val="24"/>
          <w:highlight w:val="none"/>
        </w:rPr>
        <w:fldChar w:fldCharType="separate"/>
      </w:r>
      <w:r>
        <w:rPr>
          <w:color w:val="auto"/>
          <w:sz w:val="24"/>
          <w:szCs w:val="24"/>
          <w:highlight w:val="none"/>
        </w:rPr>
        <w:t>57</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4CF0981D">
      <w:pPr>
        <w:pStyle w:val="33"/>
        <w:tabs>
          <w:tab w:val="right" w:leader="dot" w:pos="10466"/>
        </w:tabs>
        <w:rPr>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_Toc15371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附件1</w:t>
      </w:r>
      <w:r>
        <w:rPr>
          <w:rFonts w:hint="eastAsia" w:ascii="宋体" w:hAnsi="宋体" w:eastAsia="宋体" w:cs="宋体"/>
          <w:bCs/>
          <w:color w:val="auto"/>
          <w:sz w:val="24"/>
          <w:szCs w:val="24"/>
          <w:highlight w:val="none"/>
          <w:lang w:val="en-US" w:eastAsia="zh-CN"/>
        </w:rPr>
        <w:t xml:space="preserve">7 </w:t>
      </w:r>
      <w:r>
        <w:rPr>
          <w:rFonts w:hint="eastAsia" w:ascii="宋体" w:hAnsi="宋体" w:eastAsia="宋体" w:cs="宋体"/>
          <w:bCs/>
          <w:color w:val="auto"/>
          <w:sz w:val="24"/>
          <w:szCs w:val="24"/>
          <w:highlight w:val="none"/>
        </w:rPr>
        <w:t>关于符合本国产品标准的声明函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_Toc15371 \h </w:instrText>
      </w:r>
      <w:r>
        <w:rPr>
          <w:color w:val="auto"/>
          <w:sz w:val="24"/>
          <w:szCs w:val="24"/>
          <w:highlight w:val="none"/>
        </w:rPr>
        <w:fldChar w:fldCharType="separate"/>
      </w:r>
      <w:r>
        <w:rPr>
          <w:color w:val="auto"/>
          <w:sz w:val="24"/>
          <w:szCs w:val="24"/>
          <w:highlight w:val="none"/>
        </w:rPr>
        <w:t>58</w:t>
      </w:r>
      <w:r>
        <w:rPr>
          <w:color w:val="auto"/>
          <w:sz w:val="24"/>
          <w:szCs w:val="24"/>
          <w:highlight w:val="none"/>
        </w:rPr>
        <w:fldChar w:fldCharType="end"/>
      </w:r>
      <w:r>
        <w:rPr>
          <w:rFonts w:hint="eastAsia" w:ascii="宋体" w:hAnsi="宋体" w:eastAsia="宋体" w:cs="宋体"/>
          <w:caps/>
          <w:color w:val="auto"/>
          <w:sz w:val="24"/>
          <w:szCs w:val="24"/>
          <w:highlight w:val="none"/>
        </w:rPr>
        <w:fldChar w:fldCharType="end"/>
      </w:r>
    </w:p>
    <w:p w14:paraId="04C72223">
      <w:pPr>
        <w:spacing w:line="440" w:lineRule="exact"/>
        <w:jc w:val="left"/>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fldChar w:fldCharType="end"/>
      </w:r>
    </w:p>
    <w:p w14:paraId="0CAF04D5">
      <w:pPr>
        <w:keepNext/>
        <w:ind w:firstLine="880"/>
        <w:jc w:val="center"/>
        <w:outlineLvl w:val="0"/>
        <w:rPr>
          <w:rFonts w:hint="eastAsia" w:ascii="宋体" w:hAnsi="宋体" w:eastAsia="宋体" w:cs="宋体"/>
          <w:b/>
          <w:bCs/>
          <w:color w:val="auto"/>
          <w:sz w:val="24"/>
          <w:szCs w:val="24"/>
          <w:highlight w:val="none"/>
        </w:rPr>
        <w:sectPr>
          <w:headerReference r:id="rId4" w:type="first"/>
          <w:headerReference r:id="rId3" w:type="default"/>
          <w:footerReference r:id="rId5" w:type="default"/>
          <w:footerReference r:id="rId6" w:type="even"/>
          <w:pgSz w:w="11906" w:h="16838"/>
          <w:pgMar w:top="771" w:right="720" w:bottom="527" w:left="720" w:header="231" w:footer="200" w:gutter="0"/>
          <w:cols w:space="720" w:num="1"/>
          <w:titlePg/>
          <w:docGrid w:linePitch="360" w:charSpace="0"/>
        </w:sectPr>
      </w:pPr>
    </w:p>
    <w:p w14:paraId="5C15F621">
      <w:pPr>
        <w:keepNext/>
        <w:ind w:firstLine="880"/>
        <w:jc w:val="center"/>
        <w:outlineLvl w:val="0"/>
        <w:rPr>
          <w:rFonts w:hint="eastAsia" w:ascii="宋体" w:hAnsi="宋体" w:eastAsia="宋体" w:cs="宋体"/>
          <w:b/>
          <w:bCs/>
          <w:color w:val="auto"/>
          <w:sz w:val="40"/>
          <w:szCs w:val="40"/>
          <w:highlight w:val="none"/>
        </w:rPr>
      </w:pPr>
      <w:bookmarkStart w:id="6" w:name="_Toc7936"/>
      <w:bookmarkStart w:id="394" w:name="_GoBack"/>
      <w:bookmarkEnd w:id="394"/>
      <w:r>
        <w:rPr>
          <w:rFonts w:hint="eastAsia" w:ascii="宋体" w:hAnsi="宋体" w:eastAsia="宋体" w:cs="宋体"/>
          <w:b/>
          <w:bCs/>
          <w:color w:val="auto"/>
          <w:sz w:val="40"/>
          <w:szCs w:val="40"/>
          <w:highlight w:val="none"/>
        </w:rPr>
        <w:t xml:space="preserve">第一章  </w:t>
      </w:r>
      <w:bookmarkEnd w:id="0"/>
      <w:r>
        <w:rPr>
          <w:rFonts w:hint="eastAsia" w:ascii="宋体" w:hAnsi="宋体" w:eastAsia="宋体" w:cs="宋体"/>
          <w:b/>
          <w:bCs/>
          <w:color w:val="auto"/>
          <w:sz w:val="40"/>
          <w:szCs w:val="40"/>
          <w:highlight w:val="none"/>
        </w:rPr>
        <w:t>投标邀请</w:t>
      </w:r>
      <w:bookmarkEnd w:id="6"/>
    </w:p>
    <w:p w14:paraId="6D90AC26">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常熟市农业农村局</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区域性农业综合服务中心（农技）“四情”监测设备及系统服务采购项目</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JSZC-320581-SZDS-G2026-0002</w:t>
      </w:r>
      <w:r>
        <w:rPr>
          <w:rFonts w:hint="eastAsia" w:ascii="宋体" w:hAnsi="宋体" w:eastAsia="宋体" w:cs="宋体"/>
          <w:color w:val="auto"/>
          <w:sz w:val="24"/>
          <w:szCs w:val="24"/>
          <w:highlight w:val="none"/>
        </w:rPr>
        <w:t>)项目进行公开招标采购，欢迎符合条件的供应商投标。</w:t>
      </w:r>
    </w:p>
    <w:p w14:paraId="0B771957">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48B7605">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区域性农业综合服务中心（农技）“四情”监测设备及系统服务采购项目</w:t>
      </w:r>
      <w:r>
        <w:rPr>
          <w:rFonts w:hint="eastAsia" w:ascii="宋体" w:hAnsi="宋体" w:eastAsia="宋体" w:cs="宋体"/>
          <w:color w:val="auto"/>
          <w:sz w:val="24"/>
          <w:szCs w:val="24"/>
          <w:highlight w:val="none"/>
        </w:rPr>
        <w:t>招标项目的潜在投标人应在“苏采云政府采购一体化平台”中参与项目获取招标文件，并于</w:t>
      </w:r>
      <w:r>
        <w:rPr>
          <w:rFonts w:hint="eastAsia" w:ascii="宋体" w:hAnsi="宋体" w:eastAsia="宋体" w:cs="宋体"/>
          <w:color w:val="auto"/>
          <w:sz w:val="24"/>
          <w:szCs w:val="21"/>
          <w:highlight w:val="none"/>
          <w:u w:val="single"/>
          <w:lang w:eastAsia="zh-CN"/>
        </w:rPr>
        <w:t>2026</w:t>
      </w:r>
      <w:r>
        <w:rPr>
          <w:rFonts w:hint="eastAsia" w:ascii="宋体" w:hAnsi="宋体" w:eastAsia="宋体" w:cs="宋体"/>
          <w:color w:val="auto"/>
          <w:sz w:val="24"/>
          <w:szCs w:val="21"/>
          <w:highlight w:val="none"/>
          <w:u w:val="single"/>
        </w:rPr>
        <w:t>年</w:t>
      </w:r>
      <w:r>
        <w:rPr>
          <w:rFonts w:hint="eastAsia" w:ascii="宋体" w:hAnsi="宋体" w:cs="宋体"/>
          <w:color w:val="auto"/>
          <w:sz w:val="24"/>
          <w:szCs w:val="21"/>
          <w:highlight w:val="none"/>
          <w:u w:val="single"/>
          <w:lang w:val="en-US" w:eastAsia="zh-CN"/>
        </w:rPr>
        <w:t>04</w:t>
      </w:r>
      <w:r>
        <w:rPr>
          <w:rFonts w:hint="eastAsia" w:ascii="宋体" w:hAnsi="宋体" w:eastAsia="宋体" w:cs="宋体"/>
          <w:color w:val="auto"/>
          <w:sz w:val="24"/>
          <w:szCs w:val="21"/>
          <w:highlight w:val="none"/>
          <w:u w:val="single"/>
        </w:rPr>
        <w:t>月</w:t>
      </w:r>
      <w:r>
        <w:rPr>
          <w:rFonts w:hint="eastAsia" w:ascii="宋体" w:hAnsi="宋体" w:cs="宋体"/>
          <w:color w:val="auto"/>
          <w:sz w:val="24"/>
          <w:szCs w:val="21"/>
          <w:highlight w:val="none"/>
          <w:u w:val="single"/>
          <w:lang w:val="en-US" w:eastAsia="zh-CN"/>
        </w:rPr>
        <w:t>29</w:t>
      </w:r>
      <w:r>
        <w:rPr>
          <w:rFonts w:hint="eastAsia" w:ascii="宋体" w:hAnsi="宋体" w:eastAsia="宋体" w:cs="宋体"/>
          <w:color w:val="auto"/>
          <w:sz w:val="24"/>
          <w:szCs w:val="21"/>
          <w:highlight w:val="none"/>
          <w:u w:val="single"/>
        </w:rPr>
        <w:t>日</w:t>
      </w:r>
      <w:r>
        <w:rPr>
          <w:rFonts w:hint="eastAsia" w:ascii="宋体" w:hAnsi="宋体" w:cs="宋体"/>
          <w:color w:val="auto"/>
          <w:sz w:val="24"/>
          <w:szCs w:val="21"/>
          <w:highlight w:val="none"/>
          <w:u w:val="single"/>
          <w:lang w:val="en-US" w:eastAsia="zh-CN"/>
        </w:rPr>
        <w:t>13</w:t>
      </w:r>
      <w:r>
        <w:rPr>
          <w:rFonts w:hint="eastAsia" w:ascii="宋体" w:hAnsi="宋体" w:eastAsia="宋体" w:cs="宋体"/>
          <w:color w:val="auto"/>
          <w:sz w:val="24"/>
          <w:szCs w:val="21"/>
          <w:highlight w:val="none"/>
          <w:u w:val="single"/>
        </w:rPr>
        <w:t>点</w:t>
      </w:r>
      <w:r>
        <w:rPr>
          <w:rFonts w:hint="eastAsia" w:ascii="宋体" w:hAnsi="宋体" w:eastAsia="宋体" w:cs="宋体"/>
          <w:color w:val="auto"/>
          <w:sz w:val="24"/>
          <w:szCs w:val="21"/>
          <w:highlight w:val="none"/>
          <w:u w:val="single"/>
          <w:lang w:val="en-US" w:eastAsia="zh-CN"/>
        </w:rPr>
        <w:t>0</w:t>
      </w:r>
      <w:r>
        <w:rPr>
          <w:rFonts w:hint="eastAsia" w:ascii="宋体" w:hAnsi="宋体" w:eastAsia="宋体" w:cs="宋体"/>
          <w:color w:val="auto"/>
          <w:sz w:val="24"/>
          <w:szCs w:val="21"/>
          <w:highlight w:val="none"/>
          <w:u w:val="single"/>
        </w:rPr>
        <w:t>0分（北京时间）</w:t>
      </w:r>
      <w:r>
        <w:rPr>
          <w:rFonts w:hint="eastAsia" w:ascii="宋体" w:hAnsi="宋体" w:eastAsia="宋体" w:cs="宋体"/>
          <w:color w:val="auto"/>
          <w:sz w:val="24"/>
          <w:szCs w:val="21"/>
          <w:highlight w:val="none"/>
        </w:rPr>
        <w:t>前按规定提交投标文件。</w:t>
      </w:r>
    </w:p>
    <w:p w14:paraId="0EC7A7EF">
      <w:pPr>
        <w:keepNext/>
        <w:keepLines/>
        <w:spacing w:line="440" w:lineRule="exact"/>
        <w:ind w:firstLine="482"/>
        <w:rPr>
          <w:rFonts w:hint="eastAsia" w:ascii="宋体" w:hAnsi="宋体" w:eastAsia="宋体" w:cs="宋体"/>
          <w:b/>
          <w:bCs/>
          <w:color w:val="auto"/>
          <w:sz w:val="24"/>
          <w:szCs w:val="24"/>
          <w:highlight w:val="none"/>
        </w:rPr>
      </w:pPr>
      <w:bookmarkStart w:id="7" w:name="_Toc28359002"/>
      <w:bookmarkStart w:id="8" w:name="_Toc35393621"/>
      <w:bookmarkStart w:id="9" w:name="_Toc28359079"/>
      <w:bookmarkStart w:id="10" w:name="_Toc38985263"/>
      <w:bookmarkStart w:id="11" w:name="_Toc35393790"/>
      <w:bookmarkStart w:id="12" w:name="_Hlk24379207"/>
      <w:r>
        <w:rPr>
          <w:rFonts w:hint="eastAsia" w:ascii="宋体" w:hAnsi="宋体" w:eastAsia="宋体" w:cs="宋体"/>
          <w:b/>
          <w:bCs/>
          <w:color w:val="auto"/>
          <w:sz w:val="24"/>
          <w:szCs w:val="24"/>
          <w:highlight w:val="none"/>
        </w:rPr>
        <w:t>一、项目基本情况</w:t>
      </w:r>
      <w:bookmarkEnd w:id="7"/>
      <w:bookmarkEnd w:id="8"/>
      <w:bookmarkEnd w:id="9"/>
      <w:bookmarkEnd w:id="10"/>
      <w:bookmarkEnd w:id="11"/>
    </w:p>
    <w:p w14:paraId="35D55CF0">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JSZC-320581-SZDS-G2026-0002</w:t>
      </w:r>
    </w:p>
    <w:p w14:paraId="427FAE03">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区域性农业综合服务中心（农技）“四情”监测设备及系统服务采购项目</w:t>
      </w:r>
    </w:p>
    <w:bookmarkEnd w:id="12"/>
    <w:p w14:paraId="6CCAAC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预算金额：人民币</w:t>
      </w:r>
      <w:r>
        <w:rPr>
          <w:rFonts w:hint="eastAsia" w:ascii="宋体" w:hAnsi="宋体" w:eastAsia="宋体" w:cs="宋体"/>
          <w:color w:val="auto"/>
          <w:sz w:val="24"/>
          <w:szCs w:val="24"/>
          <w:highlight w:val="none"/>
          <w:lang w:eastAsia="zh-CN"/>
        </w:rPr>
        <w:t>2350000.00</w:t>
      </w:r>
      <w:r>
        <w:rPr>
          <w:rFonts w:hint="eastAsia" w:ascii="宋体" w:hAnsi="宋体" w:eastAsia="宋体" w:cs="宋体"/>
          <w:color w:val="auto"/>
          <w:sz w:val="24"/>
          <w:szCs w:val="24"/>
          <w:highlight w:val="none"/>
        </w:rPr>
        <w:t>元</w:t>
      </w:r>
    </w:p>
    <w:p w14:paraId="63FFEAAB">
      <w:pPr>
        <w:spacing w:line="460" w:lineRule="exact"/>
        <w:ind w:firstLine="480"/>
        <w:rPr>
          <w:rFonts w:hint="eastAsia" w:ascii="宋体" w:hAnsi="宋体" w:eastAsia="宋体" w:cs="宋体"/>
          <w:color w:val="auto"/>
          <w:sz w:val="24"/>
          <w:szCs w:val="24"/>
          <w:highlight w:val="none"/>
        </w:rPr>
      </w:pPr>
      <w:bookmarkStart w:id="13" w:name="_Toc28359080"/>
      <w:bookmarkStart w:id="14" w:name="_Toc35393622"/>
      <w:bookmarkStart w:id="15" w:name="_Toc28359003"/>
      <w:bookmarkStart w:id="16" w:name="_Toc35393791"/>
      <w:bookmarkStart w:id="17" w:name="_Toc38985264"/>
      <w:r>
        <w:rPr>
          <w:rFonts w:hint="eastAsia" w:ascii="宋体" w:hAnsi="宋体" w:eastAsia="宋体" w:cs="宋体"/>
          <w:color w:val="auto"/>
          <w:sz w:val="24"/>
          <w:szCs w:val="24"/>
          <w:highlight w:val="none"/>
        </w:rPr>
        <w:t>采购需求概况：</w:t>
      </w:r>
      <w:r>
        <w:rPr>
          <w:rFonts w:hint="eastAsia" w:ascii="宋体" w:hAnsi="宋体" w:eastAsia="宋体" w:cs="宋体"/>
          <w:color w:val="auto"/>
          <w:sz w:val="24"/>
          <w:szCs w:val="24"/>
          <w:highlight w:val="none"/>
          <w:lang w:eastAsia="zh-CN"/>
        </w:rPr>
        <w:t>常熟市农业农村局</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区域性农业综合服务中心（农技）“四情”监测设备及系统服务采购项目</w:t>
      </w:r>
      <w:r>
        <w:rPr>
          <w:rFonts w:hint="eastAsia" w:ascii="宋体" w:hAnsi="宋体" w:eastAsia="宋体" w:cs="宋体"/>
          <w:color w:val="auto"/>
          <w:sz w:val="24"/>
          <w:szCs w:val="24"/>
          <w:highlight w:val="none"/>
        </w:rPr>
        <w:t>。</w:t>
      </w:r>
    </w:p>
    <w:p w14:paraId="368E62E8">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合同签订并接到通知进场后</w:t>
      </w:r>
      <w:r>
        <w:rPr>
          <w:rFonts w:hint="eastAsia" w:ascii="宋体" w:hAnsi="宋体" w:cs="宋体"/>
          <w:color w:val="auto"/>
          <w:sz w:val="24"/>
          <w:szCs w:val="24"/>
          <w:highlight w:val="none"/>
          <w:lang w:eastAsia="zh-CN"/>
        </w:rPr>
        <w:t>90天</w:t>
      </w:r>
      <w:r>
        <w:rPr>
          <w:rFonts w:hint="eastAsia" w:ascii="宋体" w:hAnsi="宋体" w:eastAsia="宋体" w:cs="宋体"/>
          <w:color w:val="auto"/>
          <w:sz w:val="24"/>
          <w:szCs w:val="24"/>
          <w:highlight w:val="none"/>
          <w:lang w:eastAsia="zh-CN"/>
        </w:rPr>
        <w:t>内完成交货、安装并调试完毕</w:t>
      </w:r>
      <w:r>
        <w:rPr>
          <w:rFonts w:hint="eastAsia" w:ascii="宋体" w:hAnsi="宋体" w:eastAsia="宋体" w:cs="宋体"/>
          <w:color w:val="auto"/>
          <w:sz w:val="24"/>
          <w:szCs w:val="24"/>
          <w:highlight w:val="none"/>
        </w:rPr>
        <w:t>。</w:t>
      </w:r>
    </w:p>
    <w:p w14:paraId="0F388752">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14:paraId="37C4C562">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3"/>
      <w:bookmarkEnd w:id="14"/>
      <w:bookmarkEnd w:id="15"/>
      <w:bookmarkEnd w:id="16"/>
      <w:bookmarkEnd w:id="17"/>
      <w:bookmarkStart w:id="18" w:name="_Toc35393623"/>
      <w:bookmarkStart w:id="19" w:name="_Toc28359004"/>
      <w:bookmarkStart w:id="20" w:name="_Toc38985265"/>
      <w:bookmarkStart w:id="21" w:name="_Toc28359081"/>
      <w:bookmarkStart w:id="22" w:name="_Toc35393792"/>
    </w:p>
    <w:p w14:paraId="43A85777">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w:t>
      </w:r>
      <w:r>
        <w:rPr>
          <w:rFonts w:hint="eastAsia" w:ascii="宋体" w:hAnsi="宋体" w:eastAsia="宋体" w:cs="宋体"/>
          <w:color w:val="auto"/>
          <w:sz w:val="24"/>
          <w:szCs w:val="24"/>
          <w:highlight w:val="none"/>
          <w:lang w:eastAsia="zh-CN"/>
        </w:rPr>
        <w:t>：</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3D6D59FB">
      <w:pPr>
        <w:spacing w:line="44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33A4F30">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本项目专门面向中小企业采购，所属行业为工业，投标时须提供《中小企业声明函》。</w:t>
      </w:r>
    </w:p>
    <w:p w14:paraId="0B344212">
      <w:pPr>
        <w:spacing w:line="44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00D431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13A141D6">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bookmarkEnd w:id="18"/>
      <w:bookmarkEnd w:id="19"/>
      <w:bookmarkEnd w:id="20"/>
      <w:bookmarkEnd w:id="21"/>
      <w:bookmarkEnd w:id="22"/>
      <w:bookmarkStart w:id="23" w:name="_Toc35393624"/>
      <w:bookmarkStart w:id="24" w:name="_Toc35393793"/>
      <w:bookmarkStart w:id="25" w:name="_Toc28359082"/>
      <w:bookmarkStart w:id="26" w:name="_Toc38985266"/>
      <w:bookmarkStart w:id="27" w:name="_Toc28359005"/>
    </w:p>
    <w:p w14:paraId="1A08FA3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1B13D48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w:t>
      </w:r>
    </w:p>
    <w:p w14:paraId="54C72AB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47F19B9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6F3B00FC">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23"/>
      <w:bookmarkEnd w:id="24"/>
      <w:bookmarkEnd w:id="25"/>
      <w:bookmarkEnd w:id="26"/>
      <w:bookmarkEnd w:id="27"/>
      <w:r>
        <w:rPr>
          <w:rFonts w:hint="eastAsia" w:ascii="宋体" w:hAnsi="宋体" w:eastAsia="宋体" w:cs="宋体"/>
          <w:b/>
          <w:bCs/>
          <w:color w:val="auto"/>
          <w:sz w:val="24"/>
          <w:szCs w:val="24"/>
          <w:highlight w:val="none"/>
        </w:rPr>
        <w:t>提交投标文件截止时间、开标时间和地点</w:t>
      </w:r>
    </w:p>
    <w:p w14:paraId="79C8E57A">
      <w:pPr>
        <w:spacing w:line="440" w:lineRule="exact"/>
        <w:ind w:firstLine="480" w:firstLineChars="200"/>
        <w:rPr>
          <w:rFonts w:hint="eastAsia" w:ascii="宋体" w:hAnsi="宋体" w:eastAsia="宋体" w:cs="宋体"/>
          <w:color w:val="auto"/>
          <w:sz w:val="24"/>
          <w:szCs w:val="24"/>
          <w:highlight w:val="none"/>
        </w:rPr>
      </w:pPr>
      <w:bookmarkStart w:id="28" w:name="_Toc35393625"/>
      <w:bookmarkStart w:id="29" w:name="_Toc35393794"/>
      <w:bookmarkStart w:id="30" w:name="_Toc28359084"/>
      <w:bookmarkStart w:id="31" w:name="_Toc28359007"/>
      <w:bookmarkStart w:id="32" w:name="_Toc38985267"/>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0（北京时间）</w:t>
      </w:r>
    </w:p>
    <w:p w14:paraId="6DE1E9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地点：苏采云政府采购一体化平台开标大厅</w:t>
      </w:r>
    </w:p>
    <w:p w14:paraId="3A9642BE">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bookmarkEnd w:id="28"/>
      <w:bookmarkEnd w:id="29"/>
      <w:bookmarkEnd w:id="30"/>
      <w:bookmarkEnd w:id="31"/>
      <w:bookmarkEnd w:id="32"/>
      <w:r>
        <w:rPr>
          <w:rFonts w:hint="eastAsia" w:ascii="宋体" w:hAnsi="宋体" w:eastAsia="宋体" w:cs="宋体"/>
          <w:b/>
          <w:bCs/>
          <w:color w:val="auto"/>
          <w:sz w:val="24"/>
          <w:szCs w:val="24"/>
          <w:highlight w:val="none"/>
        </w:rPr>
        <w:t>公告期限</w:t>
      </w:r>
    </w:p>
    <w:p w14:paraId="28AB623E">
      <w:pPr>
        <w:spacing w:line="440" w:lineRule="exact"/>
        <w:ind w:firstLine="480" w:firstLineChars="200"/>
        <w:rPr>
          <w:rFonts w:hint="eastAsia" w:ascii="宋体" w:hAnsi="宋体" w:eastAsia="宋体" w:cs="宋体"/>
          <w:color w:val="auto"/>
          <w:sz w:val="24"/>
          <w:szCs w:val="24"/>
          <w:highlight w:val="none"/>
        </w:rPr>
      </w:pPr>
      <w:bookmarkStart w:id="33" w:name="_Toc35393795"/>
      <w:bookmarkStart w:id="34" w:name="_Toc35393626"/>
      <w:bookmarkStart w:id="35" w:name="_Toc38985268"/>
      <w:r>
        <w:rPr>
          <w:rFonts w:hint="eastAsia" w:ascii="宋体" w:hAnsi="宋体" w:eastAsia="宋体" w:cs="宋体"/>
          <w:color w:val="auto"/>
          <w:sz w:val="24"/>
          <w:szCs w:val="24"/>
          <w:highlight w:val="none"/>
        </w:rPr>
        <w:t>公告期限：自本公告发布之日起5个工作日。</w:t>
      </w:r>
    </w:p>
    <w:p w14:paraId="6771558B">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bookmarkEnd w:id="33"/>
      <w:bookmarkEnd w:id="34"/>
      <w:bookmarkEnd w:id="35"/>
    </w:p>
    <w:p w14:paraId="5C4A50AA">
      <w:pPr>
        <w:spacing w:line="440" w:lineRule="exact"/>
        <w:ind w:firstLine="480" w:firstLineChars="200"/>
        <w:rPr>
          <w:rFonts w:hint="eastAsia" w:ascii="宋体" w:hAnsi="宋体" w:eastAsia="宋体" w:cs="宋体"/>
          <w:color w:val="auto"/>
          <w:sz w:val="24"/>
          <w:szCs w:val="32"/>
          <w:highlight w:val="none"/>
        </w:rPr>
      </w:pPr>
      <w:bookmarkStart w:id="36" w:name="_Toc35393796"/>
      <w:bookmarkStart w:id="37" w:name="_Toc35393627"/>
      <w:bookmarkStart w:id="38" w:name="_Toc28359008"/>
      <w:bookmarkStart w:id="39" w:name="_Toc28359085"/>
      <w:bookmarkStart w:id="40" w:name="_Toc38985269"/>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518EDD8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45DB28B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CA技术咨询电话：400-608-6099；电子签章技术咨询电话：15380932027、15371015030、13675197356、13675197221；系统使用指导与咨询电话：13914088964、18261002950，0512-69820854、0519-86722802。</w:t>
      </w:r>
    </w:p>
    <w:p w14:paraId="2E14847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41" w:name="_Hlk87882297"/>
      <w:r>
        <w:rPr>
          <w:rFonts w:hint="eastAsia" w:ascii="宋体" w:hAnsi="宋体" w:eastAsia="宋体" w:cs="宋体"/>
          <w:color w:val="auto"/>
          <w:sz w:val="24"/>
          <w:szCs w:val="32"/>
          <w:highlight w:val="none"/>
        </w:rPr>
        <w:t>，并按规定获取相关信息内容。</w:t>
      </w:r>
      <w:bookmarkEnd w:id="41"/>
    </w:p>
    <w:p w14:paraId="76A64DAC">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354E82DF">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67C573D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33052A4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75495398">
      <w:pPr>
        <w:keepNext/>
        <w:keepLines/>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6E05E2CF">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七、本次招标联系</w:t>
      </w:r>
      <w:bookmarkEnd w:id="36"/>
      <w:bookmarkEnd w:id="37"/>
      <w:bookmarkEnd w:id="38"/>
      <w:bookmarkEnd w:id="39"/>
      <w:bookmarkEnd w:id="40"/>
      <w:r>
        <w:rPr>
          <w:rFonts w:hint="eastAsia" w:ascii="宋体" w:hAnsi="宋体" w:eastAsia="宋体" w:cs="宋体"/>
          <w:b/>
          <w:bCs/>
          <w:color w:val="auto"/>
          <w:sz w:val="24"/>
          <w:szCs w:val="24"/>
          <w:highlight w:val="none"/>
        </w:rPr>
        <w:t>方式</w:t>
      </w:r>
    </w:p>
    <w:p w14:paraId="10146BE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4DF54327">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常熟市农业农村局</w:t>
      </w:r>
    </w:p>
    <w:p w14:paraId="121F7BC0">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单位地址：常熟市珠江路172号</w:t>
      </w:r>
    </w:p>
    <w:p w14:paraId="6D3E0DA6">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联系人：邹敏</w:t>
      </w:r>
    </w:p>
    <w:p w14:paraId="0C49BB4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42" w:name="_Toc28359086"/>
      <w:bookmarkStart w:id="43" w:name="_Toc28359009"/>
      <w:r>
        <w:rPr>
          <w:rFonts w:hint="eastAsia" w:ascii="宋体" w:hAnsi="宋体" w:eastAsia="宋体" w:cs="宋体"/>
          <w:color w:val="auto"/>
          <w:sz w:val="24"/>
          <w:szCs w:val="24"/>
          <w:highlight w:val="none"/>
        </w:rPr>
        <w:t>0512-52883914</w:t>
      </w:r>
    </w:p>
    <w:bookmarkEnd w:id="42"/>
    <w:bookmarkEnd w:id="43"/>
    <w:p w14:paraId="6422775F">
      <w:pPr>
        <w:spacing w:line="440" w:lineRule="exact"/>
        <w:ind w:firstLine="480"/>
        <w:rPr>
          <w:rFonts w:hint="eastAsia" w:ascii="宋体" w:hAnsi="宋体" w:eastAsia="宋体" w:cs="宋体"/>
          <w:color w:val="auto"/>
          <w:sz w:val="24"/>
          <w:szCs w:val="24"/>
          <w:highlight w:val="none"/>
        </w:rPr>
      </w:pPr>
      <w:bookmarkStart w:id="44" w:name="_Toc28359010"/>
      <w:bookmarkStart w:id="45" w:name="_Toc28359087"/>
      <w:r>
        <w:rPr>
          <w:rFonts w:hint="eastAsia" w:ascii="宋体" w:hAnsi="宋体" w:eastAsia="宋体" w:cs="宋体"/>
          <w:color w:val="auto"/>
          <w:sz w:val="24"/>
          <w:szCs w:val="24"/>
          <w:highlight w:val="none"/>
        </w:rPr>
        <w:t>2、采购代理机构信息</w:t>
      </w:r>
    </w:p>
    <w:p w14:paraId="194A674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单位名称：苏州信达顺工程建设咨询有限公司</w:t>
      </w:r>
    </w:p>
    <w:p w14:paraId="5669F57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单位地址：常熟市海虞镇河滨路100-5号</w:t>
      </w:r>
    </w:p>
    <w:p w14:paraId="39FB1081">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联系人：王丹婷、王琳钰</w:t>
      </w:r>
    </w:p>
    <w:p w14:paraId="6FB4EDC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联系方式：0512-52156272</w:t>
      </w:r>
    </w:p>
    <w:p w14:paraId="0B126E4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D1DF0E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项目联系人：王丹婷、王琳钰</w:t>
      </w:r>
    </w:p>
    <w:p w14:paraId="60B0074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电话：0512-52156272</w:t>
      </w:r>
    </w:p>
    <w:p w14:paraId="53B7BA03">
      <w:pPr>
        <w:spacing w:line="440" w:lineRule="exact"/>
        <w:ind w:firstLine="480"/>
        <w:rPr>
          <w:rFonts w:hint="eastAsia" w:ascii="宋体" w:hAnsi="宋体" w:eastAsia="宋体" w:cs="宋体"/>
          <w:color w:val="auto"/>
          <w:sz w:val="24"/>
          <w:szCs w:val="24"/>
          <w:highlight w:val="none"/>
        </w:rPr>
      </w:pPr>
    </w:p>
    <w:bookmarkEnd w:id="44"/>
    <w:bookmarkEnd w:id="45"/>
    <w:p w14:paraId="094A8B4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1A43C55">
      <w:pPr>
        <w:keepNext/>
        <w:ind w:firstLine="880"/>
        <w:jc w:val="center"/>
        <w:outlineLvl w:val="0"/>
        <w:rPr>
          <w:rFonts w:hint="eastAsia" w:ascii="宋体" w:hAnsi="宋体" w:eastAsia="宋体" w:cs="宋体"/>
          <w:b/>
          <w:bCs/>
          <w:color w:val="auto"/>
          <w:sz w:val="40"/>
          <w:szCs w:val="40"/>
          <w:highlight w:val="none"/>
        </w:rPr>
      </w:pPr>
      <w:bookmarkStart w:id="46" w:name="_Toc120614211"/>
      <w:bookmarkStart w:id="47" w:name="_Toc19364"/>
      <w:r>
        <w:rPr>
          <w:rFonts w:hint="eastAsia" w:ascii="宋体" w:hAnsi="宋体" w:eastAsia="宋体" w:cs="宋体"/>
          <w:b/>
          <w:bCs/>
          <w:color w:val="auto"/>
          <w:sz w:val="40"/>
          <w:szCs w:val="40"/>
          <w:highlight w:val="none"/>
        </w:rPr>
        <w:t xml:space="preserve">第二章  </w:t>
      </w:r>
      <w:bookmarkEnd w:id="1"/>
      <w:bookmarkEnd w:id="2"/>
      <w:bookmarkEnd w:id="3"/>
      <w:bookmarkEnd w:id="4"/>
      <w:bookmarkEnd w:id="5"/>
      <w:bookmarkEnd w:id="46"/>
      <w:bookmarkStart w:id="48" w:name="_Toc16938518"/>
      <w:bookmarkStart w:id="49" w:name="_Toc120614213"/>
      <w:bookmarkStart w:id="50" w:name="_Toc513029202"/>
      <w:bookmarkStart w:id="51" w:name="_Toc20823274"/>
      <w:r>
        <w:rPr>
          <w:rFonts w:hint="eastAsia" w:ascii="宋体" w:hAnsi="宋体" w:eastAsia="宋体" w:cs="宋体"/>
          <w:b/>
          <w:bCs/>
          <w:color w:val="auto"/>
          <w:sz w:val="40"/>
          <w:szCs w:val="40"/>
          <w:highlight w:val="none"/>
        </w:rPr>
        <w:t>投标人须知</w:t>
      </w:r>
      <w:bookmarkEnd w:id="47"/>
      <w:bookmarkEnd w:id="48"/>
      <w:bookmarkEnd w:id="49"/>
      <w:bookmarkEnd w:id="50"/>
      <w:bookmarkEnd w:id="51"/>
    </w:p>
    <w:p w14:paraId="5457422A">
      <w:pPr>
        <w:keepNext/>
        <w:keepLines/>
        <w:spacing w:line="440" w:lineRule="exact"/>
        <w:ind w:firstLine="562"/>
        <w:rPr>
          <w:rFonts w:hint="eastAsia" w:ascii="宋体" w:hAnsi="宋体" w:eastAsia="宋体" w:cs="宋体"/>
          <w:b/>
          <w:bCs/>
          <w:color w:val="auto"/>
          <w:sz w:val="28"/>
          <w:szCs w:val="28"/>
          <w:highlight w:val="none"/>
        </w:rPr>
      </w:pPr>
      <w:bookmarkStart w:id="52" w:name="_Toc513029203"/>
      <w:bookmarkStart w:id="53" w:name="_Toc120614214"/>
      <w:bookmarkStart w:id="54" w:name="_Toc20823275"/>
      <w:bookmarkStart w:id="55" w:name="_Toc16938519"/>
      <w:r>
        <w:rPr>
          <w:rFonts w:hint="eastAsia" w:ascii="宋体" w:hAnsi="宋体" w:eastAsia="宋体" w:cs="宋体"/>
          <w:b/>
          <w:bCs/>
          <w:color w:val="auto"/>
          <w:sz w:val="28"/>
          <w:szCs w:val="28"/>
          <w:highlight w:val="none"/>
        </w:rPr>
        <w:t>一、总则</w:t>
      </w:r>
      <w:bookmarkEnd w:id="52"/>
      <w:bookmarkEnd w:id="53"/>
      <w:bookmarkEnd w:id="54"/>
      <w:bookmarkEnd w:id="55"/>
    </w:p>
    <w:p w14:paraId="448C1004">
      <w:pPr>
        <w:keepNext/>
        <w:keepLines/>
        <w:spacing w:line="440" w:lineRule="exact"/>
        <w:ind w:firstLine="480"/>
        <w:rPr>
          <w:rFonts w:hint="eastAsia" w:ascii="宋体" w:hAnsi="宋体" w:eastAsia="宋体" w:cs="宋体"/>
          <w:color w:val="auto"/>
          <w:sz w:val="24"/>
          <w:szCs w:val="24"/>
          <w:highlight w:val="none"/>
        </w:rPr>
      </w:pPr>
      <w:bookmarkStart w:id="56" w:name="_Hlt16619475"/>
      <w:bookmarkEnd w:id="56"/>
      <w:bookmarkStart w:id="57" w:name="_Toc458694821"/>
      <w:bookmarkStart w:id="58" w:name="_Toc16938520"/>
      <w:bookmarkStart w:id="59" w:name="_Toc20823276"/>
      <w:bookmarkStart w:id="60" w:name="_Toc513029204"/>
      <w:r>
        <w:rPr>
          <w:rFonts w:hint="eastAsia" w:ascii="宋体" w:hAnsi="宋体" w:eastAsia="宋体" w:cs="宋体"/>
          <w:color w:val="auto"/>
          <w:sz w:val="24"/>
          <w:szCs w:val="24"/>
          <w:highlight w:val="none"/>
        </w:rPr>
        <w:t>1</w:t>
      </w:r>
      <w:bookmarkEnd w:id="57"/>
      <w:r>
        <w:rPr>
          <w:rFonts w:hint="eastAsia" w:ascii="宋体" w:hAnsi="宋体" w:eastAsia="宋体" w:cs="宋体"/>
          <w:color w:val="auto"/>
          <w:sz w:val="24"/>
          <w:szCs w:val="24"/>
          <w:highlight w:val="none"/>
        </w:rPr>
        <w:t>、采购人式</w:t>
      </w:r>
      <w:bookmarkEnd w:id="58"/>
      <w:bookmarkEnd w:id="59"/>
      <w:bookmarkEnd w:id="60"/>
      <w:r>
        <w:rPr>
          <w:rFonts w:hint="eastAsia" w:ascii="宋体" w:hAnsi="宋体" w:eastAsia="宋体" w:cs="宋体"/>
          <w:color w:val="auto"/>
          <w:sz w:val="24"/>
          <w:szCs w:val="24"/>
          <w:highlight w:val="none"/>
        </w:rPr>
        <w:t>及适用法律</w:t>
      </w:r>
    </w:p>
    <w:p w14:paraId="1E4E732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0AA4864">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本次招标及由此产生的合同受中华人民共和国有关的法律法规制约和保护。</w:t>
      </w:r>
    </w:p>
    <w:p w14:paraId="5DA17AB0">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2、定义</w:t>
      </w:r>
    </w:p>
    <w:p w14:paraId="7EB9983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“采购人”系指购买本项目货物并接受相关服务的国家机关、事业单位、团体组织。</w:t>
      </w:r>
    </w:p>
    <w:p w14:paraId="79B8BA6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w:t>
      </w:r>
    </w:p>
    <w:p w14:paraId="2A09DBB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“投标人”系指响应招标、参加投标竞争的供应商。</w:t>
      </w:r>
    </w:p>
    <w:p w14:paraId="5D28E8D8">
      <w:pPr>
        <w:keepNext/>
        <w:keepLines/>
        <w:spacing w:line="440" w:lineRule="exact"/>
        <w:ind w:firstLine="480"/>
        <w:rPr>
          <w:rFonts w:hint="eastAsia" w:ascii="宋体" w:hAnsi="宋体" w:eastAsia="宋体" w:cs="宋体"/>
          <w:color w:val="auto"/>
          <w:sz w:val="24"/>
          <w:szCs w:val="24"/>
          <w:highlight w:val="none"/>
        </w:rPr>
      </w:pPr>
      <w:bookmarkStart w:id="61" w:name="_Toc20823277"/>
      <w:bookmarkStart w:id="62" w:name="_Toc16938521"/>
      <w:bookmarkStart w:id="63" w:name="_Toc513029205"/>
      <w:r>
        <w:rPr>
          <w:rFonts w:hint="eastAsia" w:ascii="宋体" w:hAnsi="宋体" w:eastAsia="宋体" w:cs="宋体"/>
          <w:color w:val="auto"/>
          <w:sz w:val="24"/>
          <w:szCs w:val="24"/>
          <w:highlight w:val="none"/>
        </w:rPr>
        <w:t>3、合格的投标人</w:t>
      </w:r>
      <w:bookmarkEnd w:id="61"/>
      <w:bookmarkEnd w:id="62"/>
      <w:bookmarkEnd w:id="63"/>
    </w:p>
    <w:p w14:paraId="79849B7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满足招标公告中供应商的资格要求的规定，详见《第一章 投标邀请》中投标人资格要求。</w:t>
      </w:r>
    </w:p>
    <w:p w14:paraId="199AF1D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满足本文件实质性要求和条件的规定。</w:t>
      </w:r>
    </w:p>
    <w:p w14:paraId="2EDF8AC5">
      <w:pPr>
        <w:keepNext/>
        <w:keepLines/>
        <w:spacing w:line="440" w:lineRule="exact"/>
        <w:ind w:firstLine="480"/>
        <w:rPr>
          <w:rFonts w:hint="eastAsia" w:ascii="宋体" w:hAnsi="宋体" w:eastAsia="宋体" w:cs="宋体"/>
          <w:color w:val="auto"/>
          <w:sz w:val="24"/>
          <w:szCs w:val="24"/>
          <w:highlight w:val="none"/>
        </w:rPr>
      </w:pPr>
      <w:bookmarkStart w:id="64" w:name="_Toc462564067"/>
      <w:bookmarkStart w:id="65" w:name="_Toc513029207"/>
      <w:bookmarkStart w:id="66" w:name="_Toc16938523"/>
      <w:bookmarkStart w:id="67" w:name="_Toc20823279"/>
      <w:r>
        <w:rPr>
          <w:rFonts w:hint="eastAsia" w:ascii="宋体" w:hAnsi="宋体" w:eastAsia="宋体" w:cs="宋体"/>
          <w:color w:val="auto"/>
          <w:sz w:val="24"/>
          <w:szCs w:val="24"/>
          <w:highlight w:val="none"/>
        </w:rPr>
        <w:t>4、投标费用</w:t>
      </w:r>
      <w:bookmarkEnd w:id="64"/>
      <w:bookmarkEnd w:id="65"/>
      <w:bookmarkEnd w:id="66"/>
      <w:bookmarkEnd w:id="67"/>
    </w:p>
    <w:p w14:paraId="0DECD99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无论投标过程中的做法和结果如何，投标人应自行承担所有与准备和参加投标有关的全部费用。</w:t>
      </w:r>
    </w:p>
    <w:p w14:paraId="2B81501B">
      <w:pPr>
        <w:spacing w:line="440" w:lineRule="exact"/>
        <w:ind w:firstLine="793" w:firstLineChars="3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本次招标不收取采购文件工本费</w:t>
      </w:r>
    </w:p>
    <w:p w14:paraId="37CFF116">
      <w:pPr>
        <w:spacing w:line="440" w:lineRule="exact"/>
        <w:ind w:firstLine="793" w:firstLineChars="3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采购代理服务费用：</w:t>
      </w:r>
    </w:p>
    <w:p w14:paraId="4D2A0E52">
      <w:pPr>
        <w:spacing w:line="440" w:lineRule="exact"/>
        <w:ind w:firstLine="790" w:firstLineChars="32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本项目中标服务费由中标人支付，在采购代理机构发中标通知书时由中标人向采购代理机构支付中标服务费</w:t>
      </w:r>
      <w:r>
        <w:rPr>
          <w:rFonts w:hint="eastAsia" w:ascii="宋体" w:hAnsi="宋体" w:eastAsia="宋体" w:cs="宋体"/>
          <w:b/>
          <w:bCs/>
          <w:color w:val="auto"/>
          <w:sz w:val="24"/>
          <w:szCs w:val="24"/>
          <w:highlight w:val="none"/>
          <w:lang w:val="en-US" w:eastAsia="zh-CN"/>
        </w:rPr>
        <w:t>¥20895</w:t>
      </w:r>
      <w:r>
        <w:rPr>
          <w:rFonts w:hint="eastAsia" w:ascii="宋体" w:hAnsi="宋体" w:eastAsia="宋体" w:cs="宋体"/>
          <w:b/>
          <w:bCs/>
          <w:color w:val="auto"/>
          <w:sz w:val="24"/>
          <w:szCs w:val="24"/>
          <w:highlight w:val="none"/>
        </w:rPr>
        <w:t>.00</w:t>
      </w:r>
      <w:r>
        <w:rPr>
          <w:rFonts w:hint="eastAsia" w:ascii="宋体" w:hAnsi="宋体" w:eastAsia="宋体" w:cs="宋体"/>
          <w:b/>
          <w:bCs/>
          <w:color w:val="auto"/>
          <w:sz w:val="24"/>
          <w:szCs w:val="24"/>
          <w:highlight w:val="none"/>
          <w:lang w:val="en-US" w:eastAsia="zh-CN"/>
        </w:rPr>
        <w:t>元</w:t>
      </w:r>
      <w:r>
        <w:rPr>
          <w:rFonts w:hint="eastAsia" w:ascii="宋体" w:hAnsi="宋体" w:eastAsia="宋体" w:cs="宋体"/>
          <w:b/>
          <w:bCs/>
          <w:color w:val="auto"/>
          <w:sz w:val="24"/>
          <w:szCs w:val="24"/>
          <w:highlight w:val="none"/>
        </w:rPr>
        <w:t>（人民币</w:t>
      </w:r>
      <w:r>
        <w:rPr>
          <w:rFonts w:hint="eastAsia" w:ascii="宋体" w:hAnsi="宋体" w:eastAsia="宋体" w:cs="宋体"/>
          <w:b/>
          <w:bCs/>
          <w:color w:val="auto"/>
          <w:sz w:val="24"/>
          <w:szCs w:val="24"/>
          <w:highlight w:val="none"/>
          <w:lang w:val="en-US" w:eastAsia="zh-CN"/>
        </w:rPr>
        <w:t>贰万零捌佰玖拾伍</w:t>
      </w:r>
      <w:r>
        <w:rPr>
          <w:rFonts w:hint="eastAsia" w:ascii="宋体" w:hAnsi="宋体" w:eastAsia="宋体" w:cs="宋体"/>
          <w:b/>
          <w:bCs/>
          <w:color w:val="auto"/>
          <w:sz w:val="24"/>
          <w:szCs w:val="24"/>
          <w:highlight w:val="none"/>
        </w:rPr>
        <w:t>元整），一次性付清。</w:t>
      </w:r>
    </w:p>
    <w:p w14:paraId="23ED6632">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55759E1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717CA25C">
      <w:pPr>
        <w:keepNext/>
        <w:keepLines/>
        <w:spacing w:line="440" w:lineRule="exact"/>
        <w:ind w:firstLine="562"/>
        <w:rPr>
          <w:rFonts w:hint="eastAsia" w:ascii="宋体" w:hAnsi="宋体" w:eastAsia="宋体" w:cs="宋体"/>
          <w:b/>
          <w:bCs/>
          <w:color w:val="auto"/>
          <w:sz w:val="28"/>
          <w:szCs w:val="28"/>
          <w:highlight w:val="none"/>
        </w:rPr>
      </w:pPr>
      <w:bookmarkStart w:id="68" w:name="_Toc20823281"/>
      <w:bookmarkStart w:id="69" w:name="_Toc16938525"/>
      <w:bookmarkStart w:id="70" w:name="_Toc513029209"/>
      <w:bookmarkStart w:id="71" w:name="_Toc120614215"/>
      <w:r>
        <w:rPr>
          <w:rFonts w:hint="eastAsia" w:ascii="宋体" w:hAnsi="宋体" w:eastAsia="宋体" w:cs="宋体"/>
          <w:b/>
          <w:bCs/>
          <w:color w:val="auto"/>
          <w:sz w:val="28"/>
          <w:szCs w:val="28"/>
          <w:highlight w:val="none"/>
        </w:rPr>
        <w:t>二、招标文件</w:t>
      </w:r>
      <w:bookmarkEnd w:id="68"/>
      <w:bookmarkEnd w:id="69"/>
      <w:bookmarkEnd w:id="70"/>
      <w:bookmarkEnd w:id="71"/>
    </w:p>
    <w:p w14:paraId="764DED30">
      <w:pPr>
        <w:keepNext/>
        <w:keepLines/>
        <w:spacing w:line="440" w:lineRule="exact"/>
        <w:ind w:firstLine="480"/>
        <w:rPr>
          <w:rFonts w:hint="eastAsia" w:ascii="宋体" w:hAnsi="宋体" w:eastAsia="宋体" w:cs="宋体"/>
          <w:color w:val="auto"/>
          <w:sz w:val="24"/>
          <w:szCs w:val="24"/>
          <w:highlight w:val="none"/>
        </w:rPr>
      </w:pPr>
      <w:bookmarkStart w:id="72" w:name="_Toc16938526"/>
      <w:bookmarkStart w:id="73" w:name="_Toc513029210"/>
      <w:bookmarkStart w:id="74" w:name="_Toc20823282"/>
      <w:r>
        <w:rPr>
          <w:rFonts w:hint="eastAsia" w:ascii="宋体" w:hAnsi="宋体" w:eastAsia="宋体" w:cs="宋体"/>
          <w:color w:val="auto"/>
          <w:sz w:val="24"/>
          <w:szCs w:val="24"/>
          <w:highlight w:val="none"/>
        </w:rPr>
        <w:t>1、招标文件构成</w:t>
      </w:r>
      <w:bookmarkEnd w:id="72"/>
      <w:bookmarkEnd w:id="73"/>
      <w:bookmarkEnd w:id="74"/>
    </w:p>
    <w:p w14:paraId="51BD443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 xml:space="preserve"> 招标文件由以下部分组成：</w:t>
      </w:r>
    </w:p>
    <w:p w14:paraId="31458C4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4EAC38F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771774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1008BC5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A2EBD6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6D1539A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1E4777E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请仔细检查招标文件是否齐全，如有缺漏请立即与代理机构联系解决。</w:t>
      </w:r>
    </w:p>
    <w:p w14:paraId="27276725">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8E943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招标文件及其更正事项如不是直接从指定媒体地址下载获得的，采购人或代理机构对招标文件及其补遗的真实性、完整性不承担任何责任。</w:t>
      </w:r>
    </w:p>
    <w:p w14:paraId="4969993A">
      <w:pPr>
        <w:keepNext/>
        <w:keepLines/>
        <w:spacing w:line="440" w:lineRule="exact"/>
        <w:ind w:firstLine="480"/>
        <w:rPr>
          <w:rFonts w:hint="eastAsia" w:ascii="宋体" w:hAnsi="宋体" w:eastAsia="宋体" w:cs="宋体"/>
          <w:color w:val="auto"/>
          <w:sz w:val="24"/>
          <w:szCs w:val="24"/>
          <w:highlight w:val="none"/>
        </w:rPr>
      </w:pPr>
      <w:bookmarkStart w:id="75" w:name="_Toc513029211"/>
      <w:bookmarkStart w:id="76" w:name="_Toc20823283"/>
      <w:bookmarkStart w:id="77" w:name="_Toc16938527"/>
      <w:bookmarkStart w:id="78" w:name="_Toc462564070"/>
      <w:r>
        <w:rPr>
          <w:rFonts w:hint="eastAsia" w:ascii="宋体" w:hAnsi="宋体" w:eastAsia="宋体" w:cs="宋体"/>
          <w:color w:val="auto"/>
          <w:sz w:val="24"/>
          <w:szCs w:val="24"/>
          <w:highlight w:val="none"/>
        </w:rPr>
        <w:t>2、招标文件的澄清、修改</w:t>
      </w:r>
    </w:p>
    <w:p w14:paraId="7E8BFF4D">
      <w:pPr>
        <w:spacing w:line="440" w:lineRule="exact"/>
        <w:ind w:firstLine="789" w:firstLineChars="32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2.1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4"/>
          <w:highlight w:val="none"/>
        </w:rPr>
        <w:t>各投标人应在投标截止时间前关注政府采购信息发布媒体上“补充通知”栏，按规定获取相关信息内容，否则其投标风险由投标人承担。</w:t>
      </w:r>
    </w:p>
    <w:p w14:paraId="60A3DDF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代理机构有权按照法定的要求顺延投标截止时间和开标时间。</w:t>
      </w:r>
    </w:p>
    <w:p w14:paraId="055C30C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有关澄清或者修改的内容将作为招标文件的组成部分，对所有投标人具有约束力。</w:t>
      </w:r>
    </w:p>
    <w:bookmarkEnd w:id="75"/>
    <w:bookmarkEnd w:id="76"/>
    <w:bookmarkEnd w:id="77"/>
    <w:bookmarkEnd w:id="78"/>
    <w:p w14:paraId="6D549B2A">
      <w:pPr>
        <w:keepNext/>
        <w:keepLines/>
        <w:spacing w:line="440" w:lineRule="exact"/>
        <w:ind w:firstLine="562"/>
        <w:rPr>
          <w:rFonts w:hint="eastAsia" w:ascii="宋体" w:hAnsi="宋体" w:eastAsia="宋体" w:cs="宋体"/>
          <w:b/>
          <w:bCs/>
          <w:color w:val="auto"/>
          <w:sz w:val="28"/>
          <w:szCs w:val="28"/>
          <w:highlight w:val="none"/>
        </w:rPr>
      </w:pPr>
      <w:bookmarkStart w:id="79" w:name="_Toc20823285"/>
      <w:bookmarkStart w:id="80" w:name="_Toc120614216"/>
      <w:bookmarkStart w:id="81" w:name="_Toc462564072"/>
      <w:bookmarkStart w:id="82" w:name="_Toc513029213"/>
      <w:bookmarkStart w:id="83" w:name="_Toc16938529"/>
      <w:r>
        <w:rPr>
          <w:rFonts w:hint="eastAsia" w:ascii="宋体" w:hAnsi="宋体" w:eastAsia="宋体" w:cs="宋体"/>
          <w:b/>
          <w:bCs/>
          <w:color w:val="auto"/>
          <w:sz w:val="28"/>
          <w:szCs w:val="28"/>
          <w:highlight w:val="none"/>
        </w:rPr>
        <w:t>三、投标文件的编制</w:t>
      </w:r>
      <w:bookmarkEnd w:id="79"/>
      <w:bookmarkEnd w:id="80"/>
      <w:bookmarkEnd w:id="81"/>
      <w:bookmarkEnd w:id="82"/>
      <w:bookmarkEnd w:id="83"/>
    </w:p>
    <w:p w14:paraId="0B7930E7">
      <w:pPr>
        <w:keepNext/>
        <w:keepLines/>
        <w:spacing w:line="440" w:lineRule="exact"/>
        <w:ind w:firstLine="480"/>
        <w:rPr>
          <w:rFonts w:hint="eastAsia" w:ascii="宋体" w:hAnsi="宋体" w:eastAsia="宋体" w:cs="宋体"/>
          <w:b/>
          <w:color w:val="auto"/>
          <w:sz w:val="24"/>
          <w:szCs w:val="24"/>
          <w:highlight w:val="none"/>
        </w:rPr>
      </w:pPr>
      <w:bookmarkStart w:id="84" w:name="_Toc16938530"/>
      <w:bookmarkStart w:id="85" w:name="_Toc462564073"/>
      <w:bookmarkStart w:id="86" w:name="_Toc513029214"/>
      <w:bookmarkStart w:id="87" w:name="_Toc20823286"/>
      <w:r>
        <w:rPr>
          <w:rFonts w:hint="eastAsia" w:ascii="宋体" w:hAnsi="宋体" w:eastAsia="宋体" w:cs="宋体"/>
          <w:color w:val="auto"/>
          <w:sz w:val="24"/>
          <w:szCs w:val="24"/>
          <w:highlight w:val="none"/>
        </w:rPr>
        <w:t>1、投标文件的语言及度量衡单位</w:t>
      </w:r>
      <w:bookmarkEnd w:id="84"/>
      <w:bookmarkEnd w:id="85"/>
      <w:bookmarkEnd w:id="86"/>
      <w:bookmarkEnd w:id="87"/>
    </w:p>
    <w:p w14:paraId="5410A6C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3E7503B5">
      <w:pPr>
        <w:spacing w:line="440" w:lineRule="exact"/>
        <w:ind w:firstLine="789" w:firstLineChars="329"/>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1.2 除技术性能另有规定外，投标文件所使用的度量衡单位，均须采用国家法定计量单位。</w:t>
      </w:r>
    </w:p>
    <w:p w14:paraId="2776CC9F">
      <w:pPr>
        <w:keepNext/>
        <w:keepLines/>
        <w:spacing w:line="440" w:lineRule="exact"/>
        <w:ind w:firstLine="480"/>
        <w:rPr>
          <w:rFonts w:hint="eastAsia" w:ascii="宋体" w:hAnsi="宋体" w:eastAsia="宋体" w:cs="宋体"/>
          <w:color w:val="auto"/>
          <w:sz w:val="24"/>
          <w:szCs w:val="24"/>
          <w:highlight w:val="none"/>
        </w:rPr>
      </w:pPr>
      <w:bookmarkStart w:id="88" w:name="_Toc513029215"/>
      <w:bookmarkStart w:id="89" w:name="_Toc16938531"/>
      <w:bookmarkStart w:id="90" w:name="_Toc20823287"/>
      <w:bookmarkStart w:id="91" w:name="_Toc462564074"/>
      <w:r>
        <w:rPr>
          <w:rFonts w:hint="eastAsia" w:ascii="宋体" w:hAnsi="宋体" w:eastAsia="宋体" w:cs="宋体"/>
          <w:color w:val="auto"/>
          <w:sz w:val="24"/>
          <w:szCs w:val="24"/>
          <w:highlight w:val="none"/>
        </w:rPr>
        <w:t>2、投标文件构成</w:t>
      </w:r>
      <w:bookmarkEnd w:id="88"/>
      <w:bookmarkEnd w:id="89"/>
      <w:bookmarkEnd w:id="90"/>
      <w:bookmarkEnd w:id="91"/>
    </w:p>
    <w:p w14:paraId="08003C8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投标人编写的投标文件应包括资格证明文件、开标一览表、报价明细表、投标函、服务（或商务）要求响应及偏离表、项目实施方案、其他证明文件等部分。</w:t>
      </w:r>
    </w:p>
    <w:p w14:paraId="10A74D3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如标书制作工具中格式和内容与指定媒体发布的招标文件不一致，请以指定媒体发布的招标文件为准。</w:t>
      </w:r>
    </w:p>
    <w:p w14:paraId="037A914A">
      <w:pPr>
        <w:keepNext/>
        <w:keepLines/>
        <w:spacing w:line="440" w:lineRule="exact"/>
        <w:ind w:firstLine="480"/>
        <w:rPr>
          <w:rFonts w:hint="eastAsia" w:ascii="宋体" w:hAnsi="宋体" w:eastAsia="宋体" w:cs="宋体"/>
          <w:color w:val="auto"/>
          <w:sz w:val="24"/>
          <w:szCs w:val="24"/>
          <w:highlight w:val="none"/>
        </w:rPr>
      </w:pPr>
      <w:bookmarkStart w:id="92" w:name="_Hlt26668975"/>
      <w:bookmarkEnd w:id="92"/>
      <w:bookmarkStart w:id="93" w:name="_Hlt26954838"/>
      <w:bookmarkEnd w:id="93"/>
      <w:bookmarkStart w:id="94" w:name="_Hlt26670360"/>
      <w:bookmarkEnd w:id="94"/>
      <w:bookmarkStart w:id="95" w:name="_Toc513029219"/>
      <w:bookmarkStart w:id="96" w:name="_Toc14577357"/>
      <w:bookmarkStart w:id="97" w:name="_Toc49090509"/>
      <w:bookmarkStart w:id="98" w:name="_Toc14577354"/>
      <w:bookmarkStart w:id="99" w:name="_Toc513029216"/>
      <w:bookmarkStart w:id="100" w:name="_Toc49090507"/>
      <w:bookmarkStart w:id="101" w:name="_Toc14577355"/>
      <w:bookmarkStart w:id="102" w:name="_Toc49090508"/>
      <w:r>
        <w:rPr>
          <w:rFonts w:hint="eastAsia" w:ascii="宋体" w:hAnsi="宋体" w:eastAsia="宋体" w:cs="宋体"/>
          <w:color w:val="auto"/>
          <w:sz w:val="24"/>
          <w:szCs w:val="24"/>
          <w:highlight w:val="none"/>
        </w:rPr>
        <w:t>3、证明投标人及投标标的符合招标文件规定的文件</w:t>
      </w:r>
      <w:bookmarkEnd w:id="95"/>
      <w:bookmarkEnd w:id="96"/>
      <w:bookmarkEnd w:id="97"/>
    </w:p>
    <w:bookmarkEnd w:id="98"/>
    <w:bookmarkEnd w:id="99"/>
    <w:bookmarkEnd w:id="100"/>
    <w:p w14:paraId="26EC666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投标人应按照招标文件要求提交证明文件，证明其及投标标的符合招标文件规定。</w:t>
      </w:r>
    </w:p>
    <w:p w14:paraId="522E5F4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3.2招标文件对证明文件无明确形式要求的，证明文件可以以文字资料、图纸和数据等形式提交。</w:t>
      </w:r>
    </w:p>
    <w:bookmarkEnd w:id="101"/>
    <w:bookmarkEnd w:id="102"/>
    <w:p w14:paraId="3A162923">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4、投标函和开标一览表</w:t>
      </w:r>
    </w:p>
    <w:p w14:paraId="0C46709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投标人应按照招标文件中提供的格式完整、正确填写投标函、开标一览表。</w:t>
      </w:r>
    </w:p>
    <w:p w14:paraId="5765231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对于采用货币报价的项目，开标一览表中的投标总报价应与报价明细表中的投标总报价一致，如不一致不作为无效投标处理，但评标时按开标一览表中价格为准。</w:t>
      </w:r>
    </w:p>
    <w:p w14:paraId="57DB2E07">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5、报价明细表</w:t>
      </w:r>
    </w:p>
    <w:p w14:paraId="2AB5FB3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投标人应按照招标文件规定格式填报报价明细表。</w:t>
      </w:r>
    </w:p>
    <w:p w14:paraId="78DEFDD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投标货币。投标文件中的单价和总价无特殊规定的采用人民币报价，以元为单位标注。招标文件中另有规定的按规定执行。</w:t>
      </w:r>
    </w:p>
    <w:p w14:paraId="7B087365">
      <w:pPr>
        <w:keepNext/>
        <w:keepLines/>
        <w:spacing w:line="440" w:lineRule="exact"/>
        <w:ind w:firstLine="480"/>
        <w:rPr>
          <w:rFonts w:hint="eastAsia" w:ascii="宋体" w:hAnsi="宋体" w:eastAsia="宋体" w:cs="宋体"/>
          <w:color w:val="auto"/>
          <w:sz w:val="24"/>
          <w:szCs w:val="24"/>
          <w:highlight w:val="none"/>
        </w:rPr>
      </w:pPr>
      <w:bookmarkStart w:id="103" w:name="_Hlt26954731"/>
      <w:bookmarkEnd w:id="103"/>
      <w:bookmarkStart w:id="104" w:name="_Hlt26670482"/>
      <w:bookmarkEnd w:id="104"/>
      <w:bookmarkStart w:id="105" w:name="_Hlt26954846"/>
      <w:bookmarkEnd w:id="105"/>
      <w:bookmarkStart w:id="106" w:name="_Hlt26954848"/>
      <w:bookmarkEnd w:id="106"/>
      <w:bookmarkStart w:id="107" w:name="_Hlt26670486"/>
      <w:bookmarkEnd w:id="107"/>
      <w:bookmarkStart w:id="108" w:name="_Hlk155763835"/>
      <w:r>
        <w:rPr>
          <w:rFonts w:hint="eastAsia" w:ascii="宋体" w:hAnsi="宋体" w:eastAsia="宋体" w:cs="宋体"/>
          <w:color w:val="auto"/>
          <w:sz w:val="24"/>
          <w:szCs w:val="24"/>
          <w:highlight w:val="none"/>
        </w:rPr>
        <w:t>6、技术参数、商务要求响应及偏离表</w:t>
      </w:r>
    </w:p>
    <w:p w14:paraId="32C0BF9A">
      <w:pPr>
        <w:spacing w:line="440" w:lineRule="exact"/>
        <w:ind w:firstLine="789" w:firstLineChars="32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zh-CN"/>
        </w:rPr>
        <w:t xml:space="preserve"> 投标人需对招标文件中的技术参数与商务要求逐项作出响应或偏离，并说明原因。</w:t>
      </w:r>
    </w:p>
    <w:p w14:paraId="6F2EBCF3">
      <w:pPr>
        <w:spacing w:line="440" w:lineRule="exact"/>
        <w:ind w:firstLine="789" w:firstLineChars="32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val="zh-CN"/>
        </w:rPr>
        <w:t xml:space="preserve"> 投标人需按照招标文件要求，在投标文件中提供与服务要求和商务要求相关的证明材料。</w:t>
      </w:r>
      <w:bookmarkEnd w:id="108"/>
      <w:r>
        <w:rPr>
          <w:rFonts w:hint="eastAsia" w:ascii="宋体" w:hAnsi="宋体" w:eastAsia="宋体" w:cs="宋体"/>
          <w:color w:val="auto"/>
          <w:sz w:val="24"/>
          <w:szCs w:val="24"/>
          <w:highlight w:val="none"/>
          <w:lang w:val="zh-CN"/>
        </w:rPr>
        <w:t>（如有）</w:t>
      </w:r>
    </w:p>
    <w:p w14:paraId="61EDF0E2">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7、项目实施方案、项目组人员一览表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质量保证及售后服务承诺、业绩情况</w:t>
      </w:r>
    </w:p>
    <w:p w14:paraId="235C4FE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投标人需根据招标文件要求提供有关投标货物项目实施方案、项目组人员一览表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质量保证及售后服务承诺等。</w:t>
      </w:r>
    </w:p>
    <w:p w14:paraId="606E1D6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投标人需根据招标文件要求提供实施的类似项目业绩情况。</w:t>
      </w:r>
      <w:bookmarkStart w:id="109" w:name="_Toc49090510"/>
      <w:bookmarkStart w:id="110" w:name="_Toc14577359"/>
    </w:p>
    <w:p w14:paraId="00050CF3">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End w:id="109"/>
      <w:bookmarkEnd w:id="110"/>
      <w:bookmarkStart w:id="111" w:name="_Toc14577360"/>
      <w:bookmarkStart w:id="112" w:name="_Toc49090511"/>
      <w:r>
        <w:rPr>
          <w:rFonts w:hint="eastAsia" w:ascii="宋体" w:hAnsi="宋体" w:eastAsia="宋体" w:cs="宋体"/>
          <w:color w:val="auto"/>
          <w:sz w:val="24"/>
          <w:szCs w:val="24"/>
          <w:highlight w:val="none"/>
        </w:rPr>
        <w:t>投标有效期</w:t>
      </w:r>
      <w:bookmarkEnd w:id="111"/>
      <w:bookmarkEnd w:id="112"/>
    </w:p>
    <w:p w14:paraId="56922C59">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.1投标有效期为代理机构</w:t>
      </w:r>
      <w:r>
        <w:rPr>
          <w:rFonts w:hint="eastAsia" w:ascii="宋体" w:hAnsi="宋体" w:eastAsia="宋体" w:cs="宋体"/>
          <w:bCs/>
          <w:color w:val="auto"/>
          <w:sz w:val="24"/>
          <w:szCs w:val="24"/>
          <w:highlight w:val="none"/>
        </w:rPr>
        <w:t>规定的开标之日后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bCs/>
          <w:color w:val="auto"/>
          <w:sz w:val="24"/>
          <w:szCs w:val="24"/>
          <w:highlight w:val="none"/>
        </w:rPr>
        <w:t>。投标有效期比规定短的将被视为未实质性响应招标文件而予以拒绝。</w:t>
      </w:r>
    </w:p>
    <w:p w14:paraId="41E689DC">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、投标有效期的延长</w:t>
      </w:r>
    </w:p>
    <w:p w14:paraId="78434A8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B2C1957">
      <w:pPr>
        <w:keepNext/>
        <w:keepLines/>
        <w:spacing w:line="440" w:lineRule="exact"/>
        <w:ind w:firstLine="562"/>
        <w:rPr>
          <w:rFonts w:hint="eastAsia" w:ascii="宋体" w:hAnsi="宋体" w:eastAsia="宋体" w:cs="宋体"/>
          <w:b/>
          <w:bCs/>
          <w:color w:val="auto"/>
          <w:sz w:val="28"/>
          <w:szCs w:val="28"/>
          <w:highlight w:val="none"/>
        </w:rPr>
      </w:pPr>
      <w:bookmarkStart w:id="113" w:name="_Hlt26954739"/>
      <w:bookmarkEnd w:id="113"/>
      <w:bookmarkStart w:id="114" w:name="_Hlt26954852"/>
      <w:bookmarkEnd w:id="114"/>
      <w:bookmarkStart w:id="115" w:name="_Toc16938540"/>
      <w:bookmarkStart w:id="116" w:name="_Toc20823296"/>
      <w:bookmarkStart w:id="117" w:name="_Toc120614217"/>
      <w:bookmarkStart w:id="118" w:name="_Toc513029224"/>
      <w:r>
        <w:rPr>
          <w:rFonts w:hint="eastAsia" w:ascii="宋体" w:hAnsi="宋体" w:eastAsia="宋体" w:cs="宋体"/>
          <w:b/>
          <w:bCs/>
          <w:color w:val="auto"/>
          <w:sz w:val="28"/>
          <w:szCs w:val="28"/>
          <w:highlight w:val="none"/>
        </w:rPr>
        <w:t>四、投标文件的递交</w:t>
      </w:r>
      <w:bookmarkEnd w:id="115"/>
      <w:bookmarkEnd w:id="116"/>
      <w:bookmarkEnd w:id="117"/>
      <w:bookmarkEnd w:id="118"/>
    </w:p>
    <w:p w14:paraId="1CDFC3D6">
      <w:pPr>
        <w:keepNext/>
        <w:keepLines/>
        <w:spacing w:line="440" w:lineRule="exact"/>
        <w:ind w:firstLine="480" w:firstLineChars="200"/>
        <w:rPr>
          <w:rFonts w:hint="eastAsia" w:ascii="宋体" w:hAnsi="宋体" w:eastAsia="宋体" w:cs="宋体"/>
          <w:color w:val="auto"/>
          <w:sz w:val="24"/>
          <w:szCs w:val="24"/>
          <w:highlight w:val="none"/>
        </w:rPr>
      </w:pPr>
      <w:bookmarkStart w:id="119" w:name="_Toc462564084"/>
      <w:bookmarkStart w:id="120" w:name="_Toc20823297"/>
      <w:bookmarkStart w:id="121" w:name="_Toc16938541"/>
      <w:bookmarkStart w:id="122" w:name="_Toc513029225"/>
      <w:r>
        <w:rPr>
          <w:rFonts w:hint="eastAsia" w:ascii="宋体" w:hAnsi="宋体" w:eastAsia="宋体" w:cs="宋体"/>
          <w:color w:val="auto"/>
          <w:sz w:val="24"/>
          <w:szCs w:val="24"/>
          <w:highlight w:val="none"/>
        </w:rPr>
        <w:t>1、电子投标文件</w:t>
      </w:r>
      <w:bookmarkEnd w:id="119"/>
      <w:bookmarkEnd w:id="120"/>
      <w:bookmarkEnd w:id="121"/>
      <w:bookmarkEnd w:id="122"/>
      <w:r>
        <w:rPr>
          <w:rFonts w:hint="eastAsia" w:ascii="宋体" w:hAnsi="宋体" w:eastAsia="宋体" w:cs="宋体"/>
          <w:color w:val="auto"/>
          <w:sz w:val="24"/>
          <w:szCs w:val="24"/>
          <w:highlight w:val="none"/>
        </w:rPr>
        <w:t>的递交</w:t>
      </w:r>
    </w:p>
    <w:p w14:paraId="775BF0B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1.1投标人应当按照《苏采云系统供应商操作手册》规定，在投标截止时间前制作并上传电子投标文件。</w:t>
      </w:r>
      <w:bookmarkStart w:id="123" w:name="_Toc20823298"/>
      <w:bookmarkStart w:id="124" w:name="_Toc16938542"/>
      <w:bookmarkStart w:id="125" w:name="_Toc513029226"/>
    </w:p>
    <w:p w14:paraId="622EB136">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2、投标截止日期</w:t>
      </w:r>
      <w:bookmarkEnd w:id="123"/>
      <w:bookmarkEnd w:id="124"/>
      <w:bookmarkEnd w:id="125"/>
    </w:p>
    <w:p w14:paraId="442A19F3">
      <w:pPr>
        <w:spacing w:line="440" w:lineRule="exact"/>
        <w:ind w:firstLine="789" w:firstLineChars="329"/>
        <w:rPr>
          <w:rFonts w:hint="eastAsia" w:ascii="宋体" w:hAnsi="宋体" w:eastAsia="宋体" w:cs="宋体"/>
          <w:bCs/>
          <w:iCs/>
          <w:color w:val="auto"/>
          <w:sz w:val="24"/>
          <w:szCs w:val="24"/>
          <w:highlight w:val="none"/>
          <w:u w:val="none"/>
        </w:rPr>
      </w:pPr>
      <w:r>
        <w:rPr>
          <w:rFonts w:hint="eastAsia" w:ascii="宋体" w:hAnsi="宋体" w:eastAsia="宋体" w:cs="宋体"/>
          <w:iCs/>
          <w:color w:val="auto"/>
          <w:sz w:val="24"/>
          <w:szCs w:val="24"/>
          <w:highlight w:val="none"/>
          <w:u w:val="none"/>
        </w:rPr>
        <w:t>2.1</w:t>
      </w:r>
      <w:r>
        <w:rPr>
          <w:rFonts w:hint="eastAsia" w:ascii="宋体" w:hAnsi="宋体" w:eastAsia="宋体" w:cs="宋体"/>
          <w:bCs/>
          <w:iCs/>
          <w:color w:val="auto"/>
          <w:sz w:val="24"/>
          <w:szCs w:val="24"/>
          <w:highlight w:val="none"/>
          <w:u w:val="none"/>
        </w:rPr>
        <w:t xml:space="preserve"> 投标人上传电子投标文件的时间不得迟于招标公告中规定的投标截止时间。</w:t>
      </w:r>
    </w:p>
    <w:p w14:paraId="4B8B266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67C4759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p>
    <w:p w14:paraId="5D3A28DD">
      <w:pPr>
        <w:keepNext/>
        <w:keepLines/>
        <w:spacing w:line="440" w:lineRule="exact"/>
        <w:ind w:firstLine="480"/>
        <w:rPr>
          <w:rFonts w:hint="eastAsia" w:ascii="宋体" w:hAnsi="宋体" w:eastAsia="宋体" w:cs="宋体"/>
          <w:color w:val="auto"/>
          <w:sz w:val="24"/>
          <w:szCs w:val="24"/>
          <w:highlight w:val="none"/>
        </w:rPr>
      </w:pPr>
      <w:bookmarkStart w:id="126" w:name="_Toc16938543"/>
      <w:bookmarkStart w:id="127" w:name="_Toc513029227"/>
      <w:bookmarkStart w:id="128" w:name="_Toc20823299"/>
      <w:r>
        <w:rPr>
          <w:rFonts w:hint="eastAsia" w:ascii="宋体" w:hAnsi="宋体" w:eastAsia="宋体" w:cs="宋体"/>
          <w:color w:val="auto"/>
          <w:sz w:val="24"/>
          <w:szCs w:val="24"/>
          <w:highlight w:val="none"/>
        </w:rPr>
        <w:t>3、投标文件</w:t>
      </w:r>
      <w:bookmarkEnd w:id="126"/>
      <w:bookmarkEnd w:id="127"/>
      <w:bookmarkEnd w:id="128"/>
      <w:r>
        <w:rPr>
          <w:rFonts w:hint="eastAsia" w:ascii="宋体" w:hAnsi="宋体" w:eastAsia="宋体" w:cs="宋体"/>
          <w:color w:val="auto"/>
          <w:sz w:val="24"/>
          <w:szCs w:val="24"/>
          <w:highlight w:val="none"/>
        </w:rPr>
        <w:t>的拒收</w:t>
      </w:r>
    </w:p>
    <w:p w14:paraId="786BFD44">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 代理机构拒绝接收在其规定的投标截止时间后上传的任何投标文件。</w:t>
      </w:r>
    </w:p>
    <w:p w14:paraId="6673A0D8">
      <w:pPr>
        <w:keepNext/>
        <w:keepLines/>
        <w:spacing w:line="440" w:lineRule="exact"/>
        <w:ind w:firstLine="480"/>
        <w:rPr>
          <w:rFonts w:hint="eastAsia" w:ascii="宋体" w:hAnsi="宋体" w:eastAsia="宋体" w:cs="宋体"/>
          <w:color w:val="auto"/>
          <w:sz w:val="24"/>
          <w:szCs w:val="24"/>
          <w:highlight w:val="none"/>
        </w:rPr>
      </w:pPr>
      <w:bookmarkStart w:id="129" w:name="_Toc513029228"/>
      <w:bookmarkStart w:id="130" w:name="_Toc20823300"/>
      <w:bookmarkStart w:id="131" w:name="_Toc16938544"/>
      <w:r>
        <w:rPr>
          <w:rFonts w:hint="eastAsia" w:ascii="宋体" w:hAnsi="宋体" w:eastAsia="宋体" w:cs="宋体"/>
          <w:color w:val="auto"/>
          <w:sz w:val="24"/>
          <w:szCs w:val="24"/>
          <w:highlight w:val="none"/>
        </w:rPr>
        <w:t>4、投标文件的撤回和修改</w:t>
      </w:r>
      <w:bookmarkEnd w:id="129"/>
      <w:bookmarkEnd w:id="130"/>
      <w:bookmarkEnd w:id="131"/>
    </w:p>
    <w:p w14:paraId="3CB1537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投标文件的撤回</w:t>
      </w:r>
    </w:p>
    <w:p w14:paraId="737220D5">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电子投标文件的撤回</w:t>
      </w:r>
    </w:p>
    <w:p w14:paraId="5D1238A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投标人可在投标截止时间前，撤回其电子投标文件，具体操作方法见《苏采云系统供应商操作手册》。</w:t>
      </w:r>
    </w:p>
    <w:p w14:paraId="61804C82">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投标人撤回电子投标文件，则认为其不再参与本项目投标活动。</w:t>
      </w:r>
    </w:p>
    <w:p w14:paraId="7219F93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投标文件的修改</w:t>
      </w:r>
    </w:p>
    <w:p w14:paraId="4EB1F819">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4.2.1投标人可在投标截止时间前，对其电子投标文件进行修改，具体操作方法见《苏采云系统供应商操作手册》。</w:t>
      </w:r>
    </w:p>
    <w:p w14:paraId="78E70BEF">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在投标截止时间之后，投标人不得对其电子投标文件作任何修改。</w:t>
      </w:r>
    </w:p>
    <w:p w14:paraId="216247C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在投标截止时间至招标文件中规定的投标有效期满之间的这段时间内，投标人不得撤回其投标。</w:t>
      </w:r>
    </w:p>
    <w:p w14:paraId="6032001A">
      <w:pPr>
        <w:keepNext/>
        <w:keepLines/>
        <w:spacing w:line="440" w:lineRule="exact"/>
        <w:ind w:firstLine="562"/>
        <w:rPr>
          <w:rFonts w:hint="eastAsia" w:ascii="宋体" w:hAnsi="宋体" w:eastAsia="宋体" w:cs="宋体"/>
          <w:b/>
          <w:bCs/>
          <w:color w:val="auto"/>
          <w:sz w:val="28"/>
          <w:szCs w:val="28"/>
          <w:highlight w:val="none"/>
        </w:rPr>
      </w:pPr>
      <w:bookmarkStart w:id="132" w:name="_Toc16938545"/>
      <w:bookmarkStart w:id="133" w:name="_Toc20823301"/>
      <w:bookmarkStart w:id="134" w:name="_Toc120614218"/>
      <w:bookmarkStart w:id="135" w:name="_Toc513029229"/>
      <w:r>
        <w:rPr>
          <w:rFonts w:hint="eastAsia" w:ascii="宋体" w:hAnsi="宋体" w:eastAsia="宋体" w:cs="宋体"/>
          <w:b/>
          <w:bCs/>
          <w:color w:val="auto"/>
          <w:sz w:val="28"/>
          <w:szCs w:val="28"/>
          <w:highlight w:val="none"/>
        </w:rPr>
        <w:t>五、开标与评标</w:t>
      </w:r>
      <w:bookmarkEnd w:id="132"/>
      <w:bookmarkEnd w:id="133"/>
      <w:bookmarkEnd w:id="134"/>
      <w:bookmarkEnd w:id="135"/>
    </w:p>
    <w:p w14:paraId="563B09E4">
      <w:pPr>
        <w:keepNext/>
        <w:keepLines/>
        <w:spacing w:line="440" w:lineRule="exact"/>
        <w:ind w:firstLine="480"/>
        <w:rPr>
          <w:rFonts w:hint="eastAsia" w:ascii="宋体" w:hAnsi="宋体" w:eastAsia="宋体" w:cs="宋体"/>
          <w:color w:val="auto"/>
          <w:sz w:val="24"/>
          <w:szCs w:val="24"/>
          <w:highlight w:val="none"/>
        </w:rPr>
      </w:pPr>
      <w:bookmarkStart w:id="136" w:name="_Toc16938546"/>
      <w:bookmarkStart w:id="137" w:name="_Toc20823302"/>
      <w:bookmarkStart w:id="138" w:name="_Toc513029230"/>
      <w:r>
        <w:rPr>
          <w:rFonts w:hint="eastAsia" w:ascii="宋体" w:hAnsi="宋体" w:eastAsia="宋体" w:cs="宋体"/>
          <w:color w:val="auto"/>
          <w:sz w:val="24"/>
          <w:szCs w:val="24"/>
          <w:highlight w:val="none"/>
        </w:rPr>
        <w:t>1、开标</w:t>
      </w:r>
      <w:bookmarkEnd w:id="136"/>
      <w:bookmarkEnd w:id="137"/>
      <w:bookmarkEnd w:id="138"/>
    </w:p>
    <w:p w14:paraId="61F8757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代理机构将在招标公告中规定的时间和地点组织公开开标。投标人应当按照《苏采云系统供应商操作手册》规定，参加开标活动和在苏采云系统规定的时间内对投标文件进行解密。</w:t>
      </w:r>
    </w:p>
    <w:p w14:paraId="0F3208E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1.2开标仪式由代理机构组织。苏采云系统将自动对项目进行开标，并宣布各投标人名称和投标价格。</w:t>
      </w:r>
    </w:p>
    <w:p w14:paraId="6D423BD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1.3投标人在开标过程中涉及到的投标文件解密、开标结果确认等工作，应按照《苏采云系统供应商操作手册》规定执行。</w:t>
      </w:r>
    </w:p>
    <w:p w14:paraId="5A0F62F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1.4投标人如果对开标过程和开标记录有疑义，应当根据《操作手册》规定提出，如苏采云系统中《开标记录表》宣布后5分钟内未提出的，视同认可开标结果。</w:t>
      </w:r>
    </w:p>
    <w:p w14:paraId="7ACEFDD4">
      <w:pPr>
        <w:keepNext/>
        <w:keepLines/>
        <w:spacing w:line="440" w:lineRule="exact"/>
        <w:ind w:firstLine="480"/>
        <w:rPr>
          <w:rFonts w:hint="eastAsia" w:ascii="宋体" w:hAnsi="宋体" w:eastAsia="宋体" w:cs="宋体"/>
          <w:color w:val="auto"/>
          <w:sz w:val="24"/>
          <w:szCs w:val="24"/>
          <w:highlight w:val="none"/>
        </w:rPr>
      </w:pPr>
      <w:bookmarkStart w:id="139" w:name="_Toc20823303"/>
      <w:bookmarkStart w:id="140" w:name="_Toc513029231"/>
      <w:bookmarkStart w:id="141" w:name="_Toc16938547"/>
      <w:r>
        <w:rPr>
          <w:rFonts w:hint="eastAsia" w:ascii="宋体" w:hAnsi="宋体" w:eastAsia="宋体" w:cs="宋体"/>
          <w:color w:val="auto"/>
          <w:sz w:val="24"/>
          <w:szCs w:val="24"/>
          <w:highlight w:val="none"/>
        </w:rPr>
        <w:t>2、评标委员会</w:t>
      </w:r>
    </w:p>
    <w:p w14:paraId="0652E53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开标后，代理机构将立即组织评标委员会（以下简称评委会）进行评标。</w:t>
      </w:r>
    </w:p>
    <w:p w14:paraId="006CA63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评委会由采购人代表和有关技术、经济等方面的专家组成，且人员构成符合政府采购有关规定。</w:t>
      </w:r>
    </w:p>
    <w:p w14:paraId="6B4DC26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2.3评委会独立工作，负责评审所有投标文件并确定中标侯选人。</w:t>
      </w:r>
    </w:p>
    <w:p w14:paraId="7E03C0AD">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3．评标过程的保密与公正</w:t>
      </w:r>
    </w:p>
    <w:bookmarkEnd w:id="139"/>
    <w:bookmarkEnd w:id="140"/>
    <w:bookmarkEnd w:id="141"/>
    <w:p w14:paraId="70A39F2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bCs/>
          <w:color w:val="auto"/>
          <w:sz w:val="24"/>
          <w:szCs w:val="24"/>
          <w:highlight w:val="none"/>
        </w:rPr>
        <w:t>凡是与审查、澄清、评价和比较投标的有关资料以及授标建议等，采购人、评委、代理机构均不得向投标人或与评标无关的其他人员透露。</w:t>
      </w:r>
    </w:p>
    <w:p w14:paraId="6928747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3.2在评标过程中，投标人不得以任何行为影响评标过程，否则其投标文件将被作为无效投标文件。</w:t>
      </w:r>
    </w:p>
    <w:p w14:paraId="529B33C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代理机构和评委会不向未中标的投标人解释未中标原因，也不公布评标过程中的相关细节。</w:t>
      </w:r>
    </w:p>
    <w:p w14:paraId="58AEB21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采用综合评分法的项目，未中标的投标人可于中标结果公告期限届满之日起通过苏采云系统查看自己的评审得分及排序情况。</w:t>
      </w:r>
    </w:p>
    <w:p w14:paraId="3E1D4F2E">
      <w:pPr>
        <w:keepNext/>
        <w:keepLines/>
        <w:spacing w:line="440" w:lineRule="exact"/>
        <w:ind w:firstLine="480"/>
        <w:rPr>
          <w:rFonts w:hint="eastAsia" w:ascii="宋体" w:hAnsi="宋体" w:eastAsia="宋体" w:cs="宋体"/>
          <w:color w:val="auto"/>
          <w:sz w:val="24"/>
          <w:szCs w:val="24"/>
          <w:highlight w:val="none"/>
        </w:rPr>
      </w:pPr>
      <w:bookmarkStart w:id="142" w:name="_Toc20823304"/>
      <w:bookmarkStart w:id="143" w:name="_Toc513029232"/>
      <w:bookmarkStart w:id="144" w:name="_Toc16938548"/>
      <w:r>
        <w:rPr>
          <w:rFonts w:hint="eastAsia" w:ascii="宋体" w:hAnsi="宋体" w:eastAsia="宋体" w:cs="宋体"/>
          <w:color w:val="auto"/>
          <w:sz w:val="24"/>
          <w:szCs w:val="24"/>
          <w:highlight w:val="none"/>
        </w:rPr>
        <w:t>4. 投标文件的澄清</w:t>
      </w:r>
      <w:bookmarkEnd w:id="142"/>
      <w:bookmarkEnd w:id="143"/>
      <w:bookmarkEnd w:id="144"/>
    </w:p>
    <w:p w14:paraId="5496A4A8">
      <w:pPr>
        <w:spacing w:line="440" w:lineRule="exact"/>
        <w:ind w:firstLine="789" w:firstLineChars="329"/>
        <w:rPr>
          <w:rFonts w:hint="eastAsia" w:ascii="宋体" w:hAnsi="宋体" w:eastAsia="宋体" w:cs="宋体"/>
          <w:color w:val="auto"/>
          <w:sz w:val="24"/>
          <w:szCs w:val="24"/>
          <w:highlight w:val="none"/>
        </w:rPr>
      </w:pPr>
      <w:bookmarkStart w:id="145" w:name="_Toc513029233"/>
      <w:bookmarkStart w:id="146" w:name="_Toc20823305"/>
      <w:bookmarkStart w:id="147" w:name="_Toc16938549"/>
      <w:r>
        <w:rPr>
          <w:rFonts w:hint="eastAsia" w:ascii="宋体" w:hAnsi="宋体" w:eastAsia="宋体" w:cs="宋体"/>
          <w:color w:val="auto"/>
          <w:sz w:val="24"/>
          <w:szCs w:val="24"/>
          <w:highlight w:val="none"/>
        </w:rPr>
        <w:t>4.1评标期间，评委会对投标文件中含义不明确、同类问题表述不一致或者有明显文字和计算错误的内容 ，有权要求投标人作出必要的澄清、说明或者补正。</w:t>
      </w:r>
    </w:p>
    <w:p w14:paraId="78F3335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145A352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C2BEE5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35635C9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接到评委会澄清、说明和补正要求的投标人如未按规定做出澄清、说明和补正，其风险由投标人自行承担。</w:t>
      </w:r>
    </w:p>
    <w:p w14:paraId="2664E984">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对投标文件的初审</w:t>
      </w:r>
      <w:bookmarkEnd w:id="145"/>
      <w:bookmarkEnd w:id="146"/>
      <w:bookmarkEnd w:id="147"/>
    </w:p>
    <w:p w14:paraId="420571B7">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bCs/>
          <w:color w:val="auto"/>
          <w:sz w:val="24"/>
          <w:szCs w:val="24"/>
          <w:highlight w:val="none"/>
        </w:rPr>
        <w:t>投标文件初审分为资格审查和符合性审查。</w:t>
      </w:r>
    </w:p>
    <w:p w14:paraId="539CAA6A">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27E0F2D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采购人在进行资格性审查的同时，将在信用中国 （ https://www.creditchina.gov.cn/ ）查询投标人的信用记录，以确定投标人是否具备投标资格,查询结果留存并归档。</w:t>
      </w:r>
    </w:p>
    <w:p w14:paraId="3DFD1AD6">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01D2E47">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419763BF">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145444A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21D0DA37">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评委决定投标文件的响应性只根据投标文件本身的内容，而不寻求外部的证据。</w:t>
      </w:r>
    </w:p>
    <w:p w14:paraId="7424E15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2B52B42E">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5.4</w:t>
      </w:r>
      <w:r>
        <w:rPr>
          <w:rFonts w:hint="eastAsia" w:ascii="宋体" w:hAnsi="宋体" w:eastAsia="宋体" w:cs="宋体"/>
          <w:bCs/>
          <w:color w:val="auto"/>
          <w:sz w:val="24"/>
          <w:szCs w:val="24"/>
          <w:highlight w:val="none"/>
        </w:rPr>
        <w:t>评委会将对确定为实质性响应的投标进行进一步审核，看其是否有计算上或累加上的算术错误，修正错误的原则如下：</w:t>
      </w:r>
    </w:p>
    <w:p w14:paraId="008525FE">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351C305B">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51FE94F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68DEAA7B">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58E099B9">
      <w:pPr>
        <w:spacing w:line="440" w:lineRule="exact"/>
        <w:ind w:firstLine="960" w:firstLineChars="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5942A2F6">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5.5</w:t>
      </w:r>
      <w:r>
        <w:rPr>
          <w:rFonts w:hint="eastAsia" w:ascii="宋体" w:hAnsi="宋体" w:eastAsia="宋体" w:cs="宋体"/>
          <w:bCs/>
          <w:color w:val="auto"/>
          <w:sz w:val="24"/>
          <w:szCs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告知投标人，调整后的价格应对投标人具有约束力。如果投标人不接受修正后的价格，则其投标将被拒绝。</w:t>
      </w:r>
    </w:p>
    <w:p w14:paraId="3C797DB5">
      <w:pPr>
        <w:spacing w:line="440" w:lineRule="exact"/>
        <w:ind w:firstLine="789" w:firstLineChars="329"/>
        <w:rPr>
          <w:rFonts w:hint="eastAsia" w:ascii="宋体" w:hAnsi="宋体" w:eastAsia="宋体" w:cs="宋体"/>
          <w:color w:val="auto"/>
          <w:sz w:val="24"/>
          <w:szCs w:val="24"/>
          <w:highlight w:val="none"/>
        </w:rPr>
      </w:pPr>
      <w:bookmarkStart w:id="148" w:name="_Toc513029234"/>
      <w:bookmarkStart w:id="149" w:name="_Toc20823306"/>
      <w:bookmarkStart w:id="150" w:name="_Toc16938550"/>
      <w:r>
        <w:rPr>
          <w:rFonts w:hint="eastAsia" w:ascii="宋体" w:hAnsi="宋体" w:eastAsia="宋体" w:cs="宋体"/>
          <w:color w:val="auto"/>
          <w:sz w:val="24"/>
          <w:szCs w:val="24"/>
          <w:highlight w:val="none"/>
        </w:rPr>
        <w:t>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DE7EAA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061E7CE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5.7投标人在开、评标全过程中应保持通讯畅通，及时登录苏采云系统查阅、答复相关信息，并安排专人与代理机构及</w:t>
      </w:r>
      <w:r>
        <w:rPr>
          <w:rFonts w:hint="eastAsia" w:ascii="宋体" w:hAnsi="宋体" w:eastAsia="宋体" w:cs="宋体"/>
          <w:bCs/>
          <w:color w:val="auto"/>
          <w:sz w:val="24"/>
          <w:szCs w:val="24"/>
          <w:highlight w:val="none"/>
        </w:rPr>
        <w:t>评委会</w:t>
      </w:r>
      <w:r>
        <w:rPr>
          <w:rFonts w:hint="eastAsia" w:ascii="宋体" w:hAnsi="宋体" w:eastAsia="宋体" w:cs="宋体"/>
          <w:color w:val="auto"/>
          <w:sz w:val="24"/>
          <w:szCs w:val="24"/>
          <w:highlight w:val="none"/>
        </w:rPr>
        <w:t>联系。</w:t>
      </w:r>
    </w:p>
    <w:p w14:paraId="0D5CAEFE">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End w:id="148"/>
      <w:bookmarkEnd w:id="149"/>
      <w:bookmarkEnd w:id="150"/>
      <w:r>
        <w:rPr>
          <w:rFonts w:hint="eastAsia" w:ascii="宋体" w:hAnsi="宋体" w:eastAsia="宋体" w:cs="宋体"/>
          <w:color w:val="auto"/>
          <w:sz w:val="24"/>
          <w:szCs w:val="24"/>
          <w:highlight w:val="none"/>
        </w:rPr>
        <w:t>.无效投标条款和废标条款</w:t>
      </w:r>
    </w:p>
    <w:p w14:paraId="4205E623">
      <w:pPr>
        <w:spacing w:line="440" w:lineRule="exact"/>
        <w:ind w:firstLine="789" w:firstLineChars="329"/>
        <w:rPr>
          <w:rFonts w:hint="eastAsia" w:ascii="宋体" w:hAnsi="宋体" w:eastAsia="宋体" w:cs="宋体"/>
          <w:color w:val="auto"/>
          <w:sz w:val="24"/>
          <w:szCs w:val="24"/>
          <w:highlight w:val="none"/>
        </w:rPr>
      </w:pPr>
      <w:bookmarkStart w:id="151" w:name="_Toc513029235"/>
      <w:bookmarkStart w:id="152" w:name="_Toc16938551"/>
      <w:bookmarkStart w:id="153" w:name="_Toc20823307"/>
      <w:r>
        <w:rPr>
          <w:rFonts w:hint="eastAsia" w:ascii="宋体" w:hAnsi="宋体" w:eastAsia="宋体" w:cs="宋体"/>
          <w:color w:val="auto"/>
          <w:sz w:val="24"/>
          <w:szCs w:val="24"/>
          <w:highlight w:val="none"/>
        </w:rPr>
        <w:t>6.1无效投标条款</w:t>
      </w:r>
    </w:p>
    <w:p w14:paraId="396E4F56">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 投标人在苏采云系统规定的时间内未成功解密电子投标文件的。</w:t>
      </w:r>
    </w:p>
    <w:p w14:paraId="075BCE58">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6.1.2 投标人未按照招标文件要求上传电子投标文件的。</w:t>
      </w:r>
    </w:p>
    <w:p w14:paraId="1BA3239D">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6.1.3同一投标人提交两个（含两个）以上不同的投标报价的。</w:t>
      </w:r>
    </w:p>
    <w:p w14:paraId="1FF598D7">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6.1.4投标人不具备招标文件中规定资格要求的。</w:t>
      </w:r>
    </w:p>
    <w:p w14:paraId="0037325F">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6.1.5投标人的报价超过了采购预算或最高限价的。</w:t>
      </w:r>
    </w:p>
    <w:p w14:paraId="39D48CB1">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6.1.6未通过符合性审查的。</w:t>
      </w:r>
    </w:p>
    <w:p w14:paraId="38F69626">
      <w:pPr>
        <w:spacing w:line="440" w:lineRule="exact"/>
        <w:ind w:firstLine="1027" w:firstLineChars="428"/>
        <w:rPr>
          <w:rFonts w:hint="eastAsia" w:ascii="宋体" w:hAnsi="宋体" w:eastAsia="宋体" w:cs="宋体"/>
          <w:iCs/>
          <w:color w:val="auto"/>
          <w:sz w:val="24"/>
          <w:szCs w:val="24"/>
          <w:highlight w:val="none"/>
        </w:rPr>
      </w:pPr>
      <w:r>
        <w:rPr>
          <w:rFonts w:hint="eastAsia" w:ascii="宋体" w:hAnsi="宋体" w:eastAsia="宋体" w:cs="宋体"/>
          <w:bCs/>
          <w:color w:val="auto"/>
          <w:sz w:val="24"/>
          <w:szCs w:val="24"/>
          <w:highlight w:val="none"/>
        </w:rPr>
        <w:t>6.1.7不符合招标文件中规定的实质性要求和条件的</w:t>
      </w:r>
      <w:r>
        <w:rPr>
          <w:rFonts w:hint="eastAsia" w:ascii="宋体" w:hAnsi="宋体" w:eastAsia="宋体" w:cs="宋体"/>
          <w:iCs/>
          <w:color w:val="auto"/>
          <w:sz w:val="24"/>
          <w:szCs w:val="24"/>
          <w:highlight w:val="none"/>
        </w:rPr>
        <w:t>。</w:t>
      </w:r>
    </w:p>
    <w:p w14:paraId="4BDDC046">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6.1.8 投标人在信用中国 （ https://www.creditchina.gov.cn/ ）等网站存在下列依法拒绝投标人参加政府采购的失信信息的。</w:t>
      </w:r>
    </w:p>
    <w:p w14:paraId="690A562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（1）政府采购严重违法记录，即投标人被全国各级财政部门列入“政府采购严重违法失信行为记录名单”，且在处罚有效期内的。</w:t>
      </w:r>
    </w:p>
    <w:p w14:paraId="7469B825">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4DE4CB3A">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6.1.9  投标文件含有采购人不能接受的附加条件的。</w:t>
      </w:r>
    </w:p>
    <w:p w14:paraId="72B6778E">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4E61D1D9">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8690A5">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6.1.12 投标文件未按照招标文件要求加盖CA电子公章的。</w:t>
      </w:r>
    </w:p>
    <w:p w14:paraId="17E19E13">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6.1.13其他法律、法规及本招标文件规定的属无效投标的情形。</w:t>
      </w:r>
    </w:p>
    <w:p w14:paraId="55FC752F">
      <w:pPr>
        <w:spacing w:line="440" w:lineRule="exact"/>
        <w:ind w:left="479"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6.2废标条款</w:t>
      </w:r>
    </w:p>
    <w:p w14:paraId="1AC19C66">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6.2.1符合专业条件的供应商或者对招标文件作实质响应的供应商不足三家的。</w:t>
      </w:r>
    </w:p>
    <w:p w14:paraId="0BE7FA96">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6.2.2出现影响采购公正的违法、违规行为的。</w:t>
      </w:r>
    </w:p>
    <w:p w14:paraId="567E8423">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6.2.3因重大变故，采购任务取消的。</w:t>
      </w:r>
    </w:p>
    <w:p w14:paraId="09D5895C">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6.2.4评标委员会认定招标文件存在歧义、重大缺陷导致评审工作无法进行。</w:t>
      </w:r>
    </w:p>
    <w:p w14:paraId="4F21B09E">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系统故障原因造成开标不成功的。</w:t>
      </w:r>
    </w:p>
    <w:p w14:paraId="1B535A21">
      <w:pPr>
        <w:spacing w:line="440" w:lineRule="exact"/>
        <w:ind w:left="479"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 投标截止时间结束后参加投标的供应商不足三家的处理：</w:t>
      </w:r>
    </w:p>
    <w:p w14:paraId="7BB35D6E">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7E519333">
      <w:pPr>
        <w:keepNext/>
        <w:keepLines/>
        <w:spacing w:line="440" w:lineRule="exact"/>
        <w:ind w:firstLine="562"/>
        <w:rPr>
          <w:rFonts w:hint="eastAsia" w:ascii="宋体" w:hAnsi="宋体" w:eastAsia="宋体" w:cs="宋体"/>
          <w:b/>
          <w:bCs/>
          <w:color w:val="auto"/>
          <w:sz w:val="28"/>
          <w:szCs w:val="28"/>
          <w:highlight w:val="none"/>
        </w:rPr>
      </w:pPr>
      <w:bookmarkStart w:id="154" w:name="_Toc120614219"/>
      <w:r>
        <w:rPr>
          <w:rFonts w:hint="eastAsia" w:ascii="宋体" w:hAnsi="宋体" w:eastAsia="宋体" w:cs="宋体"/>
          <w:b/>
          <w:bCs/>
          <w:color w:val="auto"/>
          <w:sz w:val="28"/>
          <w:szCs w:val="28"/>
          <w:highlight w:val="none"/>
        </w:rPr>
        <w:t>六、</w:t>
      </w:r>
      <w:bookmarkEnd w:id="151"/>
      <w:bookmarkEnd w:id="152"/>
      <w:bookmarkEnd w:id="153"/>
      <w:r>
        <w:rPr>
          <w:rFonts w:hint="eastAsia" w:ascii="宋体" w:hAnsi="宋体" w:eastAsia="宋体" w:cs="宋体"/>
          <w:b/>
          <w:bCs/>
          <w:color w:val="auto"/>
          <w:sz w:val="28"/>
          <w:szCs w:val="28"/>
          <w:highlight w:val="none"/>
        </w:rPr>
        <w:t>定标</w:t>
      </w:r>
      <w:bookmarkEnd w:id="154"/>
    </w:p>
    <w:p w14:paraId="5B56559B">
      <w:pPr>
        <w:keepNext/>
        <w:keepLines/>
        <w:spacing w:line="440" w:lineRule="exact"/>
        <w:ind w:firstLine="480"/>
        <w:rPr>
          <w:rFonts w:hint="eastAsia" w:ascii="宋体" w:hAnsi="宋体" w:eastAsia="宋体" w:cs="宋体"/>
          <w:bCs/>
          <w:color w:val="auto"/>
          <w:sz w:val="24"/>
          <w:szCs w:val="24"/>
          <w:highlight w:val="none"/>
        </w:rPr>
      </w:pPr>
      <w:bookmarkStart w:id="155" w:name="_Toc513029238"/>
      <w:bookmarkStart w:id="156" w:name="_Toc16938554"/>
      <w:bookmarkStart w:id="157" w:name="_Toc20823310"/>
      <w:r>
        <w:rPr>
          <w:rFonts w:hint="eastAsia" w:ascii="宋体" w:hAnsi="宋体" w:eastAsia="宋体" w:cs="宋体"/>
          <w:bCs/>
          <w:color w:val="auto"/>
          <w:sz w:val="24"/>
          <w:szCs w:val="24"/>
          <w:highlight w:val="none"/>
        </w:rPr>
        <w:t>1、</w:t>
      </w:r>
      <w:bookmarkEnd w:id="155"/>
      <w:r>
        <w:rPr>
          <w:rFonts w:hint="eastAsia" w:ascii="宋体" w:hAnsi="宋体" w:eastAsia="宋体" w:cs="宋体"/>
          <w:bCs/>
          <w:color w:val="auto"/>
          <w:sz w:val="24"/>
          <w:szCs w:val="24"/>
          <w:highlight w:val="none"/>
        </w:rPr>
        <w:t>确定</w:t>
      </w:r>
      <w:bookmarkEnd w:id="156"/>
      <w:bookmarkEnd w:id="157"/>
      <w:r>
        <w:rPr>
          <w:rFonts w:hint="eastAsia" w:ascii="宋体" w:hAnsi="宋体" w:eastAsia="宋体" w:cs="宋体"/>
          <w:bCs/>
          <w:color w:val="auto"/>
          <w:sz w:val="24"/>
          <w:szCs w:val="24"/>
          <w:highlight w:val="none"/>
        </w:rPr>
        <w:t>中标单位</w:t>
      </w:r>
    </w:p>
    <w:p w14:paraId="5E841261">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1.1中标候选人的选取原则和数量见招标文件第五章规定。 </w:t>
      </w:r>
    </w:p>
    <w:p w14:paraId="389B98D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采购人应根据评委会推荐的中标候选人确定中标人。</w:t>
      </w:r>
    </w:p>
    <w:p w14:paraId="2C5F7CB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 </w:t>
      </w:r>
      <w:r>
        <w:rPr>
          <w:rFonts w:hint="eastAsia" w:ascii="宋体" w:hAnsi="宋体" w:eastAsia="宋体" w:cs="宋体"/>
          <w:color w:val="auto"/>
          <w:sz w:val="24"/>
          <w:szCs w:val="24"/>
          <w:highlight w:val="none"/>
        </w:rPr>
        <w:t>代理机构将在指定媒体上发布中标公告，公告期限为1个工作日。</w:t>
      </w:r>
    </w:p>
    <w:p w14:paraId="725A9CA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若有充分证据证明，中标人出现下列情况之一的，一经查实，将被取消中标资格：</w:t>
      </w:r>
    </w:p>
    <w:p w14:paraId="7051126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1.4.1提供虚假材料谋取中标的。</w:t>
      </w:r>
    </w:p>
    <w:p w14:paraId="5FF65246">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1.4.2向采购人、代理机构行贿或者提供其他不正当利益的。</w:t>
      </w:r>
    </w:p>
    <w:p w14:paraId="543F6ADD">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1.4.3属于本文件规定的无效条件，但在评标过程中又未被评委会发现的。</w:t>
      </w:r>
    </w:p>
    <w:p w14:paraId="51208631">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1.4.4与采购人或者其他供应商恶意串通的。</w:t>
      </w:r>
    </w:p>
    <w:p w14:paraId="6F65FC09">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1.4.5采取不正当手段诋毁、排挤其他供应商的。</w:t>
      </w:r>
    </w:p>
    <w:p w14:paraId="30137C9A">
      <w:pPr>
        <w:spacing w:line="440" w:lineRule="exact"/>
        <w:ind w:firstLine="789" w:firstLineChars="329"/>
        <w:rPr>
          <w:rFonts w:hint="eastAsia" w:ascii="宋体" w:hAnsi="宋体" w:eastAsia="宋体" w:cs="宋体"/>
          <w:color w:val="auto"/>
          <w:sz w:val="24"/>
          <w:szCs w:val="24"/>
          <w:highlight w:val="none"/>
        </w:rPr>
      </w:pPr>
      <w:bookmarkStart w:id="158" w:name="_Toc200451960"/>
      <w:r>
        <w:rPr>
          <w:rFonts w:hint="eastAsia" w:ascii="宋体" w:hAnsi="宋体" w:eastAsia="宋体" w:cs="宋体"/>
          <w:color w:val="auto"/>
          <w:sz w:val="24"/>
          <w:szCs w:val="24"/>
          <w:highlight w:val="none"/>
        </w:rPr>
        <w:t>1.5. 有下列情形之一的，视为投标人串通投标，投标无效：</w:t>
      </w:r>
    </w:p>
    <w:p w14:paraId="43EDBE29">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1.5.1不同投标人的投标文件由同一单位或者个人编制；</w:t>
      </w:r>
    </w:p>
    <w:p w14:paraId="1524E731">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1.5.2不同投标人委托同一单位或者个人办理投标事宜；</w:t>
      </w:r>
    </w:p>
    <w:p w14:paraId="6B4EAF7A">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不同投标人的投标文件载明的项目管理成员或者联系人员为同一人；</w:t>
      </w:r>
    </w:p>
    <w:p w14:paraId="134ACF48">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1.5.4不同投标人的投标文件异常一致或者投标报价呈规律性差异；</w:t>
      </w:r>
    </w:p>
    <w:p w14:paraId="6F302C42">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2、质疑处理</w:t>
      </w:r>
      <w:bookmarkEnd w:id="158"/>
    </w:p>
    <w:p w14:paraId="3D06F41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eastAsia="宋体" w:cs="宋体"/>
          <w:color w:val="auto"/>
          <w:sz w:val="24"/>
          <w:szCs w:val="24"/>
          <w:highlight w:val="none"/>
        </w:rPr>
        <w:t>获取采购文件后打印留存的《投标供应商确认函》等</w:t>
      </w:r>
      <w:bookmarkEnd w:id="159"/>
      <w:r>
        <w:rPr>
          <w:rFonts w:hint="eastAsia" w:ascii="宋体" w:hAnsi="宋体" w:eastAsia="宋体" w:cs="宋体"/>
          <w:color w:val="auto"/>
          <w:sz w:val="24"/>
          <w:szCs w:val="24"/>
          <w:highlight w:val="none"/>
        </w:rPr>
        <w:t>必要的证明材料与质疑函一起递交，否则不予受理。</w:t>
      </w:r>
    </w:p>
    <w:p w14:paraId="7995065E">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2.2供应商认为采购文件、采购过程和采购结果使自己的权益受到损害的，可以在知道或应知其权益受到损害之日起七个工作日内，以书面形式提出质疑。上述应知其权益受到损害之日，是指：</w:t>
      </w:r>
    </w:p>
    <w:p w14:paraId="2DBECBF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2.2.1对可以质疑的采购文件提出质疑的，为收到采购文件之日或者采购文件公告期限届满之日；</w:t>
      </w:r>
    </w:p>
    <w:p w14:paraId="16B9A275">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2.2.2对采购过程提出质疑的，为各采购程序环节结束之日；</w:t>
      </w:r>
    </w:p>
    <w:p w14:paraId="3135AC8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2.2.3对中标或者成交结果提出质疑的，为中标或者成交结果公告期限届满之日。</w:t>
      </w:r>
    </w:p>
    <w:p w14:paraId="709389F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92A9BD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5569313">
      <w:pPr>
        <w:pBdr>
          <w:top w:val="none" w:color="000000" w:sz="0" w:space="0"/>
          <w:left w:val="none" w:color="000000" w:sz="0" w:space="0"/>
          <w:bottom w:val="none" w:color="000000" w:sz="0" w:space="0"/>
          <w:right w:val="none" w:color="000000" w:sz="0" w:space="0"/>
        </w:pBdr>
        <w:spacing w:line="440" w:lineRule="exact"/>
        <w:ind w:firstLine="787" w:firstLineChars="32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2.4代理机构只接收以纸质原件形式送达的质疑</w:t>
      </w:r>
      <w:r>
        <w:rPr>
          <w:rFonts w:hint="eastAsia" w:ascii="宋体" w:hAnsi="宋体" w:eastAsia="宋体" w:cs="宋体"/>
          <w:b/>
          <w:bCs/>
          <w:color w:val="auto"/>
          <w:sz w:val="24"/>
          <w:szCs w:val="24"/>
          <w:highlight w:val="none"/>
        </w:rPr>
        <w:t>（采购人和代理机构不接受未填写快递运单的快件），</w:t>
      </w:r>
      <w:r>
        <w:rPr>
          <w:rFonts w:hint="eastAsia" w:ascii="宋体" w:hAnsi="宋体" w:eastAsia="宋体" w:cs="宋体"/>
          <w:color w:val="auto"/>
          <w:sz w:val="24"/>
          <w:highlight w:val="none"/>
        </w:rPr>
        <w:t>质疑接收单位为</w:t>
      </w:r>
      <w:r>
        <w:rPr>
          <w:rFonts w:hint="eastAsia" w:ascii="宋体" w:hAnsi="宋体" w:eastAsia="宋体" w:cs="宋体"/>
          <w:color w:val="auto"/>
          <w:sz w:val="24"/>
          <w:highlight w:val="none"/>
          <w:lang w:eastAsia="zh-CN"/>
        </w:rPr>
        <w:t>苏州信达顺工程建设咨询有限公司。联系地址、</w:t>
      </w:r>
      <w:r>
        <w:rPr>
          <w:rFonts w:hint="eastAsia" w:ascii="宋体" w:hAnsi="宋体" w:eastAsia="宋体" w:cs="宋体"/>
          <w:color w:val="auto"/>
          <w:sz w:val="24"/>
          <w:highlight w:val="none"/>
        </w:rPr>
        <w:t>质疑接收人及联系方式见招标文件“第一章 投标邀请”。潜在投标人提出书面质疑必须有理、有据，不得捏造事实、提供虚假材料进行恶意质疑。否则，一经查实，将报请监管部门对该供应商进行相应的处罚。</w:t>
      </w:r>
    </w:p>
    <w:p w14:paraId="5A735D6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以下情形的质疑不予受理</w:t>
      </w:r>
    </w:p>
    <w:p w14:paraId="7BF1D99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内容不符合《政府采购质疑和投诉办法》第十二条规定的质疑。</w:t>
      </w:r>
    </w:p>
    <w:p w14:paraId="6B2CA633">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超出政府采购法定期限的质疑。</w:t>
      </w:r>
    </w:p>
    <w:p w14:paraId="1A01804D">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以传真、电子邮件等方式递交的非原件形式的质疑。</w:t>
      </w:r>
    </w:p>
    <w:p w14:paraId="2503984F">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未参加投标活动的供应商或在投标活动中自身权益未受到损害的供应商所提出的质疑。</w:t>
      </w:r>
    </w:p>
    <w:p w14:paraId="3C0BB8D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2.5.5供应商组成联合体参加投标，联合体中任何一方或多方未按要求签字、盖章、加盖公章的质疑。</w:t>
      </w:r>
    </w:p>
    <w:p w14:paraId="0435C72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E7E4E37">
      <w:pPr>
        <w:keepNext/>
        <w:keepLine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3、中标通知书</w:t>
      </w:r>
    </w:p>
    <w:p w14:paraId="11101E6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1AE83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3.2中标通知书将是合同的一个组成部分。对采购人和中标供应商均具有法律效力。中标通知书发出后，采购人改变中标结果的，或者中标供应商放弃中标项目的，应当依法承担法律责任。</w:t>
      </w:r>
    </w:p>
    <w:p w14:paraId="2D5AF481">
      <w:pPr>
        <w:keepNext/>
        <w:keepLines/>
        <w:spacing w:line="440" w:lineRule="exact"/>
        <w:ind w:firstLine="562"/>
        <w:rPr>
          <w:rFonts w:hint="eastAsia" w:ascii="宋体" w:hAnsi="宋体" w:eastAsia="宋体" w:cs="宋体"/>
          <w:b/>
          <w:bCs/>
          <w:color w:val="auto"/>
          <w:sz w:val="28"/>
          <w:szCs w:val="28"/>
          <w:highlight w:val="none"/>
        </w:rPr>
      </w:pPr>
      <w:bookmarkStart w:id="160" w:name="_Toc120614220"/>
      <w:bookmarkStart w:id="161" w:name="_Toc513029236"/>
      <w:bookmarkStart w:id="162" w:name="_Toc16938552"/>
      <w:bookmarkStart w:id="163" w:name="_Toc20823308"/>
      <w:r>
        <w:rPr>
          <w:rFonts w:hint="eastAsia" w:ascii="宋体" w:hAnsi="宋体" w:eastAsia="宋体" w:cs="宋体"/>
          <w:b/>
          <w:bCs/>
          <w:color w:val="auto"/>
          <w:sz w:val="28"/>
          <w:szCs w:val="28"/>
          <w:highlight w:val="none"/>
        </w:rPr>
        <w:t>七、授予合同</w:t>
      </w:r>
      <w:bookmarkEnd w:id="160"/>
    </w:p>
    <w:bookmarkEnd w:id="161"/>
    <w:bookmarkEnd w:id="162"/>
    <w:bookmarkEnd w:id="163"/>
    <w:p w14:paraId="5DDE683B">
      <w:pPr>
        <w:keepNext/>
        <w:keepLines/>
        <w:spacing w:line="440" w:lineRule="exact"/>
        <w:ind w:firstLine="480"/>
        <w:rPr>
          <w:rFonts w:hint="eastAsia" w:ascii="宋体" w:hAnsi="宋体" w:eastAsia="宋体" w:cs="宋体"/>
          <w:bCs/>
          <w:color w:val="auto"/>
          <w:sz w:val="24"/>
          <w:szCs w:val="24"/>
          <w:highlight w:val="none"/>
        </w:rPr>
      </w:pPr>
      <w:bookmarkStart w:id="164" w:name="_Toc16938553"/>
      <w:bookmarkStart w:id="165" w:name="_Toc513029237"/>
      <w:bookmarkStart w:id="166" w:name="_Toc20823309"/>
      <w:r>
        <w:rPr>
          <w:rFonts w:hint="eastAsia" w:ascii="宋体" w:hAnsi="宋体" w:eastAsia="宋体" w:cs="宋体"/>
          <w:bCs/>
          <w:color w:val="auto"/>
          <w:sz w:val="24"/>
          <w:szCs w:val="24"/>
          <w:highlight w:val="none"/>
        </w:rPr>
        <w:t>1、签订合同</w:t>
      </w:r>
    </w:p>
    <w:p w14:paraId="1577E21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1.l中标人应当在中标通知书发出之日起三十日内，按照招标文件确定的事项与采购人签订政府采购合同。</w:t>
      </w:r>
    </w:p>
    <w:p w14:paraId="22DC664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0D553A5E">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签订合同后，</w:t>
      </w:r>
      <w:r>
        <w:rPr>
          <w:rFonts w:hint="eastAsia" w:ascii="宋体" w:hAnsi="宋体" w:eastAsia="宋体" w:cs="宋体"/>
          <w:iCs/>
          <w:color w:val="auto"/>
          <w:sz w:val="24"/>
          <w:szCs w:val="24"/>
          <w:highlight w:val="non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0AC4DCFD">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2、服务（包含与项目有关的服务）的追加</w:t>
      </w:r>
    </w:p>
    <w:p w14:paraId="481C6894">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64"/>
    <w:bookmarkEnd w:id="165"/>
    <w:bookmarkEnd w:id="166"/>
    <w:p w14:paraId="353DAFF4">
      <w:pPr>
        <w:keepNext/>
        <w:keepLines/>
        <w:spacing w:line="440" w:lineRule="exact"/>
        <w:ind w:firstLine="480"/>
        <w:rPr>
          <w:rFonts w:hint="eastAsia" w:ascii="宋体" w:hAnsi="宋体" w:eastAsia="宋体" w:cs="宋体"/>
          <w:bCs/>
          <w:color w:val="auto"/>
          <w:sz w:val="24"/>
          <w:szCs w:val="24"/>
          <w:highlight w:val="none"/>
        </w:rPr>
      </w:pPr>
      <w:bookmarkStart w:id="167" w:name="_Toc20823314"/>
      <w:bookmarkStart w:id="168" w:name="_Toc16938558"/>
      <w:bookmarkStart w:id="169" w:name="_Toc513029242"/>
      <w:bookmarkStart w:id="170" w:name="_Toc479757207"/>
      <w:bookmarkStart w:id="171" w:name="_Toc120614221"/>
      <w:r>
        <w:rPr>
          <w:rFonts w:hint="eastAsia" w:ascii="宋体" w:hAnsi="宋体" w:eastAsia="宋体" w:cs="宋体"/>
          <w:bCs/>
          <w:color w:val="auto"/>
          <w:sz w:val="24"/>
          <w:szCs w:val="24"/>
          <w:highlight w:val="none"/>
        </w:rPr>
        <w:t>3、政府采购信用融资政策</w:t>
      </w:r>
    </w:p>
    <w:p w14:paraId="0ECEE9D3">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中标供应商可凭政府采购合同办理融资贷款，详情请见苏州市政府采购网“政府采购合同信用融资”专栏。</w:t>
      </w:r>
    </w:p>
    <w:p w14:paraId="68E623CF">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4、合同公示</w:t>
      </w:r>
    </w:p>
    <w:p w14:paraId="08149FFB">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4.1采购合同将在签订之日起2个工作日内在指定媒体公示，涉及国家秘密、商业秘密的内容除外。</w:t>
      </w:r>
    </w:p>
    <w:p w14:paraId="455A472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6521BEF">
      <w:pPr>
        <w:keepNext/>
        <w:ind w:firstLine="880"/>
        <w:jc w:val="center"/>
        <w:outlineLvl w:val="0"/>
        <w:rPr>
          <w:rFonts w:hint="eastAsia" w:ascii="宋体" w:hAnsi="宋体" w:eastAsia="宋体" w:cs="宋体"/>
          <w:b/>
          <w:bCs/>
          <w:color w:val="auto"/>
          <w:sz w:val="40"/>
          <w:szCs w:val="40"/>
          <w:highlight w:val="none"/>
        </w:rPr>
      </w:pPr>
      <w:bookmarkStart w:id="172" w:name="_Toc15585"/>
      <w:r>
        <w:rPr>
          <w:rFonts w:hint="eastAsia" w:ascii="宋体" w:hAnsi="宋体" w:eastAsia="宋体" w:cs="宋体"/>
          <w:b/>
          <w:bCs/>
          <w:color w:val="auto"/>
          <w:sz w:val="40"/>
          <w:szCs w:val="40"/>
          <w:highlight w:val="none"/>
        </w:rPr>
        <w:t>第三章  合同</w:t>
      </w:r>
      <w:bookmarkEnd w:id="167"/>
      <w:bookmarkEnd w:id="168"/>
      <w:bookmarkEnd w:id="169"/>
      <w:bookmarkEnd w:id="170"/>
      <w:bookmarkEnd w:id="171"/>
      <w:r>
        <w:rPr>
          <w:rFonts w:hint="eastAsia" w:ascii="宋体" w:hAnsi="宋体" w:eastAsia="宋体" w:cs="宋体"/>
          <w:b/>
          <w:bCs/>
          <w:color w:val="auto"/>
          <w:sz w:val="40"/>
          <w:szCs w:val="40"/>
          <w:highlight w:val="none"/>
        </w:rPr>
        <w:t>文本</w:t>
      </w:r>
      <w:bookmarkEnd w:id="172"/>
    </w:p>
    <w:p w14:paraId="74BB5363">
      <w:pPr>
        <w:spacing w:before="240" w:beforeLines="100"/>
        <w:ind w:right="105" w:rightChars="50" w:firstLine="6720" w:firstLineChars="2800"/>
        <w:rPr>
          <w:rFonts w:hint="eastAsia" w:ascii="宋体" w:hAnsi="宋体" w:eastAsia="宋体" w:cs="宋体"/>
          <w:b/>
          <w:bCs/>
          <w:color w:val="auto"/>
          <w:sz w:val="72"/>
          <w:szCs w:val="72"/>
          <w:highlight w:val="none"/>
        </w:rPr>
      </w:pPr>
      <w:bookmarkStart w:id="173" w:name="_Hlt16619369"/>
      <w:bookmarkEnd w:id="173"/>
      <w:bookmarkStart w:id="174" w:name="_Hlt16619350"/>
      <w:bookmarkStart w:id="175" w:name="_Toc120614244"/>
      <w:bookmarkStart w:id="176" w:name="_Toc20823346"/>
      <w:bookmarkStart w:id="177" w:name="_Toc16938590"/>
      <w:bookmarkStart w:id="178" w:name="_Toc479757211"/>
      <w:bookmarkStart w:id="179" w:name="_Toc462564139"/>
      <w:r>
        <w:rPr>
          <w:rFonts w:hint="eastAsia" w:ascii="宋体" w:hAnsi="宋体" w:eastAsia="宋体" w:cs="宋体"/>
          <w:color w:val="auto"/>
          <w:sz w:val="24"/>
          <w:szCs w:val="24"/>
          <w:highlight w:val="none"/>
        </w:rPr>
        <w:t>合同编号：</w:t>
      </w:r>
    </w:p>
    <w:p w14:paraId="2FAA61FA">
      <w:pPr>
        <w:spacing w:before="240" w:beforeLines="100"/>
        <w:ind w:right="105" w:rightChars="50" w:firstLine="2530" w:firstLineChars="350"/>
        <w:rPr>
          <w:rFonts w:hint="eastAsia" w:ascii="宋体" w:hAnsi="宋体" w:eastAsia="宋体" w:cs="宋体"/>
          <w:b/>
          <w:bCs/>
          <w:color w:val="auto"/>
          <w:sz w:val="72"/>
          <w:szCs w:val="72"/>
          <w:highlight w:val="none"/>
        </w:rPr>
      </w:pPr>
    </w:p>
    <w:p w14:paraId="7E772623">
      <w:pPr>
        <w:spacing w:before="240" w:beforeLines="100"/>
        <w:ind w:right="105" w:rightChars="5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政府采购合同</w:t>
      </w:r>
    </w:p>
    <w:p w14:paraId="10B8C18F">
      <w:pPr>
        <w:spacing w:line="420" w:lineRule="exact"/>
        <w:ind w:firstLine="1807" w:firstLineChars="250"/>
        <w:rPr>
          <w:rFonts w:hint="eastAsia" w:ascii="宋体" w:hAnsi="宋体" w:eastAsia="宋体" w:cs="宋体"/>
          <w:b/>
          <w:bCs/>
          <w:color w:val="auto"/>
          <w:sz w:val="72"/>
          <w:szCs w:val="72"/>
          <w:highlight w:val="none"/>
        </w:rPr>
      </w:pPr>
    </w:p>
    <w:p w14:paraId="54BC886C">
      <w:pPr>
        <w:spacing w:line="420" w:lineRule="exact"/>
        <w:ind w:firstLine="1807" w:firstLineChars="250"/>
        <w:rPr>
          <w:rFonts w:hint="eastAsia" w:ascii="宋体" w:hAnsi="宋体" w:eastAsia="宋体" w:cs="宋体"/>
          <w:b/>
          <w:bCs/>
          <w:color w:val="auto"/>
          <w:sz w:val="72"/>
          <w:szCs w:val="72"/>
          <w:highlight w:val="none"/>
        </w:rPr>
      </w:pPr>
    </w:p>
    <w:p w14:paraId="6E6D8173">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第一部分 合同书</w:t>
      </w:r>
    </w:p>
    <w:p w14:paraId="0039688F">
      <w:pPr>
        <w:widowControl/>
        <w:spacing w:before="120" w:after="160" w:line="22" w:lineRule="atLeast"/>
        <w:rPr>
          <w:rFonts w:hint="eastAsia" w:ascii="宋体" w:hAnsi="宋体" w:eastAsia="宋体" w:cs="宋体"/>
          <w:bCs/>
          <w:color w:val="auto"/>
          <w:sz w:val="24"/>
          <w:szCs w:val="24"/>
          <w:highlight w:val="none"/>
        </w:rPr>
      </w:pPr>
    </w:p>
    <w:p w14:paraId="1F193D34">
      <w:pPr>
        <w:widowControl/>
        <w:spacing w:before="120" w:after="160" w:line="22" w:lineRule="atLeast"/>
        <w:jc w:val="center"/>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z w:val="36"/>
          <w:szCs w:val="36"/>
          <w:highlight w:val="none"/>
        </w:rPr>
        <w:t>项目名称：</w:t>
      </w:r>
      <w:r>
        <w:rPr>
          <w:rFonts w:hint="eastAsia" w:ascii="宋体" w:hAnsi="宋体" w:eastAsia="宋体" w:cs="宋体"/>
          <w:color w:val="auto"/>
          <w:sz w:val="36"/>
          <w:szCs w:val="36"/>
          <w:highlight w:val="none"/>
          <w:u w:val="single"/>
          <w:lang w:eastAsia="zh-CN"/>
        </w:rPr>
        <w:t>区域性农业综合服务中心（农技）“四情”监测设备及系统服务采购项目</w:t>
      </w:r>
    </w:p>
    <w:p w14:paraId="0EA1FB5F">
      <w:pPr>
        <w:widowControl/>
        <w:spacing w:before="120" w:after="160" w:line="22" w:lineRule="atLeast"/>
        <w:ind w:firstLine="1807" w:firstLineChars="500"/>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cs="宋体"/>
          <w:color w:val="auto"/>
          <w:sz w:val="36"/>
          <w:szCs w:val="36"/>
          <w:highlight w:val="none"/>
          <w:u w:val="single"/>
          <w:lang w:eastAsia="zh-CN"/>
        </w:rPr>
        <w:t>JSZC-320581-SZDS-G2026-0002</w:t>
      </w:r>
    </w:p>
    <w:p w14:paraId="3D42A622">
      <w:pPr>
        <w:spacing w:line="420" w:lineRule="exact"/>
        <w:ind w:firstLine="1807" w:firstLineChars="250"/>
        <w:rPr>
          <w:rFonts w:hint="eastAsia" w:ascii="宋体" w:hAnsi="宋体" w:eastAsia="宋体" w:cs="宋体"/>
          <w:b/>
          <w:bCs/>
          <w:color w:val="auto"/>
          <w:sz w:val="72"/>
          <w:szCs w:val="72"/>
          <w:highlight w:val="none"/>
        </w:rPr>
      </w:pPr>
    </w:p>
    <w:p w14:paraId="6980B9D2">
      <w:pPr>
        <w:spacing w:before="120" w:line="480" w:lineRule="auto"/>
        <w:ind w:left="960" w:firstLine="840" w:firstLineChars="350"/>
        <w:rPr>
          <w:rFonts w:hint="eastAsia" w:ascii="宋体" w:hAnsi="宋体" w:eastAsia="宋体" w:cs="宋体"/>
          <w:bCs/>
          <w:color w:val="auto"/>
          <w:sz w:val="24"/>
          <w:szCs w:val="24"/>
          <w:highlight w:val="none"/>
        </w:rPr>
      </w:pPr>
    </w:p>
    <w:p w14:paraId="68261F3B">
      <w:pPr>
        <w:spacing w:before="120" w:line="480" w:lineRule="auto"/>
        <w:ind w:left="960" w:firstLine="840" w:firstLineChars="350"/>
        <w:rPr>
          <w:rFonts w:hint="eastAsia" w:ascii="宋体" w:hAnsi="宋体" w:eastAsia="宋体" w:cs="宋体"/>
          <w:bCs/>
          <w:color w:val="auto"/>
          <w:sz w:val="24"/>
          <w:szCs w:val="24"/>
          <w:highlight w:val="none"/>
        </w:rPr>
      </w:pPr>
    </w:p>
    <w:p w14:paraId="166F6B29">
      <w:pPr>
        <w:spacing w:before="120" w:line="480" w:lineRule="auto"/>
        <w:ind w:left="960" w:firstLine="840" w:firstLineChars="350"/>
        <w:rPr>
          <w:rFonts w:hint="eastAsia" w:ascii="宋体" w:hAnsi="宋体" w:eastAsia="宋体" w:cs="宋体"/>
          <w:bCs/>
          <w:color w:val="auto"/>
          <w:sz w:val="24"/>
          <w:szCs w:val="24"/>
          <w:highlight w:val="none"/>
        </w:rPr>
      </w:pPr>
    </w:p>
    <w:p w14:paraId="6DB99F05">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4C630F3C">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64C6F07E">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6691B529">
      <w:pPr>
        <w:spacing w:before="120" w:line="480" w:lineRule="auto"/>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24E7DD75">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6AA57F81">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BFEA7FE">
      <w:pPr>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br w:type="page"/>
      </w:r>
    </w:p>
    <w:p w14:paraId="1475B24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799EA459">
      <w:pPr>
        <w:spacing w:line="440" w:lineRule="exact"/>
        <w:ind w:firstLine="480" w:firstLineChars="200"/>
        <w:rPr>
          <w:rFonts w:hint="eastAsia" w:ascii="宋体" w:hAnsi="宋体" w:eastAsia="宋体" w:cs="宋体"/>
          <w:color w:val="auto"/>
          <w:sz w:val="24"/>
          <w:szCs w:val="24"/>
          <w:highlight w:val="none"/>
        </w:rPr>
      </w:pPr>
      <w:bookmarkStart w:id="180" w:name="_Hlk63008672"/>
      <w:bookmarkStart w:id="181"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80"/>
      <w:r>
        <w:rPr>
          <w:rFonts w:hint="eastAsia" w:ascii="宋体" w:hAnsi="宋体" w:eastAsia="宋体" w:cs="宋体"/>
          <w:color w:val="auto"/>
          <w:sz w:val="24"/>
          <w:szCs w:val="24"/>
          <w:highlight w:val="none"/>
        </w:rPr>
        <w:t>等法律法规的规定</w:t>
      </w:r>
      <w:bookmarkEnd w:id="181"/>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eastAsia="zh-CN"/>
        </w:rPr>
        <w:t>常熟市农业农村局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314E2043">
      <w:pPr>
        <w:spacing w:line="440" w:lineRule="exact"/>
        <w:rPr>
          <w:rFonts w:hint="eastAsia" w:ascii="宋体" w:hAnsi="宋体" w:eastAsia="宋体" w:cs="宋体"/>
          <w:color w:val="auto"/>
          <w:sz w:val="24"/>
          <w:szCs w:val="24"/>
          <w:highlight w:val="none"/>
        </w:rPr>
      </w:pPr>
      <w:bookmarkStart w:id="182" w:name="_Toc19273"/>
      <w:bookmarkStart w:id="183" w:name="_Toc15367"/>
      <w:bookmarkStart w:id="184" w:name="_Toc28855"/>
      <w:bookmarkStart w:id="185" w:name="_Toc22967"/>
      <w:bookmarkStart w:id="186" w:name="_Toc20421"/>
      <w:r>
        <w:rPr>
          <w:rFonts w:hint="eastAsia" w:ascii="宋体" w:hAnsi="宋体" w:eastAsia="宋体" w:cs="宋体"/>
          <w:b/>
          <w:color w:val="auto"/>
          <w:sz w:val="24"/>
          <w:szCs w:val="24"/>
          <w:highlight w:val="none"/>
        </w:rPr>
        <w:t>1.1 合同组成部分</w:t>
      </w:r>
      <w:bookmarkEnd w:id="182"/>
      <w:bookmarkEnd w:id="183"/>
      <w:bookmarkEnd w:id="184"/>
      <w:bookmarkEnd w:id="185"/>
      <w:bookmarkEnd w:id="186"/>
    </w:p>
    <w:p w14:paraId="25620AF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A0BA33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72AD932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0D5782C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0BB8492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463BB3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76D15E3E">
      <w:pPr>
        <w:spacing w:line="440" w:lineRule="exact"/>
        <w:rPr>
          <w:rFonts w:hint="eastAsia" w:ascii="宋体" w:hAnsi="宋体" w:eastAsia="宋体" w:cs="宋体"/>
          <w:b/>
          <w:color w:val="auto"/>
          <w:sz w:val="24"/>
          <w:szCs w:val="24"/>
          <w:highlight w:val="none"/>
          <w:lang w:val="en-US" w:eastAsia="zh-CN"/>
        </w:rPr>
      </w:pPr>
      <w:bookmarkStart w:id="187" w:name="_Toc22185"/>
      <w:bookmarkStart w:id="188" w:name="_Toc6311"/>
      <w:bookmarkStart w:id="189" w:name="_Toc6773"/>
      <w:bookmarkStart w:id="190" w:name="_Toc2918"/>
      <w:bookmarkStart w:id="191" w:name="_Toc18585"/>
      <w:r>
        <w:rPr>
          <w:rFonts w:hint="eastAsia" w:ascii="宋体" w:hAnsi="宋体" w:eastAsia="宋体" w:cs="宋体"/>
          <w:b/>
          <w:color w:val="auto"/>
          <w:sz w:val="24"/>
          <w:szCs w:val="24"/>
          <w:highlight w:val="none"/>
        </w:rPr>
        <w:t xml:space="preserve">1.2 </w:t>
      </w:r>
      <w:bookmarkEnd w:id="187"/>
      <w:bookmarkEnd w:id="188"/>
      <w:bookmarkEnd w:id="189"/>
      <w:bookmarkEnd w:id="190"/>
      <w:bookmarkEnd w:id="191"/>
      <w:bookmarkStart w:id="192" w:name="_Toc26916"/>
      <w:bookmarkStart w:id="193" w:name="_Toc14993"/>
      <w:bookmarkStart w:id="194" w:name="_Toc3654"/>
      <w:bookmarkStart w:id="195" w:name="_Toc30158"/>
      <w:bookmarkStart w:id="196" w:name="_Toc30506"/>
      <w:r>
        <w:rPr>
          <w:rFonts w:hint="eastAsia" w:ascii="宋体" w:hAnsi="宋体" w:eastAsia="宋体" w:cs="宋体"/>
          <w:b/>
          <w:color w:val="auto"/>
          <w:sz w:val="24"/>
          <w:szCs w:val="24"/>
          <w:highlight w:val="none"/>
        </w:rPr>
        <w:t>货物数量及价款</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1765"/>
        <w:gridCol w:w="1614"/>
        <w:gridCol w:w="1026"/>
        <w:gridCol w:w="1467"/>
        <w:gridCol w:w="1759"/>
      </w:tblGrid>
      <w:tr w14:paraId="4661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1467" w:type="dxa"/>
            <w:vAlign w:val="center"/>
          </w:tcPr>
          <w:p w14:paraId="4089B07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765" w:type="dxa"/>
            <w:vAlign w:val="center"/>
          </w:tcPr>
          <w:p w14:paraId="0E2D7DFD">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商标品牌</w:t>
            </w:r>
          </w:p>
        </w:tc>
        <w:tc>
          <w:tcPr>
            <w:tcW w:w="1614" w:type="dxa"/>
            <w:vAlign w:val="center"/>
          </w:tcPr>
          <w:p w14:paraId="7F04EA4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1026" w:type="dxa"/>
            <w:vAlign w:val="center"/>
          </w:tcPr>
          <w:p w14:paraId="37F58E37">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67" w:type="dxa"/>
            <w:vAlign w:val="center"/>
          </w:tcPr>
          <w:p w14:paraId="068A08C3">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759" w:type="dxa"/>
            <w:vAlign w:val="center"/>
          </w:tcPr>
          <w:p w14:paraId="098A5A0B">
            <w:pPr>
              <w:spacing w:line="440" w:lineRule="exact"/>
              <w:ind w:hanging="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分类总价（元）</w:t>
            </w:r>
          </w:p>
        </w:tc>
      </w:tr>
      <w:tr w14:paraId="671C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1467" w:type="dxa"/>
            <w:vAlign w:val="center"/>
          </w:tcPr>
          <w:p w14:paraId="17392729">
            <w:pPr>
              <w:spacing w:line="440" w:lineRule="exact"/>
              <w:jc w:val="center"/>
              <w:rPr>
                <w:rFonts w:hint="eastAsia" w:ascii="宋体" w:hAnsi="宋体" w:eastAsia="宋体" w:cs="宋体"/>
                <w:color w:val="auto"/>
                <w:sz w:val="24"/>
                <w:szCs w:val="24"/>
                <w:highlight w:val="none"/>
              </w:rPr>
            </w:pPr>
          </w:p>
        </w:tc>
        <w:tc>
          <w:tcPr>
            <w:tcW w:w="1765" w:type="dxa"/>
            <w:vAlign w:val="center"/>
          </w:tcPr>
          <w:p w14:paraId="5636CE52">
            <w:pPr>
              <w:spacing w:line="440" w:lineRule="exact"/>
              <w:jc w:val="center"/>
              <w:rPr>
                <w:rFonts w:hint="eastAsia" w:ascii="宋体" w:hAnsi="宋体" w:eastAsia="宋体" w:cs="宋体"/>
                <w:color w:val="auto"/>
                <w:sz w:val="24"/>
                <w:szCs w:val="24"/>
                <w:highlight w:val="none"/>
              </w:rPr>
            </w:pPr>
          </w:p>
        </w:tc>
        <w:tc>
          <w:tcPr>
            <w:tcW w:w="1614" w:type="dxa"/>
            <w:vAlign w:val="center"/>
          </w:tcPr>
          <w:p w14:paraId="4BE53AA6">
            <w:pPr>
              <w:spacing w:line="440" w:lineRule="exact"/>
              <w:jc w:val="center"/>
              <w:rPr>
                <w:rFonts w:hint="eastAsia" w:ascii="宋体" w:hAnsi="宋体" w:eastAsia="宋体" w:cs="宋体"/>
                <w:color w:val="auto"/>
                <w:sz w:val="24"/>
                <w:szCs w:val="24"/>
                <w:highlight w:val="none"/>
              </w:rPr>
            </w:pPr>
          </w:p>
        </w:tc>
        <w:tc>
          <w:tcPr>
            <w:tcW w:w="1026" w:type="dxa"/>
            <w:vAlign w:val="center"/>
          </w:tcPr>
          <w:p w14:paraId="106C45C4">
            <w:pPr>
              <w:spacing w:line="440" w:lineRule="exact"/>
              <w:jc w:val="center"/>
              <w:rPr>
                <w:rFonts w:hint="eastAsia" w:ascii="宋体" w:hAnsi="宋体" w:eastAsia="宋体" w:cs="宋体"/>
                <w:color w:val="auto"/>
                <w:sz w:val="24"/>
                <w:szCs w:val="24"/>
                <w:highlight w:val="none"/>
              </w:rPr>
            </w:pPr>
          </w:p>
        </w:tc>
        <w:tc>
          <w:tcPr>
            <w:tcW w:w="1467" w:type="dxa"/>
            <w:vAlign w:val="center"/>
          </w:tcPr>
          <w:p w14:paraId="0BB8B2ED">
            <w:pPr>
              <w:spacing w:line="440" w:lineRule="exact"/>
              <w:jc w:val="center"/>
              <w:rPr>
                <w:rFonts w:hint="eastAsia" w:ascii="宋体" w:hAnsi="宋体" w:eastAsia="宋体" w:cs="宋体"/>
                <w:color w:val="auto"/>
                <w:sz w:val="24"/>
                <w:szCs w:val="24"/>
                <w:highlight w:val="none"/>
              </w:rPr>
            </w:pPr>
          </w:p>
        </w:tc>
        <w:tc>
          <w:tcPr>
            <w:tcW w:w="1759" w:type="dxa"/>
            <w:vAlign w:val="center"/>
          </w:tcPr>
          <w:p w14:paraId="1BDFCFB8">
            <w:pPr>
              <w:spacing w:line="440" w:lineRule="exact"/>
              <w:ind w:hanging="2"/>
              <w:jc w:val="center"/>
              <w:rPr>
                <w:rFonts w:hint="eastAsia" w:ascii="宋体" w:hAnsi="宋体" w:eastAsia="宋体" w:cs="宋体"/>
                <w:color w:val="auto"/>
                <w:sz w:val="24"/>
                <w:szCs w:val="24"/>
                <w:highlight w:val="none"/>
              </w:rPr>
            </w:pPr>
          </w:p>
        </w:tc>
      </w:tr>
      <w:tr w14:paraId="0827A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1467" w:type="dxa"/>
            <w:vAlign w:val="center"/>
          </w:tcPr>
          <w:p w14:paraId="20B479AB">
            <w:pPr>
              <w:spacing w:line="440" w:lineRule="exact"/>
              <w:jc w:val="center"/>
              <w:rPr>
                <w:rFonts w:hint="eastAsia" w:ascii="宋体" w:hAnsi="宋体" w:eastAsia="宋体" w:cs="宋体"/>
                <w:color w:val="auto"/>
                <w:sz w:val="24"/>
                <w:szCs w:val="24"/>
                <w:highlight w:val="none"/>
              </w:rPr>
            </w:pPr>
          </w:p>
        </w:tc>
        <w:tc>
          <w:tcPr>
            <w:tcW w:w="1765" w:type="dxa"/>
            <w:vAlign w:val="center"/>
          </w:tcPr>
          <w:p w14:paraId="51C7C979">
            <w:pPr>
              <w:spacing w:line="440" w:lineRule="exact"/>
              <w:jc w:val="center"/>
              <w:rPr>
                <w:rFonts w:hint="eastAsia" w:ascii="宋体" w:hAnsi="宋体" w:eastAsia="宋体" w:cs="宋体"/>
                <w:color w:val="auto"/>
                <w:sz w:val="24"/>
                <w:szCs w:val="24"/>
                <w:highlight w:val="none"/>
              </w:rPr>
            </w:pPr>
          </w:p>
        </w:tc>
        <w:tc>
          <w:tcPr>
            <w:tcW w:w="1614" w:type="dxa"/>
            <w:vAlign w:val="center"/>
          </w:tcPr>
          <w:p w14:paraId="35B4D086">
            <w:pPr>
              <w:spacing w:line="440" w:lineRule="exact"/>
              <w:jc w:val="center"/>
              <w:rPr>
                <w:rFonts w:hint="eastAsia" w:ascii="宋体" w:hAnsi="宋体" w:eastAsia="宋体" w:cs="宋体"/>
                <w:color w:val="auto"/>
                <w:sz w:val="24"/>
                <w:szCs w:val="24"/>
                <w:highlight w:val="none"/>
              </w:rPr>
            </w:pPr>
          </w:p>
        </w:tc>
        <w:tc>
          <w:tcPr>
            <w:tcW w:w="1026" w:type="dxa"/>
            <w:vAlign w:val="center"/>
          </w:tcPr>
          <w:p w14:paraId="7EE04354">
            <w:pPr>
              <w:spacing w:line="440" w:lineRule="exact"/>
              <w:jc w:val="center"/>
              <w:rPr>
                <w:rFonts w:hint="eastAsia" w:ascii="宋体" w:hAnsi="宋体" w:eastAsia="宋体" w:cs="宋体"/>
                <w:color w:val="auto"/>
                <w:sz w:val="24"/>
                <w:szCs w:val="24"/>
                <w:highlight w:val="none"/>
              </w:rPr>
            </w:pPr>
          </w:p>
        </w:tc>
        <w:tc>
          <w:tcPr>
            <w:tcW w:w="1467" w:type="dxa"/>
            <w:vAlign w:val="center"/>
          </w:tcPr>
          <w:p w14:paraId="4D304EC3">
            <w:pPr>
              <w:spacing w:line="440" w:lineRule="exact"/>
              <w:jc w:val="center"/>
              <w:rPr>
                <w:rFonts w:hint="eastAsia" w:ascii="宋体" w:hAnsi="宋体" w:eastAsia="宋体" w:cs="宋体"/>
                <w:color w:val="auto"/>
                <w:sz w:val="24"/>
                <w:szCs w:val="24"/>
                <w:highlight w:val="none"/>
              </w:rPr>
            </w:pPr>
          </w:p>
        </w:tc>
        <w:tc>
          <w:tcPr>
            <w:tcW w:w="1759" w:type="dxa"/>
            <w:vAlign w:val="center"/>
          </w:tcPr>
          <w:p w14:paraId="4BA096E4">
            <w:pPr>
              <w:spacing w:line="440" w:lineRule="exact"/>
              <w:ind w:hanging="2"/>
              <w:jc w:val="center"/>
              <w:rPr>
                <w:rFonts w:hint="eastAsia" w:ascii="宋体" w:hAnsi="宋体" w:eastAsia="宋体" w:cs="宋体"/>
                <w:color w:val="auto"/>
                <w:sz w:val="24"/>
                <w:szCs w:val="24"/>
                <w:highlight w:val="none"/>
              </w:rPr>
            </w:pPr>
          </w:p>
        </w:tc>
      </w:tr>
      <w:tr w14:paraId="15DC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1467" w:type="dxa"/>
            <w:vAlign w:val="center"/>
          </w:tcPr>
          <w:p w14:paraId="453EE96D">
            <w:pPr>
              <w:spacing w:line="440" w:lineRule="exact"/>
              <w:jc w:val="center"/>
              <w:rPr>
                <w:rFonts w:hint="eastAsia" w:ascii="宋体" w:hAnsi="宋体" w:eastAsia="宋体" w:cs="宋体"/>
                <w:color w:val="auto"/>
                <w:sz w:val="24"/>
                <w:szCs w:val="24"/>
                <w:highlight w:val="none"/>
              </w:rPr>
            </w:pPr>
          </w:p>
        </w:tc>
        <w:tc>
          <w:tcPr>
            <w:tcW w:w="1765" w:type="dxa"/>
            <w:vAlign w:val="center"/>
          </w:tcPr>
          <w:p w14:paraId="1BCED37B">
            <w:pPr>
              <w:spacing w:line="440" w:lineRule="exact"/>
              <w:jc w:val="center"/>
              <w:rPr>
                <w:rFonts w:hint="eastAsia" w:ascii="宋体" w:hAnsi="宋体" w:eastAsia="宋体" w:cs="宋体"/>
                <w:color w:val="auto"/>
                <w:sz w:val="24"/>
                <w:szCs w:val="24"/>
                <w:highlight w:val="none"/>
              </w:rPr>
            </w:pPr>
          </w:p>
        </w:tc>
        <w:tc>
          <w:tcPr>
            <w:tcW w:w="1614" w:type="dxa"/>
            <w:vAlign w:val="center"/>
          </w:tcPr>
          <w:p w14:paraId="6E81C798">
            <w:pPr>
              <w:spacing w:line="440" w:lineRule="exact"/>
              <w:jc w:val="center"/>
              <w:rPr>
                <w:rFonts w:hint="eastAsia" w:ascii="宋体" w:hAnsi="宋体" w:eastAsia="宋体" w:cs="宋体"/>
                <w:color w:val="auto"/>
                <w:sz w:val="24"/>
                <w:szCs w:val="24"/>
                <w:highlight w:val="none"/>
              </w:rPr>
            </w:pPr>
          </w:p>
        </w:tc>
        <w:tc>
          <w:tcPr>
            <w:tcW w:w="1026" w:type="dxa"/>
            <w:vAlign w:val="center"/>
          </w:tcPr>
          <w:p w14:paraId="6404D488">
            <w:pPr>
              <w:spacing w:line="440" w:lineRule="exact"/>
              <w:jc w:val="center"/>
              <w:rPr>
                <w:rFonts w:hint="eastAsia" w:ascii="宋体" w:hAnsi="宋体" w:eastAsia="宋体" w:cs="宋体"/>
                <w:color w:val="auto"/>
                <w:sz w:val="24"/>
                <w:szCs w:val="24"/>
                <w:highlight w:val="none"/>
              </w:rPr>
            </w:pPr>
          </w:p>
        </w:tc>
        <w:tc>
          <w:tcPr>
            <w:tcW w:w="1467" w:type="dxa"/>
            <w:vAlign w:val="center"/>
          </w:tcPr>
          <w:p w14:paraId="7F4B5B08">
            <w:pPr>
              <w:spacing w:line="440" w:lineRule="exact"/>
              <w:jc w:val="center"/>
              <w:rPr>
                <w:rFonts w:hint="eastAsia" w:ascii="宋体" w:hAnsi="宋体" w:eastAsia="宋体" w:cs="宋体"/>
                <w:color w:val="auto"/>
                <w:sz w:val="24"/>
                <w:szCs w:val="24"/>
                <w:highlight w:val="none"/>
              </w:rPr>
            </w:pPr>
          </w:p>
        </w:tc>
        <w:tc>
          <w:tcPr>
            <w:tcW w:w="1759" w:type="dxa"/>
            <w:vAlign w:val="center"/>
          </w:tcPr>
          <w:p w14:paraId="5DA69AFB">
            <w:pPr>
              <w:spacing w:line="440" w:lineRule="exact"/>
              <w:ind w:hanging="2"/>
              <w:jc w:val="center"/>
              <w:rPr>
                <w:rFonts w:hint="eastAsia" w:ascii="宋体" w:hAnsi="宋体" w:eastAsia="宋体" w:cs="宋体"/>
                <w:color w:val="auto"/>
                <w:sz w:val="24"/>
                <w:szCs w:val="24"/>
                <w:highlight w:val="none"/>
              </w:rPr>
            </w:pPr>
          </w:p>
        </w:tc>
      </w:tr>
      <w:tr w14:paraId="2EC1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jc w:val="center"/>
        </w:trPr>
        <w:tc>
          <w:tcPr>
            <w:tcW w:w="9098" w:type="dxa"/>
            <w:gridSpan w:val="6"/>
            <w:tcBorders>
              <w:top w:val="single" w:color="auto" w:sz="2" w:space="0"/>
            </w:tcBorders>
            <w:vAlign w:val="center"/>
          </w:tcPr>
          <w:p w14:paraId="765FEDA5">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合同总价：</w:t>
            </w:r>
          </w:p>
        </w:tc>
      </w:tr>
    </w:tbl>
    <w:p w14:paraId="524E277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元）。本合同为固定总价合同。</w:t>
      </w:r>
    </w:p>
    <w:p w14:paraId="470CE5CF">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 付款方式和发票开具方式</w:t>
      </w:r>
      <w:bookmarkEnd w:id="192"/>
      <w:bookmarkEnd w:id="193"/>
      <w:bookmarkEnd w:id="194"/>
      <w:bookmarkEnd w:id="195"/>
      <w:bookmarkEnd w:id="196"/>
    </w:p>
    <w:p w14:paraId="2AEE4E3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1.3.1本合同项下所有款项均以人民币支付。</w:t>
      </w:r>
    </w:p>
    <w:p w14:paraId="7E83C89A">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1.3.2付款方式：</w:t>
      </w:r>
    </w:p>
    <w:p w14:paraId="2E73676B">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①合同签订后两个月内，</w:t>
      </w:r>
      <w:r>
        <w:rPr>
          <w:rFonts w:hint="eastAsia" w:ascii="宋体" w:hAnsi="宋体" w:cs="宋体"/>
          <w:color w:val="auto"/>
          <w:sz w:val="24"/>
          <w:szCs w:val="24"/>
          <w:highlight w:val="none"/>
          <w:lang w:val="en-US" w:eastAsia="zh-CN"/>
        </w:rPr>
        <w:t>甲方向乙方</w:t>
      </w:r>
      <w:r>
        <w:rPr>
          <w:rFonts w:hint="eastAsia" w:ascii="宋体" w:hAnsi="宋体" w:eastAsia="宋体" w:cs="宋体"/>
          <w:color w:val="auto"/>
          <w:sz w:val="24"/>
          <w:szCs w:val="24"/>
          <w:highlight w:val="none"/>
        </w:rPr>
        <w:t xml:space="preserve">支付合同总价的50%作为预付款； </w:t>
      </w:r>
    </w:p>
    <w:p w14:paraId="2D8D7950">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②通过采购人验收合格且</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收到</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发票后的之日起90个工作日内，</w:t>
      </w:r>
      <w:r>
        <w:rPr>
          <w:rFonts w:hint="eastAsia" w:ascii="宋体" w:hAnsi="宋体" w:cs="宋体"/>
          <w:color w:val="auto"/>
          <w:sz w:val="24"/>
          <w:szCs w:val="24"/>
          <w:highlight w:val="none"/>
          <w:lang w:val="en-US" w:eastAsia="zh-CN"/>
        </w:rPr>
        <w:t>甲方向乙方</w:t>
      </w:r>
      <w:r>
        <w:rPr>
          <w:rFonts w:hint="eastAsia" w:ascii="宋体" w:hAnsi="宋体" w:eastAsia="宋体" w:cs="宋体"/>
          <w:color w:val="auto"/>
          <w:sz w:val="24"/>
          <w:szCs w:val="24"/>
          <w:highlight w:val="none"/>
        </w:rPr>
        <w:t>支付至合同总价的90%。</w:t>
      </w:r>
    </w:p>
    <w:p w14:paraId="615D51A6">
      <w:pPr>
        <w:spacing w:line="46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③通过采购人验收合格后一周年后，</w:t>
      </w:r>
      <w:r>
        <w:rPr>
          <w:rFonts w:hint="eastAsia" w:ascii="宋体" w:hAnsi="宋体" w:cs="宋体"/>
          <w:color w:val="auto"/>
          <w:sz w:val="24"/>
          <w:szCs w:val="24"/>
          <w:highlight w:val="none"/>
          <w:lang w:val="en-US" w:eastAsia="zh-CN"/>
        </w:rPr>
        <w:t>甲方向乙方</w:t>
      </w:r>
      <w:r>
        <w:rPr>
          <w:rFonts w:hint="eastAsia" w:ascii="宋体" w:hAnsi="宋体" w:eastAsia="宋体" w:cs="宋体"/>
          <w:color w:val="auto"/>
          <w:sz w:val="24"/>
          <w:szCs w:val="24"/>
          <w:highlight w:val="none"/>
        </w:rPr>
        <w:t>支付至合同总价的100%。</w:t>
      </w:r>
    </w:p>
    <w:p w14:paraId="09D5DCF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发票开具方式：</w:t>
      </w:r>
      <w:r>
        <w:rPr>
          <w:rFonts w:hint="eastAsia" w:ascii="宋体" w:hAnsi="宋体" w:eastAsia="宋体" w:cs="宋体"/>
          <w:color w:val="auto"/>
          <w:sz w:val="24"/>
          <w:szCs w:val="24"/>
          <w:highlight w:val="none"/>
          <w:u w:val="single"/>
        </w:rPr>
        <w:t xml:space="preserve"> 增值税专用发票或增值税普通发票（具体以甲方要求为准）   </w:t>
      </w:r>
      <w:r>
        <w:rPr>
          <w:rFonts w:hint="eastAsia" w:ascii="宋体" w:hAnsi="宋体" w:eastAsia="宋体" w:cs="宋体"/>
          <w:color w:val="auto"/>
          <w:sz w:val="24"/>
          <w:szCs w:val="24"/>
          <w:highlight w:val="none"/>
        </w:rPr>
        <w:t>。</w:t>
      </w:r>
      <w:bookmarkStart w:id="197" w:name="_Toc19304"/>
      <w:bookmarkStart w:id="198" w:name="_Toc2846"/>
      <w:bookmarkStart w:id="199" w:name="_Toc32071"/>
    </w:p>
    <w:p w14:paraId="2BDBAEA3">
      <w:pPr>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注：（1）</w:t>
      </w:r>
      <w:r>
        <w:rPr>
          <w:rFonts w:hint="eastAsia" w:ascii="宋体" w:hAnsi="宋体" w:eastAsia="宋体" w:cs="宋体"/>
          <w:b/>
          <w:color w:val="auto"/>
          <w:sz w:val="24"/>
          <w:szCs w:val="24"/>
          <w:highlight w:val="none"/>
        </w:rPr>
        <w:t>在签订合同时，乙方明确表示无需预付款或者主动要求降低预付款比例的，可不适用上述规定①, 但应当由乙方书面提出并作为采购档案保存。</w:t>
      </w:r>
    </w:p>
    <w:p w14:paraId="569F513F">
      <w:pPr>
        <w:numPr>
          <w:ilvl w:val="0"/>
          <w:numId w:val="5"/>
        </w:numPr>
        <w:spacing w:line="440" w:lineRule="exact"/>
        <w:ind w:firstLine="964" w:firstLineChars="4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以上每次付款前，乙方均应提供符合甲方要求的同等金额的合法有效发票。否则，甲方有权顺延付款时间，且不承担任何违约或赔偿责任。</w:t>
      </w:r>
    </w:p>
    <w:p w14:paraId="4FE5ED58">
      <w:pPr>
        <w:numPr>
          <w:ilvl w:val="0"/>
          <w:numId w:val="5"/>
        </w:numPr>
        <w:spacing w:line="440" w:lineRule="exact"/>
        <w:ind w:firstLine="964" w:firstLineChars="4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本项目支付方式支持数字人民币方式。</w:t>
      </w:r>
    </w:p>
    <w:p w14:paraId="727458A0">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交货时间和地点</w:t>
      </w:r>
      <w:bookmarkEnd w:id="197"/>
      <w:bookmarkEnd w:id="198"/>
      <w:bookmarkEnd w:id="199"/>
    </w:p>
    <w:p w14:paraId="5172E91F">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1.4.1 交货时间：</w:t>
      </w:r>
      <w:r>
        <w:rPr>
          <w:rFonts w:hint="eastAsia" w:ascii="宋体" w:hAnsi="宋体" w:eastAsia="宋体" w:cs="宋体"/>
          <w:color w:val="auto"/>
          <w:sz w:val="24"/>
          <w:szCs w:val="24"/>
          <w:highlight w:val="none"/>
          <w:u w:val="single"/>
          <w:lang w:eastAsia="zh-CN"/>
        </w:rPr>
        <w:t>合同签订并接到通知进场后</w:t>
      </w:r>
      <w:r>
        <w:rPr>
          <w:rFonts w:hint="eastAsia" w:ascii="宋体" w:hAnsi="宋体" w:cs="宋体"/>
          <w:color w:val="auto"/>
          <w:sz w:val="24"/>
          <w:szCs w:val="24"/>
          <w:highlight w:val="none"/>
          <w:u w:val="single"/>
          <w:lang w:eastAsia="zh-CN"/>
        </w:rPr>
        <w:t>90天</w:t>
      </w:r>
      <w:r>
        <w:rPr>
          <w:rFonts w:hint="eastAsia" w:ascii="宋体" w:hAnsi="宋体" w:eastAsia="宋体" w:cs="宋体"/>
          <w:color w:val="auto"/>
          <w:sz w:val="24"/>
          <w:szCs w:val="24"/>
          <w:highlight w:val="none"/>
          <w:u w:val="single"/>
          <w:lang w:eastAsia="zh-CN"/>
        </w:rPr>
        <w:t>内完成交货、安装并调试完毕</w:t>
      </w:r>
      <w:r>
        <w:rPr>
          <w:rFonts w:hint="eastAsia" w:ascii="宋体" w:hAnsi="宋体" w:eastAsia="宋体" w:cs="宋体"/>
          <w:color w:val="auto"/>
          <w:sz w:val="24"/>
          <w:szCs w:val="24"/>
          <w:highlight w:val="none"/>
          <w:u w:val="single"/>
        </w:rPr>
        <w:t>。</w:t>
      </w:r>
    </w:p>
    <w:p w14:paraId="175E9205">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1.4.2 交付地点：</w:t>
      </w:r>
      <w:r>
        <w:rPr>
          <w:rFonts w:hint="eastAsia" w:ascii="宋体" w:hAnsi="宋体" w:eastAsia="宋体" w:cs="宋体"/>
          <w:color w:val="auto"/>
          <w:sz w:val="24"/>
          <w:szCs w:val="24"/>
          <w:highlight w:val="none"/>
          <w:u w:val="single"/>
        </w:rPr>
        <w:t>常熟市范围内。乙方负责办理货物的运输、装卸和保险，一切费用均由乙方承担。</w:t>
      </w:r>
    </w:p>
    <w:p w14:paraId="62B3FC52">
      <w:pPr>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w:t>
      </w:r>
      <w:r>
        <w:rPr>
          <w:rFonts w:hint="eastAsia" w:ascii="宋体" w:hAnsi="宋体" w:eastAsia="宋体" w:cs="宋体"/>
          <w:b/>
          <w:bCs/>
          <w:color w:val="auto"/>
          <w:sz w:val="24"/>
          <w:highlight w:val="none"/>
        </w:rPr>
        <w:t>双方权利和义务</w:t>
      </w:r>
    </w:p>
    <w:p w14:paraId="48E0C396">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1.5.1甲方权利义务</w:t>
      </w:r>
    </w:p>
    <w:p w14:paraId="6CF1669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（1）负责提供场地和有关设备的安装位置；</w:t>
      </w:r>
    </w:p>
    <w:p w14:paraId="5300E6E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（2）提供符合安装施工调试要求的电源和水源等；</w:t>
      </w:r>
    </w:p>
    <w:p w14:paraId="3491D73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（3）配合乙方做好与安装调试有关的辅助性事务；</w:t>
      </w:r>
    </w:p>
    <w:p w14:paraId="089ADCC2">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（4）对乙方的安装调试工作进行监督管理。</w:t>
      </w:r>
    </w:p>
    <w:p w14:paraId="50151D2D">
      <w:pPr>
        <w:spacing w:line="4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（5）配合乙方协调。</w:t>
      </w:r>
    </w:p>
    <w:p w14:paraId="12C6C770">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1.5.2乙方权利义务</w:t>
      </w:r>
    </w:p>
    <w:p w14:paraId="49FD795E">
      <w:pPr>
        <w:spacing w:line="440" w:lineRule="exact"/>
        <w:ind w:firstLine="480" w:firstLineChars="200"/>
        <w:rPr>
          <w:rFonts w:hint="eastAsia" w:ascii="宋体" w:hAnsi="宋体" w:eastAsia="宋体" w:cs="宋体"/>
          <w:color w:val="auto"/>
          <w:sz w:val="24"/>
          <w:highlight w:val="none"/>
        </w:rPr>
      </w:pPr>
      <w:bookmarkStart w:id="200" w:name="_Toc27250"/>
      <w:bookmarkStart w:id="201" w:name="_Toc21423"/>
      <w:bookmarkStart w:id="202" w:name="_Toc19554"/>
      <w:r>
        <w:rPr>
          <w:rFonts w:hint="eastAsia" w:ascii="宋体" w:hAnsi="宋体" w:eastAsia="宋体" w:cs="宋体"/>
          <w:color w:val="auto"/>
          <w:sz w:val="24"/>
          <w:highlight w:val="none"/>
        </w:rPr>
        <w:t>（1）负责货物运抵指定地点后的搬运及看护保管；</w:t>
      </w:r>
    </w:p>
    <w:p w14:paraId="72B2F53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（2）在安装前负责派员前往现场进行勘测，确认现场条件，与甲方约定具体安装日期；</w:t>
      </w:r>
    </w:p>
    <w:p w14:paraId="0BEB94D6">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（3）按照国家规定的相关安装规范和质量标准完成安装调试工作；</w:t>
      </w:r>
    </w:p>
    <w:p w14:paraId="2F3A9694">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（4）遵守施工现场的有关规章制度，文明施工，接受甲方的监督管理。</w:t>
      </w:r>
    </w:p>
    <w:p w14:paraId="7441DF1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（5）配合甲方工作，参加现场施工协调会议；</w:t>
      </w:r>
    </w:p>
    <w:p w14:paraId="437FA04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（6）负责现场施工人员的保险和一切安全责任；</w:t>
      </w:r>
    </w:p>
    <w:p w14:paraId="6548B53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（7）负责安装质量的自检验收，配合甲方完成验收工作及项目的移交；</w:t>
      </w:r>
    </w:p>
    <w:p w14:paraId="38BA602A">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（8）按照有关部门要求完成质量评定和安装施工记录；</w:t>
      </w:r>
    </w:p>
    <w:p w14:paraId="17E74F1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（9）负责安装施工调试期间由于乙方过错所造成的一切损失。</w:t>
      </w:r>
    </w:p>
    <w:p w14:paraId="5791ABB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（10）如涉及与其他单位共用堆放或安装场地的，乙方应与相关单位做好场地使用、安装中的配合、协调，分清各自使用及安装范围与责任，确保生产安全。 </w:t>
      </w:r>
    </w:p>
    <w:p w14:paraId="2DA2AF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（11）货物的现场安装、施工、调试和/或启动监督； </w:t>
      </w:r>
    </w:p>
    <w:p w14:paraId="241AFC8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（12）就货物的安装、调试、启动、运行及维护等对甲方人员进行免费培训。</w:t>
      </w:r>
    </w:p>
    <w:p w14:paraId="01962430">
      <w:pPr>
        <w:autoSpaceDE w:val="0"/>
        <w:autoSpaceDN w:val="0"/>
        <w:adjustRightInd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 违约责任</w:t>
      </w:r>
      <w:bookmarkEnd w:id="200"/>
      <w:bookmarkEnd w:id="201"/>
      <w:bookmarkEnd w:id="202"/>
    </w:p>
    <w:p w14:paraId="5992C009">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10%</w:t>
      </w:r>
      <w:r>
        <w:rPr>
          <w:rFonts w:hint="eastAsia" w:ascii="宋体" w:hAnsi="宋体" w:eastAsia="宋体" w:cs="宋体"/>
          <w:color w:val="auto"/>
          <w:sz w:val="24"/>
          <w:szCs w:val="24"/>
          <w:highlight w:val="none"/>
        </w:rPr>
        <w:t>；迟延交付货物的违约金计算数额达到前述最高限额之日起，甲方有权在要求乙方支付违约金的同时，书面通知乙方解除本合同。但违约金不足补偿甲方实际损失及/或损害的，乙方还应赔偿甲方的实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p>
    <w:p w14:paraId="4CB8B46C">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highlight w:val="none"/>
          <w:u w:val="single"/>
        </w:rPr>
        <w:t>0.5%</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；迟延付款的违约金计算数额达到前述最高限额之日起，乙方有权在要求甲方支付违约金的同时，书面通知甲方解除本合同。</w:t>
      </w:r>
    </w:p>
    <w:p w14:paraId="69A3DA3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5EFA01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781B57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6E5BE7E">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3258EB12">
      <w:pPr>
        <w:spacing w:line="440" w:lineRule="exact"/>
        <w:rPr>
          <w:rFonts w:hint="eastAsia" w:ascii="宋体" w:hAnsi="宋体" w:eastAsia="宋体" w:cs="宋体"/>
          <w:b/>
          <w:color w:val="auto"/>
          <w:sz w:val="24"/>
          <w:highlight w:val="none"/>
        </w:rPr>
      </w:pPr>
      <w:bookmarkStart w:id="203" w:name="_Toc26807"/>
      <w:bookmarkStart w:id="204" w:name="_Toc18683"/>
      <w:bookmarkStart w:id="205" w:name="_Toc32454"/>
      <w:bookmarkStart w:id="206" w:name="_Toc30329"/>
      <w:bookmarkStart w:id="207" w:name="_Toc9497"/>
      <w:r>
        <w:rPr>
          <w:rFonts w:hint="eastAsia" w:ascii="宋体" w:hAnsi="宋体" w:eastAsia="宋体" w:cs="宋体"/>
          <w:b/>
          <w:color w:val="auto"/>
          <w:sz w:val="24"/>
          <w:highlight w:val="none"/>
        </w:rPr>
        <w:t>1.7 合同争议的解决</w:t>
      </w:r>
      <w:bookmarkEnd w:id="203"/>
      <w:bookmarkEnd w:id="204"/>
      <w:bookmarkEnd w:id="205"/>
      <w:bookmarkEnd w:id="206"/>
      <w:bookmarkEnd w:id="207"/>
    </w:p>
    <w:p w14:paraId="7BABF230">
      <w:pPr>
        <w:spacing w:line="440" w:lineRule="exact"/>
        <w:ind w:firstLine="480" w:firstLineChars="200"/>
        <w:rPr>
          <w:rFonts w:hint="eastAsia" w:ascii="宋体" w:hAnsi="宋体" w:eastAsia="宋体" w:cs="宋体"/>
          <w:bCs/>
          <w:color w:val="auto"/>
          <w:sz w:val="24"/>
          <w:szCs w:val="24"/>
          <w:highlight w:val="none"/>
        </w:rPr>
      </w:pPr>
      <w:bookmarkStart w:id="208" w:name="_Toc16417"/>
      <w:bookmarkStart w:id="209" w:name="_Toc12273"/>
      <w:bookmarkStart w:id="210" w:name="_Toc26227"/>
      <w:bookmarkStart w:id="211" w:name="_Toc15827"/>
      <w:bookmarkStart w:id="212" w:name="_Toc23784"/>
      <w:r>
        <w:rPr>
          <w:rFonts w:hint="eastAsia" w:ascii="宋体" w:hAnsi="宋体" w:eastAsia="宋体" w:cs="宋体"/>
          <w:bCs/>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1.7.1</w:t>
      </w:r>
      <w:r>
        <w:rPr>
          <w:rFonts w:hint="eastAsia" w:ascii="宋体" w:hAnsi="宋体" w:eastAsia="宋体" w:cs="宋体"/>
          <w:bCs/>
          <w:color w:val="auto"/>
          <w:sz w:val="24"/>
          <w:szCs w:val="24"/>
          <w:highlight w:val="none"/>
        </w:rPr>
        <w:t>种方式解决：</w:t>
      </w:r>
    </w:p>
    <w:p w14:paraId="35D236BB">
      <w:pPr>
        <w:spacing w:line="43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1.7.1向</w:t>
      </w:r>
      <w:r>
        <w:rPr>
          <w:rFonts w:hint="eastAsia" w:ascii="宋体" w:hAnsi="宋体" w:eastAsia="宋体" w:cs="宋体"/>
          <w:bCs/>
          <w:color w:val="auto"/>
          <w:sz w:val="24"/>
          <w:szCs w:val="24"/>
          <w:highlight w:val="none"/>
          <w:u w:val="single"/>
        </w:rPr>
        <w:t>（项目所在地、合同履行地、标的物所在地等）</w:t>
      </w:r>
      <w:r>
        <w:rPr>
          <w:rFonts w:hint="eastAsia" w:ascii="宋体" w:hAnsi="宋体" w:eastAsia="宋体" w:cs="宋体"/>
          <w:bCs/>
          <w:color w:val="auto"/>
          <w:sz w:val="24"/>
          <w:szCs w:val="24"/>
          <w:highlight w:val="none"/>
        </w:rPr>
        <w:t>人民法院起诉。</w:t>
      </w:r>
    </w:p>
    <w:p w14:paraId="17130CA5">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 合同生效</w:t>
      </w:r>
      <w:bookmarkEnd w:id="208"/>
      <w:bookmarkEnd w:id="209"/>
      <w:bookmarkEnd w:id="210"/>
      <w:bookmarkEnd w:id="211"/>
      <w:bookmarkEnd w:id="212"/>
    </w:p>
    <w:p w14:paraId="4352B3FF">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1.8.1合同应在甲乙双方代表签字并加盖公章后生效。</w:t>
      </w:r>
    </w:p>
    <w:p w14:paraId="7FEF4992">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1.8.2本合同一式五份，以简体中文书写，甲方两份、乙方两份、</w:t>
      </w:r>
      <w:r>
        <w:rPr>
          <w:rFonts w:hint="eastAsia" w:ascii="宋体" w:hAnsi="宋体" w:eastAsia="宋体" w:cs="宋体"/>
          <w:bCs/>
          <w:color w:val="auto"/>
          <w:sz w:val="24"/>
          <w:szCs w:val="24"/>
          <w:highlight w:val="none"/>
          <w:lang w:eastAsia="zh-CN"/>
        </w:rPr>
        <w:t>苏州信达顺工程建设咨询有限公司</w:t>
      </w:r>
      <w:r>
        <w:rPr>
          <w:rFonts w:hint="eastAsia" w:ascii="宋体" w:hAnsi="宋体" w:eastAsia="宋体" w:cs="宋体"/>
          <w:bCs/>
          <w:color w:val="auto"/>
          <w:sz w:val="24"/>
          <w:szCs w:val="24"/>
          <w:highlight w:val="none"/>
        </w:rPr>
        <w:t>一份。</w:t>
      </w:r>
    </w:p>
    <w:p w14:paraId="3C1BD4BB">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1.8.3本合同应按照中华人民共和国的现行法律进行解释。</w:t>
      </w:r>
    </w:p>
    <w:p w14:paraId="1E0C10B0">
      <w:pPr>
        <w:spacing w:line="440" w:lineRule="exact"/>
        <w:ind w:firstLine="420" w:firstLineChars="200"/>
        <w:rPr>
          <w:rFonts w:hint="eastAsia" w:ascii="宋体" w:hAnsi="宋体" w:eastAsia="宋体" w:cs="宋体"/>
          <w:color w:val="auto"/>
          <w:highlight w:val="none"/>
        </w:rPr>
      </w:pPr>
    </w:p>
    <w:p w14:paraId="5825D0CE">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合同一般条款</w:t>
      </w:r>
    </w:p>
    <w:p w14:paraId="3BA0E241">
      <w:pPr>
        <w:spacing w:line="440" w:lineRule="exact"/>
        <w:rPr>
          <w:rFonts w:hint="eastAsia" w:ascii="宋体" w:hAnsi="宋体" w:eastAsia="宋体" w:cs="宋体"/>
          <w:b/>
          <w:color w:val="auto"/>
          <w:sz w:val="24"/>
          <w:szCs w:val="24"/>
          <w:highlight w:val="none"/>
        </w:rPr>
      </w:pPr>
      <w:bookmarkStart w:id="213" w:name="_Ref467379205"/>
      <w:bookmarkStart w:id="214" w:name="_Toc259093669"/>
      <w:bookmarkStart w:id="215" w:name="_Ref467379101"/>
      <w:bookmarkStart w:id="216" w:name="_Ref467378499"/>
      <w:bookmarkStart w:id="217" w:name="_Toc19614"/>
      <w:bookmarkStart w:id="218" w:name="_Ref467379109"/>
      <w:bookmarkStart w:id="219" w:name="_Ref467379094"/>
      <w:bookmarkStart w:id="220" w:name="_Toc279701240"/>
      <w:bookmarkStart w:id="221" w:name="_Ref467379225"/>
      <w:bookmarkStart w:id="222" w:name="_Toc28763"/>
      <w:bookmarkStart w:id="223" w:name="_Ref467379195"/>
      <w:bookmarkStart w:id="224" w:name="_Ref467379214"/>
      <w:bookmarkStart w:id="225" w:name="_Toc487900349"/>
      <w:bookmarkStart w:id="226" w:name="_Ref467378404"/>
      <w:bookmarkStart w:id="227" w:name="_Toc16917"/>
      <w:bookmarkStart w:id="228" w:name="_Ref467378463"/>
      <w:r>
        <w:rPr>
          <w:rFonts w:hint="eastAsia" w:ascii="宋体" w:hAnsi="宋体" w:eastAsia="宋体" w:cs="宋体"/>
          <w:b/>
          <w:color w:val="auto"/>
          <w:sz w:val="24"/>
          <w:szCs w:val="24"/>
          <w:highlight w:val="none"/>
        </w:rPr>
        <w:t>2.1 定义</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506358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本合同中的下列词语应按以下内容进行解释：</w:t>
      </w:r>
    </w:p>
    <w:p w14:paraId="37BC6E8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2.1.1“合同”系指采购人和中标供应商签订的载明双方当事人所达成的协议，并包括所有的附件、附录和构成合同的其他文件。</w:t>
      </w:r>
    </w:p>
    <w:p w14:paraId="3F9C98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2.1.2“合同价”系指根据合同约定，中标供应商在完全履行合同义务后，采购人应支付给中标供应商的价格。</w:t>
      </w:r>
    </w:p>
    <w:p w14:paraId="0AE98B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2.1.3“货物”系指中标供应商根据合同约定应向采购人交付的一切各种形态和种类的物品，包括原材料、燃料、设备、机械、仪表、备件、计算机软件、产品等，并包括工具、手册等其他相关资料。</w:t>
      </w:r>
    </w:p>
    <w:p w14:paraId="0AE78A2F">
      <w:pPr>
        <w:spacing w:line="440" w:lineRule="exact"/>
        <w:ind w:firstLine="480" w:firstLineChars="200"/>
        <w:rPr>
          <w:rFonts w:hint="eastAsia" w:ascii="宋体" w:hAnsi="宋体" w:eastAsia="宋体" w:cs="宋体"/>
          <w:color w:val="auto"/>
          <w:sz w:val="24"/>
          <w:szCs w:val="24"/>
          <w:highlight w:val="none"/>
        </w:rPr>
      </w:pPr>
      <w:bookmarkStart w:id="229" w:name="_Ref467378840"/>
      <w:r>
        <w:rPr>
          <w:rFonts w:hint="eastAsia" w:ascii="宋体" w:hAnsi="宋体" w:eastAsia="宋体" w:cs="宋体"/>
          <w:color w:val="auto"/>
          <w:sz w:val="24"/>
          <w:szCs w:val="24"/>
          <w:highlight w:val="none"/>
        </w:rPr>
        <w:t>2.1.4“甲方”系指与中标供应商签署合同的采购人</w:t>
      </w:r>
      <w:bookmarkEnd w:id="229"/>
      <w:r>
        <w:rPr>
          <w:rFonts w:hint="eastAsia" w:ascii="宋体" w:hAnsi="宋体" w:eastAsia="宋体" w:cs="宋体"/>
          <w:color w:val="auto"/>
          <w:sz w:val="24"/>
          <w:szCs w:val="24"/>
          <w:highlight w:val="none"/>
        </w:rPr>
        <w:t>；采购人委托采购代理机构代表其与乙方签订合同的，采购人的授权委托书作为合同附件。</w:t>
      </w:r>
    </w:p>
    <w:p w14:paraId="71A81916">
      <w:pPr>
        <w:spacing w:line="440" w:lineRule="exact"/>
        <w:ind w:firstLine="480" w:firstLineChars="200"/>
        <w:rPr>
          <w:rFonts w:hint="eastAsia" w:ascii="宋体" w:hAnsi="宋体" w:eastAsia="宋体" w:cs="宋体"/>
          <w:color w:val="auto"/>
          <w:sz w:val="24"/>
          <w:szCs w:val="24"/>
          <w:highlight w:val="none"/>
        </w:rPr>
      </w:pPr>
      <w:bookmarkStart w:id="230" w:name="_Ref467379400"/>
      <w:r>
        <w:rPr>
          <w:rFonts w:hint="eastAsia" w:ascii="宋体" w:hAnsi="宋体" w:eastAsia="宋体" w:cs="宋体"/>
          <w:color w:val="auto"/>
          <w:sz w:val="24"/>
          <w:szCs w:val="24"/>
          <w:highlight w:val="none"/>
        </w:rPr>
        <w:t>2.1.5“乙方”系指根据合同约定交付货物的中标供应商</w:t>
      </w:r>
      <w:bookmarkEnd w:id="230"/>
      <w:r>
        <w:rPr>
          <w:rFonts w:hint="eastAsia" w:ascii="宋体" w:hAnsi="宋体" w:eastAsia="宋体" w:cs="宋体"/>
          <w:color w:val="auto"/>
          <w:sz w:val="24"/>
          <w:szCs w:val="24"/>
          <w:highlight w:val="none"/>
        </w:rPr>
        <w:t>。</w:t>
      </w:r>
    </w:p>
    <w:p w14:paraId="342D9DF8">
      <w:pPr>
        <w:spacing w:line="440" w:lineRule="exact"/>
        <w:ind w:firstLine="480" w:firstLineChars="200"/>
        <w:rPr>
          <w:rFonts w:hint="eastAsia" w:ascii="宋体" w:hAnsi="宋体" w:eastAsia="宋体" w:cs="宋体"/>
          <w:color w:val="auto"/>
          <w:sz w:val="24"/>
          <w:szCs w:val="24"/>
          <w:highlight w:val="none"/>
        </w:rPr>
      </w:pPr>
      <w:bookmarkStart w:id="231" w:name="_Ref467379436"/>
      <w:r>
        <w:rPr>
          <w:rFonts w:hint="eastAsia" w:ascii="宋体" w:hAnsi="宋体" w:eastAsia="宋体" w:cs="宋体"/>
          <w:color w:val="auto"/>
          <w:sz w:val="24"/>
          <w:szCs w:val="24"/>
          <w:highlight w:val="none"/>
        </w:rPr>
        <w:t>2.1.6“现场”系指合同约定货物将要运至或者安装的地点。</w:t>
      </w:r>
      <w:bookmarkEnd w:id="231"/>
    </w:p>
    <w:p w14:paraId="5E523184">
      <w:pPr>
        <w:spacing w:line="440" w:lineRule="exact"/>
        <w:rPr>
          <w:rFonts w:hint="eastAsia" w:ascii="宋体" w:hAnsi="宋体" w:eastAsia="宋体" w:cs="宋体"/>
          <w:b/>
          <w:color w:val="auto"/>
          <w:sz w:val="24"/>
          <w:szCs w:val="24"/>
          <w:highlight w:val="none"/>
        </w:rPr>
      </w:pPr>
      <w:bookmarkStart w:id="232" w:name="_Toc279701241"/>
      <w:bookmarkStart w:id="233" w:name="_Toc27635"/>
      <w:bookmarkStart w:id="234" w:name="_Toc13336"/>
      <w:bookmarkStart w:id="235" w:name="_Toc487900350"/>
      <w:bookmarkStart w:id="236" w:name="_Toc32504"/>
      <w:bookmarkStart w:id="237" w:name="_Toc259093670"/>
      <w:r>
        <w:rPr>
          <w:rFonts w:hint="eastAsia" w:ascii="宋体" w:hAnsi="宋体" w:eastAsia="宋体" w:cs="宋体"/>
          <w:b/>
          <w:color w:val="auto"/>
          <w:sz w:val="24"/>
          <w:szCs w:val="24"/>
          <w:highlight w:val="none"/>
        </w:rPr>
        <w:t>2.2 技术规范</w:t>
      </w:r>
      <w:bookmarkEnd w:id="232"/>
      <w:bookmarkEnd w:id="233"/>
      <w:bookmarkEnd w:id="234"/>
      <w:bookmarkEnd w:id="235"/>
      <w:bookmarkEnd w:id="236"/>
      <w:bookmarkEnd w:id="237"/>
    </w:p>
    <w:p w14:paraId="1B6529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7CEBFB8F">
      <w:pPr>
        <w:spacing w:line="440" w:lineRule="exact"/>
        <w:rPr>
          <w:rFonts w:hint="eastAsia" w:ascii="宋体" w:hAnsi="宋体" w:eastAsia="宋体" w:cs="宋体"/>
          <w:b/>
          <w:color w:val="auto"/>
          <w:sz w:val="24"/>
          <w:szCs w:val="24"/>
          <w:highlight w:val="none"/>
        </w:rPr>
      </w:pPr>
      <w:bookmarkStart w:id="238" w:name="_Toc27853"/>
      <w:bookmarkStart w:id="239" w:name="_Toc487900351"/>
      <w:bookmarkStart w:id="240" w:name="_Toc259093671"/>
      <w:bookmarkStart w:id="241" w:name="_Toc31634"/>
      <w:bookmarkStart w:id="242" w:name="_Toc279701242"/>
      <w:bookmarkStart w:id="243" w:name="_Toc9829"/>
      <w:r>
        <w:rPr>
          <w:rFonts w:hint="eastAsia" w:ascii="宋体" w:hAnsi="宋体" w:eastAsia="宋体" w:cs="宋体"/>
          <w:b/>
          <w:color w:val="auto"/>
          <w:sz w:val="24"/>
          <w:szCs w:val="24"/>
          <w:highlight w:val="none"/>
        </w:rPr>
        <w:t>2.3 知识产权</w:t>
      </w:r>
      <w:bookmarkEnd w:id="238"/>
      <w:bookmarkEnd w:id="239"/>
      <w:bookmarkEnd w:id="240"/>
      <w:bookmarkEnd w:id="241"/>
      <w:bookmarkEnd w:id="242"/>
      <w:bookmarkEnd w:id="243"/>
    </w:p>
    <w:p w14:paraId="7FD194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369982D9">
      <w:pPr>
        <w:spacing w:line="440" w:lineRule="exact"/>
        <w:rPr>
          <w:rFonts w:hint="eastAsia" w:ascii="宋体" w:hAnsi="宋体" w:eastAsia="宋体" w:cs="宋体"/>
          <w:b/>
          <w:color w:val="auto"/>
          <w:sz w:val="24"/>
          <w:szCs w:val="24"/>
          <w:highlight w:val="none"/>
        </w:rPr>
      </w:pPr>
      <w:bookmarkStart w:id="244" w:name="_Toc29149"/>
      <w:bookmarkStart w:id="245" w:name="_Toc11932"/>
      <w:bookmarkStart w:id="246" w:name="_Toc4194"/>
      <w:r>
        <w:rPr>
          <w:rFonts w:hint="eastAsia" w:ascii="宋体" w:hAnsi="宋体" w:eastAsia="宋体" w:cs="宋体"/>
          <w:b/>
          <w:color w:val="auto"/>
          <w:sz w:val="24"/>
          <w:szCs w:val="24"/>
          <w:highlight w:val="none"/>
        </w:rPr>
        <w:t>2.4 包装和装运</w:t>
      </w:r>
      <w:bookmarkEnd w:id="244"/>
      <w:bookmarkEnd w:id="245"/>
      <w:bookmarkEnd w:id="246"/>
    </w:p>
    <w:p w14:paraId="4C0E18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9C73C6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2.4.2装运货物的要求和通知均应按照甲方的要求。</w:t>
      </w:r>
    </w:p>
    <w:p w14:paraId="57D5D2AA">
      <w:pPr>
        <w:spacing w:line="440" w:lineRule="exact"/>
        <w:rPr>
          <w:rFonts w:hint="eastAsia" w:ascii="宋体" w:hAnsi="宋体" w:eastAsia="宋体" w:cs="宋体"/>
          <w:b/>
          <w:color w:val="auto"/>
          <w:sz w:val="24"/>
          <w:szCs w:val="24"/>
          <w:highlight w:val="none"/>
        </w:rPr>
      </w:pPr>
      <w:bookmarkStart w:id="247" w:name="_Toc279701245"/>
      <w:bookmarkStart w:id="248" w:name="_Toc487900354"/>
      <w:bookmarkStart w:id="249" w:name="_Ref467378541"/>
      <w:bookmarkStart w:id="250" w:name="_Ref467379536"/>
      <w:bookmarkStart w:id="251" w:name="_Toc259093674"/>
      <w:bookmarkStart w:id="252" w:name="_Ref467379542"/>
      <w:bookmarkStart w:id="253" w:name="_Ref467379527"/>
      <w:bookmarkStart w:id="254" w:name="_Ref467378591"/>
      <w:bookmarkStart w:id="255" w:name="_Toc19074"/>
      <w:bookmarkStart w:id="256" w:name="_Toc30272"/>
      <w:bookmarkStart w:id="257" w:name="_Toc26182"/>
      <w:r>
        <w:rPr>
          <w:rFonts w:hint="eastAsia" w:ascii="宋体" w:hAnsi="宋体" w:eastAsia="宋体" w:cs="宋体"/>
          <w:b/>
          <w:color w:val="auto"/>
          <w:sz w:val="24"/>
          <w:szCs w:val="24"/>
          <w:highlight w:val="none"/>
        </w:rPr>
        <w:t>2.</w:t>
      </w:r>
      <w:bookmarkEnd w:id="247"/>
      <w:bookmarkEnd w:id="248"/>
      <w:bookmarkEnd w:id="249"/>
      <w:bookmarkEnd w:id="250"/>
      <w:bookmarkEnd w:id="251"/>
      <w:bookmarkEnd w:id="252"/>
      <w:bookmarkEnd w:id="253"/>
      <w:bookmarkEnd w:id="254"/>
      <w:r>
        <w:rPr>
          <w:rFonts w:hint="eastAsia" w:ascii="宋体" w:hAnsi="宋体" w:eastAsia="宋体" w:cs="宋体"/>
          <w:b/>
          <w:color w:val="auto"/>
          <w:sz w:val="24"/>
          <w:szCs w:val="24"/>
          <w:highlight w:val="none"/>
        </w:rPr>
        <w:t>5 履约检查和问题反馈</w:t>
      </w:r>
      <w:bookmarkEnd w:id="255"/>
      <w:bookmarkEnd w:id="256"/>
      <w:bookmarkEnd w:id="257"/>
    </w:p>
    <w:p w14:paraId="076943DB">
      <w:pPr>
        <w:spacing w:line="440" w:lineRule="exact"/>
        <w:ind w:firstLine="480" w:firstLineChars="200"/>
        <w:rPr>
          <w:rFonts w:hint="eastAsia" w:ascii="宋体" w:hAnsi="宋体" w:eastAsia="宋体" w:cs="宋体"/>
          <w:color w:val="auto"/>
          <w:sz w:val="24"/>
          <w:szCs w:val="24"/>
          <w:highlight w:val="none"/>
        </w:rPr>
      </w:pPr>
      <w:bookmarkStart w:id="258" w:name="_Ref467379657"/>
      <w:r>
        <w:rPr>
          <w:rFonts w:hint="eastAsia" w:ascii="宋体" w:hAnsi="宋体" w:eastAsia="宋体" w:cs="宋体"/>
          <w:color w:val="auto"/>
          <w:sz w:val="24"/>
          <w:szCs w:val="24"/>
          <w:highlight w:val="none"/>
        </w:rPr>
        <w:t>2.5.1</w:t>
      </w:r>
      <w:bookmarkEnd w:id="258"/>
      <w:bookmarkStart w:id="259" w:name="_Toc186431854"/>
      <w:r>
        <w:rPr>
          <w:rFonts w:hint="eastAsia" w:ascii="宋体" w:hAnsi="宋体" w:eastAsia="宋体" w:cs="宋体"/>
          <w:color w:val="auto"/>
          <w:sz w:val="24"/>
          <w:szCs w:val="24"/>
          <w:highlight w:val="none"/>
        </w:rPr>
        <w:t>甲方有权在其认为必要时，对乙方是否能够按照合同约定交付货物进行履约检查，以确保乙方所交付的货物能够依约满足甲方之项目需求，但不得因履约检查妨碍乙方的正常工作，乙方应予积极配合。</w:t>
      </w:r>
    </w:p>
    <w:p w14:paraId="2269851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合同履行期间，甲方有权将履行过程中出现的问题反馈给乙方，双方当事人应以书面形式约定需要完善和改进的内容</w:t>
      </w:r>
      <w:bookmarkEnd w:id="259"/>
      <w:bookmarkStart w:id="260" w:name="_Toc186431855"/>
      <w:r>
        <w:rPr>
          <w:rFonts w:hint="eastAsia" w:ascii="宋体" w:hAnsi="宋体" w:eastAsia="宋体" w:cs="宋体"/>
          <w:color w:val="auto"/>
          <w:sz w:val="24"/>
          <w:szCs w:val="24"/>
          <w:highlight w:val="none"/>
        </w:rPr>
        <w:t>。</w:t>
      </w:r>
    </w:p>
    <w:bookmarkEnd w:id="260"/>
    <w:p w14:paraId="54719109">
      <w:pPr>
        <w:spacing w:line="440" w:lineRule="exact"/>
        <w:rPr>
          <w:rFonts w:hint="eastAsia" w:ascii="宋体" w:hAnsi="宋体" w:eastAsia="宋体" w:cs="宋体"/>
          <w:b/>
          <w:color w:val="auto"/>
          <w:sz w:val="24"/>
          <w:szCs w:val="24"/>
          <w:highlight w:val="none"/>
        </w:rPr>
      </w:pPr>
      <w:bookmarkStart w:id="261" w:name="_Ref467379852"/>
      <w:bookmarkStart w:id="262" w:name="_Toc259093677"/>
      <w:bookmarkStart w:id="263" w:name="_Ref467379863"/>
      <w:bookmarkStart w:id="264" w:name="_Toc279701248"/>
      <w:bookmarkStart w:id="265" w:name="_Ref467379923"/>
      <w:bookmarkStart w:id="266" w:name="_Toc487900358"/>
      <w:bookmarkStart w:id="267" w:name="_Toc3225"/>
      <w:bookmarkStart w:id="268" w:name="_Toc16110"/>
      <w:bookmarkStart w:id="269" w:name="_Toc774"/>
      <w:r>
        <w:rPr>
          <w:rFonts w:hint="eastAsia" w:ascii="宋体" w:hAnsi="宋体" w:eastAsia="宋体" w:cs="宋体"/>
          <w:b/>
          <w:color w:val="auto"/>
          <w:sz w:val="24"/>
          <w:szCs w:val="24"/>
          <w:highlight w:val="none"/>
        </w:rPr>
        <w:t>2.6 技术资料</w:t>
      </w:r>
      <w:bookmarkEnd w:id="261"/>
      <w:bookmarkEnd w:id="262"/>
      <w:bookmarkEnd w:id="263"/>
      <w:bookmarkEnd w:id="264"/>
      <w:bookmarkEnd w:id="265"/>
      <w:bookmarkEnd w:id="266"/>
      <w:r>
        <w:rPr>
          <w:rFonts w:hint="eastAsia" w:ascii="宋体" w:hAnsi="宋体" w:eastAsia="宋体" w:cs="宋体"/>
          <w:b/>
          <w:color w:val="auto"/>
          <w:sz w:val="24"/>
          <w:szCs w:val="24"/>
          <w:highlight w:val="none"/>
        </w:rPr>
        <w:t>和保密义务</w:t>
      </w:r>
      <w:bookmarkEnd w:id="267"/>
      <w:bookmarkEnd w:id="268"/>
      <w:bookmarkEnd w:id="269"/>
    </w:p>
    <w:p w14:paraId="382791B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乙方有权依据合同约定和项目需要，向甲方了解有关情况，调阅有关资料等，甲方应予积极配合。</w:t>
      </w:r>
    </w:p>
    <w:p w14:paraId="43D4F4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乙方有义务妥善保管和保护由甲方提供的前款信息和资料等。</w:t>
      </w:r>
    </w:p>
    <w:p w14:paraId="7832355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AC5B254">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 质量保证</w:t>
      </w:r>
    </w:p>
    <w:p w14:paraId="1E42CB5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乙方应建立和完善履行合同的内部质量保证体系，并提供相关内部规章制度给甲方，以便甲方进行监督检查。</w:t>
      </w:r>
    </w:p>
    <w:p w14:paraId="4298C1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乙方应保证履行合同的人员数量和素质、软件和硬件设备的配置、场地、环境和设施等满足全面履行合同的要求，并应接受甲方的监督检查。</w:t>
      </w:r>
    </w:p>
    <w:p w14:paraId="4B25F2E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bCs/>
          <w:color w:val="auto"/>
          <w:sz w:val="24"/>
          <w:szCs w:val="24"/>
          <w:highlight w:val="none"/>
        </w:rPr>
        <w:t>其他</w:t>
      </w:r>
      <w:r>
        <w:rPr>
          <w:rFonts w:hint="eastAsia" w:ascii="宋体" w:hAnsi="宋体" w:eastAsia="宋体" w:cs="宋体"/>
          <w:color w:val="auto"/>
          <w:sz w:val="24"/>
          <w:szCs w:val="24"/>
          <w:highlight w:val="none"/>
        </w:rPr>
        <w:t>各项服务承诺指标及所采取的措施符合“招标文件”要求及投标承诺。</w:t>
      </w:r>
    </w:p>
    <w:p w14:paraId="4E5CEB67">
      <w:pPr>
        <w:spacing w:line="42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2.7.4</w:t>
      </w:r>
      <w:r>
        <w:rPr>
          <w:rFonts w:hint="eastAsia" w:ascii="宋体" w:hAnsi="宋体" w:eastAsia="宋体" w:cs="宋体"/>
          <w:color w:val="auto"/>
          <w:sz w:val="24"/>
          <w:szCs w:val="24"/>
          <w:highlight w:val="none"/>
          <w:lang w:val="zh-CN"/>
        </w:rPr>
        <w:t>除合同特殊条款规定外，合同条款中标的物的质量保证期均自标的物通过最终验收之日起计算，且质量保证期不低于______年。</w:t>
      </w:r>
    </w:p>
    <w:p w14:paraId="67BAE85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小时内维修完毕使货物恢复正常使用或根据甲方要求免费更换新货物。</w:t>
      </w:r>
    </w:p>
    <w:p w14:paraId="642B10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报修电话：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u w:val="single"/>
        </w:rPr>
        <w:t xml:space="preserve">                 </w:t>
      </w:r>
    </w:p>
    <w:p w14:paraId="620D928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2.7.6免费保修期内，乙方免收甲方所有费用，包括但不限于零部件费用、人工费、交通费、住宿费等。</w:t>
      </w:r>
    </w:p>
    <w:p w14:paraId="24A2B9F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2.7.7若在免费保修期内，乙方拒绝维修或迟延维修的，甲方有权自行或委托第三方维修，因此产生的所有费用由乙方承担。</w:t>
      </w:r>
    </w:p>
    <w:p w14:paraId="690606B0">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2.7.8免费保修期满后，若甲方要求乙方提供维修的，甲方承担维修所需更换零部件/配件费用，乙方同意按成本价收费。</w:t>
      </w:r>
    </w:p>
    <w:p w14:paraId="3468C025">
      <w:pPr>
        <w:spacing w:line="440" w:lineRule="exact"/>
        <w:rPr>
          <w:rFonts w:hint="eastAsia" w:ascii="宋体" w:hAnsi="宋体" w:eastAsia="宋体" w:cs="宋体"/>
          <w:b/>
          <w:color w:val="auto"/>
          <w:sz w:val="24"/>
          <w:szCs w:val="24"/>
          <w:highlight w:val="none"/>
        </w:rPr>
      </w:pPr>
      <w:bookmarkStart w:id="270" w:name="_Toc17244"/>
      <w:r>
        <w:rPr>
          <w:rFonts w:hint="eastAsia" w:ascii="宋体" w:hAnsi="宋体" w:eastAsia="宋体" w:cs="宋体"/>
          <w:b/>
          <w:color w:val="auto"/>
          <w:sz w:val="24"/>
          <w:szCs w:val="24"/>
          <w:highlight w:val="none"/>
        </w:rPr>
        <w:t xml:space="preserve">2.8 </w:t>
      </w:r>
      <w:bookmarkEnd w:id="270"/>
      <w:bookmarkStart w:id="271" w:name="_Toc7502"/>
      <w:r>
        <w:rPr>
          <w:rFonts w:hint="eastAsia" w:ascii="宋体" w:hAnsi="宋体" w:eastAsia="宋体" w:cs="宋体"/>
          <w:b/>
          <w:color w:val="auto"/>
          <w:sz w:val="24"/>
          <w:szCs w:val="24"/>
          <w:highlight w:val="none"/>
        </w:rPr>
        <w:t>合同变更</w:t>
      </w:r>
      <w:bookmarkEnd w:id="271"/>
    </w:p>
    <w:p w14:paraId="5E3E778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.1双方当事人协商一致，可以签订书面补充合同的形式变更合同，但不得违背采购文件确定的事项，且如果系追加与合同标的相同的货物的，那么所有补充合同的采购金额不得超过原合同价的10%。</w:t>
      </w:r>
    </w:p>
    <w:p w14:paraId="3BD4BA5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ascii="宋体" w:hAnsi="宋体" w:eastAsia="宋体" w:cs="宋体"/>
          <w:bCs/>
          <w:color w:val="auto"/>
          <w:sz w:val="24"/>
          <w:szCs w:val="24"/>
          <w:highlight w:val="none"/>
        </w:rPr>
        <w:t>合同继续履行将损害国家利益和社会公共利益的，甲方有权变更合同。有过错的一方应当承担赔偿责任，双方当事人都有过错的，各自承担相应的责任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0EEC798F">
      <w:pPr>
        <w:spacing w:line="440" w:lineRule="exact"/>
        <w:rPr>
          <w:rFonts w:hint="eastAsia" w:ascii="宋体" w:hAnsi="宋体" w:eastAsia="宋体" w:cs="宋体"/>
          <w:b/>
          <w:color w:val="auto"/>
          <w:sz w:val="24"/>
          <w:szCs w:val="24"/>
          <w:highlight w:val="none"/>
        </w:rPr>
      </w:pPr>
      <w:bookmarkStart w:id="272" w:name="_Toc22955"/>
      <w:bookmarkStart w:id="273" w:name="_Toc10366"/>
      <w:bookmarkStart w:id="274" w:name="_Toc15237"/>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 xml:space="preserve"> 合同转让和分包</w:t>
      </w:r>
      <w:bookmarkEnd w:id="272"/>
      <w:bookmarkEnd w:id="273"/>
      <w:bookmarkEnd w:id="274"/>
    </w:p>
    <w:p w14:paraId="007A8A9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717C2DB">
      <w:pPr>
        <w:spacing w:line="440" w:lineRule="exact"/>
        <w:rPr>
          <w:rFonts w:hint="eastAsia" w:ascii="宋体" w:hAnsi="宋体" w:eastAsia="宋体" w:cs="宋体"/>
          <w:b/>
          <w:color w:val="auto"/>
          <w:sz w:val="24"/>
          <w:szCs w:val="24"/>
          <w:highlight w:val="none"/>
        </w:rPr>
      </w:pPr>
      <w:bookmarkStart w:id="275" w:name="_Toc32494"/>
      <w:bookmarkStart w:id="276" w:name="_Toc4720"/>
      <w:bookmarkStart w:id="277" w:name="_Toc25571"/>
      <w:bookmarkStart w:id="278" w:name="_Toc26633"/>
      <w:bookmarkStart w:id="279" w:name="_Toc14371"/>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 xml:space="preserve"> 不可抗力</w:t>
      </w:r>
      <w:bookmarkEnd w:id="275"/>
      <w:bookmarkEnd w:id="276"/>
      <w:bookmarkEnd w:id="277"/>
      <w:bookmarkEnd w:id="278"/>
      <w:bookmarkEnd w:id="279"/>
    </w:p>
    <w:p w14:paraId="4F5715C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.1如果任何一方遭遇法律规定的不可抗力，致使合同履行受阻时，履行合同的期限应予延长，延长的期限应相当于不可抗力所影响的时间。</w:t>
      </w:r>
    </w:p>
    <w:p w14:paraId="25FC710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 因不可抗力致使不能实现合同目的的，当事人可以解除合同。</w:t>
      </w:r>
    </w:p>
    <w:p w14:paraId="4C4A53A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因不可抗力致使合同有变更必要的，双方当事人应在</w:t>
      </w:r>
      <w:r>
        <w:rPr>
          <w:rFonts w:hint="eastAsia" w:ascii="宋体" w:hAnsi="宋体" w:eastAsia="宋体" w:cs="宋体"/>
          <w:b/>
          <w:i/>
          <w:color w:val="auto"/>
          <w:sz w:val="24"/>
          <w:szCs w:val="24"/>
          <w:highlight w:val="none"/>
          <w:u w:val="single"/>
        </w:rPr>
        <w:t>7个工作日内</w:t>
      </w:r>
      <w:r>
        <w:rPr>
          <w:rFonts w:hint="eastAsia" w:ascii="宋体" w:hAnsi="宋体" w:eastAsia="宋体" w:cs="宋体"/>
          <w:color w:val="auto"/>
          <w:sz w:val="24"/>
          <w:szCs w:val="24"/>
          <w:highlight w:val="none"/>
        </w:rPr>
        <w:t>以书面形式变更合同。</w:t>
      </w:r>
    </w:p>
    <w:p w14:paraId="305C262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.4受不可抗力影响的一方在不可抗力发生后，应在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内以书面形式通知对方当事人，并在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内，将有关部门出具的证明文件送达对方当事人。</w:t>
      </w:r>
      <w:bookmarkStart w:id="280" w:name="_Toc689"/>
      <w:bookmarkStart w:id="281" w:name="_Toc6969"/>
      <w:bookmarkStart w:id="282" w:name="_Toc279701255"/>
      <w:bookmarkStart w:id="283" w:name="_Toc30676"/>
      <w:bookmarkStart w:id="284" w:name="_Toc487900365"/>
      <w:bookmarkStart w:id="285" w:name="_Toc259093684"/>
    </w:p>
    <w:p w14:paraId="65E0073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p>
    <w:p w14:paraId="468BF05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.6 发生不可抗力事件，任何一方均不对因不可抗力无法履行或迟延履行本合同义务而使另一方蒙 受的任何损失承担责任，法律另有规定的除外。</w:t>
      </w:r>
    </w:p>
    <w:p w14:paraId="247F01E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 合同各方应根据不可抗力对本合同履行的影响程度，协商确定是否终止本合同或是继续履行本 合同。</w:t>
      </w:r>
    </w:p>
    <w:p w14:paraId="312B2263">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 xml:space="preserve"> 税费</w:t>
      </w:r>
      <w:bookmarkEnd w:id="280"/>
      <w:bookmarkEnd w:id="281"/>
      <w:bookmarkEnd w:id="282"/>
      <w:bookmarkEnd w:id="283"/>
      <w:bookmarkEnd w:id="284"/>
      <w:bookmarkEnd w:id="285"/>
    </w:p>
    <w:p w14:paraId="161211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与合同有关的一切税费，均按照中华人民共和国法律的相关规定。</w:t>
      </w:r>
    </w:p>
    <w:p w14:paraId="63741298">
      <w:pPr>
        <w:spacing w:line="440" w:lineRule="exact"/>
        <w:rPr>
          <w:rFonts w:hint="eastAsia" w:ascii="宋体" w:hAnsi="宋体" w:eastAsia="宋体" w:cs="宋体"/>
          <w:b/>
          <w:color w:val="auto"/>
          <w:sz w:val="24"/>
          <w:szCs w:val="24"/>
          <w:highlight w:val="none"/>
        </w:rPr>
      </w:pPr>
      <w:bookmarkStart w:id="286" w:name="_Toc8298"/>
      <w:bookmarkStart w:id="287" w:name="_Toc279701258"/>
      <w:bookmarkStart w:id="288" w:name="_Toc16959"/>
      <w:bookmarkStart w:id="289" w:name="_Toc487900368"/>
      <w:bookmarkStart w:id="290" w:name="_Toc7102"/>
      <w:bookmarkStart w:id="291" w:name="_Toc259093687"/>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xml:space="preserve"> 乙方破产</w:t>
      </w:r>
      <w:bookmarkEnd w:id="286"/>
      <w:bookmarkEnd w:id="287"/>
      <w:bookmarkEnd w:id="288"/>
      <w:bookmarkEnd w:id="289"/>
      <w:bookmarkEnd w:id="290"/>
      <w:bookmarkEnd w:id="291"/>
    </w:p>
    <w:p w14:paraId="3A0B2EE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1CF603C">
      <w:pPr>
        <w:spacing w:line="440" w:lineRule="exact"/>
        <w:rPr>
          <w:rFonts w:hint="eastAsia" w:ascii="宋体" w:hAnsi="宋体" w:eastAsia="宋体" w:cs="宋体"/>
          <w:b/>
          <w:color w:val="auto"/>
          <w:sz w:val="24"/>
          <w:szCs w:val="24"/>
          <w:highlight w:val="none"/>
        </w:rPr>
      </w:pPr>
      <w:bookmarkStart w:id="292" w:name="_Toc29333"/>
      <w:bookmarkStart w:id="293" w:name="_Toc15387"/>
      <w:bookmarkStart w:id="294" w:name="_Toc6134"/>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合同中止、终止</w:t>
      </w:r>
      <w:bookmarkEnd w:id="292"/>
      <w:bookmarkEnd w:id="293"/>
      <w:bookmarkEnd w:id="294"/>
    </w:p>
    <w:p w14:paraId="0B39E2E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双方当事人不得擅自中止或者终止合同。</w:t>
      </w:r>
    </w:p>
    <w:p w14:paraId="3D5558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合同继续履行将损害国家利益和社会公共利益的，甲方有权中止或者终止、解除合同。有过错的一方应当承担赔偿责任，双方当事人都有过错的，各自承担相应的责任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4A1A8BE2">
      <w:pPr>
        <w:spacing w:line="440" w:lineRule="exact"/>
        <w:rPr>
          <w:rFonts w:hint="eastAsia" w:ascii="宋体" w:hAnsi="宋体" w:eastAsia="宋体" w:cs="宋体"/>
          <w:b/>
          <w:color w:val="auto"/>
          <w:sz w:val="24"/>
          <w:szCs w:val="24"/>
          <w:highlight w:val="none"/>
        </w:rPr>
      </w:pPr>
      <w:bookmarkStart w:id="295" w:name="_Toc6596"/>
      <w:bookmarkStart w:id="296" w:name="_Toc14563"/>
      <w:bookmarkStart w:id="297" w:name="_Toc1125"/>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检验和验收</w:t>
      </w:r>
      <w:bookmarkEnd w:id="295"/>
      <w:bookmarkEnd w:id="296"/>
      <w:bookmarkEnd w:id="297"/>
    </w:p>
    <w:p w14:paraId="0B3408D2">
      <w:pPr>
        <w:spacing w:line="440" w:lineRule="exact"/>
        <w:ind w:firstLine="480" w:firstLineChars="200"/>
        <w:rPr>
          <w:rFonts w:hint="eastAsia" w:ascii="宋体" w:hAnsi="宋体" w:eastAsia="宋体" w:cs="宋体"/>
          <w:color w:val="auto"/>
          <w:sz w:val="24"/>
          <w:szCs w:val="24"/>
          <w:highlight w:val="none"/>
        </w:rPr>
      </w:pPr>
      <w:bookmarkStart w:id="298" w:name="_Toc259093690"/>
      <w:bookmarkStart w:id="299" w:name="_Toc279701261"/>
      <w:bookmarkStart w:id="300" w:name="_Toc487900371"/>
      <w:bookmarkStart w:id="301" w:name="_Toc31892"/>
      <w:bookmarkStart w:id="302" w:name="_Toc12666"/>
      <w:bookmarkStart w:id="303" w:name="_Toc9808"/>
      <w:bookmarkStart w:id="304" w:name="_Toc25198"/>
      <w:bookmarkStart w:id="305" w:name="_Toc2308"/>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交付前验收 货物交付前，乙方应对货物的质量、数量等方面进行详细、全面的检验，并向甲方出具证明货物符合 合同约定的文件；</w:t>
      </w:r>
    </w:p>
    <w:p w14:paraId="2CE6550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到货验收</w:t>
      </w:r>
    </w:p>
    <w:p w14:paraId="4F0D426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①货物全部到达甲方指定地点后，甲乙双方应派员共同对货物当场开箱验收，如乙方不能按时到达现 场又无电函通知的，甲方有权开箱检验。货物交付时，乙方在甲乙双方约定时间内组织验收，并可依法邀 请相关方参加，验收应出具验收书。 </w:t>
      </w:r>
    </w:p>
    <w:p w14:paraId="2808425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②乙方交付的货物应当完全符合本合同及招投标文件所规定的货物、数量和规格要求。乙方提供的货 物不符合合同及招投标文件规定及甲方要求的，甲方有权拒收货物，并由乙方承担相应的违约责任。</w:t>
      </w:r>
    </w:p>
    <w:p w14:paraId="2C88B6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③乙方应将所提供货物的装箱清单、用户手册、原厂保修卡、随机资料及配件、随机工具、质量合格 凭证、有效进口证明文件等交付给甲方；乙方不能完整交付上述规定的资料和工具的，视为未按合同约定 交货，乙方负责补齐，因此导致逾期交付的，由乙方承担相应的违约责任。</w:t>
      </w:r>
    </w:p>
    <w:p w14:paraId="307935F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④甲方有关货物质量、规格、性能、数量或重量的检验不应视为最终检验。 </w:t>
      </w:r>
    </w:p>
    <w:p w14:paraId="5FD98A4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最终验收</w:t>
      </w:r>
    </w:p>
    <w:p w14:paraId="16AF1CA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①货物安装调试结束并取得质量监督部门验收合格证后，乙方应先用书面、电传等方式通告甲方及时对项目进行最终验收，甲方有权依法邀请国家认可的质量检测机构参加交付验收。即：按照合同约定的技 术、服务、安全标准，组织对每一项技术、服务、安全标准的履约情况的验收，验收合格的，由甲方签署 验收单并加盖单位公章。检验和验收标准、程序等具体内容以及前述验收书的效力由甲乙双方约定。</w:t>
      </w:r>
    </w:p>
    <w:p w14:paraId="134A32E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②设备验收包括：数量、外观、质量、性能、质保单、包装和乙方承诺及甲方要求的其它指标。</w:t>
      </w:r>
    </w:p>
    <w:p w14:paraId="73E0156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③如验收不合格或在质量保证期内发现货物是不合格的，包括货物有明显的或潜在的缺陷、使用不符 合要求的材料、运行效果达不到要求等，甲方有权提出书面异议，甲方向乙方提出书面异议后，乙方应在 甲方书面异议中限定的时间内根据甲方的要求进行调换或采取其他甲方同意的补救措施。由此产生的一切 费用包括但不限于拆卸/搬运/运输/保管费用及责任等均由乙方承担。</w:t>
      </w:r>
    </w:p>
    <w:p w14:paraId="2BCF707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④验收标准应遵循国家相关标准、行业通行标准、厂方出厂标准、招标文件要求和乙方投标文件的承 诺、甲方要求等。根据招标书要求及有关规定由招标代理机构、采购人到场，并按国家标准进行验收。</w:t>
      </w:r>
    </w:p>
    <w:p w14:paraId="1F58E736">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通知</w:t>
      </w:r>
      <w:bookmarkEnd w:id="298"/>
      <w:bookmarkEnd w:id="299"/>
      <w:bookmarkEnd w:id="300"/>
      <w:r>
        <w:rPr>
          <w:rFonts w:hint="eastAsia" w:ascii="宋体" w:hAnsi="宋体" w:eastAsia="宋体" w:cs="宋体"/>
          <w:b/>
          <w:color w:val="auto"/>
          <w:sz w:val="24"/>
          <w:szCs w:val="24"/>
          <w:highlight w:val="none"/>
        </w:rPr>
        <w:t>和送达</w:t>
      </w:r>
      <w:bookmarkEnd w:id="301"/>
      <w:bookmarkEnd w:id="302"/>
      <w:bookmarkEnd w:id="303"/>
      <w:bookmarkEnd w:id="304"/>
      <w:bookmarkEnd w:id="305"/>
    </w:p>
    <w:p w14:paraId="209F05A7">
      <w:pPr>
        <w:spacing w:line="440" w:lineRule="exact"/>
        <w:ind w:firstLine="480" w:firstLineChars="200"/>
        <w:rPr>
          <w:rFonts w:hint="eastAsia" w:ascii="宋体" w:hAnsi="宋体" w:eastAsia="宋体" w:cs="宋体"/>
          <w:color w:val="auto"/>
          <w:sz w:val="24"/>
          <w:szCs w:val="24"/>
          <w:highlight w:val="none"/>
        </w:rPr>
      </w:pPr>
      <w:bookmarkStart w:id="306" w:name="_Toc29220"/>
      <w:bookmarkStart w:id="307" w:name="_Toc7073"/>
      <w:bookmarkStart w:id="308" w:name="_Toc487900372"/>
      <w:bookmarkStart w:id="309" w:name="_Toc279701262"/>
      <w:bookmarkStart w:id="310" w:name="_Toc259093691"/>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任何一方因履行合同而以合同第一部分尾部所列明的</w:t>
      </w:r>
      <w:r>
        <w:rPr>
          <w:rFonts w:hint="eastAsia" w:ascii="宋体" w:hAnsi="宋体" w:eastAsia="宋体" w:cs="宋体"/>
          <w:b/>
          <w:i/>
          <w:color w:val="auto"/>
          <w:sz w:val="24"/>
          <w:szCs w:val="24"/>
          <w:highlight w:val="none"/>
          <w:u w:val="single"/>
        </w:rPr>
        <w:t>内容</w:t>
      </w:r>
      <w:r>
        <w:rPr>
          <w:rFonts w:hint="eastAsia" w:ascii="宋体" w:hAnsi="宋体" w:eastAsia="宋体" w:cs="宋体"/>
          <w:color w:val="auto"/>
          <w:sz w:val="24"/>
          <w:szCs w:val="24"/>
          <w:highlight w:val="none"/>
        </w:rPr>
        <w:t>发出的所有通知、文件、材料，均视为已向对方当事人送达；任何一方变更上述送达方式或者地址的，应于</w:t>
      </w:r>
      <w:r>
        <w:rPr>
          <w:rFonts w:hint="eastAsia" w:ascii="宋体" w:hAnsi="宋体" w:eastAsia="宋体" w:cs="宋体"/>
          <w:b/>
          <w:i/>
          <w:color w:val="auto"/>
          <w:sz w:val="24"/>
          <w:szCs w:val="24"/>
          <w:highlight w:val="none"/>
          <w:u w:val="single"/>
        </w:rPr>
        <w:t>5个工作日</w:t>
      </w:r>
      <w:r>
        <w:rPr>
          <w:rFonts w:hint="eastAsia" w:ascii="宋体" w:hAnsi="宋体" w:eastAsia="宋体" w:cs="宋体"/>
          <w:color w:val="auto"/>
          <w:sz w:val="24"/>
          <w:szCs w:val="24"/>
          <w:highlight w:val="none"/>
        </w:rPr>
        <w:t>内书面通知对方当事人，在对方当事人收到有关变更通知之前，变更前的约定送达方式或者地址仍视为有效。</w:t>
      </w:r>
      <w:bookmarkEnd w:id="306"/>
      <w:bookmarkEnd w:id="307"/>
    </w:p>
    <w:p w14:paraId="701E2F37">
      <w:pPr>
        <w:spacing w:line="440" w:lineRule="exact"/>
        <w:ind w:firstLine="480" w:firstLineChars="200"/>
        <w:rPr>
          <w:rFonts w:hint="eastAsia" w:ascii="宋体" w:hAnsi="宋体" w:eastAsia="宋体" w:cs="宋体"/>
          <w:color w:val="auto"/>
          <w:sz w:val="24"/>
          <w:szCs w:val="24"/>
          <w:highlight w:val="none"/>
        </w:rPr>
      </w:pPr>
      <w:bookmarkStart w:id="311" w:name="_Toc18401"/>
      <w:bookmarkStart w:id="312" w:name="_Toc27674"/>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1"/>
      <w:bookmarkEnd w:id="312"/>
    </w:p>
    <w:bookmarkEnd w:id="308"/>
    <w:bookmarkEnd w:id="309"/>
    <w:bookmarkEnd w:id="310"/>
    <w:p w14:paraId="5B747D17">
      <w:pPr>
        <w:spacing w:line="440" w:lineRule="exact"/>
        <w:rPr>
          <w:rFonts w:hint="eastAsia" w:ascii="宋体" w:hAnsi="宋体" w:eastAsia="宋体" w:cs="宋体"/>
          <w:b/>
          <w:color w:val="auto"/>
          <w:sz w:val="24"/>
          <w:szCs w:val="24"/>
          <w:highlight w:val="none"/>
        </w:rPr>
      </w:pPr>
      <w:bookmarkStart w:id="313" w:name="_Toc18540"/>
      <w:bookmarkStart w:id="314" w:name="_Toc4355"/>
      <w:bookmarkStart w:id="315" w:name="_Toc30599"/>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计量单位</w:t>
      </w:r>
      <w:bookmarkEnd w:id="313"/>
      <w:bookmarkEnd w:id="314"/>
      <w:bookmarkEnd w:id="315"/>
    </w:p>
    <w:p w14:paraId="1C70D3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除技术规范中另有规定外，合同的计量单位均使用国家法定计量单位。</w:t>
      </w:r>
    </w:p>
    <w:p w14:paraId="47FA3E92">
      <w:pPr>
        <w:spacing w:line="440" w:lineRule="exact"/>
        <w:rPr>
          <w:rFonts w:hint="eastAsia" w:ascii="宋体" w:hAnsi="宋体" w:eastAsia="宋体" w:cs="宋体"/>
          <w:b/>
          <w:color w:val="auto"/>
          <w:sz w:val="24"/>
          <w:highlight w:val="none"/>
        </w:rPr>
      </w:pPr>
      <w:bookmarkStart w:id="316" w:name="_Toc10330"/>
      <w:bookmarkStart w:id="317" w:name="_Toc18567"/>
      <w:bookmarkStart w:id="318" w:name="_Toc487900373"/>
      <w:bookmarkStart w:id="319" w:name="_Toc279701263"/>
      <w:bookmarkStart w:id="320" w:name="_Toc12773"/>
      <w:bookmarkStart w:id="321" w:name="_Toc259093692"/>
      <w:r>
        <w:rPr>
          <w:rFonts w:hint="eastAsia" w:ascii="宋体" w:hAnsi="宋体" w:eastAsia="宋体" w:cs="宋体"/>
          <w:b/>
          <w:color w:val="auto"/>
          <w:sz w:val="24"/>
          <w:highlight w:val="none"/>
        </w:rPr>
        <w:t>2.1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 xml:space="preserve"> 合同使用的文字和适用的法律</w:t>
      </w:r>
      <w:bookmarkEnd w:id="316"/>
      <w:bookmarkEnd w:id="317"/>
      <w:bookmarkEnd w:id="318"/>
      <w:bookmarkEnd w:id="319"/>
      <w:bookmarkEnd w:id="320"/>
      <w:bookmarkEnd w:id="321"/>
    </w:p>
    <w:p w14:paraId="158524C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2.19.1 合同使用汉语书就、变更和解释。</w:t>
      </w:r>
    </w:p>
    <w:p w14:paraId="624E1E7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2.19.2 合同适用中华人民共和国法律。</w:t>
      </w:r>
    </w:p>
    <w:p w14:paraId="1000AC8F">
      <w:pPr>
        <w:spacing w:line="440" w:lineRule="exact"/>
        <w:rPr>
          <w:rFonts w:hint="eastAsia" w:ascii="宋体" w:hAnsi="宋体" w:eastAsia="宋体" w:cs="宋体"/>
          <w:b/>
          <w:color w:val="auto"/>
          <w:sz w:val="24"/>
          <w:highlight w:val="none"/>
        </w:rPr>
      </w:pPr>
      <w:bookmarkStart w:id="322" w:name="_Toc22266"/>
      <w:bookmarkStart w:id="323" w:name="_Toc259093693"/>
      <w:bookmarkStart w:id="324" w:name="_Toc27403"/>
      <w:bookmarkStart w:id="325" w:name="_Toc279701264"/>
      <w:bookmarkStart w:id="326" w:name="_Toc1492"/>
      <w:bookmarkStart w:id="327" w:name="_Toc27127"/>
      <w:bookmarkStart w:id="328" w:name="_Toc30096"/>
      <w:bookmarkStart w:id="329" w:name="_Toc487900374"/>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18</w:t>
      </w:r>
      <w:r>
        <w:rPr>
          <w:rFonts w:hint="eastAsia" w:ascii="宋体" w:hAnsi="宋体" w:eastAsia="宋体" w:cs="宋体"/>
          <w:b/>
          <w:color w:val="auto"/>
          <w:sz w:val="24"/>
          <w:highlight w:val="none"/>
        </w:rPr>
        <w:t xml:space="preserve"> 履约保证金</w:t>
      </w:r>
      <w:bookmarkEnd w:id="322"/>
      <w:bookmarkEnd w:id="323"/>
      <w:bookmarkEnd w:id="324"/>
      <w:bookmarkEnd w:id="325"/>
      <w:bookmarkEnd w:id="326"/>
      <w:bookmarkEnd w:id="327"/>
      <w:bookmarkEnd w:id="328"/>
    </w:p>
    <w:p w14:paraId="145773A6">
      <w:pPr>
        <w:autoSpaceDE w:val="0"/>
        <w:autoSpaceDN w:val="0"/>
        <w:adjustRightInd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2.20.1</w:t>
      </w:r>
      <w:r>
        <w:rPr>
          <w:rFonts w:hint="eastAsia" w:ascii="宋体" w:hAnsi="宋体" w:eastAsia="宋体" w:cs="宋体"/>
          <w:color w:val="auto"/>
          <w:sz w:val="24"/>
          <w:highlight w:val="none"/>
          <w:lang w:val="zh-CN"/>
        </w:rPr>
        <w:t xml:space="preserve"> 本项目不收取履约保证金。</w:t>
      </w:r>
    </w:p>
    <w:bookmarkEnd w:id="329"/>
    <w:p w14:paraId="1B0DB261">
      <w:pPr>
        <w:spacing w:line="440" w:lineRule="exact"/>
        <w:jc w:val="center"/>
        <w:rPr>
          <w:rFonts w:hint="eastAsia" w:ascii="宋体" w:hAnsi="宋体" w:eastAsia="宋体" w:cs="宋体"/>
          <w:b/>
          <w:color w:val="auto"/>
          <w:sz w:val="28"/>
          <w:szCs w:val="28"/>
          <w:highlight w:val="none"/>
        </w:rPr>
      </w:pPr>
    </w:p>
    <w:p w14:paraId="06C1B0E8">
      <w:pPr>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第三部分  合同专用条款</w:t>
      </w:r>
    </w:p>
    <w:p w14:paraId="7B718ED9">
      <w:pPr>
        <w:widowControl/>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8"/>
        <w:tblW w:w="966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04D06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left w:val="single" w:color="auto" w:sz="4" w:space="0"/>
            </w:tcBorders>
            <w:vAlign w:val="center"/>
          </w:tcPr>
          <w:p w14:paraId="26C58E6A">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8505" w:type="dxa"/>
            <w:vAlign w:val="center"/>
          </w:tcPr>
          <w:p w14:paraId="1457D0AC">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约定内容</w:t>
            </w:r>
          </w:p>
        </w:tc>
      </w:tr>
      <w:tr w14:paraId="357B8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1162" w:type="dxa"/>
            <w:tcBorders>
              <w:left w:val="single" w:color="auto" w:sz="4" w:space="0"/>
            </w:tcBorders>
            <w:vAlign w:val="center"/>
          </w:tcPr>
          <w:p w14:paraId="264E0568">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42F5B47E">
            <w:pPr>
              <w:widowControl/>
              <w:rPr>
                <w:rFonts w:hint="eastAsia" w:ascii="宋体" w:hAnsi="宋体" w:eastAsia="宋体" w:cs="宋体"/>
                <w:color w:val="auto"/>
                <w:sz w:val="24"/>
                <w:szCs w:val="24"/>
                <w:highlight w:val="none"/>
              </w:rPr>
            </w:pPr>
          </w:p>
        </w:tc>
      </w:tr>
      <w:tr w14:paraId="763F4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1162" w:type="dxa"/>
            <w:tcBorders>
              <w:left w:val="single" w:color="auto" w:sz="4" w:space="0"/>
            </w:tcBorders>
            <w:vAlign w:val="center"/>
          </w:tcPr>
          <w:p w14:paraId="0B808702">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43CFC21A">
            <w:pPr>
              <w:widowControl/>
              <w:spacing w:line="420" w:lineRule="exact"/>
              <w:rPr>
                <w:rFonts w:hint="eastAsia" w:ascii="宋体" w:hAnsi="宋体" w:eastAsia="宋体" w:cs="宋体"/>
                <w:color w:val="auto"/>
                <w:sz w:val="24"/>
                <w:szCs w:val="24"/>
                <w:highlight w:val="none"/>
              </w:rPr>
            </w:pPr>
          </w:p>
        </w:tc>
      </w:tr>
    </w:tbl>
    <w:p w14:paraId="55001D21">
      <w:pPr>
        <w:widowControl/>
        <w:autoSpaceDE w:val="0"/>
        <w:autoSpaceDN w:val="0"/>
        <w:adjustRightInd w:val="0"/>
        <w:spacing w:line="440" w:lineRule="exact"/>
        <w:rPr>
          <w:rFonts w:hint="eastAsia" w:ascii="宋体" w:hAnsi="宋体" w:eastAsia="宋体" w:cs="宋体"/>
          <w:bCs/>
          <w:color w:val="auto"/>
          <w:sz w:val="24"/>
          <w:szCs w:val="24"/>
          <w:highlight w:val="none"/>
        </w:rPr>
      </w:pPr>
    </w:p>
    <w:p w14:paraId="2A465280">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甲方（盖章）：                         乙方（盖章）：</w:t>
      </w:r>
    </w:p>
    <w:p w14:paraId="05C1FDED">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法定代表人（签名）：                   法定代表人（签名）：</w:t>
      </w:r>
    </w:p>
    <w:p w14:paraId="57803D2C">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或委托代理人（签名）：                 或委托代理人（签名）：</w:t>
      </w:r>
    </w:p>
    <w:p w14:paraId="321696FF">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p>
    <w:p w14:paraId="75572D88">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地址：</w:t>
      </w:r>
    </w:p>
    <w:p w14:paraId="778793DA">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电话：</w:t>
      </w:r>
    </w:p>
    <w:p w14:paraId="1020C1BB">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传真：</w:t>
      </w:r>
    </w:p>
    <w:p w14:paraId="2C74A665">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开户银行：</w:t>
      </w:r>
    </w:p>
    <w:p w14:paraId="6BD6AFCA">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银行账号：</w:t>
      </w:r>
    </w:p>
    <w:p w14:paraId="123826D0">
      <w:pPr>
        <w:ind w:left="0" w:leftChars="0" w:firstLine="420" w:firstLineChars="175"/>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社会统一信用代码:                      社会统一信用代码：</w:t>
      </w:r>
    </w:p>
    <w:p w14:paraId="218E9A61">
      <w:pPr>
        <w:keepNext/>
        <w:ind w:firstLine="880"/>
        <w:jc w:val="center"/>
        <w:outlineLvl w:val="0"/>
        <w:rPr>
          <w:rFonts w:hint="eastAsia" w:ascii="宋体" w:hAnsi="宋体" w:eastAsia="宋体" w:cs="宋体"/>
          <w:b/>
          <w:bCs/>
          <w:color w:val="auto"/>
          <w:sz w:val="40"/>
          <w:szCs w:val="40"/>
          <w:highlight w:val="none"/>
        </w:rPr>
      </w:pPr>
      <w:r>
        <w:rPr>
          <w:rFonts w:hint="eastAsia" w:ascii="宋体" w:hAnsi="宋体" w:eastAsia="宋体" w:cs="宋体"/>
          <w:bCs/>
          <w:color w:val="auto"/>
          <w:sz w:val="44"/>
          <w:szCs w:val="21"/>
          <w:highlight w:val="none"/>
        </w:rPr>
        <w:br w:type="page" w:clear="all"/>
      </w:r>
      <w:bookmarkStart w:id="330" w:name="_Toc17183"/>
      <w:r>
        <w:rPr>
          <w:rFonts w:hint="eastAsia" w:ascii="宋体" w:hAnsi="宋体" w:eastAsia="宋体" w:cs="宋体"/>
          <w:b/>
          <w:bCs/>
          <w:color w:val="auto"/>
          <w:sz w:val="40"/>
          <w:szCs w:val="40"/>
          <w:highlight w:val="none"/>
        </w:rPr>
        <w:t>第</w:t>
      </w:r>
      <w:bookmarkEnd w:id="174"/>
      <w:r>
        <w:rPr>
          <w:rFonts w:hint="eastAsia" w:ascii="宋体" w:hAnsi="宋体" w:eastAsia="宋体" w:cs="宋体"/>
          <w:b/>
          <w:bCs/>
          <w:color w:val="auto"/>
          <w:sz w:val="40"/>
          <w:szCs w:val="40"/>
          <w:highlight w:val="none"/>
        </w:rPr>
        <w:t>四章  采购需求</w:t>
      </w:r>
      <w:bookmarkEnd w:id="175"/>
      <w:bookmarkEnd w:id="176"/>
      <w:bookmarkEnd w:id="177"/>
      <w:bookmarkEnd w:id="330"/>
    </w:p>
    <w:p w14:paraId="1527A71C">
      <w:pPr>
        <w:autoSpaceDE w:val="0"/>
        <w:autoSpaceDN w:val="0"/>
        <w:adjustRightInd w:val="0"/>
        <w:spacing w:line="440" w:lineRule="exact"/>
        <w:rPr>
          <w:rFonts w:hint="eastAsia" w:ascii="宋体" w:hAnsi="宋体" w:eastAsia="宋体" w:cs="宋体"/>
          <w:b/>
          <w:bCs/>
          <w:color w:val="auto"/>
          <w:sz w:val="28"/>
          <w:szCs w:val="28"/>
          <w:highlight w:val="none"/>
          <w:lang w:val="zh-CN"/>
        </w:rPr>
      </w:pPr>
      <w:bookmarkStart w:id="331" w:name="_Toc157604637"/>
      <w:bookmarkStart w:id="332" w:name="_Toc120614281"/>
      <w:bookmarkStart w:id="333" w:name="_Toc49090575"/>
      <w:bookmarkStart w:id="334" w:name="_Toc26554093"/>
      <w:r>
        <w:rPr>
          <w:rFonts w:hint="eastAsia" w:ascii="宋体" w:hAnsi="宋体" w:eastAsia="宋体" w:cs="宋体"/>
          <w:b/>
          <w:bCs/>
          <w:color w:val="auto"/>
          <w:sz w:val="28"/>
          <w:szCs w:val="28"/>
          <w:highlight w:val="none"/>
          <w:lang w:val="zh-CN"/>
        </w:rPr>
        <w:t>项目名称：区域性农业综合服务中心（农技）“四情”监测设备及系统服务采购项目</w:t>
      </w:r>
    </w:p>
    <w:p w14:paraId="2EC666F6">
      <w:pPr>
        <w:autoSpaceDE w:val="0"/>
        <w:autoSpaceDN w:val="0"/>
        <w:adjustRightInd w:val="0"/>
        <w:spacing w:line="44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项目编号：</w:t>
      </w:r>
      <w:r>
        <w:rPr>
          <w:rFonts w:hint="eastAsia" w:ascii="宋体" w:hAnsi="宋体" w:cs="宋体"/>
          <w:b/>
          <w:bCs/>
          <w:color w:val="auto"/>
          <w:sz w:val="28"/>
          <w:szCs w:val="28"/>
          <w:highlight w:val="none"/>
          <w:lang w:val="zh-CN"/>
        </w:rPr>
        <w:t>JSZC-320581-SZDS-G2026-0002</w:t>
      </w:r>
    </w:p>
    <w:p w14:paraId="0791346E">
      <w:pPr>
        <w:autoSpaceDE w:val="0"/>
        <w:autoSpaceDN w:val="0"/>
        <w:adjustRightInd w:val="0"/>
        <w:spacing w:line="44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采 购 人：常熟市农业农村局</w:t>
      </w:r>
    </w:p>
    <w:bookmarkEnd w:id="331"/>
    <w:p w14:paraId="1D336054">
      <w:pPr>
        <w:autoSpaceDE w:val="0"/>
        <w:autoSpaceDN w:val="0"/>
        <w:adjustRightInd w:val="0"/>
        <w:spacing w:line="440" w:lineRule="exact"/>
        <w:outlineLvl w:val="1"/>
        <w:rPr>
          <w:rFonts w:hint="eastAsia" w:ascii="宋体" w:hAnsi="宋体" w:eastAsia="宋体" w:cs="宋体"/>
          <w:b/>
          <w:bCs/>
          <w:color w:val="auto"/>
          <w:sz w:val="28"/>
          <w:szCs w:val="28"/>
          <w:highlight w:val="none"/>
          <w:lang w:val="zh-CN"/>
        </w:rPr>
      </w:pPr>
      <w:bookmarkStart w:id="335" w:name="_Toc132653370"/>
      <w:bookmarkStart w:id="336" w:name="_Toc9270"/>
      <w:bookmarkStart w:id="337" w:name="OLE_LINK1"/>
      <w:r>
        <w:rPr>
          <w:rFonts w:hint="eastAsia" w:ascii="宋体" w:hAnsi="宋体" w:eastAsia="宋体" w:cs="宋体"/>
          <w:b/>
          <w:bCs/>
          <w:color w:val="auto"/>
          <w:sz w:val="28"/>
          <w:szCs w:val="28"/>
          <w:highlight w:val="none"/>
          <w:lang w:val="zh-CN"/>
        </w:rPr>
        <w:t>一、项目说明：</w:t>
      </w:r>
      <w:bookmarkEnd w:id="335"/>
      <w:bookmarkEnd w:id="336"/>
    </w:p>
    <w:p w14:paraId="1DF96CC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1、本项目不接受进口产品投标（进口产品是指“通过中国海关报关验放进入中国境内且产自关境外的产品”）。</w:t>
      </w:r>
    </w:p>
    <w:p w14:paraId="6BED3A4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2、本项目采购内容为</w:t>
      </w:r>
      <w:r>
        <w:rPr>
          <w:rFonts w:hint="eastAsia" w:ascii="宋体" w:hAnsi="宋体" w:eastAsia="宋体" w:cs="宋体"/>
          <w:color w:val="auto"/>
          <w:sz w:val="24"/>
          <w:szCs w:val="24"/>
          <w:highlight w:val="none"/>
          <w:lang w:eastAsia="zh-CN"/>
        </w:rPr>
        <w:t>区域性农业综合服务中心（农技）“四情”监测设备及系统服务采购项目</w:t>
      </w:r>
      <w:r>
        <w:rPr>
          <w:rFonts w:hint="eastAsia" w:ascii="宋体" w:hAnsi="宋体" w:eastAsia="宋体" w:cs="宋体"/>
          <w:color w:val="auto"/>
          <w:sz w:val="24"/>
          <w:szCs w:val="24"/>
          <w:highlight w:val="none"/>
        </w:rPr>
        <w:t>。</w:t>
      </w:r>
    </w:p>
    <w:p w14:paraId="601E9BD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3、投标人应对项目现场进行踏勘，但相关费用须自理。投标人在投标时应充分考虑现场实际情况，采购人不负担因投标人对项目现场情况考虑不周而产生的其他任何费用。</w:t>
      </w:r>
    </w:p>
    <w:p w14:paraId="75C3399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4、交货期或交付使用期：</w:t>
      </w:r>
      <w:r>
        <w:rPr>
          <w:rFonts w:hint="eastAsia" w:ascii="宋体" w:hAnsi="宋体" w:eastAsia="宋体" w:cs="宋体"/>
          <w:color w:val="auto"/>
          <w:sz w:val="24"/>
          <w:szCs w:val="24"/>
          <w:highlight w:val="none"/>
          <w:lang w:eastAsia="zh-CN"/>
        </w:rPr>
        <w:t>合同签订并接到通知进场后</w:t>
      </w:r>
      <w:r>
        <w:rPr>
          <w:rFonts w:hint="eastAsia" w:ascii="宋体" w:hAnsi="宋体" w:cs="宋体"/>
          <w:color w:val="auto"/>
          <w:sz w:val="24"/>
          <w:szCs w:val="24"/>
          <w:highlight w:val="none"/>
          <w:lang w:eastAsia="zh-CN"/>
        </w:rPr>
        <w:t>90天</w:t>
      </w:r>
      <w:r>
        <w:rPr>
          <w:rFonts w:hint="eastAsia" w:ascii="宋体" w:hAnsi="宋体" w:eastAsia="宋体" w:cs="宋体"/>
          <w:color w:val="auto"/>
          <w:sz w:val="24"/>
          <w:szCs w:val="24"/>
          <w:highlight w:val="none"/>
          <w:lang w:eastAsia="zh-CN"/>
        </w:rPr>
        <w:t>内完成交货、安装并调试完毕</w:t>
      </w:r>
      <w:r>
        <w:rPr>
          <w:rFonts w:hint="eastAsia" w:ascii="宋体" w:hAnsi="宋体" w:eastAsia="宋体" w:cs="宋体"/>
          <w:color w:val="auto"/>
          <w:sz w:val="24"/>
          <w:szCs w:val="24"/>
          <w:highlight w:val="none"/>
        </w:rPr>
        <w:t>。</w:t>
      </w:r>
    </w:p>
    <w:p w14:paraId="7610E8B5">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5、交付地点：常熟市范围内。</w:t>
      </w:r>
    </w:p>
    <w:p w14:paraId="36D46005">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6、付款方式：</w:t>
      </w:r>
    </w:p>
    <w:p w14:paraId="6AD6DDAB">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①合同签订后两个月内，采购人向中标人支付合同总价的50%作为预付款； </w:t>
      </w:r>
    </w:p>
    <w:p w14:paraId="69C85BAD">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②通过采购人验收合格且采购人收到中标人发票后的之日起90个工作日内，采购人向中标人支付至合同总价的90%。</w:t>
      </w:r>
    </w:p>
    <w:p w14:paraId="087D5283">
      <w:pPr>
        <w:spacing w:line="460" w:lineRule="exact"/>
        <w:ind w:firstLine="720" w:firstLineChars="3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③通过采购人验收合格后一周年后，采购人向中标人支付至合同总价的100%。</w:t>
      </w:r>
    </w:p>
    <w:p w14:paraId="14AA4BC6">
      <w:pPr>
        <w:spacing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注：（1）</w:t>
      </w:r>
      <w:r>
        <w:rPr>
          <w:rFonts w:hint="eastAsia" w:ascii="宋体" w:hAnsi="宋体" w:eastAsia="宋体" w:cs="宋体"/>
          <w:b/>
          <w:color w:val="auto"/>
          <w:sz w:val="24"/>
          <w:szCs w:val="24"/>
          <w:highlight w:val="none"/>
        </w:rPr>
        <w:t>在签订合同时，中标人明确表示无需预付款或者主动要求降低预付款比例的，可不适用上述规定①, 但应当由中标人书面提出并作为采购档案保存。</w:t>
      </w:r>
    </w:p>
    <w:p w14:paraId="6819DDC5">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付款前，中标人提供符合采购人要求的同等金额的合法有效发票。否则，采购人有权顺延付款时间，且不承担任何违约及赔偿责任。</w:t>
      </w:r>
    </w:p>
    <w:p w14:paraId="3BB81012">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（3）本项目支付方式支持数字人民币方式。</w:t>
      </w:r>
    </w:p>
    <w:p w14:paraId="78165756">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不满足上述付款要求的作无效投标处理。</w:t>
      </w:r>
    </w:p>
    <w:p w14:paraId="19DBC4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7、结算方式：本项目以</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合同方式结算。</w:t>
      </w:r>
    </w:p>
    <w:p w14:paraId="5923E128">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、本项目采购预算为¥</w:t>
      </w:r>
      <w:r>
        <w:rPr>
          <w:rFonts w:hint="eastAsia" w:ascii="宋体" w:hAnsi="宋体" w:eastAsia="宋体" w:cs="宋体"/>
          <w:b/>
          <w:bCs/>
          <w:color w:val="auto"/>
          <w:sz w:val="24"/>
          <w:szCs w:val="24"/>
          <w:highlight w:val="none"/>
          <w:lang w:eastAsia="zh-CN"/>
        </w:rPr>
        <w:t>2350000.00</w:t>
      </w:r>
      <w:r>
        <w:rPr>
          <w:rFonts w:hint="eastAsia" w:ascii="宋体" w:hAnsi="宋体" w:eastAsia="宋体" w:cs="宋体"/>
          <w:b/>
          <w:bCs/>
          <w:color w:val="auto"/>
          <w:sz w:val="24"/>
          <w:szCs w:val="24"/>
          <w:highlight w:val="none"/>
        </w:rPr>
        <w:t>元（人民币</w:t>
      </w:r>
      <w:r>
        <w:rPr>
          <w:rFonts w:hint="eastAsia" w:ascii="宋体" w:hAnsi="宋体" w:eastAsia="宋体" w:cs="宋体"/>
          <w:b/>
          <w:bCs/>
          <w:color w:val="auto"/>
          <w:sz w:val="24"/>
          <w:szCs w:val="24"/>
          <w:highlight w:val="none"/>
          <w:lang w:val="en-US" w:eastAsia="zh-CN"/>
        </w:rPr>
        <w:t>贰佰叁拾伍</w:t>
      </w:r>
      <w:r>
        <w:rPr>
          <w:rFonts w:hint="eastAsia" w:ascii="宋体" w:hAnsi="宋体" w:eastAsia="宋体" w:cs="宋体"/>
          <w:b/>
          <w:bCs/>
          <w:color w:val="auto"/>
          <w:sz w:val="24"/>
          <w:szCs w:val="24"/>
          <w:highlight w:val="none"/>
        </w:rPr>
        <w:t>万元整），投标人的投标总价不得超过采购预算，否则将作无效投标处理。</w:t>
      </w:r>
    </w:p>
    <w:p w14:paraId="1ECDFA16">
      <w:pPr>
        <w:spacing w:line="48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val="zh-CN"/>
        </w:rPr>
        <w:t>、本项目不得以任何形式进行转包及分包。</w:t>
      </w:r>
    </w:p>
    <w:bookmarkEnd w:id="337"/>
    <w:p w14:paraId="21748D23">
      <w:pPr>
        <w:autoSpaceDE w:val="0"/>
        <w:autoSpaceDN w:val="0"/>
        <w:adjustRightInd w:val="0"/>
        <w:spacing w:line="440" w:lineRule="exact"/>
        <w:outlineLvl w:val="1"/>
        <w:rPr>
          <w:rFonts w:hint="eastAsia" w:ascii="宋体" w:hAnsi="宋体" w:eastAsia="宋体" w:cs="宋体"/>
          <w:b/>
          <w:bCs/>
          <w:color w:val="auto"/>
          <w:sz w:val="28"/>
          <w:szCs w:val="28"/>
          <w:highlight w:val="none"/>
          <w:lang w:val="zh-CN"/>
        </w:rPr>
      </w:pPr>
      <w:bookmarkStart w:id="338" w:name="_Toc24684"/>
      <w:bookmarkStart w:id="339" w:name="_Toc103781675"/>
      <w:bookmarkStart w:id="340" w:name="_Toc101375110"/>
      <w:bookmarkStart w:id="341" w:name="_Toc132653376"/>
      <w:bookmarkStart w:id="342" w:name="_Toc115443342"/>
      <w:r>
        <w:rPr>
          <w:rFonts w:hint="eastAsia" w:ascii="宋体" w:hAnsi="宋体" w:eastAsia="宋体" w:cs="宋体"/>
          <w:b/>
          <w:bCs/>
          <w:color w:val="auto"/>
          <w:sz w:val="28"/>
          <w:szCs w:val="28"/>
          <w:highlight w:val="none"/>
          <w:lang w:val="zh-CN"/>
        </w:rPr>
        <w:t>二、需求清单：</w:t>
      </w:r>
      <w:bookmarkEnd w:id="338"/>
    </w:p>
    <w:tbl>
      <w:tblPr>
        <w:tblStyle w:val="38"/>
        <w:tblW w:w="8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2"/>
        <w:gridCol w:w="4832"/>
        <w:gridCol w:w="1211"/>
        <w:gridCol w:w="1212"/>
      </w:tblGrid>
      <w:tr w14:paraId="4AB6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6" w:hRule="atLeast"/>
          <w:tblHeader/>
          <w:jc w:val="center"/>
        </w:trPr>
        <w:tc>
          <w:tcPr>
            <w:tcW w:w="1122" w:type="dxa"/>
            <w:tcBorders>
              <w:top w:val="single" w:color="auto" w:sz="4" w:space="0"/>
              <w:left w:val="single" w:color="auto" w:sz="4" w:space="0"/>
              <w:bottom w:val="single" w:color="auto" w:sz="4" w:space="0"/>
              <w:right w:val="single" w:color="auto" w:sz="4" w:space="0"/>
            </w:tcBorders>
            <w:shd w:val="clear" w:color="000000" w:fill="auto"/>
            <w:vAlign w:val="center"/>
          </w:tcPr>
          <w:p w14:paraId="25ECFE64">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序号</w:t>
            </w:r>
          </w:p>
        </w:tc>
        <w:tc>
          <w:tcPr>
            <w:tcW w:w="4832" w:type="dxa"/>
            <w:tcBorders>
              <w:top w:val="single" w:color="auto" w:sz="4" w:space="0"/>
              <w:left w:val="single" w:color="auto" w:sz="4" w:space="0"/>
              <w:bottom w:val="single" w:color="auto" w:sz="4" w:space="0"/>
              <w:right w:val="single" w:color="auto" w:sz="4" w:space="0"/>
            </w:tcBorders>
            <w:shd w:val="clear" w:color="000000" w:fill="auto"/>
            <w:vAlign w:val="center"/>
          </w:tcPr>
          <w:p w14:paraId="05662F4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名称</w:t>
            </w:r>
          </w:p>
        </w:tc>
        <w:tc>
          <w:tcPr>
            <w:tcW w:w="1211" w:type="dxa"/>
            <w:tcBorders>
              <w:top w:val="single" w:color="auto" w:sz="4" w:space="0"/>
              <w:left w:val="single" w:color="auto" w:sz="4" w:space="0"/>
              <w:bottom w:val="single" w:color="auto" w:sz="4" w:space="0"/>
              <w:right w:val="single" w:color="auto" w:sz="4" w:space="0"/>
            </w:tcBorders>
            <w:shd w:val="clear" w:color="000000" w:fill="auto"/>
            <w:vAlign w:val="center"/>
          </w:tcPr>
          <w:p w14:paraId="77D61CE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单位</w:t>
            </w:r>
          </w:p>
        </w:tc>
        <w:tc>
          <w:tcPr>
            <w:tcW w:w="1212" w:type="dxa"/>
            <w:tcBorders>
              <w:top w:val="single" w:color="auto" w:sz="4" w:space="0"/>
              <w:left w:val="single" w:color="auto" w:sz="4" w:space="0"/>
              <w:bottom w:val="single" w:color="auto" w:sz="4" w:space="0"/>
              <w:right w:val="single" w:color="auto" w:sz="4" w:space="0"/>
            </w:tcBorders>
            <w:shd w:val="clear" w:color="000000" w:fill="auto"/>
            <w:vAlign w:val="center"/>
          </w:tcPr>
          <w:p w14:paraId="05BAF31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数量</w:t>
            </w:r>
          </w:p>
        </w:tc>
      </w:tr>
      <w:tr w14:paraId="7F2FE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425436B2">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BBF095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智能虫情测报灯</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1E49AB7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3658B5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5</w:t>
            </w:r>
          </w:p>
        </w:tc>
      </w:tr>
      <w:tr w14:paraId="78EED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1B89E8B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49092A7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小虫体智能测报灯</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45F59A8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338FFA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1</w:t>
            </w:r>
          </w:p>
        </w:tc>
      </w:tr>
      <w:tr w14:paraId="2BE74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7473F89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C21CB2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害虫性诱智能测报设备</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16039F8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E350AE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2</w:t>
            </w:r>
          </w:p>
        </w:tc>
      </w:tr>
      <w:tr w14:paraId="624B0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0391767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C8FB66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赤霉病自动监测站</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7A76988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A55D1A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1</w:t>
            </w:r>
          </w:p>
        </w:tc>
      </w:tr>
      <w:tr w14:paraId="28A4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0A88A828">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4166FB36">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气象墒情综合监测站</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5ED5C23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1CA17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2</w:t>
            </w:r>
          </w:p>
        </w:tc>
      </w:tr>
      <w:tr w14:paraId="612A0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5C54389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14D0C7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巡田无人机巢</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65267E9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C94341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3</w:t>
            </w:r>
          </w:p>
        </w:tc>
      </w:tr>
      <w:tr w14:paraId="046FD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6A14D07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371F0F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近地农情监测设备</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6C3C46B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B15BC5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1</w:t>
            </w:r>
          </w:p>
        </w:tc>
      </w:tr>
      <w:tr w14:paraId="152E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733C5218">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5B9DC3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水质监测站</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36F981D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台</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16DC0BB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5</w:t>
            </w:r>
          </w:p>
        </w:tc>
      </w:tr>
      <w:bookmarkEnd w:id="339"/>
    </w:tbl>
    <w:p w14:paraId="27D9EA1E">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注：本项目的核心产品为巡田无人机巢。</w:t>
      </w:r>
    </w:p>
    <w:p w14:paraId="7C684F29">
      <w:pPr>
        <w:autoSpaceDE w:val="0"/>
        <w:autoSpaceDN w:val="0"/>
        <w:adjustRightInd w:val="0"/>
        <w:spacing w:line="440" w:lineRule="exact"/>
        <w:outlineLvl w:val="1"/>
        <w:rPr>
          <w:rFonts w:hint="eastAsia" w:ascii="宋体" w:hAnsi="宋体" w:eastAsia="宋体" w:cs="宋体"/>
          <w:b/>
          <w:bCs/>
          <w:color w:val="auto"/>
          <w:sz w:val="28"/>
          <w:szCs w:val="28"/>
          <w:highlight w:val="none"/>
          <w:lang w:val="zh-CN"/>
        </w:rPr>
      </w:pPr>
      <w:bookmarkStart w:id="343" w:name="_Toc7307"/>
      <w:r>
        <w:rPr>
          <w:rFonts w:hint="eastAsia" w:ascii="宋体" w:hAnsi="宋体" w:eastAsia="宋体" w:cs="宋体"/>
          <w:b/>
          <w:bCs/>
          <w:color w:val="auto"/>
          <w:sz w:val="28"/>
          <w:szCs w:val="28"/>
          <w:highlight w:val="none"/>
          <w:lang w:val="zh-CN"/>
        </w:rPr>
        <w:t>三、技术性能参数要求：</w:t>
      </w:r>
      <w:bookmarkEnd w:id="343"/>
    </w:p>
    <w:p w14:paraId="36BA63A7">
      <w:pPr>
        <w:spacing w:line="440" w:lineRule="exact"/>
        <w:ind w:firstLine="472" w:firstLineChars="196"/>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（一）智能虫情测报灯</w:t>
      </w:r>
    </w:p>
    <w:p w14:paraId="7ABC8479">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1、可远程设置工作模式，通过PC客户端、手机 APP端、网页端能远程自动拍照和手动拍照，可分时段设置和控制;可通过 PC客户端、手机 APP端、网页端，实现对系统的实时操控，对采集的虫情信息进行查看、管理、分析、展示，PC 客户端、手机 APP端、网页端三端数据实现共享互通；</w:t>
      </w:r>
    </w:p>
    <w:p w14:paraId="0755611A">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整体结构采用304不锈钢材质或不锈钢喷塑，撞击屏互成的夹角不低于120°，捕捉口外围设有滤网，防止非目标体大虫子进入机器内部，影响小虫子自动识别，设备配备防雨百叶和防雨棚，保证在雨天也能正常工作；</w:t>
      </w:r>
    </w:p>
    <w:p w14:paraId="79D48B5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lang w:val="en-US" w:eastAsia="zh-CN"/>
        </w:rPr>
        <w:t>；</w:t>
      </w:r>
    </w:p>
    <w:p w14:paraId="66333E0C">
      <w:pPr>
        <w:spacing w:line="440" w:lineRule="exact"/>
        <w:ind w:firstLine="470" w:firstLineChars="196"/>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可对农业林业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中华婪步甲、耶气步甲、龙虱、小菜蛾、小绿叶蝉、茶尺蠖茶卷叶蛾、烟青虫、竹大黄绒野螟、黑条灰灯蛾、竹螟类、绿刺蛾、黄毒蛾、大黑鳃金蛾等130余种常见害虫，识别准确率≥94.2%，对一二类农作物病虫害名录中趋光性害虫的单种类识别计数准确率</w:t>
      </w:r>
      <w:r>
        <w:rPr>
          <w:rFonts w:hint="eastAsia" w:ascii="宋体" w:hAnsi="宋体" w:eastAsia="宋体" w:cs="宋体"/>
          <w:b w:val="0"/>
          <w:bCs w:val="0"/>
          <w:color w:val="auto"/>
          <w:kern w:val="2"/>
          <w:sz w:val="24"/>
          <w:szCs w:val="24"/>
          <w:highlight w:val="none"/>
          <w:lang w:val="en-US" w:eastAsia="zh-CN"/>
        </w:rPr>
        <w:t>≥96%</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eastAsia="宋体" w:cs="宋体"/>
          <w:b w:val="0"/>
          <w:bCs w:val="0"/>
          <w:color w:val="auto"/>
          <w:kern w:val="2"/>
          <w:sz w:val="24"/>
          <w:szCs w:val="24"/>
          <w:highlight w:val="none"/>
          <w:lang w:val="en-US" w:eastAsia="zh-CN"/>
        </w:rPr>
        <w:t>；</w:t>
      </w:r>
    </w:p>
    <w:p w14:paraId="19366041">
      <w:pPr>
        <w:spacing w:line="440" w:lineRule="exact"/>
        <w:ind w:firstLine="470" w:firstLineChars="196"/>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p>
    <w:p w14:paraId="775B8D57">
      <w:pPr>
        <w:spacing w:line="440" w:lineRule="exact"/>
        <w:ind w:firstLine="470" w:firstLineChars="196"/>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6、摄像头:≥2000W工业相机，显示屏:≥7寸电容式触摸屏，系统:≥Android4.0；</w:t>
      </w:r>
    </w:p>
    <w:p w14:paraId="19D6EADA">
      <w:pPr>
        <w:spacing w:line="440" w:lineRule="exact"/>
        <w:ind w:firstLine="470" w:firstLineChars="196"/>
        <w:rPr>
          <w:rFonts w:hint="default"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▲7、对拍完照的虫子，需要保留标本的留在储存仓内，可分天存储7天以上，人工定期去收集,对于不需要标本的，虫子直接排出机器外部，避免人工去现场维护</w:t>
      </w:r>
      <w:r>
        <w:rPr>
          <w:rFonts w:hint="eastAsia" w:ascii="宋体" w:hAnsi="宋体" w:cs="宋体"/>
          <w:b w:val="0"/>
          <w:bCs w:val="0"/>
          <w:color w:val="auto"/>
          <w:kern w:val="2"/>
          <w:sz w:val="24"/>
          <w:szCs w:val="24"/>
          <w:highlight w:val="none"/>
          <w:lang w:val="en-US" w:eastAsia="zh-CN"/>
        </w:rPr>
        <w:t>;</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cs="宋体"/>
          <w:b/>
          <w:bCs/>
          <w:color w:val="auto"/>
          <w:kern w:val="2"/>
          <w:sz w:val="24"/>
          <w:szCs w:val="24"/>
          <w:highlight w:val="none"/>
          <w:lang w:val="en-US" w:eastAsia="zh-CN"/>
        </w:rPr>
        <w:t>；</w:t>
      </w:r>
    </w:p>
    <w:p w14:paraId="627C0A9E">
      <w:pPr>
        <w:spacing w:line="440" w:lineRule="exact"/>
        <w:ind w:firstLine="470" w:firstLineChars="196"/>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eastAsia="宋体" w:cs="宋体"/>
          <w:b w:val="0"/>
          <w:bCs w:val="0"/>
          <w:color w:val="auto"/>
          <w:kern w:val="2"/>
          <w:sz w:val="24"/>
          <w:szCs w:val="24"/>
          <w:highlight w:val="none"/>
          <w:lang w:val="en-US" w:eastAsia="zh-CN"/>
        </w:rPr>
        <w:t>；</w:t>
      </w:r>
    </w:p>
    <w:p w14:paraId="6BC635E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9、虫体处理，仓温度 85±5℃，烘干时间≤5 分钟虫体处理致死率100%，虫体完整率100%;光源；20W黑光灯;波长:320~680nm，撞击屏长≥590mm，宽≥210mm，厚≥5mm，三块撞击屏角度为120；采集数据实现自动远程传输，并可按要求接入国家级、省级、市级、县级和当地相关农作物有害生物监控信息系统；</w:t>
      </w:r>
    </w:p>
    <w:p w14:paraId="6F8B7360">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10、可远程实现一键远程辅助清虫，减少人工维护频率；</w:t>
      </w:r>
    </w:p>
    <w:p w14:paraId="2CFCE9C3">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p>
    <w:p w14:paraId="33F17347">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12、产品的L/N到接地的金属外壳之间能经受1500V(交流有效值)，其电源频率50Hz,历时lmin的耐压试验，无飞弧击穿现象。</w:t>
      </w:r>
    </w:p>
    <w:p w14:paraId="23DEFBA2">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13、供电方式：提供太阳能或交流供电两种供电方式；低功耗设计加太阳能互补方式，内置大容量锂电池，可放置在野外，太阳能供电模式，连续阴雨条件下正常工作≥10天。</w:t>
      </w:r>
    </w:p>
    <w:p w14:paraId="219A13D2">
      <w:pPr>
        <w:spacing w:line="440" w:lineRule="exact"/>
        <w:ind w:firstLine="472" w:firstLineChars="196"/>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（二）小虫体智能测报灯</w:t>
      </w:r>
    </w:p>
    <w:p w14:paraId="0DD701F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专用于诱杀和测报稻飞虱，过滤非靶标大虫子，避免出现由于体积较大的虫子掩盖稻飞虱，导致摄像头无法采集到造成测报不准的问题。采用光、电、数控技术，远程自动控制。有防雨百叶，下雨天可以正常工作，正常捕虫；</w:t>
      </w:r>
    </w:p>
    <w:p w14:paraId="3268E646">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诱捕与拍照技术集成于一体的虫情测报系统，通过定制波段光源诱捕靶标害虫，内置不低于2000W高清工业摄像机，对小虫体进行活体拍照，针对飞虱类、叶蝉类等小虫体害虫进行自动识别计数，通过AI智能识别包含白背飞虱、褐飞虱属、灰飞虱、花超飞虱属、丽中带飞虱、黑边梅塔飞虱、锥飞虱亚科、长绿飞虱、黑尾叶蝉、粒脉蜡蝉科、电光叶蝉、小绿叶蝉、楝白小叶蝉、凹缘菱纹叶蝉、大青叶蝉、十紫二叉叶蝉、其他叶蝉、黑肩绿盲蝽、其他绿盲蝽、蚁形隐翅虫等20余种微小虫体，识别准确率≥94.2%</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lang w:val="en-US" w:eastAsia="zh-CN"/>
        </w:rPr>
        <w:t>。</w:t>
      </w:r>
    </w:p>
    <w:p w14:paraId="70F2699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可远程设置工作模式，通过PC云端及手机APP端能远程自动拍照和手动拍照，工业彩色手触摸屏显示与操作，屏幕尺寸≥7寸，安卓系统智能控制。全中文液晶显示，可分时段设置和控制，自动拍照和手动拍照均可。</w:t>
      </w:r>
    </w:p>
    <w:p w14:paraId="3EA02CD1">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▲4、设备进虫口采用特殊装置构造，设有大小虫体隔离装置，将大小虫体进行隔离，具有防止外物杂物、雨水侵入，防止内部昆虫逃逸的特点，对飞虱、叶蝉、绿盲蝽等小虫体进行活体拍照，虫体完整率≥95%</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cs="宋体"/>
          <w:color w:val="auto"/>
          <w:kern w:val="2"/>
          <w:sz w:val="24"/>
          <w:szCs w:val="24"/>
          <w:highlight w:val="none"/>
          <w:lang w:val="en-US" w:eastAsia="zh-CN"/>
        </w:rPr>
        <w:t>；</w:t>
      </w:r>
    </w:p>
    <w:p w14:paraId="01326E60">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图像处理：可实现对拍摄画面的图像处理，包括但不限于画面分割、切换处理及保存等功能。图片保存质量应满足虫体人工手动计数的识别需求。</w:t>
      </w:r>
    </w:p>
    <w:p w14:paraId="179D7C8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6、内置了GPS定位功能，可在地图中查看设备站点等数据。在PC云端地图中查看设备站点等数据，设备被盗可追踪。</w:t>
      </w:r>
    </w:p>
    <w:p w14:paraId="24BC577B">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光控控制：晚上自动开灯运行，白天自动关灯（待机），在夜间工作状态下，不受瞬间强光照射改变工作状态。时段控制：根据靶标害虫生活习性规律，设定工作时间段。雨控装置：可按外界天气变化自动控制设备工作；</w:t>
      </w:r>
    </w:p>
    <w:p w14:paraId="07A37F43">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8、虫子收集储存技术：对拍完照的虫子，需要保留标本的留在储存袋内，人工定期去收集；对于不需要标本的，虫子直接排出机器外部；</w:t>
      </w:r>
    </w:p>
    <w:p w14:paraId="67A192C9">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9、电源：太阳能供电，直流12v；灯管启动时间：开机后小于5秒；绝缘电阻：大于2.5MΩ；</w:t>
      </w:r>
    </w:p>
    <w:p w14:paraId="05ABDC02">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10、工作环境温度：0～70℃，工作环境湿度：≤95%。</w:t>
      </w:r>
    </w:p>
    <w:p w14:paraId="0ED58D7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▲11、虫害爆发分析模型：将捕获到的昆虫进行统计分析，绘制出虫害的发生趋势与发生轨迹，并确定其发生源头，以此为数据基础实现病虫害的预测预警</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lang w:val="en-US" w:eastAsia="zh-CN"/>
        </w:rPr>
        <w:t>；</w:t>
      </w:r>
    </w:p>
    <w:p w14:paraId="0CFDFD6A">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12、具备标准化数据输出接口，支持与国家级、省级、市级、县区级和当地相关信息调度管理平台实现无缝对接。</w:t>
      </w:r>
    </w:p>
    <w:p w14:paraId="573C13E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en-US" w:eastAsia="zh-CN"/>
        </w:rPr>
        <w:t>、无需安装 App，关注微信公众号，即可接收设备诱虫信息推送:包括灯下成虫首现信息和每日诱虫数据。根据账号权限，省市县数据三级贯通，按权限隔离。</w:t>
      </w:r>
    </w:p>
    <w:p w14:paraId="5F87A581">
      <w:pPr>
        <w:spacing w:line="440" w:lineRule="exact"/>
        <w:ind w:firstLine="425" w:firstLineChars="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（三）害虫性诱智能测报设备</w:t>
      </w:r>
    </w:p>
    <w:p w14:paraId="6E3A1B4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▲1、设备符合《GB/T24689.1-2009植物保护机械 虫情测报灯》国家标准。</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32E34298">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▲2、设备运行功率≤1W，待机功率≤0.5W。</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74C99C4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3、设备应能识别包括但不限于稻纵卷叶螟、玉米螟、二化螟、大螟、斜纹夜蛾、甜菜夜蛾、草地贪夜蛾、粘虫、棉铃虫等主要害虫。设备实时监测数据可对接到电脑端数据分析平台。</w:t>
      </w:r>
    </w:p>
    <w:p w14:paraId="15AEE785">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电脑端数据分析平台具有，设备统计预览、设备分布、害虫预警设置、害虫监测、害虫趋势分析、多年同比分析等功能；能按害虫类别，地理区域筛选统计累计总数、平均数的趋势图。APP可查看时间段、每月、单日、每小时诱虫量数据。</w:t>
      </w:r>
    </w:p>
    <w:p w14:paraId="21764052">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5、害虫诱捕装置：诱捕器为PC材质，结构为反向三漏斗飞蛾类诱捕器。增加反向三漏斗蛾子防逃逸结构。</w:t>
      </w:r>
    </w:p>
    <w:p w14:paraId="397D0F2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6、设备可通过手机APP查看实时数据、历史数据。设备可查看预测未来2个月次代诱虫量，及发生动态，包括卵期、一二低龄幼虫期。</w:t>
      </w:r>
    </w:p>
    <w:p w14:paraId="6F55577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7、设备具有定位及导航、诱芯到期提醒等功能。</w:t>
      </w:r>
    </w:p>
    <w:p w14:paraId="77A07A6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8、双计数系统：上下集虫器各带一个三层4对红外计数装置，自动计数进入集虫器的昆虫，计算总数后上传到服务器数据库。</w:t>
      </w:r>
    </w:p>
    <w:p w14:paraId="4326588B">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9、自动计数功能：害虫经过红外感应器时，自动计数+1，间隔时间＜1S。</w:t>
      </w:r>
    </w:p>
    <w:p w14:paraId="0D730706">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lang w:val="en-US" w:eastAsia="zh-CN"/>
        </w:rPr>
        <w:t>、终端储存发送功能：实时记录和存储诱捕器监测数据，储存时间≥12月。定时定向发送监测数据，同时具有自检、纠错功能。</w:t>
      </w:r>
    </w:p>
    <w:p w14:paraId="143C973C">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、网关数据接收功能：1小时/次接收终端数据，并通过无线网络发送到服务器。</w:t>
      </w:r>
    </w:p>
    <w:p w14:paraId="07C79DB4">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val="en-US" w:eastAsia="zh-CN"/>
        </w:rPr>
        <w:t>、控制器功能：能有效采集、处理并储存信息，并能控制记时等工作。</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6C950DA4">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en-US" w:eastAsia="zh-CN"/>
        </w:rPr>
        <w:t>、网关和终端配置：一个网关可以配置多个终端。</w:t>
      </w:r>
    </w:p>
    <w:p w14:paraId="289A71E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lang w:val="en-US" w:eastAsia="zh-CN"/>
        </w:rPr>
        <w:t>、设备采用太阳能板供电，单晶硅材质；功率：≥55W，可在-40°C-80°C气温下工作。蓄电池为锂电池，规格：12V,≥60Ah。</w:t>
      </w:r>
    </w:p>
    <w:p w14:paraId="6165FD2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en-US" w:eastAsia="zh-CN"/>
        </w:rPr>
        <w:t>、设备立杆材质为喷塑铝管，整体高度不低于300CM，配防电机箱，材质 304不锈钢材质，外标防电标识，具有防尘、防水功能。</w:t>
      </w:r>
    </w:p>
    <w:p w14:paraId="5ED14147">
      <w:pPr>
        <w:spacing w:line="440" w:lineRule="exact"/>
        <w:ind w:firstLine="472" w:firstLineChars="196"/>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（四）赤霉病自动监测站</w:t>
      </w:r>
    </w:p>
    <w:p w14:paraId="2DBDFBB3">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1、小麦赤霉病远程监测预警模型</w:t>
      </w:r>
    </w:p>
    <w:p w14:paraId="5D496BA7">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1.1包括子囊壳形成与温度关系模型、侵染概率模型、菌量模型、潜育速率模型、显症率模型、重复侵染概率模型、病穗率模型等子模型；</w:t>
      </w:r>
    </w:p>
    <w:p w14:paraId="7742A90A">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1.2温度影响赤霉病菌的发育；</w:t>
      </w:r>
    </w:p>
    <w:p w14:paraId="72A79048">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1.3降雨、露水、相对湿度影响子囊孢子的释放和侵染；</w:t>
      </w:r>
    </w:p>
    <w:p w14:paraId="1481F04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1.4温湿度、品种抗病性影响病情进展。</w:t>
      </w:r>
    </w:p>
    <w:p w14:paraId="3D7484B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2、小麦赤霉病远程监测预警系统软件部分</w:t>
      </w:r>
    </w:p>
    <w:p w14:paraId="4BB72FAC">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2.1数据采集云存储：每小时实测一次田间实时数据，每天上报12次，储存容量至少3年历史数据。用折线图、和数据列表等不同形式展示汇总。</w:t>
      </w:r>
    </w:p>
    <w:p w14:paraId="4FE91AB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2.2采用低功耗无线通讯模块，兼容物联网卡4G/3G/GPRS通讯，自动将数据上传到服务器。客户端显示有电脑PC端、手机微信公众号和小程序等不同形式可选择，方便实用。</w:t>
      </w:r>
    </w:p>
    <w:p w14:paraId="4859B12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2.3实时监测采集气象因子、未来气候变化等因素，初始化后自动进入模型运算，对小麦赤霉病蜡熟期发病概率及发病程度发出预警。</w:t>
      </w:r>
    </w:p>
    <w:p w14:paraId="11B6D28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2.4具有防治极限值报警功能，能够及时提示防控预警。</w:t>
      </w:r>
    </w:p>
    <w:p w14:paraId="5E0D0F01">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2.5开放式系统平台，能够随时查看、下载实时采集和预测预报数据，方便快捷效率高。并且能够接入国家及省、市、县信息平台。</w:t>
      </w:r>
    </w:p>
    <w:p w14:paraId="62CB5867">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3、小麦赤霉病远程监测硬件部分     </w:t>
      </w:r>
    </w:p>
    <w:p w14:paraId="45B8258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3.1主机规格：高1.5m，重量60kg</w:t>
      </w:r>
    </w:p>
    <w:p w14:paraId="62662C66">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 电池容量：12V20A</w:t>
      </w:r>
    </w:p>
    <w:p w14:paraId="3D6053A7">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3.3太阳能板：40W</w:t>
      </w:r>
    </w:p>
    <w:p w14:paraId="7BD69F71">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3.4功耗：10毫安</w:t>
      </w:r>
    </w:p>
    <w:p w14:paraId="63988B70">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3.5工作时间：在连续阴雨天环境中可持续工作30天</w:t>
      </w:r>
    </w:p>
    <w:p w14:paraId="29F08AD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3.6工作温度范围：-20℃~80℃</w:t>
      </w:r>
    </w:p>
    <w:p w14:paraId="51CB0EC9">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3.7太阳能供电，野外太阳能供电系统包括单晶硅太阳能板、充电控制器、12v蓄电池（采用高原专用电池6-CNJ-20输出功率受环境温度影响较小）。</w:t>
      </w:r>
    </w:p>
    <w:p w14:paraId="555C5875">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3.8机箱为SUS304不锈钢材质，野外防护机箱耐酸碱，耐腐蚀，防护等级IP67，抗冲击等级IK08。</w:t>
      </w:r>
    </w:p>
    <w:p w14:paraId="4ED09709">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3.9支架：SUS304不锈钢材质支架，带安装底座，螺杆固定。</w:t>
      </w:r>
    </w:p>
    <w:p w14:paraId="2BF91C7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3.10温度及降雨量采集传感器采用目前世界最先进的光电感应技术，排除了环境噪声和扬尘的干扰；风速风向传感器采用超声波采集技术，避免了传统机械式粉尘飞鸟和时间长不灵敏导致误差大的弊病。性能稳定，抗逆能力强。</w:t>
      </w:r>
    </w:p>
    <w:p w14:paraId="46B0D99B">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3.11仪器具有远程调试功能，实现无人值守、无缝监控。</w:t>
      </w:r>
    </w:p>
    <w:p w14:paraId="6B7B6DAF">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3.12气象数据采集设备严格按照国际气象组织（WMO）气象观测标准设计生产，具体指标如下：</w:t>
      </w:r>
    </w:p>
    <w:p w14:paraId="22D8A861">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3.12.1温度：范围-40℃~80℃，精度±0.2℃</w:t>
      </w:r>
    </w:p>
    <w:p w14:paraId="1DF62034">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3.12.2降雨量：范围0~240mm/h， 精度±2%</w:t>
      </w:r>
    </w:p>
    <w:p w14:paraId="0B6B0882">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3.12.3相对湿度：范围0~100%RH，精度±1%</w:t>
      </w:r>
    </w:p>
    <w:p w14:paraId="6DA2B853">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3.12.4露点温度：范围-80℃~60℃，精度±0.2℃</w:t>
      </w:r>
    </w:p>
    <w:p w14:paraId="36FCE2D5">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3.12.5叶片表面湿润时间：范围0~15h，精度±0.5</w:t>
      </w:r>
    </w:p>
    <w:p w14:paraId="78ACB6EB">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3.12.6日照强度：范围0~2000W/㎡，精度±3%</w:t>
      </w:r>
    </w:p>
    <w:p w14:paraId="481DCDEB">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3.12.7日照时数：范围0~15h ，精度±0.1min</w:t>
      </w:r>
    </w:p>
    <w:p w14:paraId="7A087584">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3.12.8 10cm土壤含水量：范围0%~100%，精度±4%</w:t>
      </w:r>
    </w:p>
    <w:p w14:paraId="06DEE27E">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3.12.9 10cm土壤温度：范围-50℃~80℃，精度±0.5℃</w:t>
      </w:r>
    </w:p>
    <w:p w14:paraId="2F8E552D">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3.12.10 20cm土壤含水量：范围0%~100%，精度±4%</w:t>
      </w:r>
    </w:p>
    <w:p w14:paraId="561B09C6">
      <w:pPr>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3.12.11 20cm土壤温度：范围-50℃~80℃，精度±0.5℃</w:t>
      </w:r>
    </w:p>
    <w:p w14:paraId="322C1241">
      <w:pPr>
        <w:spacing w:line="440" w:lineRule="exact"/>
        <w:ind w:firstLine="425" w:firstLineChars="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（五）气象墒情综合监测站</w:t>
      </w:r>
    </w:p>
    <w:p w14:paraId="0E99CE61">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1、可采用太阳能+充电电池结合模式，拆卸更换方便，依靠自身电池独立工作45天以上；</w:t>
      </w:r>
    </w:p>
    <w:p w14:paraId="25CAFE58">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2、主机可通过管理云平台远程设置数据采集时间、存储和发送时间间隔及IP地址。</w:t>
      </w:r>
    </w:p>
    <w:p w14:paraId="44A0493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设备具有数据采集及上传功能：可对空气温度、湿度、光照强度、雨量、风速、风向、土壤温度、土壤水分、大气压、图像等参数，设置地下10-20-40-60-80cm五层土壤温湿度传感器，并通过无线通讯方式上传至云平台。</w:t>
      </w:r>
    </w:p>
    <w:p w14:paraId="46145D59">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4、采用超声波原理测量风速风向传感器数据，使采集范围更宽，数据更准，无机械损耗设计，大大延长使用寿命。</w:t>
      </w:r>
    </w:p>
    <w:p w14:paraId="4F1F1A97">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5、系统APP登录支持手机号自注册、钉钉扫码、微信、人脸识别、指纹的登录方式平台端可以微信和钉钉扫码方式登录 。</w:t>
      </w:r>
    </w:p>
    <w:p w14:paraId="20BE669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6、数据可以上传到自己指定的电脑也可以上传到总服务器，可切换，无影响。</w:t>
      </w:r>
    </w:p>
    <w:p w14:paraId="1F010067">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7、不低于2.7英寸图像传感器，1920×1080，不低于200万像素，可视场角90°，可定时拍照摄像头，将现场图片上传到管理云平台方便观察植物实际生长情况，还可以在平台上设置拍照间隔和时间。 </w:t>
      </w:r>
    </w:p>
    <w:p w14:paraId="1996430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8、可以连续工作15日以上，有太阳能充电的情况下，可持续工作。</w:t>
      </w:r>
    </w:p>
    <w:p w14:paraId="1F7AD371">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9、系统支持TF卡配置，最少可以存储40万条传感器数据，可以确保5年传感器数据存储；</w:t>
      </w:r>
    </w:p>
    <w:p w14:paraId="1811563D">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10、平台支持设备数据云端永久存储，每种参数过程曲线趋势，最大值、最小值、平均值均可显示查看，放大、缩小功能。</w:t>
      </w:r>
    </w:p>
    <w:p w14:paraId="2982C6BA">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▲11、数据可生成曲线图与表格等报表形式，平台内数据、图表均可下载，进行数据对比分析及打印，且通过excel、pdf等格式导出数据；</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03DE8571">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▲12、用户可预置常用作物报警配置，设置最低最高超限值，平台可自动进行数据预警分析；</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52A46AF2">
      <w:pPr>
        <w:tabs>
          <w:tab w:val="left" w:pos="1943"/>
        </w:tabs>
        <w:spacing w:line="440" w:lineRule="exact"/>
        <w:ind w:firstLine="470" w:firstLineChars="196"/>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可通过网页端、PC客户端和手机APP端，实现对系统的实时操控，对采集的信息进行查看、管理、分析、展示，三端数据共享；支持任意时间段的各类实时数据、历史数据的查询、导出、打印功能；数据统计功能：支持单要素统计功能：可按年、月、日、小时15分钟或任意时间段进行单要素最大值、最小值、平均值的统计；数据图表功能：根据采集的数据可以形成实时曲线，并可以以柱形图、饼状图等直观的方式呈现；</w:t>
      </w:r>
      <w:r>
        <w:rPr>
          <w:rFonts w:hint="eastAsia" w:ascii="宋体" w:hAnsi="宋体" w:cs="宋体"/>
          <w:b/>
          <w:bCs/>
          <w:color w:val="auto"/>
          <w:kern w:val="2"/>
          <w:sz w:val="24"/>
          <w:szCs w:val="24"/>
          <w:highlight w:val="none"/>
          <w:lang w:val="en-US" w:eastAsia="zh-CN"/>
        </w:rPr>
        <w:t>（提供产品官网截图证明（或产品说明书或彩页）或第三方权威检测机构出具的具有CMA或CNAS认证标识的检测报告扫描件）</w:t>
      </w:r>
    </w:p>
    <w:p w14:paraId="74B87719">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14、远程升级：管理平台软件支持在线升级。</w:t>
      </w:r>
    </w:p>
    <w:p w14:paraId="18A9847C">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标准配置的传感器要素：</w:t>
      </w:r>
    </w:p>
    <w:p w14:paraId="73DCC516">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a)土壤含水量测量范围：0～100%；分辨率：0.1%；误差：±3%（0～50％）;</w:t>
      </w:r>
    </w:p>
    <w:p w14:paraId="22D31457">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b)土壤温度测量范围：-40～80℃，分辨率：0.1℃；误差：±0.5℃;</w:t>
      </w:r>
    </w:p>
    <w:p w14:paraId="37ED7856">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c)空气温度测量范围：-40～70℃,分辨率：0.1℃,误差：±0.2℃；</w:t>
      </w:r>
    </w:p>
    <w:p w14:paraId="3036E901">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d)空气湿度测量范围：0～100%RH，分辨率：1%,误差：±3%（≤80％），±5%（＞80％）；</w:t>
      </w:r>
    </w:p>
    <w:p w14:paraId="6CFAB5DA">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e)总辐射：测量范围：0～2000W/m²；分辨率：1W/m²；误差：±2%；</w:t>
      </w:r>
    </w:p>
    <w:p w14:paraId="515E6FD7">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f)风速测量范围：0～65m/s；分辨率：0.1m/s；准确度：±0.1m/s;x</w:t>
      </w:r>
    </w:p>
    <w:p w14:paraId="45C68C5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g)风速测量范围：0～65m/s；分辨率：0.1m/s；准确度：±0.1m/s;</w:t>
      </w:r>
    </w:p>
    <w:p w14:paraId="32BBCFC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h)雨量测量范围：0～4mm/min，分辨率：0.1mm，误差：±0.4mm;</w:t>
      </w:r>
    </w:p>
    <w:p w14:paraId="34B0AD6D">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i)光照强度测量范围：0～200000 lux；分辨率：1Lux；精度：±2%FS；</w:t>
      </w:r>
    </w:p>
    <w:p w14:paraId="07BED365">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J)蒸发量：测量范围：0~100mm/h；分辨率：0.1mm；误差：±0.1mm</w:t>
      </w:r>
    </w:p>
    <w:p w14:paraId="46F12AFB">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K)整机工作环境：室内温度：0 ～ +40 C；相对湿度：0 ～ 90%RH；</w:t>
      </w:r>
    </w:p>
    <w:p w14:paraId="70D039AD">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室外温度：-40～+50 C；相对湿度：0 ～ 100%RH；</w:t>
      </w:r>
    </w:p>
    <w:p w14:paraId="219F499E">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L)土壤pH：0～14；精度:±0.5</w:t>
      </w:r>
    </w:p>
    <w:p w14:paraId="1B574D82">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M)氮磷钾：0-1999mg/kg；分辨率:1mg/kg；精度:±2%FS</w:t>
      </w:r>
    </w:p>
    <w:p w14:paraId="3BEDB892">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N)土壤EC值：0-2300uS/cm(bulk)； 分辨率：1uS/cm；</w:t>
      </w:r>
    </w:p>
    <w:p w14:paraId="5944873D">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15）整机一年包换，免费质保（包括设备正常运行、数据正确完整传输）三年，一年一次免费现场巡检；</w:t>
      </w:r>
    </w:p>
    <w:p w14:paraId="1F090112">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16）质保期内免流量费，设备免费维修（非人为和自然损坏）;</w:t>
      </w:r>
    </w:p>
    <w:p w14:paraId="09EACD7C">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17)设备采集数据今后有条件要连接省级、国家级土壤墒情平台和其他物联网管理平台，注意数据兼容;</w:t>
      </w:r>
    </w:p>
    <w:p w14:paraId="55165CFA">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18)配备软件平台可通过APP端和PC端查看设备状态和数据;</w:t>
      </w:r>
    </w:p>
    <w:p w14:paraId="3C4BBCFD">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19)在设备安装前或土壤发生大规模扰动后厂家应免费提供设备标定，验证设备和软件功能，土壤传感器安装应采用原位安装方法，保证不破坏土体结构;</w:t>
      </w:r>
    </w:p>
    <w:p w14:paraId="34FBC2E4">
      <w:pPr>
        <w:tabs>
          <w:tab w:val="left" w:pos="1943"/>
        </w:tabs>
        <w:spacing w:line="440" w:lineRule="exact"/>
        <w:ind w:firstLine="470"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20)在产品保质期内厂家应免费提供相关技术培训与配套技术支持服务。</w:t>
      </w:r>
    </w:p>
    <w:p w14:paraId="1600B5CF">
      <w:pPr>
        <w:spacing w:line="440" w:lineRule="exact"/>
        <w:ind w:firstLine="472" w:firstLineChars="196"/>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（六）巡田无人机巢</w:t>
      </w:r>
    </w:p>
    <w:p w14:paraId="394E37A0">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1.支持无人机自动起降、自主充电；航拍数据自动回传：支持7×24小时无人值守作业；</w:t>
      </w:r>
    </w:p>
    <w:p w14:paraId="143C6FA9">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2.尺寸：≥640mm×745mm×465 mm；</w:t>
      </w:r>
    </w:p>
    <w:p w14:paraId="56378385">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3.重量:≥55kg；</w:t>
      </w:r>
    </w:p>
    <w:p w14:paraId="28275A19">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4.电源：220V市电；</w:t>
      </w:r>
    </w:p>
    <w:p w14:paraId="6E8EFE9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▲5.工作环境：-40℃至55℃</w:t>
      </w:r>
      <w:r>
        <w:rPr>
          <w:rFonts w:hint="eastAsia" w:ascii="宋体" w:hAnsi="宋体" w:cs="宋体"/>
          <w:b/>
          <w:bCs/>
          <w:color w:val="auto"/>
          <w:kern w:val="2"/>
          <w:sz w:val="24"/>
          <w:szCs w:val="24"/>
          <w:highlight w:val="none"/>
          <w:lang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rPr>
        <w:t>；</w:t>
      </w:r>
    </w:p>
    <w:p w14:paraId="54714A0D">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6.气象监测指标：空气温度、空气湿度、雨量、风速；</w:t>
      </w:r>
    </w:p>
    <w:p w14:paraId="7DE1DFE7">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7.防护等级：≥IP55；</w:t>
      </w:r>
    </w:p>
    <w:p w14:paraId="592ED32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▲8.机库同步具备气象参数数据采集功能，同时支持自定义云设置</w:t>
      </w:r>
      <w:r>
        <w:rPr>
          <w:rFonts w:hint="eastAsia" w:ascii="宋体" w:hAnsi="宋体" w:cs="宋体"/>
          <w:b/>
          <w:bCs/>
          <w:color w:val="auto"/>
          <w:kern w:val="2"/>
          <w:sz w:val="24"/>
          <w:szCs w:val="24"/>
          <w:highlight w:val="none"/>
          <w:lang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rPr>
        <w:t>；</w:t>
      </w:r>
    </w:p>
    <w:p w14:paraId="7B5EE96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9.图传延时：≤2.0秒；</w:t>
      </w:r>
    </w:p>
    <w:p w14:paraId="2943773B">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10.机场控制与数据管理需支持接入苏农云平台；</w:t>
      </w:r>
    </w:p>
    <w:p w14:paraId="49161D40">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11.数据传输：支持可见光、多光谱4波段（绿/红/红边/近红外）航拍图像远程自主回传）。</w:t>
      </w:r>
    </w:p>
    <w:p w14:paraId="1F27859E">
      <w:pPr>
        <w:spacing w:line="440" w:lineRule="exact"/>
        <w:ind w:firstLine="42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无人机</w:t>
      </w:r>
    </w:p>
    <w:p w14:paraId="703DD47E">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12.多光谱仪:4×500万像素（绿/红/红边/近红外）；</w:t>
      </w:r>
    </w:p>
    <w:p w14:paraId="5D77314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13.可见光镜头：≥2000万像素；</w:t>
      </w:r>
    </w:p>
    <w:p w14:paraId="1FB0D72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14.数据传输：全波段数据远程自主回传；</w:t>
      </w:r>
    </w:p>
    <w:p w14:paraId="2DABAA9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15.单次续航：≥30分钟；</w:t>
      </w:r>
    </w:p>
    <w:p w14:paraId="5FE5C4A0">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16.抗风能力：≥6级（≥10.8米/秒）；</w:t>
      </w:r>
    </w:p>
    <w:p w14:paraId="4BBDF850">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17.单次续航能力：≥30分钟；</w:t>
      </w:r>
    </w:p>
    <w:p w14:paraId="43E33BB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18.最大起飞重量：≥1000g；</w:t>
      </w:r>
    </w:p>
    <w:p w14:paraId="3151E8A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19.巡飞范围：最大半径6公里，有效工作半径3公里；</w:t>
      </w:r>
    </w:p>
    <w:p w14:paraId="2496307B">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20.定位方式：厘米级RTK定位；移动操作设备</w:t>
      </w:r>
    </w:p>
    <w:p w14:paraId="4ACBDA3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21.显示器尺寸：≥14.2英寸；</w:t>
      </w:r>
    </w:p>
    <w:p w14:paraId="3E04FD2E">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22.内存：≥32G；</w:t>
      </w:r>
    </w:p>
    <w:p w14:paraId="0C3F283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23.刷新率：120HZ</w:t>
      </w:r>
    </w:p>
    <w:p w14:paraId="77991134">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24.可视角度：178°</w:t>
      </w:r>
    </w:p>
    <w:p w14:paraId="5795AAFF">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25.触摸屏：支持十点触控平台功能：</w:t>
      </w:r>
    </w:p>
    <w:p w14:paraId="517AAC0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26.终端设备管理：机巢与无人机设备信息维护；机巢及飞机位置（经纬度）、状态显示；飞行情况统计；</w:t>
      </w:r>
    </w:p>
    <w:p w14:paraId="61D79D2F">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27.飞行控制管理：飞行控制（一键起飞或进仓/出仓等指令）；无人机航线规划；巡飞定时任务计划管理；</w:t>
      </w:r>
    </w:p>
    <w:p w14:paraId="784014D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28.飞行记录管理：飞行任务列表；飞行轨迹回溯；无人机实时状态（速度、高度、时长、风力、充电状态）；无人机及机巢实时影像（舱内、舱外）；航拍图片查看；</w:t>
      </w:r>
    </w:p>
    <w:p w14:paraId="1C27916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29.影像拼接制图：可见光、NDVI正射影像制图；</w:t>
      </w:r>
    </w:p>
    <w:p w14:paraId="62EF871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30.农情分析：农情分析结果查看；农情分析报告下载；综合决策建议；</w:t>
      </w:r>
    </w:p>
    <w:p w14:paraId="4F653456">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31.基础配置管理：设备信息维护，地块信息维护，算法库配置；</w:t>
      </w:r>
    </w:p>
    <w:p w14:paraId="3ACE7E4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32.算法包含：长势、倒伏、苗情、产量等四种专业算法模型；</w:t>
      </w:r>
    </w:p>
    <w:p w14:paraId="69C3DFC6">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33.支持飞行控制、航线规划等功能及航拍图像、制图结果等数据与省级管控平台（“苏农云”）实现接口级对接；</w:t>
      </w:r>
    </w:p>
    <w:p w14:paraId="686EB81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▲34.飞行控制、航线规划、图像拼接、农情（长势、苗情、产量、倒伏等）分析等功能需同一平台内</w:t>
      </w:r>
      <w:r>
        <w:rPr>
          <w:rFonts w:hint="eastAsia" w:ascii="宋体" w:hAnsi="宋体" w:eastAsia="宋体" w:cs="宋体"/>
          <w:b/>
          <w:bCs/>
          <w:color w:val="auto"/>
          <w:kern w:val="2"/>
          <w:sz w:val="24"/>
          <w:szCs w:val="24"/>
          <w:highlight w:val="none"/>
        </w:rPr>
        <w:t>（投标时提供系统截图</w:t>
      </w:r>
      <w:r>
        <w:rPr>
          <w:rFonts w:hint="eastAsia" w:ascii="宋体" w:hAnsi="宋体" w:eastAsia="宋体" w:cs="宋体"/>
          <w:b/>
          <w:bCs/>
          <w:color w:val="auto"/>
          <w:kern w:val="2"/>
          <w:sz w:val="24"/>
          <w:szCs w:val="24"/>
          <w:highlight w:val="none"/>
          <w:lang w:val="en-US" w:eastAsia="zh-CN"/>
        </w:rPr>
        <w:t>并</w:t>
      </w:r>
      <w:r>
        <w:rPr>
          <w:rFonts w:hint="eastAsia" w:ascii="宋体" w:hAnsi="宋体" w:eastAsia="宋体" w:cs="宋体"/>
          <w:b/>
          <w:bCs/>
          <w:color w:val="auto"/>
          <w:kern w:val="2"/>
          <w:sz w:val="24"/>
          <w:szCs w:val="24"/>
          <w:highlight w:val="none"/>
        </w:rPr>
        <w:t>加盖投标单位公章）</w:t>
      </w:r>
      <w:r>
        <w:rPr>
          <w:rFonts w:hint="eastAsia" w:ascii="宋体" w:hAnsi="宋体" w:eastAsia="宋体" w:cs="宋体"/>
          <w:color w:val="auto"/>
          <w:kern w:val="2"/>
          <w:sz w:val="24"/>
          <w:szCs w:val="24"/>
          <w:highlight w:val="none"/>
        </w:rPr>
        <w:t>；</w:t>
      </w:r>
    </w:p>
    <w:p w14:paraId="3168BC9D">
      <w:pPr>
        <w:spacing w:line="440" w:lineRule="exact"/>
        <w:ind w:firstLine="472" w:firstLineChars="196"/>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（七）近地农情监测设备</w:t>
      </w:r>
    </w:p>
    <w:p w14:paraId="095201B3">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1、像素不小于1600万像素</w:t>
      </w:r>
    </w:p>
    <w:p w14:paraId="022389DD">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2、全景摄像机4个1/1.8＂ 4MP Progressive Scan CMOS，最高分辨率及帧率可达6072x2640@30fps</w:t>
      </w:r>
    </w:p>
    <w:p w14:paraId="1441962D">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▲3、在全景拼接模式下，垂直视场角不小于110°，水平视场角不小于180°。可将4个全景视频图像进行拼接，实现不小于180°拼接画面显示，并抓拍拼接后的图片。</w:t>
      </w:r>
      <w:r>
        <w:rPr>
          <w:rFonts w:hint="eastAsia" w:ascii="宋体" w:hAnsi="宋体" w:cs="宋体"/>
          <w:b/>
          <w:bCs/>
          <w:color w:val="auto"/>
          <w:kern w:val="2"/>
          <w:sz w:val="24"/>
          <w:szCs w:val="24"/>
          <w:highlight w:val="none"/>
          <w:lang w:eastAsia="zh-CN"/>
        </w:rPr>
        <w:t>（提供产品官网截图证明（或产品说明书或彩页）或第三方权威检测机构出具的具有CMA或CNAS认证标识的检测报告扫描件）</w:t>
      </w:r>
    </w:p>
    <w:p w14:paraId="063A1805">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4、细节摄像机1/1.8＂ 4MP Progressive Scan CMOS，最高分辨率及帧率可达2688x1520@30fps</w:t>
      </w:r>
    </w:p>
    <w:p w14:paraId="59821C4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5、光学变倍不小于40倍，数字变倍不小于16倍</w:t>
      </w:r>
    </w:p>
    <w:p w14:paraId="518F7EE4">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6、具有AI-ISP图像质量提升功能，在低照度环境下，可自动调节预览场景视频画面中人脸、人体、车辆等目标及预览场景视频画面的区域曝光、亮度、色彩饱和度、对比度、锐度等。</w:t>
      </w:r>
    </w:p>
    <w:p w14:paraId="28B16CBB">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7、具有不少于1个RJ45网络接口、1个光纤接口、7路报警输入、2路报警输出、1路音频输入、1路音频输出。内置的北斗定位模块，具有定位功能，可自动获取设备所在位置经纬度信息。</w:t>
      </w:r>
    </w:p>
    <w:p w14:paraId="6E10CC82">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▲8、内置2个雨刷器，雨刷器1可清洁全景通道镜头表面玻璃，雨刷器2可清洁细节通道镜头表面玻璃</w:t>
      </w:r>
      <w:r>
        <w:rPr>
          <w:rFonts w:hint="eastAsia" w:ascii="宋体" w:hAnsi="宋体" w:eastAsia="宋体" w:cs="宋体"/>
          <w:color w:val="auto"/>
          <w:kern w:val="2"/>
          <w:sz w:val="24"/>
          <w:szCs w:val="24"/>
          <w:highlight w:val="none"/>
          <w:lang w:eastAsia="zh-CN"/>
        </w:rPr>
        <w:t>。</w:t>
      </w:r>
      <w:r>
        <w:rPr>
          <w:rFonts w:hint="eastAsia" w:ascii="宋体" w:hAnsi="宋体" w:cs="宋体"/>
          <w:b/>
          <w:bCs/>
          <w:color w:val="auto"/>
          <w:kern w:val="2"/>
          <w:sz w:val="24"/>
          <w:szCs w:val="24"/>
          <w:highlight w:val="none"/>
          <w:lang w:eastAsia="zh-CN"/>
        </w:rPr>
        <w:t>（提供产品官网截图证明（或产品说明书或彩页）或第三方权威检测机构出具的具有CMA或CNAS认证标识的检测报告扫描件）</w:t>
      </w:r>
    </w:p>
    <w:p w14:paraId="3AE9659B">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▲9、具备双安装接口，一个为快速旋转安装接口，一个为多孔稳定安装接口</w:t>
      </w:r>
      <w:r>
        <w:rPr>
          <w:rFonts w:hint="eastAsia" w:ascii="宋体" w:hAnsi="宋体" w:eastAsia="宋体" w:cs="宋体"/>
          <w:color w:val="auto"/>
          <w:kern w:val="2"/>
          <w:sz w:val="24"/>
          <w:szCs w:val="24"/>
          <w:highlight w:val="none"/>
          <w:lang w:eastAsia="zh-CN"/>
        </w:rPr>
        <w:t>。</w:t>
      </w:r>
      <w:r>
        <w:rPr>
          <w:rFonts w:hint="eastAsia" w:ascii="宋体" w:hAnsi="宋体" w:cs="宋体"/>
          <w:color w:val="auto"/>
          <w:kern w:val="2"/>
          <w:sz w:val="24"/>
          <w:szCs w:val="24"/>
          <w:highlight w:val="none"/>
          <w:lang w:eastAsia="zh-CN"/>
        </w:rPr>
        <w:t>（提供产品官网截图证明（或产品说明书或彩页）或第三方权威检测机构出具的具有CMA或CNAS认证标识的检测报告扫描件）</w:t>
      </w:r>
    </w:p>
    <w:p w14:paraId="4D56AADC">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10、最低照度：【全景】0.0005Lux/F1.0（彩色），0.0001Lux/F1.0（黑白）；【细节】星光级超低照度，0.0005Lux/F1.2（彩色），0.0001Lux/F1.2（黑白），0 Lux with IR </w:t>
      </w:r>
    </w:p>
    <w:p w14:paraId="69EDF5BF">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11、宽动态：全景不支持，细节支持120dB超宽动态 </w:t>
      </w:r>
    </w:p>
    <w:p w14:paraId="1BD1384A">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12、焦距：【全景】2 mm；【细节】6~240 mm</w:t>
      </w:r>
    </w:p>
    <w:p w14:paraId="79BAB774">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13、视场角：水平视场角 56.6-1.8度(广角-望远) </w:t>
      </w:r>
    </w:p>
    <w:p w14:paraId="5C0FD4F8">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14、垂直视场角 33.7-1.0度(广角-望远) </w:t>
      </w:r>
    </w:p>
    <w:p w14:paraId="1BD3C8F6">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15、对角线视场角 63.4-2.0度(广角-望远) </w:t>
      </w:r>
    </w:p>
    <w:p w14:paraId="51CCC3EA">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16、红外照射距离：不少于300m </w:t>
      </w:r>
    </w:p>
    <w:p w14:paraId="5F492D7E">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17、防补光过曝：支持 </w:t>
      </w:r>
    </w:p>
    <w:p w14:paraId="0A12AD97">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18、垂直范围：-15°-90°(自动翻转)</w:t>
      </w:r>
    </w:p>
    <w:p w14:paraId="231B0551">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19、水平速度：水平键控速度：0.1°-500°/s,速度可设;水平预置点速度：500°/s</w:t>
      </w:r>
    </w:p>
    <w:p w14:paraId="5A2CD5E6">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20、垂直速度：垂直键控速度：0.1°-350°/s,速度可设;垂直预置点速度：350°/s  </w:t>
      </w:r>
    </w:p>
    <w:p w14:paraId="2B8BC8E4">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21、主码流帧率分辨率：全景：50Hz: 25fps (6072x2640,5520×2400, 4096×1800,3840×1680, 2784×1200) 60Hz: 30fps (6072x2640，5520×2400,  4096×1800，3840×1680, 2784×1200)细节：50Hz:25fps (2688x1520，2560x1440,1920×1080,1280×960,1280x720) 60Hz:30fps （2688x1520，2560x1440,1920x1080,1280x960,1280x720)</w:t>
      </w:r>
    </w:p>
    <w:p w14:paraId="45804A30">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22、视频压缩标准：主码流：H.264/H.265+/H.265/H.264+ 子码流：H.264/H.265/MJPEG 第三码流：H.264/H.265/MJPEG </w:t>
      </w:r>
    </w:p>
    <w:p w14:paraId="2383C28D">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23、全景通道具有默认拼接、手动拼接、自动拼接3种拼接模式；自动拼接模式下设备可自动获取特征并进行拼接。</w:t>
      </w:r>
    </w:p>
    <w:p w14:paraId="0A1D80C9">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24、防护等级不低于IP67</w:t>
      </w:r>
    </w:p>
    <w:p w14:paraId="31CA5842">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25、硬盘容量：≥2T</w:t>
      </w:r>
    </w:p>
    <w:p w14:paraId="6EE7D8D3">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26、监控杆：≥12米</w:t>
      </w:r>
    </w:p>
    <w:p w14:paraId="25A30EDE">
      <w:pPr>
        <w:spacing w:line="440" w:lineRule="exact"/>
        <w:ind w:firstLine="472" w:firstLineChars="196"/>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（八）水质监测站</w:t>
      </w:r>
    </w:p>
    <w:p w14:paraId="4B3335C5">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▲1.PH值传感器  量程： 0-14pH； 示值误差：≤±0.06pH；分辨率：≤0.01pH；.溶解氧传感器 量程：0～20 mg∕L； 示值误差：≤±0.2mg∕L；分辨率：≤0.01mg/L；浊度传感器 量程：0-4000NTU ；相对误差：≤±4%；分辨率：≤0.01NTU；.氨氮传感器 量程：0-100ppm；示值误差：≤±2%；分辨率：≤0.01ppm；电导率传感器 量程：0～20000uS/cm；引用误差：≤±2%FS；分辨率：≤1uS/cm；TDS传感器 量程：：0～10000ppm；引用误差：≤±5%；分辨率：≤1ppm</w:t>
      </w:r>
      <w:r>
        <w:rPr>
          <w:rFonts w:hint="eastAsia" w:ascii="宋体" w:hAnsi="宋体" w:cs="宋体"/>
          <w:b/>
          <w:bCs/>
          <w:color w:val="auto"/>
          <w:kern w:val="2"/>
          <w:sz w:val="24"/>
          <w:szCs w:val="24"/>
          <w:highlight w:val="none"/>
          <w:lang w:eastAsia="zh-CN"/>
        </w:rPr>
        <w:t>（提供产品官网截图证明（或产品说明书或彩页）或第三方权威检测机构出具的具有CMA或CNAS认证标识的检测报告扫描件）</w:t>
      </w:r>
      <w:r>
        <w:rPr>
          <w:rFonts w:hint="eastAsia" w:ascii="宋体" w:hAnsi="宋体" w:eastAsia="宋体" w:cs="宋体"/>
          <w:color w:val="auto"/>
          <w:kern w:val="2"/>
          <w:sz w:val="24"/>
          <w:szCs w:val="24"/>
          <w:highlight w:val="none"/>
        </w:rPr>
        <w:t>；</w:t>
      </w:r>
    </w:p>
    <w:p w14:paraId="68A10603">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2.环境数据采集终端：达到GB/T 17626.2-2018 电磁兼容 试验和测量技术 静电放电抗扰度试验A级要求；</w:t>
      </w:r>
    </w:p>
    <w:p w14:paraId="44208DF1">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3.光伏组件电气参数：边框接地电阻＜0.8Ω；开路电压：21.6V；工作电压：18V；工作电流：8.3A；短路电流：9.5A 绝缘强度：DC3500V，1min</w:t>
      </w:r>
      <w:r>
        <w:rPr>
          <w:rFonts w:hint="eastAsia" w:ascii="宋体" w:hAnsi="宋体" w:cs="宋体"/>
          <w:color w:val="auto"/>
          <w:kern w:val="2"/>
          <w:sz w:val="24"/>
          <w:szCs w:val="24"/>
          <w:highlight w:val="none"/>
          <w:lang w:eastAsia="zh-CN"/>
        </w:rPr>
        <w:t>；</w:t>
      </w:r>
    </w:p>
    <w:p w14:paraId="2FFB5B84">
      <w:pPr>
        <w:spacing w:line="440" w:lineRule="exact"/>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4.光伏组件性能参数：材料：单晶硅 ；充电效率：≥19.5%；封装形式：高透光钢化玻璃层压</w:t>
      </w:r>
    </w:p>
    <w:p w14:paraId="121583DA">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5.结构规格：支架：镀锌喷塑材质，可灵活调整倾斜角度；边框：高强度铝合金材质，整体具有防潮、防水和抗老化能力，可避免框架内积水冻结和变形</w:t>
      </w:r>
      <w:r>
        <w:rPr>
          <w:rFonts w:hint="eastAsia" w:ascii="宋体" w:hAnsi="宋体" w:cs="宋体"/>
          <w:color w:val="auto"/>
          <w:kern w:val="2"/>
          <w:sz w:val="24"/>
          <w:szCs w:val="24"/>
          <w:highlight w:val="none"/>
          <w:lang w:eastAsia="zh-CN"/>
        </w:rPr>
        <w:t>；</w:t>
      </w:r>
    </w:p>
    <w:p w14:paraId="639981A5">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6.电池高低温性能： 低温性能：-10℃条件下电池充放电效率≥ 65％； 高温性能：40℃条件下电池充放电效率≥95％</w:t>
      </w:r>
      <w:r>
        <w:rPr>
          <w:rFonts w:hint="eastAsia" w:ascii="宋体" w:hAnsi="宋体" w:cs="宋体"/>
          <w:color w:val="auto"/>
          <w:kern w:val="2"/>
          <w:sz w:val="24"/>
          <w:szCs w:val="24"/>
          <w:highlight w:val="none"/>
          <w:lang w:eastAsia="zh-CN"/>
        </w:rPr>
        <w:t>；</w:t>
      </w:r>
    </w:p>
    <w:p w14:paraId="41447846">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7.电池效率：密封反应效率：≥98%；容量保存率：静置 28d≥98%</w:t>
      </w:r>
      <w:r>
        <w:rPr>
          <w:rFonts w:hint="eastAsia" w:ascii="宋体" w:hAnsi="宋体" w:cs="宋体"/>
          <w:color w:val="auto"/>
          <w:kern w:val="2"/>
          <w:sz w:val="24"/>
          <w:szCs w:val="24"/>
          <w:highlight w:val="none"/>
          <w:lang w:eastAsia="zh-CN"/>
        </w:rPr>
        <w:t>；</w:t>
      </w:r>
    </w:p>
    <w:p w14:paraId="4C3DDBBC">
      <w:pPr>
        <w:spacing w:line="440" w:lineRule="exact"/>
        <w:ind w:firstLine="470" w:firstLineChars="196"/>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8.控制器参数：采用 pwm 的充电方式， DC12/DC24 自动识别； 具有过充、过放、过温、过载、反接等保护功能； 采用先进的电源转化电路，满载效率≥95%</w:t>
      </w:r>
      <w:r>
        <w:rPr>
          <w:rFonts w:hint="eastAsia" w:ascii="宋体" w:hAnsi="宋体" w:cs="宋体"/>
          <w:color w:val="auto"/>
          <w:kern w:val="2"/>
          <w:sz w:val="24"/>
          <w:szCs w:val="24"/>
          <w:highlight w:val="none"/>
          <w:lang w:eastAsia="zh-CN"/>
        </w:rPr>
        <w:t>；</w:t>
      </w:r>
    </w:p>
    <w:p w14:paraId="63F99239">
      <w:pPr>
        <w:spacing w:line="440" w:lineRule="exact"/>
        <w:ind w:firstLine="470" w:firstLineChars="196"/>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rPr>
        <w:t>9.适应环境温度：-40℃-85℃</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承载能力：抗风等级：≥10 级雪载：≥15400Pa风压：≥12400Pa</w:t>
      </w:r>
      <w:r>
        <w:rPr>
          <w:rFonts w:hint="eastAsia" w:ascii="宋体" w:hAnsi="宋体" w:cs="宋体"/>
          <w:color w:val="auto"/>
          <w:kern w:val="2"/>
          <w:sz w:val="24"/>
          <w:szCs w:val="24"/>
          <w:highlight w:val="none"/>
          <w:lang w:eastAsia="zh-CN"/>
        </w:rPr>
        <w:t>。</w:t>
      </w:r>
    </w:p>
    <w:p w14:paraId="64C36BDA">
      <w:pPr>
        <w:spacing w:line="440" w:lineRule="exact"/>
        <w:outlineLvl w:val="1"/>
        <w:rPr>
          <w:rFonts w:hint="eastAsia" w:ascii="宋体" w:hAnsi="宋体" w:eastAsia="宋体" w:cs="宋体"/>
          <w:b/>
          <w:bCs/>
          <w:color w:val="auto"/>
          <w:sz w:val="28"/>
          <w:highlight w:val="none"/>
        </w:rPr>
      </w:pPr>
      <w:bookmarkStart w:id="344" w:name="_Toc10328"/>
      <w:r>
        <w:rPr>
          <w:rFonts w:hint="eastAsia" w:ascii="宋体" w:hAnsi="宋体" w:eastAsia="宋体" w:cs="宋体"/>
          <w:b/>
          <w:bCs/>
          <w:color w:val="auto"/>
          <w:sz w:val="28"/>
          <w:highlight w:val="none"/>
          <w:lang w:val="en-US" w:eastAsia="zh-CN"/>
        </w:rPr>
        <w:t>四</w:t>
      </w:r>
      <w:r>
        <w:rPr>
          <w:rFonts w:hint="eastAsia" w:ascii="宋体" w:hAnsi="宋体" w:eastAsia="宋体" w:cs="宋体"/>
          <w:b/>
          <w:bCs/>
          <w:color w:val="auto"/>
          <w:sz w:val="28"/>
          <w:highlight w:val="none"/>
        </w:rPr>
        <w:t>、投标报价要求：</w:t>
      </w:r>
      <w:bookmarkEnd w:id="340"/>
      <w:bookmarkEnd w:id="341"/>
      <w:bookmarkEnd w:id="342"/>
      <w:bookmarkEnd w:id="344"/>
    </w:p>
    <w:p w14:paraId="6EF23878">
      <w:pPr>
        <w:spacing w:line="440" w:lineRule="exact"/>
        <w:ind w:firstLine="472" w:firstLineChars="1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1、投标人须对本项目中的所有货物进行投报，不得拆开投报或只投其中的部分内容，否则按无效投标处理。</w:t>
      </w:r>
    </w:p>
    <w:p w14:paraId="458825CA">
      <w:pPr>
        <w:spacing w:line="44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2、投标总价以人民币报价。投标总价包括：货物费（含包装费、运输装卸费及保险费）、</w:t>
      </w:r>
      <w:r>
        <w:rPr>
          <w:rFonts w:hint="eastAsia" w:ascii="宋体" w:hAnsi="宋体" w:eastAsia="宋体" w:cs="宋体"/>
          <w:color w:val="auto"/>
          <w:sz w:val="24"/>
          <w:szCs w:val="24"/>
          <w:highlight w:val="none"/>
          <w:lang w:val="en-US" w:eastAsia="zh-CN"/>
        </w:rPr>
        <w:t>设备辅材、安装施工调试、运维</w:t>
      </w:r>
      <w:r>
        <w:rPr>
          <w:rFonts w:hint="eastAsia" w:ascii="宋体" w:hAnsi="宋体" w:eastAsia="宋体" w:cs="宋体"/>
          <w:color w:val="auto"/>
          <w:sz w:val="24"/>
          <w:szCs w:val="24"/>
          <w:highlight w:val="none"/>
        </w:rPr>
        <w:t>（含人工费）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网络费</w:t>
      </w:r>
      <w:r>
        <w:rPr>
          <w:rFonts w:hint="eastAsia" w:ascii="宋体" w:hAnsi="宋体" w:eastAsia="宋体" w:cs="宋体"/>
          <w:color w:val="auto"/>
          <w:sz w:val="24"/>
          <w:szCs w:val="24"/>
          <w:highlight w:val="none"/>
        </w:rPr>
        <w:t>、质量保证费、中标服务费、售后服务费（含培训费）和货物本身已支付或将支付的各种税费以及其它交付采购人使用前所产生的所有费用。</w:t>
      </w:r>
    </w:p>
    <w:p w14:paraId="192026B7">
      <w:pPr>
        <w:spacing w:line="44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3、投标人应负责投保安装工程一切险、第三者责任险及投标人施工人员保险，费用包含在投标总价中。</w:t>
      </w:r>
    </w:p>
    <w:p w14:paraId="1AC01275">
      <w:pPr>
        <w:spacing w:line="44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4、以上如有涉及品牌或相关规格型号仅供参考，投标人在投标报价时可以选用替代品牌型号，但这些替代要实质上相当于或优于上述技术要求。</w:t>
      </w:r>
    </w:p>
    <w:p w14:paraId="62DEB1C0">
      <w:pPr>
        <w:spacing w:line="440" w:lineRule="exact"/>
        <w:outlineLvl w:val="1"/>
        <w:rPr>
          <w:rFonts w:hint="eastAsia" w:ascii="宋体" w:hAnsi="宋体" w:eastAsia="宋体" w:cs="宋体"/>
          <w:b/>
          <w:bCs/>
          <w:color w:val="auto"/>
          <w:sz w:val="28"/>
          <w:highlight w:val="none"/>
          <w:lang w:val="en-US" w:eastAsia="zh-CN"/>
        </w:rPr>
      </w:pPr>
      <w:bookmarkStart w:id="345" w:name="_Toc19747"/>
      <w:r>
        <w:rPr>
          <w:rFonts w:hint="eastAsia" w:ascii="宋体" w:hAnsi="宋体" w:eastAsia="宋体" w:cs="宋体"/>
          <w:b/>
          <w:bCs/>
          <w:color w:val="auto"/>
          <w:sz w:val="28"/>
          <w:highlight w:val="none"/>
          <w:lang w:val="en-US" w:eastAsia="zh-CN"/>
        </w:rPr>
        <w:t>五、质量保证及售后服务要求：</w:t>
      </w:r>
      <w:bookmarkEnd w:id="345"/>
    </w:p>
    <w:p w14:paraId="19A8C03B">
      <w:pPr>
        <w:keepNext w:val="0"/>
        <w:keepLines w:val="0"/>
        <w:pageBreakBefore w:val="0"/>
        <w:spacing w:line="440" w:lineRule="exact"/>
        <w:ind w:firstLine="48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1、免费质量保证期不少于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年，自采购人验收合格之日起计算。</w:t>
      </w:r>
      <w:r>
        <w:rPr>
          <w:rFonts w:hint="eastAsia" w:ascii="宋体" w:hAnsi="宋体" w:eastAsia="宋体" w:cs="宋体"/>
          <w:color w:val="auto"/>
          <w:sz w:val="24"/>
          <w:highlight w:val="none"/>
          <w:lang w:val="en-US" w:eastAsia="zh-CN"/>
        </w:rPr>
        <w:t>在免费质量保证期内，投标人需提供所有设备软件系统的免费质量保证服务，免费提供服务器存储数据，免费将设备及软件系统接入到苏农云平台</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常熟市三农智慧平台</w:t>
      </w:r>
      <w:r>
        <w:rPr>
          <w:rFonts w:hint="eastAsia" w:ascii="宋体" w:hAnsi="宋体" w:cs="宋体"/>
          <w:color w:val="auto"/>
          <w:sz w:val="24"/>
          <w:highlight w:val="none"/>
          <w:lang w:val="en-US" w:eastAsia="zh-CN"/>
        </w:rPr>
        <w:t>及其他采购人提出的需要接入的与项目相关的平台</w:t>
      </w:r>
      <w:r>
        <w:rPr>
          <w:rFonts w:hint="eastAsia" w:ascii="宋体" w:hAnsi="宋体" w:eastAsia="宋体" w:cs="宋体"/>
          <w:color w:val="auto"/>
          <w:sz w:val="24"/>
          <w:highlight w:val="none"/>
          <w:lang w:val="en-US" w:eastAsia="zh-CN"/>
        </w:rPr>
        <w:t>。质保期内免流量费。</w:t>
      </w:r>
    </w:p>
    <w:p w14:paraId="6019F340">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2、质保期后中标人提供终身维修服务</w:t>
      </w:r>
      <w:r>
        <w:rPr>
          <w:rFonts w:hint="eastAsia" w:ascii="宋体" w:hAnsi="宋体" w:eastAsia="宋体" w:cs="宋体"/>
          <w:strike w:val="0"/>
          <w:dstrike w:val="0"/>
          <w:color w:val="auto"/>
          <w:sz w:val="24"/>
          <w:highlight w:val="none"/>
        </w:rPr>
        <w:t>，投标人在投标文件中需对本项目主要设备零配件的供应保证及价格情况进行说明。</w:t>
      </w:r>
    </w:p>
    <w:p w14:paraId="29770D53">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设有固定的维修人员，接到故障报修后维修人员半小时内到达现场维修12小时内解决问题。现场解决不了的故障或可能超出24小时解决不了的问题，应立即提供备品备件予以恢复，不收取任何费用（人为因素导致的损坏除外）</w:t>
      </w:r>
    </w:p>
    <w:p w14:paraId="4659668F">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4、中标人需制定相关培训计划，在所有设备安装完成后负责对采购人进行不少于2个工作日的日常使用方面的培训，确保系统能够正常、有效地使用。</w:t>
      </w:r>
    </w:p>
    <w:p w14:paraId="1F6826F4">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p>
    <w:p w14:paraId="3CFC66C5">
      <w:pPr>
        <w:spacing w:line="440" w:lineRule="exact"/>
        <w:outlineLvl w:val="1"/>
        <w:rPr>
          <w:rFonts w:hint="eastAsia" w:ascii="宋体" w:hAnsi="宋体" w:eastAsia="宋体" w:cs="宋体"/>
          <w:b/>
          <w:bCs/>
          <w:color w:val="auto"/>
          <w:sz w:val="28"/>
          <w:highlight w:val="none"/>
          <w:lang w:val="en-US" w:eastAsia="zh-CN"/>
        </w:rPr>
      </w:pPr>
      <w:bookmarkStart w:id="346" w:name="_Toc11295"/>
      <w:r>
        <w:rPr>
          <w:rFonts w:hint="eastAsia" w:ascii="宋体" w:hAnsi="宋体" w:eastAsia="宋体" w:cs="宋体"/>
          <w:b/>
          <w:bCs/>
          <w:color w:val="auto"/>
          <w:sz w:val="28"/>
          <w:highlight w:val="none"/>
          <w:lang w:val="en-US" w:eastAsia="zh-CN"/>
        </w:rPr>
        <w:t>六、验收及测试：</w:t>
      </w:r>
      <w:bookmarkEnd w:id="346"/>
    </w:p>
    <w:p w14:paraId="0116EE66">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p>
    <w:p w14:paraId="0614A5E0">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2、验收及测试内容包括货物的型号、规格、数量、外观质量、性能功能等是否符合规定，包装是否完好，安装调试是否合格，用户手册、原厂保修卡、随机资料及配件、随机工具等是否齐全。</w:t>
      </w:r>
    </w:p>
    <w:p w14:paraId="0FDC79A6">
      <w:pPr>
        <w:keepNext w:val="0"/>
        <w:keepLines w:val="0"/>
        <w:pageBreakBefore w:val="0"/>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3、验收标准：符合设备本身的规格、技术条件、相关国家标准、招标文件的各项要求以及中标人承诺的其它指标。</w:t>
      </w:r>
    </w:p>
    <w:p w14:paraId="6FD1DED4">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r>
    </w:p>
    <w:p w14:paraId="1BFB0CB4">
      <w:pPr>
        <w:keepNext/>
        <w:ind w:firstLine="880"/>
        <w:jc w:val="center"/>
        <w:outlineLvl w:val="0"/>
        <w:rPr>
          <w:rFonts w:hint="eastAsia" w:ascii="宋体" w:hAnsi="宋体" w:eastAsia="宋体" w:cs="宋体"/>
          <w:b/>
          <w:bCs/>
          <w:color w:val="auto"/>
          <w:sz w:val="40"/>
          <w:szCs w:val="40"/>
          <w:highlight w:val="none"/>
        </w:rPr>
      </w:pPr>
      <w:bookmarkStart w:id="347" w:name="_Toc30018"/>
      <w:r>
        <w:rPr>
          <w:rFonts w:hint="eastAsia" w:ascii="宋体" w:hAnsi="宋体" w:eastAsia="宋体" w:cs="宋体"/>
          <w:b/>
          <w:bCs/>
          <w:color w:val="auto"/>
          <w:sz w:val="40"/>
          <w:szCs w:val="40"/>
          <w:highlight w:val="none"/>
        </w:rPr>
        <w:t>第五章  评标方法与评标标准</w:t>
      </w:r>
      <w:bookmarkEnd w:id="347"/>
    </w:p>
    <w:p w14:paraId="0BD52E6A">
      <w:pPr>
        <w:rPr>
          <w:rFonts w:hint="eastAsia" w:ascii="宋体" w:hAnsi="宋体" w:eastAsia="宋体" w:cs="宋体"/>
          <w:color w:val="auto"/>
          <w:szCs w:val="21"/>
          <w:highlight w:val="none"/>
        </w:rPr>
      </w:pPr>
    </w:p>
    <w:p w14:paraId="3D3DEDBC">
      <w:pPr>
        <w:spacing w:line="480" w:lineRule="exact"/>
        <w:rPr>
          <w:rFonts w:hint="eastAsia" w:ascii="宋体" w:hAnsi="宋体" w:eastAsia="宋体" w:cs="宋体"/>
          <w:b/>
          <w:bCs/>
          <w:color w:val="auto"/>
          <w:sz w:val="28"/>
          <w:highlight w:val="none"/>
        </w:rPr>
      </w:pPr>
      <w:bookmarkStart w:id="348" w:name="_Toc698"/>
      <w:bookmarkStart w:id="349" w:name="_Toc17476"/>
      <w:bookmarkStart w:id="350" w:name="_Toc16264"/>
      <w:r>
        <w:rPr>
          <w:rFonts w:hint="eastAsia" w:ascii="宋体" w:hAnsi="宋体" w:eastAsia="宋体" w:cs="宋体"/>
          <w:b/>
          <w:bCs/>
          <w:color w:val="auto"/>
          <w:sz w:val="28"/>
          <w:highlight w:val="none"/>
        </w:rPr>
        <w:t>一、评标办法：</w:t>
      </w:r>
      <w:bookmarkEnd w:id="348"/>
      <w:bookmarkEnd w:id="349"/>
      <w:bookmarkEnd w:id="350"/>
    </w:p>
    <w:p w14:paraId="08B49191">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2E368898">
      <w:pP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二、评分标准：</w:t>
      </w:r>
    </w:p>
    <w:p w14:paraId="0A80A3A8">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w:t>
      </w:r>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p w14:paraId="3C58DC54">
      <w:pPr>
        <w:spacing w:line="480" w:lineRule="exact"/>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满足招标文件要求且投标价格最低的投标报价为评标基准价，其价格分为</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分；其他投标人的价格分按下列公式计算：投标报价得分＝（评标基准价／投标报价）×</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14:paraId="75D2AB2A">
      <w:pPr>
        <w:spacing w:line="460" w:lineRule="exact"/>
        <w:rPr>
          <w:rFonts w:hint="eastAsia" w:ascii="宋体" w:hAnsi="宋体" w:eastAsia="宋体" w:cs="宋体"/>
          <w:b/>
          <w:bCs/>
          <w:color w:val="auto"/>
          <w:sz w:val="24"/>
          <w:highlight w:val="none"/>
        </w:rPr>
      </w:pPr>
      <w:bookmarkStart w:id="351" w:name="_Hlk100141372"/>
      <w:r>
        <w:rPr>
          <w:rFonts w:hint="eastAsia" w:ascii="宋体" w:hAnsi="宋体" w:eastAsia="宋体" w:cs="宋体"/>
          <w:b/>
          <w:bCs/>
          <w:color w:val="auto"/>
          <w:sz w:val="24"/>
          <w:highlight w:val="none"/>
        </w:rPr>
        <w:t xml:space="preserve">注：（一）采购人应当在采购文件中明确，政府采购评审中出现下列情形之一的，评审委员会应当启动异常低价投标（响应）审查程序： </w:t>
      </w:r>
    </w:p>
    <w:p w14:paraId="3E520771">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 </w:t>
      </w:r>
    </w:p>
    <w:p w14:paraId="7F177FFE">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 </w:t>
      </w:r>
    </w:p>
    <w:p w14:paraId="1AD702D2">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3.投标（响应）报价低于采购项目最高限价45%的，即投标（响应）报价&lt;采购项目最高限价×45%； </w:t>
      </w:r>
    </w:p>
    <w:p w14:paraId="69DAE003">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2C9463FA">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0C2BF7A">
      <w:pPr>
        <w:spacing w:line="460" w:lineRule="exact"/>
        <w:ind w:firstLine="422" w:firstLineChars="1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2F820F0">
      <w:pPr>
        <w:spacing w:line="460" w:lineRule="exact"/>
        <w:ind w:firstLine="422" w:firstLineChars="175"/>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bookmarkEnd w:id="351"/>
    <w:p w14:paraId="5F147F91">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2、技术性能参数</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tbl>
      <w:tblPr>
        <w:tblStyle w:val="38"/>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1948"/>
        <w:gridCol w:w="816"/>
        <w:gridCol w:w="6044"/>
      </w:tblGrid>
      <w:tr w14:paraId="351E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1" w:hRule="atLeast"/>
          <w:jc w:val="center"/>
        </w:trPr>
        <w:tc>
          <w:tcPr>
            <w:tcW w:w="707" w:type="dxa"/>
            <w:tcBorders>
              <w:top w:val="single" w:color="auto" w:sz="4" w:space="0"/>
              <w:left w:val="single" w:color="auto" w:sz="4" w:space="0"/>
              <w:bottom w:val="single" w:color="auto" w:sz="4" w:space="0"/>
              <w:right w:val="single" w:color="auto" w:sz="4" w:space="0"/>
            </w:tcBorders>
            <w:vAlign w:val="center"/>
          </w:tcPr>
          <w:p w14:paraId="2719A4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48" w:type="dxa"/>
            <w:tcBorders>
              <w:top w:val="single" w:color="auto" w:sz="4" w:space="0"/>
              <w:left w:val="single" w:color="auto" w:sz="4" w:space="0"/>
              <w:bottom w:val="single" w:color="auto" w:sz="4" w:space="0"/>
              <w:right w:val="single" w:color="auto" w:sz="4" w:space="0"/>
            </w:tcBorders>
            <w:vAlign w:val="center"/>
          </w:tcPr>
          <w:p w14:paraId="26035C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6" w:type="dxa"/>
            <w:tcBorders>
              <w:top w:val="single" w:color="auto" w:sz="4" w:space="0"/>
              <w:left w:val="single" w:color="auto" w:sz="4" w:space="0"/>
              <w:bottom w:val="single" w:color="auto" w:sz="4" w:space="0"/>
              <w:right w:val="single" w:color="auto" w:sz="4" w:space="0"/>
            </w:tcBorders>
            <w:vAlign w:val="center"/>
          </w:tcPr>
          <w:p w14:paraId="0973A0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044" w:type="dxa"/>
            <w:tcBorders>
              <w:top w:val="single" w:color="auto" w:sz="4" w:space="0"/>
              <w:left w:val="single" w:color="auto" w:sz="4" w:space="0"/>
              <w:bottom w:val="single" w:color="auto" w:sz="4" w:space="0"/>
              <w:right w:val="single" w:color="auto" w:sz="4" w:space="0"/>
            </w:tcBorders>
            <w:vAlign w:val="center"/>
          </w:tcPr>
          <w:p w14:paraId="50706A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5539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707" w:type="dxa"/>
            <w:vAlign w:val="center"/>
          </w:tcPr>
          <w:p w14:paraId="1D6B8B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48" w:type="dxa"/>
            <w:vAlign w:val="center"/>
          </w:tcPr>
          <w:p w14:paraId="5FD24CF5">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技术性能参数响应性</w:t>
            </w:r>
          </w:p>
        </w:tc>
        <w:tc>
          <w:tcPr>
            <w:tcW w:w="816" w:type="dxa"/>
            <w:vAlign w:val="center"/>
          </w:tcPr>
          <w:p w14:paraId="1191BCF3">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30分</w:t>
            </w:r>
          </w:p>
        </w:tc>
        <w:tc>
          <w:tcPr>
            <w:tcW w:w="6044" w:type="dxa"/>
            <w:vAlign w:val="center"/>
          </w:tcPr>
          <w:p w14:paraId="4E5413A3">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投标货物的配置及技术性能参数全部符合招标要求的得基本分</w:t>
            </w:r>
            <w:r>
              <w:rPr>
                <w:rFonts w:hint="eastAsia" w:ascii="宋体" w:hAnsi="宋体" w:eastAsia="宋体" w:cs="宋体"/>
                <w:color w:val="auto"/>
                <w:sz w:val="24"/>
                <w:szCs w:val="24"/>
                <w:highlight w:val="none"/>
                <w:shd w:val="clear" w:color="auto" w:fill="FFFFFF"/>
                <w:lang w:val="en-US" w:eastAsia="zh-CN"/>
              </w:rPr>
              <w:t>30</w:t>
            </w:r>
            <w:r>
              <w:rPr>
                <w:rFonts w:hint="eastAsia" w:ascii="宋体" w:hAnsi="宋体" w:eastAsia="宋体" w:cs="宋体"/>
                <w:color w:val="auto"/>
                <w:sz w:val="24"/>
                <w:szCs w:val="24"/>
                <w:highlight w:val="none"/>
                <w:shd w:val="clear" w:color="auto" w:fill="FFFFFF"/>
              </w:rPr>
              <w:t>分；其中带</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项（</w:t>
            </w:r>
            <w:r>
              <w:rPr>
                <w:rFonts w:hint="eastAsia" w:ascii="宋体" w:hAnsi="宋体" w:eastAsia="宋体" w:cs="宋体"/>
                <w:color w:val="auto"/>
                <w:sz w:val="24"/>
                <w:szCs w:val="24"/>
                <w:highlight w:val="none"/>
                <w:shd w:val="clear" w:color="auto" w:fill="FFFFFF"/>
                <w:lang w:val="en-US" w:eastAsia="zh-CN"/>
              </w:rPr>
              <w:t>20</w:t>
            </w:r>
            <w:r>
              <w:rPr>
                <w:rFonts w:hint="eastAsia" w:ascii="宋体" w:hAnsi="宋体" w:eastAsia="宋体" w:cs="宋体"/>
                <w:color w:val="auto"/>
                <w:sz w:val="24"/>
                <w:szCs w:val="24"/>
                <w:highlight w:val="none"/>
                <w:shd w:val="clear" w:color="auto" w:fill="FFFFFF"/>
              </w:rPr>
              <w:t>条）为重要技术参数，每负偏离一项扣</w:t>
            </w:r>
            <w:r>
              <w:rPr>
                <w:rFonts w:hint="eastAsia" w:ascii="宋体" w:hAnsi="宋体" w:eastAsia="宋体" w:cs="宋体"/>
                <w:color w:val="auto"/>
                <w:sz w:val="24"/>
                <w:szCs w:val="24"/>
                <w:highlight w:val="none"/>
                <w:shd w:val="clear" w:color="auto" w:fill="FFFFFF"/>
                <w:lang w:val="en-US" w:eastAsia="zh-CN"/>
              </w:rPr>
              <w:t>0.95</w:t>
            </w:r>
            <w:r>
              <w:rPr>
                <w:rFonts w:hint="eastAsia" w:ascii="宋体" w:hAnsi="宋体" w:eastAsia="宋体" w:cs="宋体"/>
                <w:color w:val="auto"/>
                <w:sz w:val="24"/>
                <w:szCs w:val="24"/>
                <w:highlight w:val="none"/>
                <w:shd w:val="clear" w:color="auto" w:fill="FFFFFF"/>
              </w:rPr>
              <w:t>分；其余参数（</w:t>
            </w:r>
            <w:r>
              <w:rPr>
                <w:rFonts w:hint="eastAsia" w:ascii="宋体" w:hAnsi="宋体" w:cs="宋体"/>
                <w:color w:val="auto"/>
                <w:sz w:val="24"/>
                <w:szCs w:val="24"/>
                <w:highlight w:val="none"/>
                <w:shd w:val="clear" w:color="auto" w:fill="FFFFFF"/>
                <w:lang w:val="en-US" w:eastAsia="zh-CN"/>
              </w:rPr>
              <w:t>107</w:t>
            </w:r>
            <w:r>
              <w:rPr>
                <w:rFonts w:hint="eastAsia" w:ascii="宋体" w:hAnsi="宋体" w:eastAsia="宋体" w:cs="宋体"/>
                <w:color w:val="auto"/>
                <w:sz w:val="24"/>
                <w:szCs w:val="24"/>
                <w:highlight w:val="none"/>
                <w:shd w:val="clear" w:color="auto" w:fill="FFFFFF"/>
              </w:rPr>
              <w:t>条）每负偏离一项扣</w:t>
            </w:r>
            <w:r>
              <w:rPr>
                <w:rFonts w:hint="eastAsia" w:ascii="宋体" w:hAnsi="宋体" w:eastAsia="宋体" w:cs="宋体"/>
                <w:color w:val="auto"/>
                <w:sz w:val="24"/>
                <w:szCs w:val="24"/>
                <w:highlight w:val="none"/>
                <w:shd w:val="clear" w:color="auto" w:fill="FFFFFF"/>
                <w:lang w:val="en-US" w:eastAsia="zh-CN"/>
              </w:rPr>
              <w:t>0.1</w:t>
            </w:r>
            <w:r>
              <w:rPr>
                <w:rFonts w:hint="eastAsia" w:ascii="宋体" w:hAnsi="宋体" w:eastAsia="宋体" w:cs="宋体"/>
                <w:color w:val="auto"/>
                <w:sz w:val="24"/>
                <w:szCs w:val="24"/>
                <w:highlight w:val="none"/>
                <w:shd w:val="clear" w:color="auto" w:fill="FFFFFF"/>
              </w:rPr>
              <w:t>分</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最低得0分</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rPr>
              <w:t>注：带“</w:t>
            </w:r>
            <w:r>
              <w:rPr>
                <w:rFonts w:hint="eastAsia" w:ascii="宋体" w:hAnsi="宋体" w:eastAsia="宋体" w:cs="宋体"/>
                <w:b/>
                <w:bCs/>
                <w:color w:val="auto"/>
                <w:sz w:val="24"/>
                <w:szCs w:val="24"/>
                <w:highlight w:val="none"/>
                <w:shd w:val="clear" w:color="auto" w:fill="FFFFFF"/>
                <w:lang w:val="en-US" w:eastAsia="zh-CN"/>
              </w:rPr>
              <w:t>▲</w:t>
            </w:r>
            <w:r>
              <w:rPr>
                <w:rFonts w:hint="eastAsia" w:ascii="宋体" w:hAnsi="宋体" w:eastAsia="宋体" w:cs="宋体"/>
                <w:b/>
                <w:bCs/>
                <w:color w:val="auto"/>
                <w:sz w:val="24"/>
                <w:szCs w:val="24"/>
                <w:highlight w:val="none"/>
                <w:shd w:val="clear" w:color="auto" w:fill="FFFFFF"/>
              </w:rPr>
              <w:t>”项须根据招标文件要求提供相关证明材料，如未提供或不符合要求的则视为负偏离。</w:t>
            </w:r>
          </w:p>
        </w:tc>
      </w:tr>
    </w:tbl>
    <w:p w14:paraId="4B169AD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3、项目实施方案</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分</w:t>
      </w:r>
    </w:p>
    <w:tbl>
      <w:tblPr>
        <w:tblStyle w:val="38"/>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935"/>
        <w:gridCol w:w="810"/>
        <w:gridCol w:w="6064"/>
      </w:tblGrid>
      <w:tr w14:paraId="644E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F6362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5AFB79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14:paraId="40EF1A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064" w:type="dxa"/>
            <w:tcBorders>
              <w:top w:val="single" w:color="auto" w:sz="4" w:space="0"/>
              <w:left w:val="single" w:color="auto" w:sz="4" w:space="0"/>
              <w:bottom w:val="single" w:color="auto" w:sz="4" w:space="0"/>
              <w:right w:val="single" w:color="auto" w:sz="4" w:space="0"/>
            </w:tcBorders>
            <w:vAlign w:val="center"/>
          </w:tcPr>
          <w:p w14:paraId="751D18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6569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583531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35" w:type="dxa"/>
            <w:tcBorders>
              <w:top w:val="single" w:color="auto" w:sz="4" w:space="0"/>
              <w:left w:val="single" w:color="auto" w:sz="4" w:space="0"/>
              <w:bottom w:val="single" w:color="auto" w:sz="4" w:space="0"/>
              <w:right w:val="single" w:color="auto" w:sz="4" w:space="0"/>
            </w:tcBorders>
            <w:vAlign w:val="center"/>
          </w:tcPr>
          <w:p w14:paraId="7D4B6852">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项目实施方案</w:t>
            </w:r>
          </w:p>
        </w:tc>
        <w:tc>
          <w:tcPr>
            <w:tcW w:w="810" w:type="dxa"/>
            <w:tcBorders>
              <w:top w:val="single" w:color="auto" w:sz="4" w:space="0"/>
              <w:left w:val="single" w:color="auto" w:sz="4" w:space="0"/>
              <w:bottom w:val="single" w:color="auto" w:sz="4" w:space="0"/>
              <w:right w:val="single" w:color="auto" w:sz="4" w:space="0"/>
            </w:tcBorders>
            <w:vAlign w:val="center"/>
          </w:tcPr>
          <w:p w14:paraId="33BB3B90">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064" w:type="dxa"/>
            <w:tcBorders>
              <w:top w:val="single" w:color="auto" w:sz="4" w:space="0"/>
              <w:left w:val="single" w:color="auto" w:sz="4" w:space="0"/>
              <w:bottom w:val="single" w:color="auto" w:sz="4" w:space="0"/>
              <w:right w:val="single" w:color="auto" w:sz="4" w:space="0"/>
            </w:tcBorders>
            <w:vAlign w:val="center"/>
          </w:tcPr>
          <w:p w14:paraId="010F0E74">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项目实施</w:t>
            </w:r>
            <w:r>
              <w:rPr>
                <w:rFonts w:hint="eastAsia" w:ascii="宋体" w:hAnsi="宋体" w:eastAsia="宋体" w:cs="宋体"/>
                <w:b/>
                <w:bCs/>
                <w:color w:val="auto"/>
                <w:sz w:val="24"/>
                <w:szCs w:val="24"/>
                <w:highlight w:val="none"/>
              </w:rPr>
              <w:t>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项）：①供货进度计划、②安装调试方案）进行综合评定，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分；体现上述评审要点但内容无法完全贴合项目需求的，每有一项得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分；未能体现评审要点（或无实质性内容的）的得0分</w:t>
            </w:r>
            <w:r>
              <w:rPr>
                <w:rFonts w:hint="eastAsia" w:ascii="宋体" w:hAnsi="宋体" w:eastAsia="宋体" w:cs="宋体"/>
                <w:color w:val="auto"/>
                <w:sz w:val="24"/>
                <w:szCs w:val="24"/>
                <w:highlight w:val="none"/>
                <w:lang w:eastAsia="zh-CN"/>
              </w:rPr>
              <w:t>。</w:t>
            </w:r>
          </w:p>
        </w:tc>
      </w:tr>
      <w:tr w14:paraId="7B52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0A775D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35" w:type="dxa"/>
            <w:tcBorders>
              <w:top w:val="single" w:color="auto" w:sz="4" w:space="0"/>
              <w:left w:val="single" w:color="auto" w:sz="4" w:space="0"/>
              <w:bottom w:val="single" w:color="auto" w:sz="4" w:space="0"/>
              <w:right w:val="single" w:color="auto" w:sz="4" w:space="0"/>
            </w:tcBorders>
            <w:vAlign w:val="center"/>
          </w:tcPr>
          <w:p w14:paraId="1088DB8F">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质量保障及验收方案</w:t>
            </w:r>
          </w:p>
        </w:tc>
        <w:tc>
          <w:tcPr>
            <w:tcW w:w="810" w:type="dxa"/>
            <w:tcBorders>
              <w:top w:val="single" w:color="auto" w:sz="4" w:space="0"/>
              <w:left w:val="single" w:color="auto" w:sz="4" w:space="0"/>
              <w:bottom w:val="single" w:color="auto" w:sz="4" w:space="0"/>
              <w:right w:val="single" w:color="auto" w:sz="4" w:space="0"/>
            </w:tcBorders>
            <w:vAlign w:val="center"/>
          </w:tcPr>
          <w:p w14:paraId="4EE9841D">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2分</w:t>
            </w:r>
          </w:p>
        </w:tc>
        <w:tc>
          <w:tcPr>
            <w:tcW w:w="6064" w:type="dxa"/>
            <w:tcBorders>
              <w:top w:val="single" w:color="auto" w:sz="4" w:space="0"/>
              <w:left w:val="single" w:color="auto" w:sz="4" w:space="0"/>
              <w:bottom w:val="single" w:color="auto" w:sz="4" w:space="0"/>
              <w:right w:val="single" w:color="auto" w:sz="4" w:space="0"/>
            </w:tcBorders>
            <w:vAlign w:val="center"/>
          </w:tcPr>
          <w:p w14:paraId="035B40A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质量保障及验收方案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项）：①安全及质量保障措施、②</w:t>
            </w:r>
            <w:r>
              <w:rPr>
                <w:rFonts w:hint="eastAsia" w:ascii="宋体" w:hAnsi="宋体" w:eastAsia="宋体" w:cs="宋体"/>
                <w:color w:val="auto"/>
                <w:sz w:val="24"/>
                <w:szCs w:val="24"/>
                <w:highlight w:val="none"/>
                <w:lang w:val="en-US" w:eastAsia="zh-CN"/>
              </w:rPr>
              <w:t>验收配合方案</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分。体现上述评审要点且内容完全贴合项目需求的，每有一项得</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分；体现上述评审要点但内容无法完全贴合项目需求的，每有一项得</w:t>
            </w:r>
            <w:r>
              <w:rPr>
                <w:rFonts w:hint="eastAsia" w:ascii="宋体" w:hAnsi="宋体" w:eastAsia="宋体" w:cs="宋体"/>
                <w:b/>
                <w:bCs/>
                <w:color w:val="auto"/>
                <w:sz w:val="24"/>
                <w:szCs w:val="24"/>
                <w:highlight w:val="none"/>
                <w:lang w:val="en-US" w:eastAsia="zh-CN"/>
              </w:rPr>
              <w:t>0.5</w:t>
            </w:r>
            <w:r>
              <w:rPr>
                <w:rFonts w:hint="eastAsia" w:ascii="宋体" w:hAnsi="宋体" w:eastAsia="宋体" w:cs="宋体"/>
                <w:b/>
                <w:bCs/>
                <w:color w:val="auto"/>
                <w:sz w:val="24"/>
                <w:szCs w:val="24"/>
                <w:highlight w:val="none"/>
              </w:rPr>
              <w:t>分；未能体现评审要点（或无实质性内容的）的得0分</w:t>
            </w:r>
            <w:r>
              <w:rPr>
                <w:rFonts w:hint="eastAsia" w:ascii="宋体" w:hAnsi="宋体" w:eastAsia="宋体" w:cs="宋体"/>
                <w:b/>
                <w:bCs/>
                <w:color w:val="auto"/>
                <w:sz w:val="24"/>
                <w:szCs w:val="24"/>
                <w:highlight w:val="none"/>
                <w:lang w:eastAsia="zh-CN"/>
              </w:rPr>
              <w:t>。</w:t>
            </w:r>
          </w:p>
        </w:tc>
      </w:tr>
      <w:tr w14:paraId="6D12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170886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35" w:type="dxa"/>
            <w:tcBorders>
              <w:top w:val="single" w:color="auto" w:sz="4" w:space="0"/>
              <w:left w:val="single" w:color="auto" w:sz="4" w:space="0"/>
              <w:bottom w:val="single" w:color="auto" w:sz="4" w:space="0"/>
              <w:right w:val="single" w:color="auto" w:sz="4" w:space="0"/>
            </w:tcBorders>
            <w:vAlign w:val="center"/>
          </w:tcPr>
          <w:p w14:paraId="69AC939B">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培训方案</w:t>
            </w:r>
          </w:p>
        </w:tc>
        <w:tc>
          <w:tcPr>
            <w:tcW w:w="810" w:type="dxa"/>
            <w:tcBorders>
              <w:top w:val="single" w:color="auto" w:sz="4" w:space="0"/>
              <w:left w:val="single" w:color="auto" w:sz="4" w:space="0"/>
              <w:bottom w:val="single" w:color="auto" w:sz="4" w:space="0"/>
              <w:right w:val="single" w:color="auto" w:sz="4" w:space="0"/>
            </w:tcBorders>
            <w:vAlign w:val="center"/>
          </w:tcPr>
          <w:p w14:paraId="6CE995A5">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2分</w:t>
            </w:r>
          </w:p>
        </w:tc>
        <w:tc>
          <w:tcPr>
            <w:tcW w:w="6064" w:type="dxa"/>
            <w:tcBorders>
              <w:top w:val="single" w:color="auto" w:sz="4" w:space="0"/>
              <w:left w:val="single" w:color="auto" w:sz="4" w:space="0"/>
              <w:bottom w:val="single" w:color="auto" w:sz="4" w:space="0"/>
              <w:right w:val="single" w:color="auto" w:sz="4" w:space="0"/>
            </w:tcBorders>
            <w:vAlign w:val="center"/>
          </w:tcPr>
          <w:p w14:paraId="598CD99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培训方案</w:t>
            </w:r>
            <w:r>
              <w:rPr>
                <w:rFonts w:hint="eastAsia" w:ascii="宋体" w:hAnsi="宋体" w:eastAsia="宋体" w:cs="宋体"/>
                <w:color w:val="auto"/>
                <w:sz w:val="24"/>
                <w:szCs w:val="24"/>
                <w:highlight w:val="none"/>
              </w:rPr>
              <w:t>进行评定。方案内容贴合需求的，得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分；方案内容无法完全贴合需求的，得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分；未能体现评审要点（或无实质性内容的）的得0分</w:t>
            </w:r>
            <w:r>
              <w:rPr>
                <w:rFonts w:hint="eastAsia" w:ascii="宋体" w:hAnsi="宋体" w:eastAsia="宋体" w:cs="宋体"/>
                <w:color w:val="auto"/>
                <w:sz w:val="24"/>
                <w:szCs w:val="24"/>
                <w:highlight w:val="none"/>
                <w:lang w:eastAsia="zh-CN"/>
              </w:rPr>
              <w:t>。</w:t>
            </w:r>
          </w:p>
        </w:tc>
      </w:tr>
      <w:tr w14:paraId="70A4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3195359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35" w:type="dxa"/>
            <w:tcBorders>
              <w:top w:val="single" w:color="auto" w:sz="4" w:space="0"/>
              <w:left w:val="single" w:color="auto" w:sz="4" w:space="0"/>
              <w:bottom w:val="single" w:color="auto" w:sz="4" w:space="0"/>
              <w:right w:val="single" w:color="auto" w:sz="4" w:space="0"/>
            </w:tcBorders>
            <w:vAlign w:val="center"/>
          </w:tcPr>
          <w:p w14:paraId="2787B677">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方案</w:t>
            </w:r>
          </w:p>
        </w:tc>
        <w:tc>
          <w:tcPr>
            <w:tcW w:w="810" w:type="dxa"/>
            <w:tcBorders>
              <w:top w:val="single" w:color="auto" w:sz="4" w:space="0"/>
              <w:left w:val="single" w:color="auto" w:sz="4" w:space="0"/>
              <w:bottom w:val="single" w:color="auto" w:sz="4" w:space="0"/>
              <w:right w:val="single" w:color="auto" w:sz="4" w:space="0"/>
            </w:tcBorders>
            <w:vAlign w:val="center"/>
          </w:tcPr>
          <w:p w14:paraId="63B8D18B">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6064" w:type="dxa"/>
            <w:tcBorders>
              <w:top w:val="single" w:color="auto" w:sz="4" w:space="0"/>
              <w:left w:val="single" w:color="auto" w:sz="4" w:space="0"/>
              <w:bottom w:val="single" w:color="auto" w:sz="4" w:space="0"/>
              <w:right w:val="single" w:color="auto" w:sz="4" w:space="0"/>
            </w:tcBorders>
            <w:vAlign w:val="center"/>
          </w:tcPr>
          <w:p w14:paraId="3B3C7D0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rPr>
              <w:t>售后服务</w:t>
            </w:r>
            <w:r>
              <w:rPr>
                <w:rFonts w:hint="eastAsia" w:ascii="宋体" w:hAnsi="宋体" w:eastAsia="宋体" w:cs="宋体"/>
                <w:b/>
                <w:bCs/>
                <w:color w:val="auto"/>
                <w:sz w:val="24"/>
                <w:szCs w:val="24"/>
                <w:highlight w:val="none"/>
                <w:lang w:val="en-US" w:eastAsia="zh-CN"/>
              </w:rPr>
              <w:t>方案</w:t>
            </w:r>
            <w:r>
              <w:rPr>
                <w:rFonts w:hint="eastAsia" w:ascii="宋体" w:hAnsi="宋体" w:eastAsia="宋体" w:cs="宋体"/>
                <w:color w:val="auto"/>
                <w:sz w:val="24"/>
                <w:szCs w:val="24"/>
                <w:highlight w:val="none"/>
              </w:rPr>
              <w:t>进行评定。方案内容贴合需求的，得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分；方案内容无法完全贴合需求的，得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分；未能体现评审要点（或无实质性内容的）的得0分</w:t>
            </w:r>
            <w:r>
              <w:rPr>
                <w:rFonts w:hint="eastAsia" w:ascii="宋体" w:hAnsi="宋体" w:eastAsia="宋体" w:cs="宋体"/>
                <w:color w:val="auto"/>
                <w:sz w:val="24"/>
                <w:szCs w:val="24"/>
                <w:highlight w:val="none"/>
                <w:lang w:eastAsia="zh-CN"/>
              </w:rPr>
              <w:t>。</w:t>
            </w:r>
          </w:p>
        </w:tc>
      </w:tr>
      <w:tr w14:paraId="1598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7A709B8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935" w:type="dxa"/>
            <w:tcBorders>
              <w:top w:val="single" w:color="auto" w:sz="4" w:space="0"/>
              <w:left w:val="single" w:color="auto" w:sz="4" w:space="0"/>
              <w:bottom w:val="single" w:color="auto" w:sz="4" w:space="0"/>
              <w:right w:val="single" w:color="auto" w:sz="4" w:space="0"/>
            </w:tcBorders>
            <w:vAlign w:val="center"/>
          </w:tcPr>
          <w:p w14:paraId="4246F50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项目团队的人员配备</w:t>
            </w:r>
          </w:p>
        </w:tc>
        <w:tc>
          <w:tcPr>
            <w:tcW w:w="810" w:type="dxa"/>
            <w:tcBorders>
              <w:top w:val="single" w:color="auto" w:sz="4" w:space="0"/>
              <w:left w:val="single" w:color="auto" w:sz="4" w:space="0"/>
              <w:bottom w:val="single" w:color="auto" w:sz="4" w:space="0"/>
              <w:right w:val="single" w:color="auto" w:sz="4" w:space="0"/>
            </w:tcBorders>
            <w:vAlign w:val="center"/>
          </w:tcPr>
          <w:p w14:paraId="32326665">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tc>
        <w:tc>
          <w:tcPr>
            <w:tcW w:w="6064" w:type="dxa"/>
            <w:tcBorders>
              <w:top w:val="single" w:color="auto" w:sz="4" w:space="0"/>
              <w:left w:val="single" w:color="auto" w:sz="4" w:space="0"/>
              <w:bottom w:val="single" w:color="auto" w:sz="4" w:space="0"/>
              <w:right w:val="single" w:color="auto" w:sz="4" w:space="0"/>
            </w:tcBorders>
            <w:vAlign w:val="center"/>
          </w:tcPr>
          <w:p w14:paraId="6114282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投标人应为本项目提供素质高、专业性强、经验丰富、稳定的服务团队，其中：</w:t>
            </w:r>
          </w:p>
          <w:p w14:paraId="5079DBA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项目负责人（1人）</w:t>
            </w:r>
            <w:r>
              <w:rPr>
                <w:rFonts w:hint="eastAsia" w:ascii="宋体" w:hAnsi="宋体" w:eastAsia="宋体" w:cs="宋体"/>
                <w:color w:val="auto"/>
                <w:sz w:val="24"/>
                <w:szCs w:val="24"/>
                <w:highlight w:val="none"/>
              </w:rPr>
              <w:t>：具有高级工程师（电子信息）职称、通信专业技术人员(终端与业务)职业资格的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每提供一个得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104AF9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项目组其他人员</w:t>
            </w:r>
            <w:r>
              <w:rPr>
                <w:rFonts w:hint="eastAsia" w:ascii="宋体" w:hAnsi="宋体" w:eastAsia="宋体" w:cs="宋体"/>
                <w:color w:val="auto"/>
                <w:sz w:val="24"/>
                <w:szCs w:val="24"/>
                <w:highlight w:val="none"/>
              </w:rPr>
              <w:t>（项目负责人除外）</w:t>
            </w:r>
            <w:r>
              <w:rPr>
                <w:rFonts w:hint="eastAsia"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rPr>
              <w:t>高级工程师（电子信息）职称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每提供一个得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分，最高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分。具有特种作业操作证（电工作业-低压电工作业）、特种作业操作证（高处作业-高处安装、维护、拆除作业），每提供一类得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766FEE1">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注：（1）上述人员不可兼任。</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投标文件中须提供上述人员相关证书及</w:t>
            </w:r>
            <w:r>
              <w:rPr>
                <w:rFonts w:hint="eastAsia" w:ascii="宋体" w:hAnsi="宋体" w:eastAsia="宋体" w:cs="宋体"/>
                <w:b/>
                <w:bCs/>
                <w:color w:val="auto"/>
                <w:sz w:val="24"/>
                <w:szCs w:val="24"/>
                <w:highlight w:val="none"/>
                <w:lang w:val="en-US" w:eastAsia="zh-CN"/>
              </w:rPr>
              <w:t>投标单位</w:t>
            </w:r>
            <w:r>
              <w:rPr>
                <w:rFonts w:hint="eastAsia" w:ascii="宋体" w:hAnsi="宋体" w:eastAsia="宋体" w:cs="宋体"/>
                <w:b/>
                <w:bCs/>
                <w:color w:val="auto"/>
                <w:sz w:val="24"/>
                <w:szCs w:val="24"/>
                <w:highlight w:val="none"/>
              </w:rPr>
              <w:t>为其缴纳的近三个月中任意一个月社保证明扫描件，未提供的不得分。</w:t>
            </w:r>
          </w:p>
        </w:tc>
      </w:tr>
      <w:tr w14:paraId="5587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3F39113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935" w:type="dxa"/>
            <w:tcBorders>
              <w:top w:val="single" w:color="auto" w:sz="4" w:space="0"/>
              <w:left w:val="single" w:color="auto" w:sz="4" w:space="0"/>
              <w:bottom w:val="single" w:color="auto" w:sz="4" w:space="0"/>
              <w:right w:val="single" w:color="auto" w:sz="4" w:space="0"/>
            </w:tcBorders>
            <w:vAlign w:val="center"/>
          </w:tcPr>
          <w:p w14:paraId="4846CD30">
            <w:pPr>
              <w:pStyle w:val="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免费质量保证</w:t>
            </w:r>
          </w:p>
        </w:tc>
        <w:tc>
          <w:tcPr>
            <w:tcW w:w="810" w:type="dxa"/>
            <w:tcBorders>
              <w:top w:val="single" w:color="auto" w:sz="4" w:space="0"/>
              <w:left w:val="single" w:color="auto" w:sz="4" w:space="0"/>
              <w:bottom w:val="single" w:color="auto" w:sz="4" w:space="0"/>
              <w:right w:val="single" w:color="auto" w:sz="4" w:space="0"/>
            </w:tcBorders>
            <w:vAlign w:val="center"/>
          </w:tcPr>
          <w:p w14:paraId="4CBF34A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6064" w:type="dxa"/>
            <w:tcBorders>
              <w:top w:val="single" w:color="auto" w:sz="4" w:space="0"/>
              <w:left w:val="single" w:color="auto" w:sz="4" w:space="0"/>
              <w:bottom w:val="single" w:color="auto" w:sz="4" w:space="0"/>
              <w:right w:val="single" w:color="auto" w:sz="4" w:space="0"/>
            </w:tcBorders>
            <w:vAlign w:val="center"/>
          </w:tcPr>
          <w:p w14:paraId="537BA2DC">
            <w:pP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投标货物免费质量保证期满足招标文件要求的得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分，</w:t>
            </w:r>
            <w:r>
              <w:rPr>
                <w:rFonts w:hint="eastAsia" w:ascii="宋体" w:hAnsi="宋体" w:eastAsia="宋体" w:cs="宋体"/>
                <w:color w:val="auto"/>
                <w:sz w:val="24"/>
                <w:szCs w:val="24"/>
                <w:highlight w:val="none"/>
              </w:rPr>
              <w:t>低于招标要求或未作说明的本项不得分。</w:t>
            </w:r>
            <w:r>
              <w:rPr>
                <w:rFonts w:hint="eastAsia" w:ascii="宋体" w:hAnsi="宋体" w:eastAsia="宋体" w:cs="宋体"/>
                <w:b/>
                <w:bCs/>
                <w:color w:val="auto"/>
                <w:sz w:val="24"/>
                <w:szCs w:val="24"/>
                <w:highlight w:val="none"/>
                <w:lang w:bidi="ar"/>
              </w:rPr>
              <w:t>注：（1）只有部分货物免费质量保证期满足招标文件要求的不得分。（2）低于招标要求或未作说明的不得分。</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须提供承诺函，格式自拟。</w:t>
            </w:r>
          </w:p>
        </w:tc>
      </w:tr>
    </w:tbl>
    <w:p w14:paraId="06FA613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、综合实力</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42"/>
        <w:gridCol w:w="850"/>
        <w:gridCol w:w="6115"/>
      </w:tblGrid>
      <w:tr w14:paraId="2601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jc w:val="center"/>
        </w:trPr>
        <w:tc>
          <w:tcPr>
            <w:tcW w:w="851" w:type="dxa"/>
            <w:vAlign w:val="center"/>
          </w:tcPr>
          <w:p w14:paraId="1FE8B1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42" w:type="dxa"/>
            <w:vAlign w:val="center"/>
          </w:tcPr>
          <w:p w14:paraId="701158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50" w:type="dxa"/>
            <w:vAlign w:val="center"/>
          </w:tcPr>
          <w:p w14:paraId="2D4195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115" w:type="dxa"/>
            <w:vAlign w:val="center"/>
          </w:tcPr>
          <w:p w14:paraId="5ADC95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1945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51" w:type="dxa"/>
            <w:vAlign w:val="center"/>
          </w:tcPr>
          <w:p w14:paraId="569CC30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42" w:type="dxa"/>
            <w:vAlign w:val="center"/>
          </w:tcPr>
          <w:p w14:paraId="45DDFEB0">
            <w:pPr>
              <w:pStyle w:val="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业绩情况</w:t>
            </w:r>
          </w:p>
        </w:tc>
        <w:tc>
          <w:tcPr>
            <w:tcW w:w="850" w:type="dxa"/>
            <w:vAlign w:val="center"/>
          </w:tcPr>
          <w:p w14:paraId="75C8D149">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115" w:type="dxa"/>
            <w:vAlign w:val="center"/>
          </w:tcPr>
          <w:p w14:paraId="5699E16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w:t>
            </w:r>
            <w:r>
              <w:rPr>
                <w:rFonts w:hint="eastAsia" w:ascii="宋体" w:hAnsi="宋体" w:eastAsia="宋体" w:cs="宋体"/>
                <w:color w:val="auto"/>
                <w:sz w:val="24"/>
                <w:szCs w:val="24"/>
                <w:highlight w:val="none"/>
                <w:lang w:val="en-US" w:eastAsia="zh-CN"/>
              </w:rPr>
              <w:t>提供的</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年1月1日至今（以签订合同日期为准）实施的</w:t>
            </w:r>
            <w:r>
              <w:rPr>
                <w:rFonts w:hint="eastAsia" w:ascii="宋体" w:hAnsi="宋体" w:cs="宋体"/>
                <w:b w:val="0"/>
                <w:bCs w:val="0"/>
                <w:color w:val="auto"/>
                <w:sz w:val="24"/>
                <w:szCs w:val="24"/>
                <w:highlight w:val="none"/>
                <w:lang w:val="en-US" w:eastAsia="zh-CN"/>
              </w:rPr>
              <w:t>土壤墒情监测设备或</w:t>
            </w:r>
            <w:r>
              <w:rPr>
                <w:rFonts w:hint="eastAsia" w:ascii="宋体" w:hAnsi="宋体" w:eastAsia="宋体" w:cs="宋体"/>
                <w:b w:val="0"/>
                <w:bCs w:val="0"/>
                <w:color w:val="auto"/>
                <w:sz w:val="24"/>
                <w:szCs w:val="24"/>
                <w:highlight w:val="none"/>
                <w:lang w:val="en-US" w:eastAsia="zh-CN"/>
              </w:rPr>
              <w:t>虫情测报灯或害虫性诱检测设备</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color w:val="auto"/>
                <w:sz w:val="24"/>
                <w:szCs w:val="24"/>
                <w:highlight w:val="none"/>
              </w:rPr>
              <w:t>项目业绩情况进行评定：每提供一个得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BBF6B8C">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注：投标文件中须提供业绩相关合同证明材料（包括合同首页、标的金额所在页、签字盖章页）。未提供或资料提供不全的不得分。</w:t>
            </w:r>
          </w:p>
        </w:tc>
      </w:tr>
      <w:tr w14:paraId="6AAF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51" w:type="dxa"/>
            <w:vAlign w:val="center"/>
          </w:tcPr>
          <w:p w14:paraId="2E653A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p>
        </w:tc>
        <w:tc>
          <w:tcPr>
            <w:tcW w:w="1842" w:type="dxa"/>
            <w:vAlign w:val="center"/>
          </w:tcPr>
          <w:p w14:paraId="3783BC1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商务条件响应性</w:t>
            </w:r>
          </w:p>
        </w:tc>
        <w:tc>
          <w:tcPr>
            <w:tcW w:w="850" w:type="dxa"/>
            <w:vAlign w:val="center"/>
          </w:tcPr>
          <w:p w14:paraId="46F6E95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6115" w:type="dxa"/>
            <w:vAlign w:val="center"/>
          </w:tcPr>
          <w:p w14:paraId="0A70DA8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投标人对招标文件中合同条款（共2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条）商务条件完全响应的得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分；有负偏离的条款，每条扣0.</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分。</w:t>
            </w:r>
            <w:r>
              <w:rPr>
                <w:rFonts w:hint="eastAsia" w:ascii="宋体" w:hAnsi="宋体" w:eastAsia="宋体" w:cs="宋体"/>
                <w:b/>
                <w:color w:val="auto"/>
                <w:sz w:val="24"/>
                <w:szCs w:val="24"/>
                <w:highlight w:val="none"/>
              </w:rPr>
              <w:t>（付款方式不响应的按无效投标处理）</w:t>
            </w:r>
          </w:p>
        </w:tc>
      </w:tr>
    </w:tbl>
    <w:p w14:paraId="16A9A416">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544C881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（2）投标人在制作投标文件时请按投标文件规定的顺序编制，要求简洁、明了，并添加投标文件目录、页码、书签，便于评标委员会评审查阅。</w:t>
      </w:r>
    </w:p>
    <w:p w14:paraId="01DEF68C">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（3）对应第五章评分中服务响应/商务条件响应性说明：负偏离【以（一）****(每条)1.1****(每项)】。</w:t>
      </w:r>
    </w:p>
    <w:p w14:paraId="16E35E4D">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p>
    <w:p w14:paraId="15991374">
      <w:pPr>
        <w:spacing w:line="440" w:lineRule="exact"/>
        <w:ind w:firstLine="482" w:firstLineChars="200"/>
        <w:rPr>
          <w:rFonts w:hint="eastAsia" w:ascii="宋体" w:hAnsi="宋体" w:eastAsia="宋体" w:cs="宋体"/>
          <w:b/>
          <w:bCs/>
          <w:color w:val="auto"/>
          <w:sz w:val="24"/>
          <w:szCs w:val="24"/>
          <w:highlight w:val="none"/>
        </w:rPr>
      </w:pPr>
      <w:bookmarkStart w:id="352" w:name="_Toc22323"/>
      <w:r>
        <w:rPr>
          <w:rFonts w:hint="eastAsia" w:ascii="宋体" w:hAnsi="宋体" w:eastAsia="宋体" w:cs="宋体"/>
          <w:b/>
          <w:bCs/>
          <w:color w:val="auto"/>
          <w:sz w:val="24"/>
          <w:szCs w:val="24"/>
          <w:highlight w:val="none"/>
        </w:rPr>
        <w:t>1、落实政府采购政策需满足的资格要求：</w:t>
      </w:r>
    </w:p>
    <w:p w14:paraId="6B661B8D">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（1）本项目专门面向中小企业采购，所属行业为工业。</w:t>
      </w:r>
    </w:p>
    <w:p w14:paraId="6383F6A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5875486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1C742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5442246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114CB39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525A8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19B72EC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D6AE6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352"/>
    <w:p w14:paraId="113466AF">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61712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5101785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78A52A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07517A0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6F3AA54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6F45697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50163975">
      <w:pPr>
        <w:ind w:firstLine="480" w:firstLineChars="200"/>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p>
    <w:p w14:paraId="5E71983F">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3、节能产品和环境标志产品：</w:t>
      </w:r>
    </w:p>
    <w:p w14:paraId="08545C07">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0B95585">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43B14983">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采购本国产品的支持政策</w:t>
      </w:r>
    </w:p>
    <w:p w14:paraId="0401AB87">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49BEC997">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CAA2FA">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p>
    <w:p w14:paraId="17F2B1EF">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D07B318">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38F03C8">
      <w:pPr>
        <w:autoSpaceDE w:val="0"/>
        <w:autoSpaceDN w:val="0"/>
        <w:spacing w:line="440" w:lineRule="exact"/>
        <w:ind w:firstLine="480" w:firstLineChars="200"/>
        <w:jc w:val="center"/>
        <w:outlineLvl w:val="0"/>
        <w:rPr>
          <w:rFonts w:hint="eastAsia" w:ascii="宋体" w:hAnsi="宋体" w:eastAsia="宋体" w:cs="宋体"/>
          <w:b/>
          <w:bCs/>
          <w:color w:val="auto"/>
          <w:sz w:val="40"/>
          <w:szCs w:val="40"/>
          <w:highlight w:val="none"/>
        </w:rPr>
      </w:pPr>
      <w:r>
        <w:rPr>
          <w:rFonts w:hint="eastAsia" w:ascii="宋体" w:hAnsi="宋体" w:eastAsia="宋体" w:cs="宋体"/>
          <w:color w:val="auto"/>
          <w:sz w:val="24"/>
          <w:szCs w:val="24"/>
          <w:highlight w:val="none"/>
        </w:rPr>
        <w:br w:type="page"/>
      </w:r>
      <w:bookmarkStart w:id="353" w:name="_Toc15622"/>
      <w:r>
        <w:rPr>
          <w:rFonts w:hint="eastAsia" w:ascii="宋体" w:hAnsi="宋体" w:eastAsia="宋体" w:cs="宋体"/>
          <w:b/>
          <w:bCs/>
          <w:color w:val="auto"/>
          <w:sz w:val="40"/>
          <w:szCs w:val="40"/>
          <w:highlight w:val="none"/>
        </w:rPr>
        <w:t>第六章  投标</w:t>
      </w:r>
      <w:bookmarkEnd w:id="332"/>
      <w:bookmarkEnd w:id="333"/>
      <w:bookmarkEnd w:id="334"/>
      <w:r>
        <w:rPr>
          <w:rFonts w:hint="eastAsia" w:ascii="宋体" w:hAnsi="宋体" w:eastAsia="宋体" w:cs="宋体"/>
          <w:b/>
          <w:bCs/>
          <w:color w:val="auto"/>
          <w:sz w:val="40"/>
          <w:szCs w:val="40"/>
          <w:highlight w:val="none"/>
        </w:rPr>
        <w:t>文件格式</w:t>
      </w:r>
      <w:bookmarkEnd w:id="353"/>
      <w:r>
        <w:rPr>
          <w:rFonts w:hint="eastAsia" w:ascii="宋体" w:hAnsi="宋体" w:eastAsia="宋体" w:cs="宋体"/>
          <w:b/>
          <w:bCs/>
          <w:color w:val="auto"/>
          <w:sz w:val="40"/>
          <w:szCs w:val="40"/>
          <w:highlight w:val="none"/>
        </w:rPr>
        <w:t xml:space="preserve"> </w:t>
      </w:r>
    </w:p>
    <w:p w14:paraId="03445A9D">
      <w:pPr>
        <w:ind w:firstLine="1446"/>
        <w:jc w:val="center"/>
        <w:rPr>
          <w:rFonts w:hint="eastAsia" w:ascii="宋体" w:hAnsi="宋体" w:eastAsia="宋体" w:cs="宋体"/>
          <w:b/>
          <w:color w:val="auto"/>
          <w:sz w:val="72"/>
          <w:szCs w:val="21"/>
          <w:highlight w:val="none"/>
        </w:rPr>
      </w:pPr>
      <w:bookmarkStart w:id="354" w:name="_Hlt26955039"/>
      <w:bookmarkEnd w:id="354"/>
      <w:bookmarkStart w:id="355" w:name="_Hlt26671244"/>
      <w:bookmarkEnd w:id="355"/>
      <w:bookmarkStart w:id="356" w:name="_Toc120614282"/>
      <w:bookmarkStart w:id="357" w:name="_Toc26554094"/>
      <w:bookmarkStart w:id="358" w:name="_Toc49090576"/>
    </w:p>
    <w:p w14:paraId="0542813D">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10DB1970">
      <w:pPr>
        <w:ind w:firstLine="1446"/>
        <w:jc w:val="center"/>
        <w:rPr>
          <w:rFonts w:hint="eastAsia" w:ascii="宋体" w:hAnsi="宋体" w:eastAsia="宋体" w:cs="宋体"/>
          <w:b/>
          <w:color w:val="auto"/>
          <w:sz w:val="72"/>
          <w:szCs w:val="21"/>
          <w:highlight w:val="none"/>
        </w:rPr>
      </w:pPr>
    </w:p>
    <w:p w14:paraId="1866E893">
      <w:pPr>
        <w:ind w:firstLine="1446"/>
        <w:jc w:val="center"/>
        <w:rPr>
          <w:rFonts w:hint="eastAsia" w:ascii="宋体" w:hAnsi="宋体" w:eastAsia="宋体" w:cs="宋体"/>
          <w:b/>
          <w:color w:val="auto"/>
          <w:sz w:val="72"/>
          <w:szCs w:val="21"/>
          <w:highlight w:val="none"/>
        </w:rPr>
      </w:pPr>
    </w:p>
    <w:p w14:paraId="25D791AF">
      <w:pPr>
        <w:ind w:firstLine="723"/>
        <w:jc w:val="center"/>
        <w:rPr>
          <w:rFonts w:hint="eastAsia" w:ascii="宋体" w:hAnsi="宋体" w:eastAsia="宋体" w:cs="宋体"/>
          <w:b/>
          <w:color w:val="auto"/>
          <w:sz w:val="36"/>
          <w:szCs w:val="21"/>
          <w:highlight w:val="none"/>
        </w:rPr>
      </w:pPr>
    </w:p>
    <w:p w14:paraId="08047BEA">
      <w:pPr>
        <w:ind w:firstLine="723"/>
        <w:jc w:val="center"/>
        <w:rPr>
          <w:rFonts w:hint="eastAsia" w:ascii="宋体" w:hAnsi="宋体" w:eastAsia="宋体" w:cs="宋体"/>
          <w:b/>
          <w:color w:val="auto"/>
          <w:sz w:val="36"/>
          <w:szCs w:val="21"/>
          <w:highlight w:val="none"/>
        </w:rPr>
      </w:pPr>
    </w:p>
    <w:p w14:paraId="72580DFB">
      <w:pPr>
        <w:ind w:firstLine="723"/>
        <w:jc w:val="center"/>
        <w:rPr>
          <w:rFonts w:hint="eastAsia" w:ascii="宋体" w:hAnsi="宋体" w:eastAsia="宋体" w:cs="宋体"/>
          <w:b/>
          <w:color w:val="auto"/>
          <w:sz w:val="36"/>
          <w:szCs w:val="21"/>
          <w:highlight w:val="none"/>
        </w:rPr>
      </w:pPr>
    </w:p>
    <w:p w14:paraId="1E1AC9B3">
      <w:pPr>
        <w:spacing w:line="480" w:lineRule="exact"/>
        <w:ind w:firstLine="803" w:firstLineChars="200"/>
        <w:jc w:val="center"/>
        <w:rPr>
          <w:rFonts w:hint="eastAsia" w:ascii="宋体" w:hAnsi="宋体" w:eastAsia="宋体" w:cs="宋体"/>
          <w:b/>
          <w:color w:val="auto"/>
          <w:sz w:val="40"/>
          <w:highlight w:val="none"/>
          <w:lang w:eastAsia="zh-CN"/>
        </w:rPr>
      </w:pPr>
      <w:r>
        <w:rPr>
          <w:rFonts w:hint="eastAsia" w:ascii="宋体" w:hAnsi="宋体" w:eastAsia="宋体" w:cs="宋体"/>
          <w:b/>
          <w:color w:val="auto"/>
          <w:sz w:val="40"/>
          <w:highlight w:val="none"/>
        </w:rPr>
        <w:t>项 目 名 称：</w:t>
      </w:r>
      <w:r>
        <w:rPr>
          <w:rFonts w:hint="eastAsia" w:ascii="宋体" w:hAnsi="宋体" w:eastAsia="宋体" w:cs="宋体"/>
          <w:b/>
          <w:color w:val="auto"/>
          <w:sz w:val="36"/>
          <w:szCs w:val="24"/>
          <w:highlight w:val="none"/>
          <w:lang w:eastAsia="zh-CN"/>
        </w:rPr>
        <w:t>区域性农业综合服务中心（农技）“四情”监测设备及系统服务采购项目</w:t>
      </w:r>
    </w:p>
    <w:p w14:paraId="52409C5A">
      <w:pPr>
        <w:spacing w:line="480" w:lineRule="exact"/>
        <w:rPr>
          <w:rFonts w:hint="eastAsia" w:ascii="宋体" w:hAnsi="宋体" w:eastAsia="宋体" w:cs="宋体"/>
          <w:b/>
          <w:color w:val="auto"/>
          <w:sz w:val="40"/>
          <w:highlight w:val="none"/>
        </w:rPr>
      </w:pPr>
    </w:p>
    <w:p w14:paraId="5C1E1EEF">
      <w:pPr>
        <w:spacing w:line="480" w:lineRule="exact"/>
        <w:jc w:val="center"/>
        <w:rPr>
          <w:rFonts w:hint="eastAsia" w:ascii="宋体" w:hAnsi="宋体" w:eastAsia="宋体" w:cs="宋体"/>
          <w:b/>
          <w:color w:val="auto"/>
          <w:sz w:val="40"/>
          <w:highlight w:val="none"/>
          <w:u w:val="single"/>
          <w:lang w:eastAsia="zh-CN"/>
        </w:rPr>
      </w:pPr>
      <w:r>
        <w:rPr>
          <w:rFonts w:hint="eastAsia" w:ascii="宋体" w:hAnsi="宋体" w:eastAsia="宋体" w:cs="宋体"/>
          <w:b/>
          <w:color w:val="auto"/>
          <w:sz w:val="40"/>
          <w:highlight w:val="none"/>
        </w:rPr>
        <w:t>项 目 编 号：</w:t>
      </w:r>
      <w:r>
        <w:rPr>
          <w:rFonts w:hint="eastAsia" w:ascii="宋体" w:hAnsi="宋体" w:cs="宋体"/>
          <w:b/>
          <w:color w:val="auto"/>
          <w:sz w:val="36"/>
          <w:szCs w:val="24"/>
          <w:highlight w:val="none"/>
          <w:lang w:eastAsia="zh-CN"/>
        </w:rPr>
        <w:t>JSZC-320581-SZDS-G2026-0002</w:t>
      </w:r>
    </w:p>
    <w:p w14:paraId="5C589639">
      <w:pPr>
        <w:spacing w:line="480" w:lineRule="exact"/>
        <w:ind w:firstLine="803"/>
        <w:rPr>
          <w:rFonts w:hint="eastAsia" w:ascii="宋体" w:hAnsi="宋体" w:eastAsia="宋体" w:cs="宋体"/>
          <w:b/>
          <w:color w:val="auto"/>
          <w:sz w:val="40"/>
          <w:highlight w:val="none"/>
        </w:rPr>
      </w:pPr>
    </w:p>
    <w:p w14:paraId="2DA53150">
      <w:pPr>
        <w:spacing w:line="480" w:lineRule="exact"/>
        <w:ind w:firstLine="803"/>
        <w:rPr>
          <w:rFonts w:hint="eastAsia" w:ascii="宋体" w:hAnsi="宋体" w:eastAsia="宋体" w:cs="宋体"/>
          <w:b/>
          <w:color w:val="auto"/>
          <w:sz w:val="40"/>
          <w:highlight w:val="none"/>
        </w:rPr>
      </w:pPr>
    </w:p>
    <w:p w14:paraId="25BEACC3">
      <w:pPr>
        <w:spacing w:line="480" w:lineRule="exact"/>
        <w:ind w:firstLine="803"/>
        <w:rPr>
          <w:rFonts w:hint="eastAsia" w:ascii="宋体" w:hAnsi="宋体" w:eastAsia="宋体" w:cs="宋体"/>
          <w:b/>
          <w:color w:val="auto"/>
          <w:sz w:val="40"/>
          <w:highlight w:val="none"/>
        </w:rPr>
      </w:pPr>
    </w:p>
    <w:p w14:paraId="63EF9D2F">
      <w:pPr>
        <w:spacing w:line="480" w:lineRule="exact"/>
        <w:ind w:firstLine="803"/>
        <w:rPr>
          <w:rFonts w:hint="eastAsia" w:ascii="宋体" w:hAnsi="宋体" w:eastAsia="宋体" w:cs="宋体"/>
          <w:b/>
          <w:color w:val="auto"/>
          <w:sz w:val="40"/>
          <w:highlight w:val="none"/>
        </w:rPr>
      </w:pPr>
    </w:p>
    <w:p w14:paraId="24444B05">
      <w:pPr>
        <w:spacing w:line="480" w:lineRule="exact"/>
        <w:ind w:firstLine="803"/>
        <w:rPr>
          <w:rFonts w:hint="eastAsia" w:ascii="宋体" w:hAnsi="宋体" w:eastAsia="宋体" w:cs="宋体"/>
          <w:b/>
          <w:color w:val="auto"/>
          <w:sz w:val="40"/>
          <w:highlight w:val="none"/>
        </w:rPr>
      </w:pPr>
    </w:p>
    <w:p w14:paraId="17450E61">
      <w:pPr>
        <w:spacing w:line="480" w:lineRule="exact"/>
        <w:ind w:firstLine="803"/>
        <w:rPr>
          <w:rFonts w:hint="eastAsia" w:ascii="宋体" w:hAnsi="宋体" w:eastAsia="宋体" w:cs="宋体"/>
          <w:b/>
          <w:color w:val="auto"/>
          <w:sz w:val="40"/>
          <w:highlight w:val="none"/>
        </w:rPr>
      </w:pPr>
    </w:p>
    <w:p w14:paraId="661EF4B4">
      <w:pPr>
        <w:spacing w:line="480" w:lineRule="exact"/>
        <w:ind w:firstLine="803"/>
        <w:rPr>
          <w:rFonts w:hint="eastAsia" w:ascii="宋体" w:hAnsi="宋体" w:eastAsia="宋体" w:cs="宋体"/>
          <w:b/>
          <w:color w:val="auto"/>
          <w:sz w:val="40"/>
          <w:highlight w:val="none"/>
        </w:rPr>
      </w:pPr>
    </w:p>
    <w:p w14:paraId="01BFD54D">
      <w:pPr>
        <w:spacing w:line="480" w:lineRule="exact"/>
        <w:ind w:firstLine="803"/>
        <w:rPr>
          <w:rFonts w:hint="eastAsia" w:ascii="宋体" w:hAnsi="宋体" w:eastAsia="宋体" w:cs="宋体"/>
          <w:b/>
          <w:color w:val="auto"/>
          <w:sz w:val="40"/>
          <w:highlight w:val="none"/>
        </w:rPr>
      </w:pPr>
    </w:p>
    <w:p w14:paraId="6571686E">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投标人名称 ：</w:t>
      </w:r>
      <w:r>
        <w:rPr>
          <w:rFonts w:hint="eastAsia" w:ascii="宋体" w:hAnsi="宋体" w:eastAsia="宋体" w:cs="宋体"/>
          <w:b/>
          <w:color w:val="auto"/>
          <w:sz w:val="40"/>
          <w:highlight w:val="none"/>
          <w:u w:val="single"/>
        </w:rPr>
        <w:t>（加盖CA电子公章）</w:t>
      </w:r>
    </w:p>
    <w:p w14:paraId="349637AA">
      <w:pPr>
        <w:spacing w:line="480" w:lineRule="exact"/>
        <w:ind w:firstLine="803"/>
        <w:jc w:val="center"/>
        <w:rPr>
          <w:rFonts w:hint="eastAsia" w:ascii="宋体" w:hAnsi="宋体" w:eastAsia="宋体" w:cs="宋体"/>
          <w:b/>
          <w:color w:val="auto"/>
          <w:sz w:val="40"/>
          <w:highlight w:val="none"/>
        </w:rPr>
      </w:pPr>
    </w:p>
    <w:p w14:paraId="5AF8B721">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日      期 ：</w:t>
      </w:r>
      <w:r>
        <w:rPr>
          <w:rFonts w:hint="eastAsia" w:ascii="宋体" w:hAnsi="宋体" w:eastAsia="宋体" w:cs="宋体"/>
          <w:b/>
          <w:color w:val="auto"/>
          <w:sz w:val="36"/>
          <w:szCs w:val="24"/>
          <w:highlight w:val="none"/>
          <w:lang w:eastAsia="zh-CN"/>
        </w:rPr>
        <w:t>2026</w:t>
      </w:r>
      <w:r>
        <w:rPr>
          <w:rFonts w:hint="eastAsia" w:ascii="宋体" w:hAnsi="宋体" w:eastAsia="宋体" w:cs="宋体"/>
          <w:b/>
          <w:color w:val="auto"/>
          <w:sz w:val="40"/>
          <w:szCs w:val="40"/>
          <w:highlight w:val="none"/>
        </w:rPr>
        <w:t>年   月     日</w:t>
      </w:r>
    </w:p>
    <w:p w14:paraId="5F46DA85">
      <w:pPr>
        <w:spacing w:line="440" w:lineRule="exact"/>
        <w:rPr>
          <w:rFonts w:hint="eastAsia" w:ascii="宋体" w:hAnsi="宋体" w:eastAsia="宋体" w:cs="宋体"/>
          <w:color w:val="auto"/>
          <w:szCs w:val="21"/>
          <w:highlight w:val="none"/>
        </w:rPr>
      </w:pPr>
    </w:p>
    <w:p w14:paraId="4A2673BC">
      <w:pPr>
        <w:widowControl/>
        <w:ind w:firstLine="643"/>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034BB3E9">
      <w:pPr>
        <w:spacing w:line="440" w:lineRule="exact"/>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6CA3084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一、基本目录</w:t>
      </w:r>
    </w:p>
    <w:p w14:paraId="4646EEB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356A9D1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报价明细表</w:t>
      </w:r>
      <w:r>
        <w:rPr>
          <w:rFonts w:hint="eastAsia" w:ascii="宋体" w:hAnsi="宋体" w:eastAsia="宋体" w:cs="宋体"/>
          <w:color w:val="auto"/>
          <w:sz w:val="24"/>
          <w:szCs w:val="24"/>
          <w:highlight w:val="none"/>
        </w:rPr>
        <w:t>（格式见附件）</w:t>
      </w:r>
    </w:p>
    <w:p w14:paraId="77234779">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3F71C393">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203E578A">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117D1B18">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eastAsia="宋体" w:cs="宋体"/>
          <w:b/>
          <w:color w:val="auto"/>
          <w:sz w:val="24"/>
          <w:szCs w:val="24"/>
          <w:highlight w:val="none"/>
        </w:rPr>
        <w:t>202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年</w:t>
      </w:r>
      <w:r>
        <w:rPr>
          <w:rFonts w:hint="eastAsia" w:ascii="宋体" w:hAnsi="宋体" w:eastAsia="宋体" w:cs="宋体"/>
          <w:bCs/>
          <w:color w:val="auto"/>
          <w:sz w:val="24"/>
          <w:szCs w:val="24"/>
          <w:highlight w:val="none"/>
        </w:rPr>
        <w:t>至今任意一期</w:t>
      </w:r>
      <w:r>
        <w:rPr>
          <w:rFonts w:hint="eastAsia" w:ascii="宋体" w:hAnsi="宋体" w:eastAsia="宋体" w:cs="宋体"/>
          <w:b/>
          <w:color w:val="auto"/>
          <w:sz w:val="24"/>
          <w:szCs w:val="24"/>
          <w:highlight w:val="none"/>
        </w:rPr>
        <w:t>经审计</w:t>
      </w:r>
      <w:r>
        <w:rPr>
          <w:rFonts w:hint="eastAsia" w:ascii="宋体" w:hAnsi="宋体" w:eastAsia="宋体" w:cs="宋体"/>
          <w:bCs/>
          <w:color w:val="auto"/>
          <w:sz w:val="24"/>
          <w:szCs w:val="24"/>
          <w:highlight w:val="none"/>
        </w:rPr>
        <w:t>的财务报告或者近期由银行出具的资信证明；</w:t>
      </w:r>
    </w:p>
    <w:p w14:paraId="25D6B3FE">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7464D086">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23D186B4">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34E4309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44DB3ECB">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41A061F3">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18FE96C4">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法人授权书（格式见附件）（如法定代表人签署投标文件的，法人授权书无需提供）</w:t>
      </w:r>
    </w:p>
    <w:p w14:paraId="1E50DB4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投标函（格式见附件）</w:t>
      </w:r>
    </w:p>
    <w:p w14:paraId="0C5D4723">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技术参数响应及偏离表（格式见附件）</w:t>
      </w:r>
    </w:p>
    <w:p w14:paraId="59B3C81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商务要求响应及偏离表</w:t>
      </w:r>
      <w:r>
        <w:rPr>
          <w:rFonts w:hint="eastAsia" w:ascii="宋体" w:hAnsi="宋体" w:eastAsia="宋体" w:cs="宋体"/>
          <w:color w:val="auto"/>
          <w:sz w:val="24"/>
          <w:szCs w:val="24"/>
          <w:highlight w:val="none"/>
        </w:rPr>
        <w:t>（格式见附件）</w:t>
      </w:r>
    </w:p>
    <w:p w14:paraId="27BA67DF">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5、供应商与其他单位存在直接控股、管理关系情况表</w:t>
      </w:r>
      <w:r>
        <w:rPr>
          <w:rFonts w:hint="eastAsia" w:ascii="宋体" w:hAnsi="宋体" w:eastAsia="宋体" w:cs="宋体"/>
          <w:color w:val="auto"/>
          <w:sz w:val="24"/>
          <w:szCs w:val="24"/>
          <w:highlight w:val="none"/>
        </w:rPr>
        <w:t>（格式见附件）</w:t>
      </w:r>
    </w:p>
    <w:p w14:paraId="36950421">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6、关于符合本国产品标准的声明函</w:t>
      </w:r>
      <w:r>
        <w:rPr>
          <w:rFonts w:hint="eastAsia" w:ascii="宋体" w:hAnsi="宋体" w:eastAsia="宋体" w:cs="宋体"/>
          <w:color w:val="auto"/>
          <w:sz w:val="24"/>
          <w:szCs w:val="24"/>
          <w:highlight w:val="none"/>
        </w:rPr>
        <w:t>（格式见附件）</w:t>
      </w:r>
    </w:p>
    <w:p w14:paraId="6759C4B1">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63BE605A">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1、投标货物综合说明（格式见附件）</w:t>
      </w:r>
    </w:p>
    <w:p w14:paraId="1968C1E7">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2、项目实施方案（格式见附件）</w:t>
      </w:r>
    </w:p>
    <w:p w14:paraId="3E77CC7D">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3、项目组人员一览表（格式见附件）</w:t>
      </w:r>
    </w:p>
    <w:p w14:paraId="5842FB0D">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4、质量保证及售后服务承诺（格式见附件）</w:t>
      </w:r>
    </w:p>
    <w:p w14:paraId="635FE381">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5、业绩一览表（格式见附件）</w:t>
      </w:r>
    </w:p>
    <w:p w14:paraId="2BE5B2B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343D1B1C">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59" w:name="_Toc15333"/>
      <w:r>
        <w:rPr>
          <w:rFonts w:hint="eastAsia" w:ascii="宋体" w:hAnsi="宋体" w:eastAsia="宋体" w:cs="宋体"/>
          <w:b/>
          <w:bCs/>
          <w:color w:val="auto"/>
          <w:sz w:val="28"/>
          <w:szCs w:val="28"/>
          <w:highlight w:val="none"/>
        </w:rPr>
        <w:t>附件1 开标一览表</w:t>
      </w:r>
      <w:bookmarkEnd w:id="359"/>
    </w:p>
    <w:p w14:paraId="71A15BD5">
      <w:pPr>
        <w:ind w:firstLine="482"/>
        <w:rPr>
          <w:rFonts w:hint="eastAsia" w:ascii="宋体" w:hAnsi="宋体" w:eastAsia="宋体" w:cs="宋体"/>
          <w:b/>
          <w:color w:val="auto"/>
          <w:sz w:val="24"/>
          <w:szCs w:val="24"/>
          <w:highlight w:val="none"/>
        </w:rPr>
      </w:pPr>
    </w:p>
    <w:p w14:paraId="5007C442">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1516472F">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区域性农业综合服务中心（农技）“四情”监测设备及系统服务采购项目</w:t>
      </w:r>
    </w:p>
    <w:p w14:paraId="3E2C6E57">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JSZC-320581-SZDS-G2026-0002</w:t>
      </w:r>
    </w:p>
    <w:bookmarkEnd w:id="178"/>
    <w:bookmarkEnd w:id="179"/>
    <w:bookmarkEnd w:id="356"/>
    <w:bookmarkEnd w:id="357"/>
    <w:bookmarkEnd w:id="358"/>
    <w:tbl>
      <w:tblPr>
        <w:tblStyle w:val="38"/>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0"/>
        <w:gridCol w:w="4330"/>
      </w:tblGrid>
      <w:tr w14:paraId="32D3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4950" w:type="dxa"/>
            <w:vAlign w:val="center"/>
          </w:tcPr>
          <w:p w14:paraId="17903729">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4330" w:type="dxa"/>
            <w:vAlign w:val="center"/>
          </w:tcPr>
          <w:p w14:paraId="015003A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p>
        </w:tc>
      </w:tr>
      <w:tr w14:paraId="5576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4950" w:type="dxa"/>
            <w:vAlign w:val="center"/>
          </w:tcPr>
          <w:p w14:paraId="02DCF25D">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区域性农业综合服务中心（农技）“四情”监测设备及系统服务采购项目</w:t>
            </w:r>
          </w:p>
        </w:tc>
        <w:tc>
          <w:tcPr>
            <w:tcW w:w="4330" w:type="dxa"/>
            <w:vAlign w:val="center"/>
          </w:tcPr>
          <w:p w14:paraId="7637624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（元人民币）</w:t>
            </w:r>
          </w:p>
        </w:tc>
      </w:tr>
      <w:tr w14:paraId="5FD0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4950" w:type="dxa"/>
            <w:vAlign w:val="center"/>
          </w:tcPr>
          <w:p w14:paraId="3FDABE5B">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投标报价</w:t>
            </w:r>
            <w:r>
              <w:rPr>
                <w:rFonts w:hint="eastAsia" w:ascii="宋体" w:hAnsi="宋体" w:eastAsia="宋体" w:cs="宋体"/>
                <w:color w:val="auto"/>
                <w:sz w:val="24"/>
                <w:szCs w:val="24"/>
                <w:highlight w:val="none"/>
              </w:rPr>
              <w:t>大写金额</w:t>
            </w:r>
          </w:p>
        </w:tc>
        <w:tc>
          <w:tcPr>
            <w:tcW w:w="4330" w:type="dxa"/>
            <w:vAlign w:val="center"/>
          </w:tcPr>
          <w:p w14:paraId="6486BA74">
            <w:pPr>
              <w:spacing w:line="500" w:lineRule="exact"/>
              <w:rPr>
                <w:rFonts w:hint="eastAsia" w:ascii="宋体" w:hAnsi="宋体" w:eastAsia="宋体" w:cs="宋体"/>
                <w:color w:val="auto"/>
                <w:sz w:val="24"/>
                <w:szCs w:val="24"/>
                <w:highlight w:val="none"/>
              </w:rPr>
            </w:pPr>
          </w:p>
        </w:tc>
      </w:tr>
    </w:tbl>
    <w:p w14:paraId="0B7BD00D">
      <w:pPr>
        <w:rPr>
          <w:rFonts w:hint="eastAsia" w:ascii="宋体" w:hAnsi="宋体" w:eastAsia="宋体" w:cs="宋体"/>
          <w:color w:val="auto"/>
          <w:sz w:val="24"/>
          <w:szCs w:val="24"/>
          <w:highlight w:val="none"/>
        </w:rPr>
      </w:pPr>
    </w:p>
    <w:p w14:paraId="34A6D1A7">
      <w:pPr>
        <w:ind w:firstLine="482"/>
        <w:rPr>
          <w:rFonts w:hint="eastAsia" w:ascii="宋体" w:hAnsi="宋体" w:eastAsia="宋体" w:cs="宋体"/>
          <w:b/>
          <w:color w:val="auto"/>
          <w:sz w:val="24"/>
          <w:szCs w:val="24"/>
          <w:highlight w:val="none"/>
        </w:rPr>
      </w:pPr>
    </w:p>
    <w:p w14:paraId="01DEEFEA">
      <w:pPr>
        <w:ind w:firstLine="482"/>
        <w:rPr>
          <w:rFonts w:hint="eastAsia" w:ascii="宋体" w:hAnsi="宋体" w:eastAsia="宋体" w:cs="宋体"/>
          <w:b/>
          <w:color w:val="auto"/>
          <w:sz w:val="24"/>
          <w:szCs w:val="24"/>
          <w:highlight w:val="none"/>
        </w:rPr>
      </w:pPr>
    </w:p>
    <w:p w14:paraId="46C9D6D5">
      <w:pPr>
        <w:ind w:firstLine="482"/>
        <w:rPr>
          <w:rFonts w:hint="eastAsia" w:ascii="宋体" w:hAnsi="宋体" w:eastAsia="宋体" w:cs="宋体"/>
          <w:b/>
          <w:color w:val="auto"/>
          <w:sz w:val="24"/>
          <w:szCs w:val="24"/>
          <w:highlight w:val="none"/>
        </w:rPr>
      </w:pPr>
    </w:p>
    <w:p w14:paraId="26EB9A9A">
      <w:pPr>
        <w:ind w:firstLine="482"/>
        <w:rPr>
          <w:rFonts w:hint="eastAsia" w:ascii="宋体" w:hAnsi="宋体" w:eastAsia="宋体" w:cs="宋体"/>
          <w:b/>
          <w:color w:val="auto"/>
          <w:sz w:val="24"/>
          <w:szCs w:val="24"/>
          <w:highlight w:val="none"/>
        </w:rPr>
      </w:pPr>
    </w:p>
    <w:p w14:paraId="542EACFF">
      <w:pPr>
        <w:ind w:firstLine="482"/>
        <w:rPr>
          <w:rFonts w:hint="eastAsia" w:ascii="宋体" w:hAnsi="宋体" w:eastAsia="宋体" w:cs="宋体"/>
          <w:b/>
          <w:color w:val="auto"/>
          <w:sz w:val="24"/>
          <w:szCs w:val="24"/>
          <w:highlight w:val="none"/>
        </w:rPr>
      </w:pPr>
    </w:p>
    <w:p w14:paraId="36747AE0">
      <w:pPr>
        <w:ind w:firstLine="482"/>
        <w:rPr>
          <w:rFonts w:hint="eastAsia" w:ascii="宋体" w:hAnsi="宋体" w:eastAsia="宋体" w:cs="宋体"/>
          <w:b/>
          <w:color w:val="auto"/>
          <w:sz w:val="24"/>
          <w:szCs w:val="24"/>
          <w:highlight w:val="none"/>
        </w:rPr>
      </w:pPr>
    </w:p>
    <w:p w14:paraId="51E70101">
      <w:pPr>
        <w:ind w:firstLine="482"/>
        <w:rPr>
          <w:rFonts w:hint="eastAsia" w:ascii="宋体" w:hAnsi="宋体" w:eastAsia="宋体" w:cs="宋体"/>
          <w:b/>
          <w:color w:val="auto"/>
          <w:sz w:val="24"/>
          <w:szCs w:val="24"/>
          <w:highlight w:val="none"/>
        </w:rPr>
      </w:pPr>
    </w:p>
    <w:p w14:paraId="59C4160F">
      <w:pPr>
        <w:ind w:firstLine="482"/>
        <w:rPr>
          <w:rFonts w:hint="eastAsia" w:ascii="宋体" w:hAnsi="宋体" w:eastAsia="宋体" w:cs="宋体"/>
          <w:b/>
          <w:color w:val="auto"/>
          <w:sz w:val="24"/>
          <w:szCs w:val="24"/>
          <w:highlight w:val="none"/>
        </w:rPr>
      </w:pPr>
    </w:p>
    <w:p w14:paraId="57DA8C45">
      <w:pPr>
        <w:ind w:firstLine="482"/>
        <w:rPr>
          <w:rFonts w:hint="eastAsia" w:ascii="宋体" w:hAnsi="宋体" w:eastAsia="宋体" w:cs="宋体"/>
          <w:b/>
          <w:color w:val="auto"/>
          <w:sz w:val="24"/>
          <w:szCs w:val="24"/>
          <w:highlight w:val="none"/>
        </w:rPr>
      </w:pPr>
    </w:p>
    <w:p w14:paraId="30A8091A">
      <w:pPr>
        <w:ind w:firstLine="482"/>
        <w:rPr>
          <w:rFonts w:hint="eastAsia" w:ascii="宋体" w:hAnsi="宋体" w:eastAsia="宋体" w:cs="宋体"/>
          <w:b/>
          <w:color w:val="auto"/>
          <w:sz w:val="24"/>
          <w:szCs w:val="24"/>
          <w:highlight w:val="none"/>
        </w:rPr>
      </w:pPr>
    </w:p>
    <w:p w14:paraId="2BCB2556">
      <w:pPr>
        <w:ind w:firstLine="482"/>
        <w:rPr>
          <w:rFonts w:hint="eastAsia" w:ascii="宋体" w:hAnsi="宋体" w:eastAsia="宋体" w:cs="宋体"/>
          <w:b/>
          <w:color w:val="auto"/>
          <w:sz w:val="24"/>
          <w:szCs w:val="24"/>
          <w:highlight w:val="none"/>
        </w:rPr>
      </w:pPr>
    </w:p>
    <w:p w14:paraId="17149485">
      <w:pPr>
        <w:ind w:firstLine="482"/>
        <w:rPr>
          <w:rFonts w:hint="eastAsia" w:ascii="宋体" w:hAnsi="宋体" w:eastAsia="宋体" w:cs="宋体"/>
          <w:b/>
          <w:color w:val="auto"/>
          <w:sz w:val="24"/>
          <w:szCs w:val="24"/>
          <w:highlight w:val="none"/>
        </w:rPr>
      </w:pPr>
    </w:p>
    <w:p w14:paraId="4290E7A2">
      <w:pPr>
        <w:ind w:firstLine="482"/>
        <w:rPr>
          <w:rFonts w:hint="eastAsia" w:ascii="宋体" w:hAnsi="宋体" w:eastAsia="宋体" w:cs="宋体"/>
          <w:b/>
          <w:color w:val="auto"/>
          <w:sz w:val="24"/>
          <w:szCs w:val="24"/>
          <w:highlight w:val="none"/>
        </w:rPr>
      </w:pPr>
    </w:p>
    <w:p w14:paraId="6A623830">
      <w:pPr>
        <w:ind w:firstLine="482"/>
        <w:rPr>
          <w:rFonts w:hint="eastAsia" w:ascii="宋体" w:hAnsi="宋体" w:eastAsia="宋体" w:cs="宋体"/>
          <w:b/>
          <w:color w:val="auto"/>
          <w:sz w:val="24"/>
          <w:szCs w:val="24"/>
          <w:highlight w:val="none"/>
        </w:rPr>
      </w:pPr>
    </w:p>
    <w:p w14:paraId="25AF86A8">
      <w:pPr>
        <w:ind w:firstLine="482"/>
        <w:rPr>
          <w:rFonts w:hint="eastAsia" w:ascii="宋体" w:hAnsi="宋体" w:eastAsia="宋体" w:cs="宋体"/>
          <w:b/>
          <w:color w:val="auto"/>
          <w:sz w:val="24"/>
          <w:szCs w:val="24"/>
          <w:highlight w:val="none"/>
        </w:rPr>
      </w:pPr>
    </w:p>
    <w:p w14:paraId="18792BE7">
      <w:pPr>
        <w:ind w:firstLine="482"/>
        <w:rPr>
          <w:rFonts w:hint="eastAsia" w:ascii="宋体" w:hAnsi="宋体" w:eastAsia="宋体" w:cs="宋体"/>
          <w:b/>
          <w:color w:val="auto"/>
          <w:sz w:val="24"/>
          <w:szCs w:val="24"/>
          <w:highlight w:val="none"/>
        </w:rPr>
      </w:pPr>
    </w:p>
    <w:p w14:paraId="3AC09FC4">
      <w:pPr>
        <w:ind w:firstLine="482"/>
        <w:rPr>
          <w:rFonts w:hint="eastAsia" w:ascii="宋体" w:hAnsi="宋体" w:eastAsia="宋体" w:cs="宋体"/>
          <w:b/>
          <w:color w:val="auto"/>
          <w:sz w:val="24"/>
          <w:szCs w:val="24"/>
          <w:highlight w:val="none"/>
        </w:rPr>
      </w:pPr>
    </w:p>
    <w:p w14:paraId="794EEFEC">
      <w:pPr>
        <w:ind w:firstLine="482"/>
        <w:rPr>
          <w:rFonts w:hint="eastAsia" w:ascii="宋体" w:hAnsi="宋体" w:eastAsia="宋体" w:cs="宋体"/>
          <w:b/>
          <w:color w:val="auto"/>
          <w:sz w:val="24"/>
          <w:szCs w:val="24"/>
          <w:highlight w:val="none"/>
        </w:rPr>
      </w:pPr>
    </w:p>
    <w:p w14:paraId="7EA7B534">
      <w:pPr>
        <w:ind w:firstLine="482"/>
        <w:rPr>
          <w:rFonts w:hint="eastAsia" w:ascii="宋体" w:hAnsi="宋体" w:eastAsia="宋体" w:cs="宋体"/>
          <w:b/>
          <w:color w:val="auto"/>
          <w:sz w:val="24"/>
          <w:szCs w:val="24"/>
          <w:highlight w:val="none"/>
        </w:rPr>
      </w:pPr>
    </w:p>
    <w:p w14:paraId="62842D43">
      <w:pPr>
        <w:ind w:firstLine="482"/>
        <w:rPr>
          <w:rFonts w:hint="eastAsia" w:ascii="宋体" w:hAnsi="宋体" w:eastAsia="宋体" w:cs="宋体"/>
          <w:b/>
          <w:color w:val="auto"/>
          <w:sz w:val="24"/>
          <w:szCs w:val="24"/>
          <w:highlight w:val="none"/>
        </w:rPr>
      </w:pPr>
    </w:p>
    <w:p w14:paraId="3AA899B4">
      <w:pPr>
        <w:ind w:firstLine="482"/>
        <w:rPr>
          <w:rFonts w:hint="eastAsia" w:ascii="宋体" w:hAnsi="宋体" w:eastAsia="宋体" w:cs="宋体"/>
          <w:b/>
          <w:color w:val="auto"/>
          <w:sz w:val="24"/>
          <w:szCs w:val="24"/>
          <w:highlight w:val="none"/>
        </w:rPr>
      </w:pPr>
    </w:p>
    <w:p w14:paraId="14B27552">
      <w:pPr>
        <w:ind w:firstLine="482"/>
        <w:rPr>
          <w:rFonts w:hint="eastAsia" w:ascii="宋体" w:hAnsi="宋体" w:eastAsia="宋体" w:cs="宋体"/>
          <w:b/>
          <w:color w:val="auto"/>
          <w:sz w:val="24"/>
          <w:szCs w:val="24"/>
          <w:highlight w:val="none"/>
        </w:rPr>
      </w:pPr>
    </w:p>
    <w:p w14:paraId="28DEACC8">
      <w:pPr>
        <w:ind w:firstLine="482"/>
        <w:rPr>
          <w:rFonts w:hint="eastAsia" w:ascii="宋体" w:hAnsi="宋体" w:eastAsia="宋体" w:cs="宋体"/>
          <w:b/>
          <w:color w:val="auto"/>
          <w:sz w:val="24"/>
          <w:szCs w:val="24"/>
          <w:highlight w:val="none"/>
        </w:rPr>
      </w:pPr>
    </w:p>
    <w:p w14:paraId="69ED10EC">
      <w:pPr>
        <w:ind w:firstLine="482"/>
        <w:rPr>
          <w:rFonts w:hint="eastAsia" w:ascii="宋体" w:hAnsi="宋体" w:eastAsia="宋体" w:cs="宋体"/>
          <w:b/>
          <w:color w:val="auto"/>
          <w:sz w:val="24"/>
          <w:szCs w:val="24"/>
          <w:highlight w:val="none"/>
        </w:rPr>
      </w:pPr>
    </w:p>
    <w:p w14:paraId="406D482A">
      <w:pPr>
        <w:ind w:firstLine="482"/>
        <w:rPr>
          <w:rFonts w:hint="eastAsia" w:ascii="宋体" w:hAnsi="宋体" w:eastAsia="宋体" w:cs="宋体"/>
          <w:b/>
          <w:color w:val="auto"/>
          <w:sz w:val="24"/>
          <w:szCs w:val="24"/>
          <w:highlight w:val="none"/>
        </w:rPr>
      </w:pPr>
    </w:p>
    <w:p w14:paraId="4A690501">
      <w:pPr>
        <w:ind w:firstLine="482"/>
        <w:rPr>
          <w:rFonts w:hint="eastAsia" w:ascii="宋体" w:hAnsi="宋体" w:eastAsia="宋体" w:cs="宋体"/>
          <w:b/>
          <w:color w:val="auto"/>
          <w:sz w:val="24"/>
          <w:szCs w:val="24"/>
          <w:highlight w:val="none"/>
        </w:rPr>
      </w:pPr>
    </w:p>
    <w:p w14:paraId="02A59E3B">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60" w:name="_Toc15798"/>
      <w:r>
        <w:rPr>
          <w:rFonts w:hint="eastAsia" w:ascii="宋体" w:hAnsi="宋体" w:eastAsia="宋体" w:cs="宋体"/>
          <w:b/>
          <w:bCs/>
          <w:color w:val="auto"/>
          <w:sz w:val="28"/>
          <w:szCs w:val="28"/>
          <w:highlight w:val="none"/>
        </w:rPr>
        <w:t>附件2 报价明细表</w:t>
      </w:r>
      <w:bookmarkEnd w:id="360"/>
    </w:p>
    <w:tbl>
      <w:tblPr>
        <w:tblStyle w:val="38"/>
        <w:tblW w:w="102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1925"/>
        <w:gridCol w:w="2223"/>
        <w:gridCol w:w="748"/>
        <w:gridCol w:w="887"/>
        <w:gridCol w:w="1281"/>
        <w:gridCol w:w="1323"/>
        <w:gridCol w:w="1097"/>
      </w:tblGrid>
      <w:tr w14:paraId="5755B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0"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6AF9625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25" w:type="dxa"/>
            <w:tcBorders>
              <w:top w:val="single" w:color="auto" w:sz="4" w:space="0"/>
              <w:left w:val="nil"/>
              <w:bottom w:val="single" w:color="auto" w:sz="4" w:space="0"/>
              <w:right w:val="single" w:color="auto" w:sz="4" w:space="0"/>
            </w:tcBorders>
            <w:vAlign w:val="center"/>
          </w:tcPr>
          <w:p w14:paraId="2C57EA9C">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lang w:bidi="ar"/>
              </w:rPr>
              <w:t>货物/费用名称</w:t>
            </w:r>
          </w:p>
        </w:tc>
        <w:tc>
          <w:tcPr>
            <w:tcW w:w="2223" w:type="dxa"/>
            <w:tcBorders>
              <w:top w:val="single" w:color="auto" w:sz="4" w:space="0"/>
              <w:left w:val="nil"/>
              <w:bottom w:val="single" w:color="auto" w:sz="4" w:space="0"/>
              <w:right w:val="single" w:color="auto" w:sz="4" w:space="0"/>
            </w:tcBorders>
            <w:vAlign w:val="center"/>
          </w:tcPr>
          <w:p w14:paraId="519206FF">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lang w:bidi="ar"/>
              </w:rPr>
              <w:t>品牌、规格及型号</w:t>
            </w:r>
          </w:p>
        </w:tc>
        <w:tc>
          <w:tcPr>
            <w:tcW w:w="748" w:type="dxa"/>
            <w:tcBorders>
              <w:top w:val="single" w:color="auto" w:sz="4" w:space="0"/>
              <w:left w:val="nil"/>
              <w:bottom w:val="single" w:color="auto" w:sz="4" w:space="0"/>
              <w:right w:val="single" w:color="auto" w:sz="4" w:space="0"/>
            </w:tcBorders>
            <w:vAlign w:val="center"/>
          </w:tcPr>
          <w:p w14:paraId="7D04F8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87" w:type="dxa"/>
            <w:tcBorders>
              <w:top w:val="single" w:color="auto" w:sz="4" w:space="0"/>
              <w:left w:val="nil"/>
              <w:bottom w:val="single" w:color="auto" w:sz="4" w:space="0"/>
              <w:right w:val="single" w:color="auto" w:sz="4" w:space="0"/>
            </w:tcBorders>
            <w:vAlign w:val="center"/>
          </w:tcPr>
          <w:p w14:paraId="138122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81" w:type="dxa"/>
            <w:tcBorders>
              <w:top w:val="single" w:color="auto" w:sz="4" w:space="0"/>
              <w:left w:val="nil"/>
              <w:bottom w:val="single" w:color="auto" w:sz="4" w:space="0"/>
              <w:right w:val="single" w:color="auto" w:sz="4" w:space="0"/>
            </w:tcBorders>
            <w:vAlign w:val="center"/>
          </w:tcPr>
          <w:p w14:paraId="43E412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323" w:type="dxa"/>
            <w:tcBorders>
              <w:top w:val="single" w:color="auto" w:sz="4" w:space="0"/>
              <w:left w:val="nil"/>
              <w:bottom w:val="single" w:color="auto" w:sz="4" w:space="0"/>
              <w:right w:val="single" w:color="auto" w:sz="4" w:space="0"/>
            </w:tcBorders>
            <w:vAlign w:val="center"/>
          </w:tcPr>
          <w:p w14:paraId="1AB0F8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分类总价（元）</w:t>
            </w:r>
          </w:p>
        </w:tc>
        <w:tc>
          <w:tcPr>
            <w:tcW w:w="1097" w:type="dxa"/>
            <w:tcBorders>
              <w:top w:val="single" w:color="auto" w:sz="4" w:space="0"/>
              <w:left w:val="nil"/>
              <w:bottom w:val="single" w:color="auto" w:sz="4" w:space="0"/>
              <w:right w:val="single" w:color="auto" w:sz="4" w:space="0"/>
            </w:tcBorders>
            <w:vAlign w:val="center"/>
          </w:tcPr>
          <w:p w14:paraId="51482F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62D0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3E23BC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5" w:type="dxa"/>
            <w:tcBorders>
              <w:top w:val="single" w:color="auto" w:sz="4" w:space="0"/>
              <w:left w:val="nil"/>
              <w:bottom w:val="single" w:color="auto" w:sz="4" w:space="0"/>
              <w:right w:val="single" w:color="auto" w:sz="4" w:space="0"/>
            </w:tcBorders>
            <w:vAlign w:val="center"/>
          </w:tcPr>
          <w:p w14:paraId="08FFD7AB">
            <w:pPr>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096F39C6">
            <w:pPr>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79C04CF2">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20FBFD89">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6BD8AFD0">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32655C0E">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7986B73C">
            <w:pPr>
              <w:jc w:val="center"/>
              <w:rPr>
                <w:rFonts w:hint="eastAsia" w:ascii="宋体" w:hAnsi="宋体" w:eastAsia="宋体" w:cs="宋体"/>
                <w:color w:val="auto"/>
                <w:sz w:val="24"/>
                <w:szCs w:val="24"/>
                <w:highlight w:val="none"/>
              </w:rPr>
            </w:pPr>
          </w:p>
        </w:tc>
      </w:tr>
      <w:tr w14:paraId="5C50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82087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5" w:type="dxa"/>
            <w:tcBorders>
              <w:top w:val="single" w:color="auto" w:sz="4" w:space="0"/>
              <w:left w:val="nil"/>
              <w:bottom w:val="single" w:color="auto" w:sz="4" w:space="0"/>
              <w:right w:val="single" w:color="auto" w:sz="4" w:space="0"/>
            </w:tcBorders>
            <w:vAlign w:val="center"/>
          </w:tcPr>
          <w:p w14:paraId="2CCE3462">
            <w:pPr>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1200EDB5">
            <w:pPr>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0437644B">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4C345BBE">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7D6F7B7A">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25394138">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46F0EE60">
            <w:pPr>
              <w:jc w:val="center"/>
              <w:rPr>
                <w:rFonts w:hint="eastAsia" w:ascii="宋体" w:hAnsi="宋体" w:eastAsia="宋体" w:cs="宋体"/>
                <w:color w:val="auto"/>
                <w:sz w:val="24"/>
                <w:szCs w:val="24"/>
                <w:highlight w:val="none"/>
              </w:rPr>
            </w:pPr>
          </w:p>
        </w:tc>
      </w:tr>
      <w:tr w14:paraId="03DC7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D086B3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5" w:type="dxa"/>
            <w:tcBorders>
              <w:top w:val="single" w:color="auto" w:sz="4" w:space="0"/>
              <w:left w:val="nil"/>
              <w:bottom w:val="single" w:color="auto" w:sz="4" w:space="0"/>
              <w:right w:val="single" w:color="auto" w:sz="4" w:space="0"/>
            </w:tcBorders>
            <w:vAlign w:val="center"/>
          </w:tcPr>
          <w:p w14:paraId="596388C8">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4238EC0B">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4FB5ACC1">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094E3D1E">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7638258E">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6EDA443F">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58F4D436">
            <w:pPr>
              <w:jc w:val="center"/>
              <w:rPr>
                <w:rFonts w:hint="eastAsia" w:ascii="宋体" w:hAnsi="宋体" w:eastAsia="宋体" w:cs="宋体"/>
                <w:color w:val="auto"/>
                <w:sz w:val="24"/>
                <w:szCs w:val="24"/>
                <w:highlight w:val="none"/>
              </w:rPr>
            </w:pPr>
          </w:p>
        </w:tc>
      </w:tr>
      <w:tr w14:paraId="657D5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5EA9C2A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25" w:type="dxa"/>
            <w:tcBorders>
              <w:top w:val="single" w:color="auto" w:sz="4" w:space="0"/>
              <w:left w:val="nil"/>
              <w:bottom w:val="single" w:color="auto" w:sz="4" w:space="0"/>
              <w:right w:val="single" w:color="auto" w:sz="4" w:space="0"/>
            </w:tcBorders>
            <w:vAlign w:val="center"/>
          </w:tcPr>
          <w:p w14:paraId="77C28BC9">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27A49615">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5FFE6F1F">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09060D6A">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232075C6">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3E13A4EA">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27A958A3">
            <w:pPr>
              <w:jc w:val="center"/>
              <w:rPr>
                <w:rFonts w:hint="eastAsia" w:ascii="宋体" w:hAnsi="宋体" w:eastAsia="宋体" w:cs="宋体"/>
                <w:color w:val="auto"/>
                <w:sz w:val="24"/>
                <w:szCs w:val="24"/>
                <w:highlight w:val="none"/>
              </w:rPr>
            </w:pPr>
          </w:p>
        </w:tc>
      </w:tr>
      <w:tr w14:paraId="298320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72FBB8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25" w:type="dxa"/>
            <w:tcBorders>
              <w:top w:val="single" w:color="auto" w:sz="4" w:space="0"/>
              <w:left w:val="nil"/>
              <w:bottom w:val="single" w:color="auto" w:sz="4" w:space="0"/>
              <w:right w:val="single" w:color="auto" w:sz="4" w:space="0"/>
            </w:tcBorders>
            <w:vAlign w:val="center"/>
          </w:tcPr>
          <w:p w14:paraId="4B6DA3CE">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12F8681D">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6403E4A9">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4D57D659">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18DD6B90">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2646E2A9">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3CDD03BA">
            <w:pPr>
              <w:jc w:val="center"/>
              <w:rPr>
                <w:rFonts w:hint="eastAsia" w:ascii="宋体" w:hAnsi="宋体" w:eastAsia="宋体" w:cs="宋体"/>
                <w:color w:val="auto"/>
                <w:sz w:val="24"/>
                <w:szCs w:val="24"/>
                <w:highlight w:val="none"/>
              </w:rPr>
            </w:pPr>
          </w:p>
        </w:tc>
      </w:tr>
      <w:tr w14:paraId="454C02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7" w:hRule="atLeast"/>
          <w:jc w:val="center"/>
        </w:trPr>
        <w:tc>
          <w:tcPr>
            <w:tcW w:w="6536" w:type="dxa"/>
            <w:gridSpan w:val="5"/>
            <w:tcBorders>
              <w:top w:val="single" w:color="auto" w:sz="4" w:space="0"/>
              <w:left w:val="single" w:color="auto" w:sz="4" w:space="0"/>
              <w:bottom w:val="single" w:color="auto" w:sz="4" w:space="0"/>
              <w:right w:val="single" w:color="auto" w:sz="4" w:space="0"/>
            </w:tcBorders>
            <w:vAlign w:val="center"/>
          </w:tcPr>
          <w:p w14:paraId="21C9758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投标总报价（人民币：     元）</w:t>
            </w:r>
          </w:p>
        </w:tc>
        <w:tc>
          <w:tcPr>
            <w:tcW w:w="3701" w:type="dxa"/>
            <w:gridSpan w:val="3"/>
            <w:tcBorders>
              <w:top w:val="single" w:color="auto" w:sz="4" w:space="0"/>
              <w:left w:val="nil"/>
              <w:bottom w:val="single" w:color="auto" w:sz="4" w:space="0"/>
              <w:right w:val="single" w:color="auto" w:sz="4" w:space="0"/>
            </w:tcBorders>
            <w:vAlign w:val="center"/>
          </w:tcPr>
          <w:p w14:paraId="6861D361">
            <w:pPr>
              <w:jc w:val="center"/>
              <w:rPr>
                <w:rFonts w:hint="eastAsia" w:ascii="宋体" w:hAnsi="宋体" w:eastAsia="宋体" w:cs="宋体"/>
                <w:color w:val="auto"/>
                <w:sz w:val="24"/>
                <w:szCs w:val="24"/>
                <w:highlight w:val="none"/>
              </w:rPr>
            </w:pPr>
          </w:p>
        </w:tc>
      </w:tr>
    </w:tbl>
    <w:p w14:paraId="232BFF43">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注：1、投标人应根据本项目货物的分项价格情况填写上述表格。</w:t>
      </w:r>
    </w:p>
    <w:p w14:paraId="41ECF5B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2、所有价格用人民币表示，保留小数点后两位。</w:t>
      </w:r>
    </w:p>
    <w:p w14:paraId="452A9FCD">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3、表中“投标总报价”应与“开标一览表”中“投标总报价”相一致。</w:t>
      </w:r>
    </w:p>
    <w:p w14:paraId="7BA2A07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4、如有需要说明的事项，请在备注中列明。</w:t>
      </w:r>
    </w:p>
    <w:p w14:paraId="773F1C85">
      <w:pPr>
        <w:rPr>
          <w:rFonts w:hint="eastAsia" w:ascii="宋体" w:hAnsi="宋体" w:eastAsia="宋体" w:cs="宋体"/>
          <w:b/>
          <w:bCs/>
          <w:color w:val="auto"/>
          <w:sz w:val="28"/>
          <w:szCs w:val="28"/>
          <w:highlight w:val="none"/>
        </w:rPr>
      </w:pPr>
      <w:bookmarkStart w:id="361" w:name="_Toc146524609"/>
      <w:bookmarkStart w:id="362" w:name="_Toc43821328"/>
      <w:bookmarkStart w:id="363" w:name="_Toc522610225"/>
      <w:bookmarkStart w:id="364" w:name="_Toc354834784"/>
      <w:bookmarkStart w:id="365" w:name="_Toc387400419"/>
      <w:r>
        <w:rPr>
          <w:rFonts w:hint="eastAsia" w:ascii="宋体" w:hAnsi="宋体" w:eastAsia="宋体" w:cs="宋体"/>
          <w:b/>
          <w:bCs/>
          <w:color w:val="auto"/>
          <w:sz w:val="28"/>
          <w:szCs w:val="28"/>
          <w:highlight w:val="none"/>
        </w:rPr>
        <w:br w:type="page"/>
      </w:r>
    </w:p>
    <w:p w14:paraId="12799987">
      <w:pPr>
        <w:spacing w:line="440" w:lineRule="exact"/>
        <w:ind w:firstLine="482"/>
        <w:jc w:val="center"/>
        <w:outlineLvl w:val="1"/>
        <w:rPr>
          <w:rFonts w:hint="eastAsia" w:ascii="宋体" w:hAnsi="宋体" w:eastAsia="宋体" w:cs="宋体"/>
          <w:b/>
          <w:color w:val="auto"/>
          <w:sz w:val="24"/>
          <w:szCs w:val="24"/>
          <w:highlight w:val="none"/>
        </w:rPr>
      </w:pPr>
      <w:bookmarkStart w:id="366" w:name="_Toc31274"/>
      <w:r>
        <w:rPr>
          <w:rFonts w:hint="eastAsia" w:ascii="宋体" w:hAnsi="宋体" w:eastAsia="宋体" w:cs="宋体"/>
          <w:b/>
          <w:bCs/>
          <w:color w:val="auto"/>
          <w:sz w:val="28"/>
          <w:szCs w:val="28"/>
          <w:highlight w:val="none"/>
        </w:rPr>
        <w:t>附件3 技术参数响应及偏离表</w:t>
      </w:r>
      <w:bookmarkEnd w:id="366"/>
    </w:p>
    <w:tbl>
      <w:tblPr>
        <w:tblStyle w:val="38"/>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830"/>
        <w:gridCol w:w="1811"/>
        <w:gridCol w:w="1107"/>
        <w:gridCol w:w="938"/>
        <w:gridCol w:w="913"/>
        <w:gridCol w:w="2024"/>
        <w:gridCol w:w="1278"/>
      </w:tblGrid>
      <w:tr w14:paraId="4881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35" w:type="dxa"/>
            <w:vMerge w:val="restart"/>
            <w:vAlign w:val="center"/>
          </w:tcPr>
          <w:p w14:paraId="160490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30" w:type="dxa"/>
            <w:vMerge w:val="restart"/>
            <w:vAlign w:val="center"/>
          </w:tcPr>
          <w:p w14:paraId="5D80D1F2">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招标货物</w:t>
            </w:r>
          </w:p>
          <w:p w14:paraId="6138D1C0">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配置及技术性能参数要求</w:t>
            </w:r>
          </w:p>
        </w:tc>
        <w:tc>
          <w:tcPr>
            <w:tcW w:w="1811" w:type="dxa"/>
            <w:vMerge w:val="restart"/>
            <w:vAlign w:val="center"/>
          </w:tcPr>
          <w:p w14:paraId="5410EA2E">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投标货物</w:t>
            </w:r>
          </w:p>
          <w:p w14:paraId="76D19427">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w:t>
            </w:r>
          </w:p>
        </w:tc>
        <w:tc>
          <w:tcPr>
            <w:tcW w:w="1107" w:type="dxa"/>
            <w:vMerge w:val="restart"/>
            <w:vAlign w:val="center"/>
          </w:tcPr>
          <w:p w14:paraId="6D255CB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851" w:type="dxa"/>
            <w:gridSpan w:val="2"/>
            <w:vAlign w:val="center"/>
          </w:tcPr>
          <w:p w14:paraId="1BC522A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024" w:type="dxa"/>
            <w:vAlign w:val="center"/>
          </w:tcPr>
          <w:p w14:paraId="36498CF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c>
          <w:tcPr>
            <w:tcW w:w="1278" w:type="dxa"/>
            <w:vAlign w:val="center"/>
          </w:tcPr>
          <w:p w14:paraId="62AAE09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2E94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35" w:type="dxa"/>
            <w:vMerge w:val="continue"/>
            <w:vAlign w:val="center"/>
          </w:tcPr>
          <w:p w14:paraId="2D8F0FD4">
            <w:pPr>
              <w:jc w:val="center"/>
              <w:rPr>
                <w:rFonts w:hint="eastAsia" w:ascii="宋体" w:hAnsi="宋体" w:eastAsia="宋体" w:cs="宋体"/>
                <w:b/>
                <w:color w:val="auto"/>
                <w:sz w:val="24"/>
                <w:szCs w:val="24"/>
                <w:highlight w:val="none"/>
              </w:rPr>
            </w:pPr>
          </w:p>
        </w:tc>
        <w:tc>
          <w:tcPr>
            <w:tcW w:w="1830" w:type="dxa"/>
            <w:vMerge w:val="continue"/>
            <w:vAlign w:val="center"/>
          </w:tcPr>
          <w:p w14:paraId="1BB4C244">
            <w:pPr>
              <w:jc w:val="center"/>
              <w:rPr>
                <w:rFonts w:hint="eastAsia" w:ascii="宋体" w:hAnsi="宋体" w:eastAsia="宋体" w:cs="宋体"/>
                <w:b/>
                <w:color w:val="auto"/>
                <w:sz w:val="24"/>
                <w:szCs w:val="24"/>
                <w:highlight w:val="none"/>
              </w:rPr>
            </w:pPr>
          </w:p>
        </w:tc>
        <w:tc>
          <w:tcPr>
            <w:tcW w:w="1811" w:type="dxa"/>
            <w:vMerge w:val="continue"/>
            <w:vAlign w:val="center"/>
          </w:tcPr>
          <w:p w14:paraId="4DFBB963">
            <w:pPr>
              <w:jc w:val="center"/>
              <w:rPr>
                <w:rFonts w:hint="eastAsia" w:ascii="宋体" w:hAnsi="宋体" w:eastAsia="宋体" w:cs="宋体"/>
                <w:b/>
                <w:color w:val="auto"/>
                <w:sz w:val="24"/>
                <w:szCs w:val="24"/>
                <w:highlight w:val="none"/>
              </w:rPr>
            </w:pPr>
          </w:p>
        </w:tc>
        <w:tc>
          <w:tcPr>
            <w:tcW w:w="1107" w:type="dxa"/>
            <w:vMerge w:val="continue"/>
            <w:vAlign w:val="center"/>
          </w:tcPr>
          <w:p w14:paraId="3F023BF8">
            <w:pPr>
              <w:jc w:val="center"/>
              <w:rPr>
                <w:rFonts w:hint="eastAsia" w:ascii="宋体" w:hAnsi="宋体" w:eastAsia="宋体" w:cs="宋体"/>
                <w:b/>
                <w:color w:val="auto"/>
                <w:sz w:val="24"/>
                <w:szCs w:val="24"/>
                <w:highlight w:val="none"/>
              </w:rPr>
            </w:pPr>
          </w:p>
        </w:tc>
        <w:tc>
          <w:tcPr>
            <w:tcW w:w="938" w:type="dxa"/>
            <w:vAlign w:val="center"/>
          </w:tcPr>
          <w:p w14:paraId="092215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913" w:type="dxa"/>
            <w:vAlign w:val="center"/>
          </w:tcPr>
          <w:p w14:paraId="367F1D6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024" w:type="dxa"/>
            <w:vAlign w:val="center"/>
          </w:tcPr>
          <w:p w14:paraId="0FD5EAF5">
            <w:pPr>
              <w:jc w:val="center"/>
              <w:rPr>
                <w:rFonts w:hint="eastAsia" w:ascii="宋体" w:hAnsi="宋体" w:eastAsia="宋体" w:cs="宋体"/>
                <w:b/>
                <w:color w:val="auto"/>
                <w:sz w:val="24"/>
                <w:szCs w:val="24"/>
                <w:highlight w:val="none"/>
              </w:rPr>
            </w:pPr>
          </w:p>
        </w:tc>
        <w:tc>
          <w:tcPr>
            <w:tcW w:w="1278" w:type="dxa"/>
            <w:vAlign w:val="center"/>
          </w:tcPr>
          <w:p w14:paraId="3CCBA03A">
            <w:pPr>
              <w:jc w:val="center"/>
              <w:rPr>
                <w:rFonts w:hint="eastAsia" w:ascii="宋体" w:hAnsi="宋体" w:eastAsia="宋体" w:cs="宋体"/>
                <w:b/>
                <w:color w:val="auto"/>
                <w:sz w:val="24"/>
                <w:szCs w:val="24"/>
                <w:highlight w:val="none"/>
              </w:rPr>
            </w:pPr>
          </w:p>
        </w:tc>
      </w:tr>
      <w:tr w14:paraId="5B32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64E40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30" w:type="dxa"/>
            <w:vAlign w:val="center"/>
          </w:tcPr>
          <w:p w14:paraId="71E2A1A9">
            <w:pPr>
              <w:jc w:val="center"/>
              <w:rPr>
                <w:rFonts w:hint="eastAsia" w:ascii="宋体" w:hAnsi="宋体" w:eastAsia="宋体" w:cs="宋体"/>
                <w:color w:val="auto"/>
                <w:sz w:val="24"/>
                <w:szCs w:val="24"/>
                <w:highlight w:val="none"/>
              </w:rPr>
            </w:pPr>
          </w:p>
        </w:tc>
        <w:tc>
          <w:tcPr>
            <w:tcW w:w="1811" w:type="dxa"/>
            <w:vAlign w:val="center"/>
          </w:tcPr>
          <w:p w14:paraId="7AACE1F6">
            <w:pPr>
              <w:jc w:val="center"/>
              <w:rPr>
                <w:rFonts w:hint="eastAsia" w:ascii="宋体" w:hAnsi="宋体" w:eastAsia="宋体" w:cs="宋体"/>
                <w:color w:val="auto"/>
                <w:highlight w:val="none"/>
              </w:rPr>
            </w:pPr>
          </w:p>
        </w:tc>
        <w:tc>
          <w:tcPr>
            <w:tcW w:w="1107" w:type="dxa"/>
            <w:vAlign w:val="center"/>
          </w:tcPr>
          <w:p w14:paraId="2993585B">
            <w:pPr>
              <w:jc w:val="center"/>
              <w:rPr>
                <w:rFonts w:hint="eastAsia" w:ascii="宋体" w:hAnsi="宋体" w:eastAsia="宋体" w:cs="宋体"/>
                <w:color w:val="auto"/>
                <w:highlight w:val="none"/>
              </w:rPr>
            </w:pPr>
          </w:p>
        </w:tc>
        <w:tc>
          <w:tcPr>
            <w:tcW w:w="938" w:type="dxa"/>
            <w:vAlign w:val="center"/>
          </w:tcPr>
          <w:p w14:paraId="6968238B">
            <w:pPr>
              <w:jc w:val="center"/>
              <w:rPr>
                <w:rFonts w:hint="eastAsia" w:ascii="宋体" w:hAnsi="宋体" w:eastAsia="宋体" w:cs="宋体"/>
                <w:color w:val="auto"/>
                <w:highlight w:val="none"/>
              </w:rPr>
            </w:pPr>
          </w:p>
        </w:tc>
        <w:tc>
          <w:tcPr>
            <w:tcW w:w="913" w:type="dxa"/>
            <w:vAlign w:val="center"/>
          </w:tcPr>
          <w:p w14:paraId="676389ED">
            <w:pPr>
              <w:jc w:val="center"/>
              <w:rPr>
                <w:rFonts w:hint="eastAsia" w:ascii="宋体" w:hAnsi="宋体" w:eastAsia="宋体" w:cs="宋体"/>
                <w:color w:val="auto"/>
                <w:highlight w:val="none"/>
              </w:rPr>
            </w:pPr>
          </w:p>
        </w:tc>
        <w:tc>
          <w:tcPr>
            <w:tcW w:w="2024" w:type="dxa"/>
            <w:vAlign w:val="center"/>
          </w:tcPr>
          <w:p w14:paraId="577063E9">
            <w:pPr>
              <w:jc w:val="center"/>
              <w:rPr>
                <w:rFonts w:hint="eastAsia" w:ascii="宋体" w:hAnsi="宋体" w:eastAsia="宋体" w:cs="宋体"/>
                <w:color w:val="auto"/>
                <w:highlight w:val="none"/>
              </w:rPr>
            </w:pPr>
          </w:p>
        </w:tc>
        <w:tc>
          <w:tcPr>
            <w:tcW w:w="1278" w:type="dxa"/>
            <w:vAlign w:val="center"/>
          </w:tcPr>
          <w:p w14:paraId="72DC9D08">
            <w:pPr>
              <w:jc w:val="center"/>
              <w:rPr>
                <w:rFonts w:hint="eastAsia" w:ascii="宋体" w:hAnsi="宋体" w:eastAsia="宋体" w:cs="宋体"/>
                <w:color w:val="auto"/>
                <w:highlight w:val="none"/>
              </w:rPr>
            </w:pPr>
          </w:p>
        </w:tc>
      </w:tr>
      <w:tr w14:paraId="466B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0D66CC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30" w:type="dxa"/>
            <w:vAlign w:val="center"/>
          </w:tcPr>
          <w:p w14:paraId="12A033F2">
            <w:pPr>
              <w:jc w:val="center"/>
              <w:rPr>
                <w:rFonts w:hint="eastAsia" w:ascii="宋体" w:hAnsi="宋体" w:eastAsia="宋体" w:cs="宋体"/>
                <w:color w:val="auto"/>
                <w:highlight w:val="none"/>
              </w:rPr>
            </w:pPr>
          </w:p>
        </w:tc>
        <w:tc>
          <w:tcPr>
            <w:tcW w:w="1811" w:type="dxa"/>
            <w:vAlign w:val="center"/>
          </w:tcPr>
          <w:p w14:paraId="744E8D58">
            <w:pPr>
              <w:jc w:val="center"/>
              <w:rPr>
                <w:rFonts w:hint="eastAsia" w:ascii="宋体" w:hAnsi="宋体" w:eastAsia="宋体" w:cs="宋体"/>
                <w:color w:val="auto"/>
                <w:highlight w:val="none"/>
              </w:rPr>
            </w:pPr>
          </w:p>
        </w:tc>
        <w:tc>
          <w:tcPr>
            <w:tcW w:w="1107" w:type="dxa"/>
            <w:vAlign w:val="center"/>
          </w:tcPr>
          <w:p w14:paraId="4AA4BF93">
            <w:pPr>
              <w:jc w:val="center"/>
              <w:rPr>
                <w:rFonts w:hint="eastAsia" w:ascii="宋体" w:hAnsi="宋体" w:eastAsia="宋体" w:cs="宋体"/>
                <w:color w:val="auto"/>
                <w:highlight w:val="none"/>
              </w:rPr>
            </w:pPr>
          </w:p>
        </w:tc>
        <w:tc>
          <w:tcPr>
            <w:tcW w:w="938" w:type="dxa"/>
            <w:vAlign w:val="center"/>
          </w:tcPr>
          <w:p w14:paraId="54BDDF77">
            <w:pPr>
              <w:jc w:val="center"/>
              <w:rPr>
                <w:rFonts w:hint="eastAsia" w:ascii="宋体" w:hAnsi="宋体" w:eastAsia="宋体" w:cs="宋体"/>
                <w:color w:val="auto"/>
                <w:highlight w:val="none"/>
              </w:rPr>
            </w:pPr>
          </w:p>
        </w:tc>
        <w:tc>
          <w:tcPr>
            <w:tcW w:w="913" w:type="dxa"/>
            <w:vAlign w:val="center"/>
          </w:tcPr>
          <w:p w14:paraId="7A7FE31E">
            <w:pPr>
              <w:jc w:val="center"/>
              <w:rPr>
                <w:rFonts w:hint="eastAsia" w:ascii="宋体" w:hAnsi="宋体" w:eastAsia="宋体" w:cs="宋体"/>
                <w:color w:val="auto"/>
                <w:highlight w:val="none"/>
              </w:rPr>
            </w:pPr>
          </w:p>
        </w:tc>
        <w:tc>
          <w:tcPr>
            <w:tcW w:w="2024" w:type="dxa"/>
            <w:vAlign w:val="center"/>
          </w:tcPr>
          <w:p w14:paraId="61DB66DB">
            <w:pPr>
              <w:jc w:val="center"/>
              <w:rPr>
                <w:rFonts w:hint="eastAsia" w:ascii="宋体" w:hAnsi="宋体" w:eastAsia="宋体" w:cs="宋体"/>
                <w:color w:val="auto"/>
                <w:highlight w:val="none"/>
              </w:rPr>
            </w:pPr>
          </w:p>
        </w:tc>
        <w:tc>
          <w:tcPr>
            <w:tcW w:w="1278" w:type="dxa"/>
            <w:vAlign w:val="center"/>
          </w:tcPr>
          <w:p w14:paraId="69D8AFC1">
            <w:pPr>
              <w:jc w:val="center"/>
              <w:rPr>
                <w:rFonts w:hint="eastAsia" w:ascii="宋体" w:hAnsi="宋体" w:eastAsia="宋体" w:cs="宋体"/>
                <w:color w:val="auto"/>
                <w:highlight w:val="none"/>
              </w:rPr>
            </w:pPr>
          </w:p>
        </w:tc>
      </w:tr>
      <w:tr w14:paraId="0D36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35" w:type="dxa"/>
            <w:vAlign w:val="center"/>
          </w:tcPr>
          <w:p w14:paraId="227B366F">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830" w:type="dxa"/>
            <w:vAlign w:val="center"/>
          </w:tcPr>
          <w:p w14:paraId="77326078">
            <w:pPr>
              <w:jc w:val="center"/>
              <w:rPr>
                <w:rFonts w:hint="eastAsia" w:ascii="宋体" w:hAnsi="宋体" w:eastAsia="宋体" w:cs="宋体"/>
                <w:color w:val="auto"/>
                <w:highlight w:val="none"/>
              </w:rPr>
            </w:pPr>
          </w:p>
        </w:tc>
        <w:tc>
          <w:tcPr>
            <w:tcW w:w="1811" w:type="dxa"/>
            <w:vAlign w:val="center"/>
          </w:tcPr>
          <w:p w14:paraId="22358EC2">
            <w:pPr>
              <w:jc w:val="center"/>
              <w:rPr>
                <w:rFonts w:hint="eastAsia" w:ascii="宋体" w:hAnsi="宋体" w:eastAsia="宋体" w:cs="宋体"/>
                <w:color w:val="auto"/>
                <w:highlight w:val="none"/>
              </w:rPr>
            </w:pPr>
          </w:p>
        </w:tc>
        <w:tc>
          <w:tcPr>
            <w:tcW w:w="1107" w:type="dxa"/>
            <w:vAlign w:val="center"/>
          </w:tcPr>
          <w:p w14:paraId="4EF21B8D">
            <w:pPr>
              <w:jc w:val="center"/>
              <w:rPr>
                <w:rFonts w:hint="eastAsia" w:ascii="宋体" w:hAnsi="宋体" w:eastAsia="宋体" w:cs="宋体"/>
                <w:color w:val="auto"/>
                <w:highlight w:val="none"/>
              </w:rPr>
            </w:pPr>
          </w:p>
        </w:tc>
        <w:tc>
          <w:tcPr>
            <w:tcW w:w="938" w:type="dxa"/>
            <w:vAlign w:val="center"/>
          </w:tcPr>
          <w:p w14:paraId="7DC225F0">
            <w:pPr>
              <w:jc w:val="center"/>
              <w:rPr>
                <w:rFonts w:hint="eastAsia" w:ascii="宋体" w:hAnsi="宋体" w:eastAsia="宋体" w:cs="宋体"/>
                <w:color w:val="auto"/>
                <w:highlight w:val="none"/>
              </w:rPr>
            </w:pPr>
          </w:p>
        </w:tc>
        <w:tc>
          <w:tcPr>
            <w:tcW w:w="913" w:type="dxa"/>
            <w:vAlign w:val="center"/>
          </w:tcPr>
          <w:p w14:paraId="3817C3E8">
            <w:pPr>
              <w:jc w:val="center"/>
              <w:rPr>
                <w:rFonts w:hint="eastAsia" w:ascii="宋体" w:hAnsi="宋体" w:eastAsia="宋体" w:cs="宋体"/>
                <w:color w:val="auto"/>
                <w:highlight w:val="none"/>
              </w:rPr>
            </w:pPr>
          </w:p>
        </w:tc>
        <w:tc>
          <w:tcPr>
            <w:tcW w:w="2024" w:type="dxa"/>
            <w:vAlign w:val="center"/>
          </w:tcPr>
          <w:p w14:paraId="1DA5D622">
            <w:pPr>
              <w:jc w:val="center"/>
              <w:rPr>
                <w:rFonts w:hint="eastAsia" w:ascii="宋体" w:hAnsi="宋体" w:eastAsia="宋体" w:cs="宋体"/>
                <w:color w:val="auto"/>
                <w:highlight w:val="none"/>
              </w:rPr>
            </w:pPr>
          </w:p>
        </w:tc>
        <w:tc>
          <w:tcPr>
            <w:tcW w:w="1278" w:type="dxa"/>
            <w:vAlign w:val="center"/>
          </w:tcPr>
          <w:p w14:paraId="0FAC2621">
            <w:pPr>
              <w:jc w:val="center"/>
              <w:rPr>
                <w:rFonts w:hint="eastAsia" w:ascii="宋体" w:hAnsi="宋体" w:eastAsia="宋体" w:cs="宋体"/>
                <w:color w:val="auto"/>
                <w:highlight w:val="none"/>
              </w:rPr>
            </w:pPr>
          </w:p>
        </w:tc>
      </w:tr>
      <w:tr w14:paraId="4CD5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4BB0722C">
            <w:pPr>
              <w:jc w:val="center"/>
              <w:rPr>
                <w:rFonts w:hint="eastAsia" w:ascii="宋体" w:hAnsi="宋体" w:eastAsia="宋体" w:cs="宋体"/>
                <w:color w:val="auto"/>
                <w:sz w:val="24"/>
                <w:szCs w:val="24"/>
                <w:highlight w:val="none"/>
              </w:rPr>
            </w:pPr>
          </w:p>
        </w:tc>
        <w:tc>
          <w:tcPr>
            <w:tcW w:w="1830" w:type="dxa"/>
            <w:vAlign w:val="center"/>
          </w:tcPr>
          <w:p w14:paraId="73E60FEC">
            <w:pPr>
              <w:jc w:val="center"/>
              <w:rPr>
                <w:rFonts w:hint="eastAsia" w:ascii="宋体" w:hAnsi="宋体" w:eastAsia="宋体" w:cs="宋体"/>
                <w:color w:val="auto"/>
                <w:highlight w:val="none"/>
              </w:rPr>
            </w:pPr>
          </w:p>
        </w:tc>
        <w:tc>
          <w:tcPr>
            <w:tcW w:w="1811" w:type="dxa"/>
            <w:vAlign w:val="center"/>
          </w:tcPr>
          <w:p w14:paraId="0679930A">
            <w:pPr>
              <w:jc w:val="center"/>
              <w:rPr>
                <w:rFonts w:hint="eastAsia" w:ascii="宋体" w:hAnsi="宋体" w:eastAsia="宋体" w:cs="宋体"/>
                <w:color w:val="auto"/>
                <w:highlight w:val="none"/>
              </w:rPr>
            </w:pPr>
          </w:p>
        </w:tc>
        <w:tc>
          <w:tcPr>
            <w:tcW w:w="1107" w:type="dxa"/>
            <w:vAlign w:val="center"/>
          </w:tcPr>
          <w:p w14:paraId="71B214D9">
            <w:pPr>
              <w:jc w:val="center"/>
              <w:rPr>
                <w:rFonts w:hint="eastAsia" w:ascii="宋体" w:hAnsi="宋体" w:eastAsia="宋体" w:cs="宋体"/>
                <w:color w:val="auto"/>
                <w:highlight w:val="none"/>
              </w:rPr>
            </w:pPr>
          </w:p>
        </w:tc>
        <w:tc>
          <w:tcPr>
            <w:tcW w:w="938" w:type="dxa"/>
            <w:vAlign w:val="center"/>
          </w:tcPr>
          <w:p w14:paraId="3F3598DC">
            <w:pPr>
              <w:jc w:val="center"/>
              <w:rPr>
                <w:rFonts w:hint="eastAsia" w:ascii="宋体" w:hAnsi="宋体" w:eastAsia="宋体" w:cs="宋体"/>
                <w:color w:val="auto"/>
                <w:highlight w:val="none"/>
              </w:rPr>
            </w:pPr>
          </w:p>
        </w:tc>
        <w:tc>
          <w:tcPr>
            <w:tcW w:w="913" w:type="dxa"/>
            <w:vAlign w:val="center"/>
          </w:tcPr>
          <w:p w14:paraId="13DBAC31">
            <w:pPr>
              <w:jc w:val="center"/>
              <w:rPr>
                <w:rFonts w:hint="eastAsia" w:ascii="宋体" w:hAnsi="宋体" w:eastAsia="宋体" w:cs="宋体"/>
                <w:color w:val="auto"/>
                <w:highlight w:val="none"/>
              </w:rPr>
            </w:pPr>
          </w:p>
        </w:tc>
        <w:tc>
          <w:tcPr>
            <w:tcW w:w="2024" w:type="dxa"/>
            <w:vAlign w:val="center"/>
          </w:tcPr>
          <w:p w14:paraId="5B8518D3">
            <w:pPr>
              <w:jc w:val="center"/>
              <w:rPr>
                <w:rFonts w:hint="eastAsia" w:ascii="宋体" w:hAnsi="宋体" w:eastAsia="宋体" w:cs="宋体"/>
                <w:color w:val="auto"/>
                <w:highlight w:val="none"/>
              </w:rPr>
            </w:pPr>
          </w:p>
        </w:tc>
        <w:tc>
          <w:tcPr>
            <w:tcW w:w="1278" w:type="dxa"/>
            <w:vAlign w:val="center"/>
          </w:tcPr>
          <w:p w14:paraId="66AA573A">
            <w:pPr>
              <w:jc w:val="center"/>
              <w:rPr>
                <w:rFonts w:hint="eastAsia" w:ascii="宋体" w:hAnsi="宋体" w:eastAsia="宋体" w:cs="宋体"/>
                <w:color w:val="auto"/>
                <w:highlight w:val="none"/>
              </w:rPr>
            </w:pPr>
          </w:p>
        </w:tc>
      </w:tr>
      <w:tr w14:paraId="5FAB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20F16969">
            <w:pPr>
              <w:jc w:val="center"/>
              <w:rPr>
                <w:rFonts w:hint="eastAsia" w:ascii="宋体" w:hAnsi="宋体" w:eastAsia="宋体" w:cs="宋体"/>
                <w:color w:val="auto"/>
                <w:sz w:val="24"/>
                <w:szCs w:val="24"/>
                <w:highlight w:val="none"/>
              </w:rPr>
            </w:pPr>
          </w:p>
        </w:tc>
        <w:tc>
          <w:tcPr>
            <w:tcW w:w="1830" w:type="dxa"/>
            <w:vAlign w:val="center"/>
          </w:tcPr>
          <w:p w14:paraId="37BDDEB2">
            <w:pPr>
              <w:jc w:val="center"/>
              <w:rPr>
                <w:rFonts w:hint="eastAsia" w:ascii="宋体" w:hAnsi="宋体" w:eastAsia="宋体" w:cs="宋体"/>
                <w:color w:val="auto"/>
                <w:highlight w:val="none"/>
              </w:rPr>
            </w:pPr>
          </w:p>
        </w:tc>
        <w:tc>
          <w:tcPr>
            <w:tcW w:w="1811" w:type="dxa"/>
            <w:vAlign w:val="center"/>
          </w:tcPr>
          <w:p w14:paraId="43908C9A">
            <w:pPr>
              <w:jc w:val="center"/>
              <w:rPr>
                <w:rFonts w:hint="eastAsia" w:ascii="宋体" w:hAnsi="宋体" w:eastAsia="宋体" w:cs="宋体"/>
                <w:color w:val="auto"/>
                <w:highlight w:val="none"/>
              </w:rPr>
            </w:pPr>
          </w:p>
        </w:tc>
        <w:tc>
          <w:tcPr>
            <w:tcW w:w="1107" w:type="dxa"/>
            <w:vAlign w:val="center"/>
          </w:tcPr>
          <w:p w14:paraId="2982BC62">
            <w:pPr>
              <w:jc w:val="center"/>
              <w:rPr>
                <w:rFonts w:hint="eastAsia" w:ascii="宋体" w:hAnsi="宋体" w:eastAsia="宋体" w:cs="宋体"/>
                <w:color w:val="auto"/>
                <w:highlight w:val="none"/>
              </w:rPr>
            </w:pPr>
          </w:p>
        </w:tc>
        <w:tc>
          <w:tcPr>
            <w:tcW w:w="938" w:type="dxa"/>
            <w:vAlign w:val="center"/>
          </w:tcPr>
          <w:p w14:paraId="2E98E2AE">
            <w:pPr>
              <w:jc w:val="center"/>
              <w:rPr>
                <w:rFonts w:hint="eastAsia" w:ascii="宋体" w:hAnsi="宋体" w:eastAsia="宋体" w:cs="宋体"/>
                <w:color w:val="auto"/>
                <w:highlight w:val="none"/>
              </w:rPr>
            </w:pPr>
          </w:p>
        </w:tc>
        <w:tc>
          <w:tcPr>
            <w:tcW w:w="913" w:type="dxa"/>
            <w:vAlign w:val="center"/>
          </w:tcPr>
          <w:p w14:paraId="408484F8">
            <w:pPr>
              <w:jc w:val="center"/>
              <w:rPr>
                <w:rFonts w:hint="eastAsia" w:ascii="宋体" w:hAnsi="宋体" w:eastAsia="宋体" w:cs="宋体"/>
                <w:color w:val="auto"/>
                <w:highlight w:val="none"/>
              </w:rPr>
            </w:pPr>
          </w:p>
        </w:tc>
        <w:tc>
          <w:tcPr>
            <w:tcW w:w="2024" w:type="dxa"/>
            <w:vAlign w:val="center"/>
          </w:tcPr>
          <w:p w14:paraId="464697C8">
            <w:pPr>
              <w:jc w:val="center"/>
              <w:rPr>
                <w:rFonts w:hint="eastAsia" w:ascii="宋体" w:hAnsi="宋体" w:eastAsia="宋体" w:cs="宋体"/>
                <w:color w:val="auto"/>
                <w:highlight w:val="none"/>
              </w:rPr>
            </w:pPr>
          </w:p>
        </w:tc>
        <w:tc>
          <w:tcPr>
            <w:tcW w:w="1278" w:type="dxa"/>
            <w:vAlign w:val="center"/>
          </w:tcPr>
          <w:p w14:paraId="3393C6B0">
            <w:pPr>
              <w:jc w:val="center"/>
              <w:rPr>
                <w:rFonts w:hint="eastAsia" w:ascii="宋体" w:hAnsi="宋体" w:eastAsia="宋体" w:cs="宋体"/>
                <w:color w:val="auto"/>
                <w:highlight w:val="none"/>
              </w:rPr>
            </w:pPr>
          </w:p>
        </w:tc>
      </w:tr>
      <w:tr w14:paraId="01DE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5A97791C">
            <w:pPr>
              <w:jc w:val="center"/>
              <w:rPr>
                <w:rFonts w:hint="eastAsia" w:ascii="宋体" w:hAnsi="宋体" w:eastAsia="宋体" w:cs="宋体"/>
                <w:color w:val="auto"/>
                <w:sz w:val="24"/>
                <w:szCs w:val="24"/>
                <w:highlight w:val="none"/>
              </w:rPr>
            </w:pPr>
          </w:p>
        </w:tc>
        <w:tc>
          <w:tcPr>
            <w:tcW w:w="1830" w:type="dxa"/>
            <w:vAlign w:val="center"/>
          </w:tcPr>
          <w:p w14:paraId="5C7D9D56">
            <w:pPr>
              <w:jc w:val="center"/>
              <w:rPr>
                <w:rFonts w:hint="eastAsia" w:ascii="宋体" w:hAnsi="宋体" w:eastAsia="宋体" w:cs="宋体"/>
                <w:color w:val="auto"/>
                <w:highlight w:val="none"/>
              </w:rPr>
            </w:pPr>
          </w:p>
        </w:tc>
        <w:tc>
          <w:tcPr>
            <w:tcW w:w="1811" w:type="dxa"/>
            <w:vAlign w:val="center"/>
          </w:tcPr>
          <w:p w14:paraId="10D2F9AF">
            <w:pPr>
              <w:jc w:val="center"/>
              <w:rPr>
                <w:rFonts w:hint="eastAsia" w:ascii="宋体" w:hAnsi="宋体" w:eastAsia="宋体" w:cs="宋体"/>
                <w:color w:val="auto"/>
                <w:highlight w:val="none"/>
              </w:rPr>
            </w:pPr>
          </w:p>
        </w:tc>
        <w:tc>
          <w:tcPr>
            <w:tcW w:w="1107" w:type="dxa"/>
            <w:vAlign w:val="center"/>
          </w:tcPr>
          <w:p w14:paraId="38C41DC9">
            <w:pPr>
              <w:jc w:val="center"/>
              <w:rPr>
                <w:rFonts w:hint="eastAsia" w:ascii="宋体" w:hAnsi="宋体" w:eastAsia="宋体" w:cs="宋体"/>
                <w:color w:val="auto"/>
                <w:highlight w:val="none"/>
              </w:rPr>
            </w:pPr>
          </w:p>
        </w:tc>
        <w:tc>
          <w:tcPr>
            <w:tcW w:w="938" w:type="dxa"/>
            <w:vAlign w:val="center"/>
          </w:tcPr>
          <w:p w14:paraId="4BDF6906">
            <w:pPr>
              <w:jc w:val="center"/>
              <w:rPr>
                <w:rFonts w:hint="eastAsia" w:ascii="宋体" w:hAnsi="宋体" w:eastAsia="宋体" w:cs="宋体"/>
                <w:color w:val="auto"/>
                <w:highlight w:val="none"/>
              </w:rPr>
            </w:pPr>
          </w:p>
        </w:tc>
        <w:tc>
          <w:tcPr>
            <w:tcW w:w="913" w:type="dxa"/>
            <w:vAlign w:val="center"/>
          </w:tcPr>
          <w:p w14:paraId="1F97CFF0">
            <w:pPr>
              <w:jc w:val="center"/>
              <w:rPr>
                <w:rFonts w:hint="eastAsia" w:ascii="宋体" w:hAnsi="宋体" w:eastAsia="宋体" w:cs="宋体"/>
                <w:color w:val="auto"/>
                <w:highlight w:val="none"/>
              </w:rPr>
            </w:pPr>
          </w:p>
        </w:tc>
        <w:tc>
          <w:tcPr>
            <w:tcW w:w="2024" w:type="dxa"/>
            <w:vAlign w:val="center"/>
          </w:tcPr>
          <w:p w14:paraId="1BD777BC">
            <w:pPr>
              <w:jc w:val="center"/>
              <w:rPr>
                <w:rFonts w:hint="eastAsia" w:ascii="宋体" w:hAnsi="宋体" w:eastAsia="宋体" w:cs="宋体"/>
                <w:color w:val="auto"/>
                <w:highlight w:val="none"/>
              </w:rPr>
            </w:pPr>
          </w:p>
        </w:tc>
        <w:tc>
          <w:tcPr>
            <w:tcW w:w="1278" w:type="dxa"/>
            <w:vAlign w:val="center"/>
          </w:tcPr>
          <w:p w14:paraId="1B4A8F89">
            <w:pPr>
              <w:jc w:val="center"/>
              <w:rPr>
                <w:rFonts w:hint="eastAsia" w:ascii="宋体" w:hAnsi="宋体" w:eastAsia="宋体" w:cs="宋体"/>
                <w:color w:val="auto"/>
                <w:highlight w:val="none"/>
              </w:rPr>
            </w:pPr>
          </w:p>
        </w:tc>
      </w:tr>
      <w:tr w14:paraId="1545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D94302F">
            <w:pPr>
              <w:jc w:val="center"/>
              <w:rPr>
                <w:rFonts w:hint="eastAsia" w:ascii="宋体" w:hAnsi="宋体" w:eastAsia="宋体" w:cs="宋体"/>
                <w:color w:val="auto"/>
                <w:sz w:val="24"/>
                <w:szCs w:val="24"/>
                <w:highlight w:val="none"/>
              </w:rPr>
            </w:pPr>
          </w:p>
        </w:tc>
        <w:tc>
          <w:tcPr>
            <w:tcW w:w="1830" w:type="dxa"/>
            <w:vAlign w:val="center"/>
          </w:tcPr>
          <w:p w14:paraId="36F57640">
            <w:pPr>
              <w:jc w:val="center"/>
              <w:rPr>
                <w:rFonts w:hint="eastAsia" w:ascii="宋体" w:hAnsi="宋体" w:eastAsia="宋体" w:cs="宋体"/>
                <w:color w:val="auto"/>
                <w:highlight w:val="none"/>
              </w:rPr>
            </w:pPr>
          </w:p>
        </w:tc>
        <w:tc>
          <w:tcPr>
            <w:tcW w:w="1811" w:type="dxa"/>
            <w:vAlign w:val="center"/>
          </w:tcPr>
          <w:p w14:paraId="0725296E">
            <w:pPr>
              <w:jc w:val="center"/>
              <w:rPr>
                <w:rFonts w:hint="eastAsia" w:ascii="宋体" w:hAnsi="宋体" w:eastAsia="宋体" w:cs="宋体"/>
                <w:color w:val="auto"/>
                <w:highlight w:val="none"/>
              </w:rPr>
            </w:pPr>
          </w:p>
        </w:tc>
        <w:tc>
          <w:tcPr>
            <w:tcW w:w="1107" w:type="dxa"/>
            <w:vAlign w:val="center"/>
          </w:tcPr>
          <w:p w14:paraId="1316012F">
            <w:pPr>
              <w:jc w:val="center"/>
              <w:rPr>
                <w:rFonts w:hint="eastAsia" w:ascii="宋体" w:hAnsi="宋体" w:eastAsia="宋体" w:cs="宋体"/>
                <w:color w:val="auto"/>
                <w:highlight w:val="none"/>
              </w:rPr>
            </w:pPr>
          </w:p>
        </w:tc>
        <w:tc>
          <w:tcPr>
            <w:tcW w:w="938" w:type="dxa"/>
            <w:vAlign w:val="center"/>
          </w:tcPr>
          <w:p w14:paraId="7B611AC0">
            <w:pPr>
              <w:jc w:val="center"/>
              <w:rPr>
                <w:rFonts w:hint="eastAsia" w:ascii="宋体" w:hAnsi="宋体" w:eastAsia="宋体" w:cs="宋体"/>
                <w:color w:val="auto"/>
                <w:highlight w:val="none"/>
              </w:rPr>
            </w:pPr>
          </w:p>
        </w:tc>
        <w:tc>
          <w:tcPr>
            <w:tcW w:w="913" w:type="dxa"/>
            <w:vAlign w:val="center"/>
          </w:tcPr>
          <w:p w14:paraId="31AD2596">
            <w:pPr>
              <w:jc w:val="center"/>
              <w:rPr>
                <w:rFonts w:hint="eastAsia" w:ascii="宋体" w:hAnsi="宋体" w:eastAsia="宋体" w:cs="宋体"/>
                <w:color w:val="auto"/>
                <w:highlight w:val="none"/>
              </w:rPr>
            </w:pPr>
          </w:p>
        </w:tc>
        <w:tc>
          <w:tcPr>
            <w:tcW w:w="2024" w:type="dxa"/>
            <w:vAlign w:val="center"/>
          </w:tcPr>
          <w:p w14:paraId="0FC8E664">
            <w:pPr>
              <w:jc w:val="center"/>
              <w:rPr>
                <w:rFonts w:hint="eastAsia" w:ascii="宋体" w:hAnsi="宋体" w:eastAsia="宋体" w:cs="宋体"/>
                <w:color w:val="auto"/>
                <w:highlight w:val="none"/>
              </w:rPr>
            </w:pPr>
          </w:p>
        </w:tc>
        <w:tc>
          <w:tcPr>
            <w:tcW w:w="1278" w:type="dxa"/>
            <w:vAlign w:val="center"/>
          </w:tcPr>
          <w:p w14:paraId="28910C4B">
            <w:pPr>
              <w:jc w:val="center"/>
              <w:rPr>
                <w:rFonts w:hint="eastAsia" w:ascii="宋体" w:hAnsi="宋体" w:eastAsia="宋体" w:cs="宋体"/>
                <w:color w:val="auto"/>
                <w:highlight w:val="none"/>
              </w:rPr>
            </w:pPr>
          </w:p>
        </w:tc>
      </w:tr>
      <w:tr w14:paraId="419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35" w:type="dxa"/>
            <w:vAlign w:val="center"/>
          </w:tcPr>
          <w:p w14:paraId="32CE90CF">
            <w:pPr>
              <w:jc w:val="center"/>
              <w:rPr>
                <w:rFonts w:hint="eastAsia" w:ascii="宋体" w:hAnsi="宋体" w:eastAsia="宋体" w:cs="宋体"/>
                <w:color w:val="auto"/>
                <w:sz w:val="24"/>
                <w:szCs w:val="24"/>
                <w:highlight w:val="none"/>
              </w:rPr>
            </w:pPr>
          </w:p>
        </w:tc>
        <w:tc>
          <w:tcPr>
            <w:tcW w:w="1830" w:type="dxa"/>
            <w:vAlign w:val="center"/>
          </w:tcPr>
          <w:p w14:paraId="1FDB0108">
            <w:pPr>
              <w:jc w:val="center"/>
              <w:rPr>
                <w:rFonts w:hint="eastAsia" w:ascii="宋体" w:hAnsi="宋体" w:eastAsia="宋体" w:cs="宋体"/>
                <w:color w:val="auto"/>
                <w:sz w:val="24"/>
                <w:szCs w:val="24"/>
                <w:highlight w:val="none"/>
              </w:rPr>
            </w:pPr>
          </w:p>
        </w:tc>
        <w:tc>
          <w:tcPr>
            <w:tcW w:w="1811" w:type="dxa"/>
            <w:vAlign w:val="center"/>
          </w:tcPr>
          <w:p w14:paraId="2EF2489D">
            <w:pPr>
              <w:jc w:val="center"/>
              <w:rPr>
                <w:rFonts w:hint="eastAsia" w:ascii="宋体" w:hAnsi="宋体" w:eastAsia="宋体" w:cs="宋体"/>
                <w:color w:val="auto"/>
                <w:highlight w:val="none"/>
              </w:rPr>
            </w:pPr>
          </w:p>
        </w:tc>
        <w:tc>
          <w:tcPr>
            <w:tcW w:w="1107" w:type="dxa"/>
            <w:vAlign w:val="center"/>
          </w:tcPr>
          <w:p w14:paraId="0929674B">
            <w:pPr>
              <w:jc w:val="center"/>
              <w:rPr>
                <w:rFonts w:hint="eastAsia" w:ascii="宋体" w:hAnsi="宋体" w:eastAsia="宋体" w:cs="宋体"/>
                <w:color w:val="auto"/>
                <w:highlight w:val="none"/>
              </w:rPr>
            </w:pPr>
          </w:p>
        </w:tc>
        <w:tc>
          <w:tcPr>
            <w:tcW w:w="938" w:type="dxa"/>
            <w:vAlign w:val="center"/>
          </w:tcPr>
          <w:p w14:paraId="3CC2C4CA">
            <w:pPr>
              <w:jc w:val="center"/>
              <w:rPr>
                <w:rFonts w:hint="eastAsia" w:ascii="宋体" w:hAnsi="宋体" w:eastAsia="宋体" w:cs="宋体"/>
                <w:color w:val="auto"/>
                <w:highlight w:val="none"/>
              </w:rPr>
            </w:pPr>
          </w:p>
        </w:tc>
        <w:tc>
          <w:tcPr>
            <w:tcW w:w="913" w:type="dxa"/>
            <w:vAlign w:val="center"/>
          </w:tcPr>
          <w:p w14:paraId="0ECACF47">
            <w:pPr>
              <w:jc w:val="center"/>
              <w:rPr>
                <w:rFonts w:hint="eastAsia" w:ascii="宋体" w:hAnsi="宋体" w:eastAsia="宋体" w:cs="宋体"/>
                <w:color w:val="auto"/>
                <w:highlight w:val="none"/>
              </w:rPr>
            </w:pPr>
          </w:p>
        </w:tc>
        <w:tc>
          <w:tcPr>
            <w:tcW w:w="2024" w:type="dxa"/>
            <w:vAlign w:val="center"/>
          </w:tcPr>
          <w:p w14:paraId="7489C63C">
            <w:pPr>
              <w:jc w:val="center"/>
              <w:rPr>
                <w:rFonts w:hint="eastAsia" w:ascii="宋体" w:hAnsi="宋体" w:eastAsia="宋体" w:cs="宋体"/>
                <w:color w:val="auto"/>
                <w:highlight w:val="none"/>
              </w:rPr>
            </w:pPr>
          </w:p>
        </w:tc>
        <w:tc>
          <w:tcPr>
            <w:tcW w:w="1278" w:type="dxa"/>
            <w:vAlign w:val="center"/>
          </w:tcPr>
          <w:p w14:paraId="468CB7E7">
            <w:pPr>
              <w:jc w:val="center"/>
              <w:rPr>
                <w:rFonts w:hint="eastAsia" w:ascii="宋体" w:hAnsi="宋体" w:eastAsia="宋体" w:cs="宋体"/>
                <w:color w:val="auto"/>
                <w:highlight w:val="none"/>
              </w:rPr>
            </w:pPr>
          </w:p>
        </w:tc>
      </w:tr>
    </w:tbl>
    <w:p w14:paraId="53A97E44">
      <w:pPr>
        <w:spacing w:line="50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bidi="ar"/>
        </w:rPr>
        <w:t>注：1、投标人应根据“采购需求”中的“三、技术性能参数要求”对照所投报货物的技术性能参数进行逐项评议。</w:t>
      </w:r>
      <w:r>
        <w:rPr>
          <w:rFonts w:hint="eastAsia" w:ascii="宋体" w:hAnsi="宋体" w:eastAsia="宋体" w:cs="宋体"/>
          <w:b/>
          <w:bCs/>
          <w:color w:val="auto"/>
          <w:sz w:val="24"/>
          <w:szCs w:val="24"/>
          <w:highlight w:val="none"/>
          <w:shd w:val="clear" w:color="auto" w:fill="FFFFFF"/>
        </w:rPr>
        <w:t>带“</w:t>
      </w:r>
      <w:r>
        <w:rPr>
          <w:rFonts w:hint="eastAsia" w:ascii="宋体" w:hAnsi="宋体" w:eastAsia="宋体" w:cs="宋体"/>
          <w:b/>
          <w:bCs/>
          <w:color w:val="auto"/>
          <w:sz w:val="24"/>
          <w:szCs w:val="24"/>
          <w:highlight w:val="none"/>
          <w:shd w:val="clear" w:color="auto" w:fill="FFFFFF"/>
          <w:lang w:val="en-US" w:eastAsia="zh-CN"/>
        </w:rPr>
        <w:t>▲</w:t>
      </w:r>
      <w:r>
        <w:rPr>
          <w:rFonts w:hint="eastAsia" w:ascii="宋体" w:hAnsi="宋体" w:eastAsia="宋体" w:cs="宋体"/>
          <w:b/>
          <w:bCs/>
          <w:color w:val="auto"/>
          <w:sz w:val="24"/>
          <w:szCs w:val="24"/>
          <w:highlight w:val="none"/>
          <w:shd w:val="clear" w:color="auto" w:fill="FFFFFF"/>
        </w:rPr>
        <w:t>”项须根据招标文件要求提供相关证明材料</w:t>
      </w:r>
      <w:r>
        <w:rPr>
          <w:rFonts w:hint="eastAsia" w:ascii="宋体" w:hAnsi="宋体" w:eastAsia="宋体" w:cs="宋体"/>
          <w:b/>
          <w:bCs/>
          <w:color w:val="auto"/>
          <w:sz w:val="24"/>
          <w:szCs w:val="24"/>
          <w:highlight w:val="none"/>
          <w:shd w:val="clear" w:color="auto" w:fill="FFFFFF"/>
          <w:lang w:eastAsia="zh-CN"/>
        </w:rPr>
        <w:t>。</w:t>
      </w:r>
    </w:p>
    <w:p w14:paraId="65A08ACF">
      <w:pPr>
        <w:spacing w:line="50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sz w:val="24"/>
          <w:szCs w:val="24"/>
          <w:highlight w:val="none"/>
        </w:rPr>
        <w:t>若无偏离，在“无偏离”栏中填写“无偏离”；若有偏离在“有偏离”栏中填写“正偏离”或“负偏离”，并在“偏离内容”栏中作出说明。</w:t>
      </w:r>
    </w:p>
    <w:p w14:paraId="0950DE9E">
      <w:pPr>
        <w:spacing w:after="120" w:line="440" w:lineRule="exact"/>
        <w:ind w:firstLine="960" w:firstLineChars="4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bidi="ar"/>
        </w:rPr>
        <w:t>4、表格不够可另接。</w:t>
      </w:r>
    </w:p>
    <w:p w14:paraId="51A2A81F">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E9A8FA5">
      <w:pPr>
        <w:spacing w:line="440" w:lineRule="exact"/>
        <w:ind w:firstLine="482"/>
        <w:jc w:val="center"/>
        <w:outlineLvl w:val="1"/>
        <w:rPr>
          <w:rFonts w:hint="eastAsia" w:ascii="宋体" w:hAnsi="宋体" w:eastAsia="宋体" w:cs="宋体"/>
          <w:b/>
          <w:bCs/>
          <w:color w:val="auto"/>
          <w:sz w:val="28"/>
          <w:szCs w:val="28"/>
          <w:highlight w:val="none"/>
        </w:rPr>
      </w:pPr>
      <w:bookmarkStart w:id="367" w:name="_Toc1928"/>
      <w:r>
        <w:rPr>
          <w:rFonts w:hint="eastAsia" w:ascii="宋体" w:hAnsi="宋体" w:eastAsia="宋体" w:cs="宋体"/>
          <w:b/>
          <w:bCs/>
          <w:color w:val="auto"/>
          <w:sz w:val="28"/>
          <w:szCs w:val="28"/>
          <w:highlight w:val="none"/>
        </w:rPr>
        <w:t xml:space="preserve">附件4 </w:t>
      </w:r>
      <w:bookmarkEnd w:id="361"/>
      <w:bookmarkEnd w:id="362"/>
      <w:bookmarkEnd w:id="363"/>
      <w:bookmarkEnd w:id="364"/>
      <w:bookmarkEnd w:id="365"/>
      <w:r>
        <w:rPr>
          <w:rFonts w:hint="eastAsia" w:ascii="宋体" w:hAnsi="宋体" w:eastAsia="宋体" w:cs="宋体"/>
          <w:b/>
          <w:bCs/>
          <w:color w:val="auto"/>
          <w:sz w:val="28"/>
          <w:szCs w:val="28"/>
          <w:highlight w:val="none"/>
        </w:rPr>
        <w:t>投标货物综合说明</w:t>
      </w:r>
      <w:bookmarkEnd w:id="367"/>
    </w:p>
    <w:p w14:paraId="51379EFE">
      <w:pPr>
        <w:spacing w:line="520" w:lineRule="exact"/>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bidi="ar"/>
        </w:rPr>
        <w:t>主要内容应包括但不限于以下方面：</w:t>
      </w:r>
    </w:p>
    <w:p w14:paraId="7727ABD9">
      <w:pPr>
        <w:pStyle w:val="35"/>
        <w:widowControl w:val="0"/>
        <w:adjustRightInd w:val="0"/>
        <w:spacing w:before="0" w:beforeAutospacing="0" w:after="0" w:afterAutospacing="0" w:line="520" w:lineRule="exact"/>
        <w:jc w:val="both"/>
        <w:rPr>
          <w:rFonts w:hint="eastAsia" w:ascii="宋体" w:hAnsi="宋体" w:eastAsia="宋体" w:cs="宋体"/>
          <w:b/>
          <w:color w:val="auto"/>
          <w:szCs w:val="22"/>
          <w:highlight w:val="none"/>
        </w:rPr>
      </w:pPr>
      <w:r>
        <w:rPr>
          <w:rFonts w:hint="eastAsia" w:ascii="宋体" w:hAnsi="宋体" w:eastAsia="宋体" w:cs="宋体"/>
          <w:b/>
          <w:color w:val="auto"/>
          <w:szCs w:val="22"/>
          <w:highlight w:val="none"/>
          <w:lang w:bidi="ar"/>
        </w:rPr>
        <w:t>（一）投标货物详细配置一览表：</w:t>
      </w:r>
    </w:p>
    <w:tbl>
      <w:tblPr>
        <w:tblStyle w:val="38"/>
        <w:tblW w:w="9816"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09"/>
        <w:gridCol w:w="1386"/>
        <w:gridCol w:w="1616"/>
        <w:gridCol w:w="1080"/>
        <w:gridCol w:w="2445"/>
        <w:gridCol w:w="1745"/>
        <w:gridCol w:w="835"/>
      </w:tblGrid>
      <w:tr w14:paraId="7545A74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30"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D22EDD5">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序号</w:t>
            </w: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8482614">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货物名称</w:t>
            </w: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50CB5CD2">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规格、型号</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0278497C">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品牌</w:t>
            </w: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B8F8D26">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部件/材料详细说明</w:t>
            </w: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2C76A982">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产地及制造商</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FFD8078">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lang w:bidi="ar"/>
              </w:rPr>
              <w:t>备注</w:t>
            </w:r>
          </w:p>
        </w:tc>
      </w:tr>
      <w:tr w14:paraId="55B9D10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9970EAE">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DC4F997">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5168188">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E5F0075">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179413C0">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5ABD0E7F">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5FADD6E0">
            <w:pPr>
              <w:jc w:val="center"/>
              <w:rPr>
                <w:rFonts w:hint="eastAsia" w:ascii="宋体" w:hAnsi="宋体" w:eastAsia="宋体" w:cs="宋体"/>
                <w:color w:val="auto"/>
                <w:kern w:val="10"/>
                <w:sz w:val="28"/>
                <w:szCs w:val="20"/>
                <w:highlight w:val="none"/>
              </w:rPr>
            </w:pPr>
          </w:p>
        </w:tc>
      </w:tr>
      <w:tr w14:paraId="2A2BB9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4052058">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FC1521C">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366C45F1">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79CE79CE">
            <w:pPr>
              <w:jc w:val="center"/>
              <w:rPr>
                <w:rFonts w:hint="eastAsia" w:ascii="宋体" w:hAnsi="宋体" w:eastAsia="宋体" w:cs="宋体"/>
                <w:color w:val="auto"/>
                <w:kern w:val="1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342813C1">
            <w:pPr>
              <w:jc w:val="center"/>
              <w:rPr>
                <w:rFonts w:hint="eastAsia" w:ascii="宋体" w:hAnsi="宋体" w:eastAsia="宋体" w:cs="宋体"/>
                <w:color w:val="auto"/>
                <w:kern w:val="1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3E72930E">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5A0D6677">
            <w:pPr>
              <w:jc w:val="center"/>
              <w:rPr>
                <w:rFonts w:hint="eastAsia" w:ascii="宋体" w:hAnsi="宋体" w:eastAsia="宋体" w:cs="宋体"/>
                <w:color w:val="auto"/>
                <w:kern w:val="10"/>
                <w:sz w:val="28"/>
                <w:szCs w:val="20"/>
                <w:highlight w:val="none"/>
              </w:rPr>
            </w:pPr>
          </w:p>
        </w:tc>
      </w:tr>
      <w:tr w14:paraId="22F5795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458E33C">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3106A012">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9D3C752">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2180EE70">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0151571">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67F28949">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6A33EB64">
            <w:pPr>
              <w:jc w:val="center"/>
              <w:rPr>
                <w:rFonts w:hint="eastAsia" w:ascii="宋体" w:hAnsi="宋体" w:eastAsia="宋体" w:cs="宋体"/>
                <w:color w:val="auto"/>
                <w:kern w:val="10"/>
                <w:sz w:val="28"/>
                <w:szCs w:val="20"/>
                <w:highlight w:val="none"/>
              </w:rPr>
            </w:pPr>
          </w:p>
        </w:tc>
      </w:tr>
      <w:tr w14:paraId="6EA0228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346607DF">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E63F27D">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49560BAB">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1B46D2D7">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2E28BB3C">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569A9003">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49E111B">
            <w:pPr>
              <w:jc w:val="center"/>
              <w:rPr>
                <w:rFonts w:hint="eastAsia" w:ascii="宋体" w:hAnsi="宋体" w:eastAsia="宋体" w:cs="宋体"/>
                <w:color w:val="auto"/>
                <w:kern w:val="10"/>
                <w:sz w:val="28"/>
                <w:szCs w:val="20"/>
                <w:highlight w:val="none"/>
              </w:rPr>
            </w:pPr>
          </w:p>
        </w:tc>
      </w:tr>
      <w:tr w14:paraId="2C0365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CD5A27E">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B700DBF">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825CAC0">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5D67AB4">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E07E870">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63C8F5E8">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651F200C">
            <w:pPr>
              <w:jc w:val="center"/>
              <w:rPr>
                <w:rFonts w:hint="eastAsia" w:ascii="宋体" w:hAnsi="宋体" w:eastAsia="宋体" w:cs="宋体"/>
                <w:color w:val="auto"/>
                <w:kern w:val="10"/>
                <w:sz w:val="28"/>
                <w:szCs w:val="20"/>
                <w:highlight w:val="none"/>
              </w:rPr>
            </w:pPr>
          </w:p>
        </w:tc>
      </w:tr>
      <w:tr w14:paraId="02ECACE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CBFF976">
            <w:pPr>
              <w:jc w:val="center"/>
              <w:rPr>
                <w:rFonts w:hint="eastAsia" w:ascii="宋体" w:hAnsi="宋体" w:eastAsia="宋体" w:cs="宋体"/>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6723C1E0">
            <w:pPr>
              <w:jc w:val="center"/>
              <w:rPr>
                <w:rFonts w:hint="eastAsia" w:ascii="宋体" w:hAnsi="宋体" w:eastAsia="宋体" w:cs="宋体"/>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33D73953">
            <w:pPr>
              <w:jc w:val="center"/>
              <w:rPr>
                <w:rFonts w:hint="eastAsia" w:ascii="宋体" w:hAnsi="宋体" w:eastAsia="宋体" w:cs="宋体"/>
                <w:color w:val="auto"/>
                <w:kern w:val="10"/>
                <w:highlight w:val="none"/>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07ED3B4">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6464599D">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0C05DE04">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17ED296">
            <w:pPr>
              <w:jc w:val="center"/>
              <w:rPr>
                <w:rFonts w:hint="eastAsia" w:ascii="宋体" w:hAnsi="宋体" w:eastAsia="宋体" w:cs="宋体"/>
                <w:color w:val="auto"/>
                <w:kern w:val="10"/>
                <w:sz w:val="28"/>
                <w:szCs w:val="20"/>
                <w:highlight w:val="none"/>
              </w:rPr>
            </w:pPr>
          </w:p>
        </w:tc>
      </w:tr>
      <w:tr w14:paraId="5A532F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98"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21AA75BB">
            <w:pPr>
              <w:jc w:val="center"/>
              <w:rPr>
                <w:rFonts w:hint="eastAsia" w:ascii="宋体" w:hAnsi="宋体" w:eastAsia="宋体" w:cs="宋体"/>
                <w:b/>
                <w:color w:val="auto"/>
                <w:kern w:val="10"/>
                <w:highlight w:val="none"/>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4CC0C46D">
            <w:pPr>
              <w:jc w:val="center"/>
              <w:rPr>
                <w:rFonts w:hint="eastAsia" w:ascii="宋体" w:hAnsi="宋体" w:eastAsia="宋体" w:cs="宋体"/>
                <w:b/>
                <w:color w:val="auto"/>
                <w:kern w:val="10"/>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6DE8F12A">
            <w:pPr>
              <w:jc w:val="center"/>
              <w:rPr>
                <w:rFonts w:hint="eastAsia" w:ascii="宋体" w:hAnsi="宋体" w:eastAsia="宋体" w:cs="宋体"/>
                <w:b/>
                <w:color w:val="auto"/>
                <w:kern w:val="10"/>
                <w:highlight w:val="none"/>
              </w:rPr>
            </w:pPr>
            <w:r>
              <w:rPr>
                <w:rFonts w:hint="eastAsia" w:ascii="宋体" w:hAnsi="宋体" w:eastAsia="宋体" w:cs="宋体"/>
                <w:b/>
                <w:color w:val="auto"/>
                <w:kern w:val="10"/>
                <w:szCs w:val="20"/>
                <w:highlight w:val="none"/>
                <w:lang w:bidi="ar"/>
              </w:rPr>
              <w:t>……</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268DBA2E">
            <w:pPr>
              <w:jc w:val="center"/>
              <w:rPr>
                <w:rFonts w:hint="eastAsia" w:ascii="宋体" w:hAnsi="宋体" w:eastAsia="宋体" w:cs="宋体"/>
                <w:color w:val="auto"/>
                <w:kern w:val="10"/>
                <w:sz w:val="28"/>
                <w:szCs w:val="20"/>
                <w:highlight w:val="none"/>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18CF51FC">
            <w:pPr>
              <w:jc w:val="center"/>
              <w:rPr>
                <w:rFonts w:hint="eastAsia" w:ascii="宋体" w:hAnsi="宋体" w:eastAsia="宋体" w:cs="宋体"/>
                <w:color w:val="auto"/>
                <w:kern w:val="10"/>
                <w:sz w:val="28"/>
                <w:szCs w:val="20"/>
                <w:highlight w:val="none"/>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35081A2E">
            <w:pPr>
              <w:jc w:val="center"/>
              <w:rPr>
                <w:rFonts w:hint="eastAsia" w:ascii="宋体" w:hAnsi="宋体" w:eastAsia="宋体" w:cs="宋体"/>
                <w:color w:val="auto"/>
                <w:kern w:val="10"/>
                <w:sz w:val="28"/>
                <w:szCs w:val="20"/>
                <w:highlight w:val="none"/>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0BD3B0B4">
            <w:pPr>
              <w:jc w:val="center"/>
              <w:rPr>
                <w:rFonts w:hint="eastAsia" w:ascii="宋体" w:hAnsi="宋体" w:eastAsia="宋体" w:cs="宋体"/>
                <w:color w:val="auto"/>
                <w:kern w:val="10"/>
                <w:sz w:val="28"/>
                <w:szCs w:val="20"/>
                <w:highlight w:val="none"/>
              </w:rPr>
            </w:pPr>
          </w:p>
        </w:tc>
      </w:tr>
    </w:tbl>
    <w:p w14:paraId="4E5C49F3">
      <w:pPr>
        <w:spacing w:line="48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注：①投标人应根据本项目中拟投货物的配置情况，据实、详细填写上述表格。</w:t>
      </w:r>
    </w:p>
    <w:p w14:paraId="782D571F">
      <w:pPr>
        <w:spacing w:line="48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②因表述含糊导致的评标风险将由投标人承担。</w:t>
      </w:r>
    </w:p>
    <w:p w14:paraId="388A9857">
      <w:pPr>
        <w:spacing w:line="48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③如有需要说明的事项，请在备注中列明。</w:t>
      </w:r>
    </w:p>
    <w:p w14:paraId="1A513955">
      <w:pPr>
        <w:spacing w:line="48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④表格不够可另接。</w:t>
      </w:r>
    </w:p>
    <w:p w14:paraId="609D25FF">
      <w:pPr>
        <w:pStyle w:val="35"/>
        <w:widowControl w:val="0"/>
        <w:snapToGrid w:val="0"/>
        <w:spacing w:before="0" w:beforeAutospacing="0" w:after="0" w:afterAutospacing="0" w:line="520" w:lineRule="exact"/>
        <w:jc w:val="both"/>
        <w:rPr>
          <w:rFonts w:hint="eastAsia" w:ascii="宋体" w:hAnsi="宋体" w:eastAsia="宋体" w:cs="宋体"/>
          <w:color w:val="auto"/>
          <w:highlight w:val="none"/>
        </w:rPr>
      </w:pPr>
    </w:p>
    <w:p w14:paraId="10B56E67">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kern w:val="2"/>
          <w:sz w:val="24"/>
          <w:highlight w:val="none"/>
          <w:lang w:bidi="ar"/>
        </w:rPr>
        <w:t>（二）投标货物综合性能说明：</w:t>
      </w:r>
    </w:p>
    <w:p w14:paraId="086F009A">
      <w:pPr>
        <w:spacing w:line="360" w:lineRule="auto"/>
        <w:ind w:firstLine="720" w:firstLineChars="300"/>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1、各投标货物主要功能、性能特点说明（可提供相关证明材料）。</w:t>
      </w:r>
    </w:p>
    <w:p w14:paraId="7AC02FEA">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bidi="ar"/>
        </w:rPr>
        <w:t>2、其他说明。</w:t>
      </w:r>
    </w:p>
    <w:p w14:paraId="7170EF3A">
      <w:pPr>
        <w:pStyle w:val="35"/>
        <w:widowControl w:val="0"/>
        <w:adjustRightInd w:val="0"/>
        <w:spacing w:before="0" w:beforeAutospacing="0" w:after="0" w:afterAutospacing="0" w:line="312" w:lineRule="atLeast"/>
        <w:jc w:val="both"/>
        <w:rPr>
          <w:rFonts w:hint="eastAsia" w:ascii="宋体" w:hAnsi="宋体" w:eastAsia="宋体" w:cs="宋体"/>
          <w:color w:val="auto"/>
          <w:highlight w:val="none"/>
        </w:rPr>
      </w:pPr>
    </w:p>
    <w:p w14:paraId="57EE08F7">
      <w:pPr>
        <w:widowControl/>
        <w:jc w:val="left"/>
        <w:rPr>
          <w:rFonts w:hint="eastAsia" w:ascii="宋体" w:hAnsi="宋体" w:eastAsia="宋体" w:cs="宋体"/>
          <w:color w:val="auto"/>
          <w:highlight w:val="none"/>
        </w:rPr>
      </w:pPr>
      <w:r>
        <w:rPr>
          <w:rFonts w:hint="eastAsia" w:ascii="宋体" w:hAnsi="宋体" w:eastAsia="宋体" w:cs="宋体"/>
          <w:b/>
          <w:color w:val="auto"/>
          <w:kern w:val="2"/>
          <w:sz w:val="24"/>
          <w:highlight w:val="none"/>
          <w:lang w:bidi="ar"/>
        </w:rPr>
        <w:t>（三）其他说明（如有）。</w:t>
      </w:r>
    </w:p>
    <w:p w14:paraId="463835AF">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r>
    </w:p>
    <w:p w14:paraId="0A18A197">
      <w:pPr>
        <w:spacing w:line="440" w:lineRule="exact"/>
        <w:ind w:firstLine="482"/>
        <w:jc w:val="center"/>
        <w:outlineLvl w:val="1"/>
        <w:rPr>
          <w:rFonts w:hint="eastAsia" w:ascii="宋体" w:hAnsi="宋体" w:eastAsia="宋体" w:cs="宋体"/>
          <w:b/>
          <w:bCs/>
          <w:color w:val="auto"/>
          <w:sz w:val="28"/>
          <w:szCs w:val="28"/>
          <w:highlight w:val="none"/>
        </w:rPr>
      </w:pPr>
      <w:bookmarkStart w:id="368" w:name="_Toc15854"/>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 xml:space="preserve"> 项目实施方案</w:t>
      </w:r>
      <w:bookmarkEnd w:id="368"/>
    </w:p>
    <w:p w14:paraId="285F5478">
      <w:pPr>
        <w:spacing w:line="440" w:lineRule="exact"/>
        <w:ind w:firstLine="48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bidi="ar"/>
        </w:rPr>
        <w:t>根据</w:t>
      </w:r>
      <w:r>
        <w:rPr>
          <w:rFonts w:hint="eastAsia" w:ascii="宋体" w:hAnsi="宋体" w:eastAsia="宋体" w:cs="宋体"/>
          <w:color w:val="auto"/>
          <w:sz w:val="24"/>
          <w:szCs w:val="24"/>
          <w:highlight w:val="none"/>
          <w:lang w:eastAsia="zh-CN" w:bidi="ar"/>
        </w:rPr>
        <w:t>“第四章 采购需求”、</w:t>
      </w:r>
      <w:r>
        <w:rPr>
          <w:rFonts w:hint="eastAsia" w:ascii="宋体" w:hAnsi="宋体" w:eastAsia="宋体" w:cs="宋体"/>
          <w:color w:val="auto"/>
          <w:sz w:val="24"/>
          <w:szCs w:val="24"/>
          <w:highlight w:val="none"/>
          <w:lang w:bidi="ar"/>
        </w:rPr>
        <w:t>“第五章  评标方法与评标标准”提供相关说明并提供证明材料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如果有的话</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rPr>
        <w:br w:type="page"/>
      </w:r>
    </w:p>
    <w:p w14:paraId="2767AFC4">
      <w:pPr>
        <w:spacing w:line="440" w:lineRule="exact"/>
        <w:ind w:firstLine="482"/>
        <w:jc w:val="center"/>
        <w:outlineLvl w:val="1"/>
        <w:rPr>
          <w:rFonts w:hint="eastAsia" w:ascii="宋体" w:hAnsi="宋体" w:eastAsia="宋体" w:cs="宋体"/>
          <w:b/>
          <w:bCs/>
          <w:color w:val="auto"/>
          <w:sz w:val="28"/>
          <w:szCs w:val="28"/>
          <w:highlight w:val="none"/>
        </w:rPr>
      </w:pPr>
      <w:bookmarkStart w:id="369" w:name="_Toc1462"/>
      <w:bookmarkStart w:id="370" w:name="_Toc19239"/>
      <w:r>
        <w:rPr>
          <w:rFonts w:hint="eastAsia" w:ascii="宋体" w:hAnsi="宋体" w:eastAsia="宋体" w:cs="宋体"/>
          <w:b/>
          <w:bCs/>
          <w:color w:val="auto"/>
          <w:sz w:val="28"/>
          <w:szCs w:val="28"/>
          <w:highlight w:val="none"/>
        </w:rPr>
        <w:t>附件6 项目组人员一览表</w:t>
      </w:r>
      <w:bookmarkEnd w:id="369"/>
      <w:bookmarkEnd w:id="370"/>
    </w:p>
    <w:tbl>
      <w:tblPr>
        <w:tblStyle w:val="3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5"/>
        <w:gridCol w:w="1559"/>
        <w:gridCol w:w="992"/>
        <w:gridCol w:w="993"/>
        <w:gridCol w:w="850"/>
        <w:gridCol w:w="1134"/>
        <w:gridCol w:w="1276"/>
        <w:gridCol w:w="1843"/>
      </w:tblGrid>
      <w:tr w14:paraId="7E3F1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4D0B34DD">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5F274107">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姓名</w:t>
            </w:r>
          </w:p>
        </w:tc>
        <w:tc>
          <w:tcPr>
            <w:tcW w:w="992" w:type="dxa"/>
            <w:tcBorders>
              <w:top w:val="single" w:color="auto" w:sz="4" w:space="0"/>
              <w:left w:val="single" w:color="auto" w:sz="4" w:space="0"/>
              <w:bottom w:val="single" w:color="auto" w:sz="4" w:space="0"/>
              <w:right w:val="single" w:color="auto" w:sz="4" w:space="0"/>
            </w:tcBorders>
            <w:vAlign w:val="center"/>
          </w:tcPr>
          <w:p w14:paraId="10A772E5">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年龄</w:t>
            </w:r>
          </w:p>
        </w:tc>
        <w:tc>
          <w:tcPr>
            <w:tcW w:w="993" w:type="dxa"/>
            <w:tcBorders>
              <w:top w:val="single" w:color="auto" w:sz="4" w:space="0"/>
              <w:left w:val="single" w:color="auto" w:sz="4" w:space="0"/>
              <w:bottom w:val="single" w:color="auto" w:sz="4" w:space="0"/>
              <w:right w:val="single" w:color="auto" w:sz="4" w:space="0"/>
            </w:tcBorders>
            <w:vAlign w:val="center"/>
          </w:tcPr>
          <w:p w14:paraId="4D25B1B3">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学历</w:t>
            </w:r>
          </w:p>
        </w:tc>
        <w:tc>
          <w:tcPr>
            <w:tcW w:w="850" w:type="dxa"/>
            <w:tcBorders>
              <w:top w:val="single" w:color="auto" w:sz="4" w:space="0"/>
              <w:left w:val="single" w:color="auto" w:sz="4" w:space="0"/>
              <w:bottom w:val="single" w:color="auto" w:sz="4" w:space="0"/>
              <w:right w:val="single" w:color="auto" w:sz="4" w:space="0"/>
            </w:tcBorders>
            <w:vAlign w:val="center"/>
          </w:tcPr>
          <w:p w14:paraId="3D49866A">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从业年限</w:t>
            </w:r>
          </w:p>
        </w:tc>
        <w:tc>
          <w:tcPr>
            <w:tcW w:w="1134" w:type="dxa"/>
            <w:tcBorders>
              <w:top w:val="single" w:color="auto" w:sz="4" w:space="0"/>
              <w:left w:val="single" w:color="auto" w:sz="4" w:space="0"/>
              <w:bottom w:val="single" w:color="auto" w:sz="4" w:space="0"/>
              <w:right w:val="single" w:color="auto" w:sz="4" w:space="0"/>
            </w:tcBorders>
            <w:vAlign w:val="center"/>
          </w:tcPr>
          <w:p w14:paraId="7660456C">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所担任岗位</w:t>
            </w:r>
          </w:p>
        </w:tc>
        <w:tc>
          <w:tcPr>
            <w:tcW w:w="1276" w:type="dxa"/>
            <w:tcBorders>
              <w:top w:val="single" w:color="auto" w:sz="4" w:space="0"/>
              <w:left w:val="single" w:color="auto" w:sz="4" w:space="0"/>
              <w:bottom w:val="single" w:color="auto" w:sz="4" w:space="0"/>
              <w:right w:val="single" w:color="auto" w:sz="4" w:space="0"/>
            </w:tcBorders>
            <w:vAlign w:val="center"/>
          </w:tcPr>
          <w:p w14:paraId="6A3A366D">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执业资格</w:t>
            </w:r>
          </w:p>
        </w:tc>
        <w:tc>
          <w:tcPr>
            <w:tcW w:w="1843" w:type="dxa"/>
            <w:tcBorders>
              <w:top w:val="single" w:color="auto" w:sz="4" w:space="0"/>
              <w:left w:val="single" w:color="auto" w:sz="4" w:space="0"/>
              <w:bottom w:val="single" w:color="auto" w:sz="4" w:space="0"/>
              <w:right w:val="single" w:color="auto" w:sz="4" w:space="0"/>
            </w:tcBorders>
            <w:vAlign w:val="center"/>
          </w:tcPr>
          <w:p w14:paraId="115A41B2">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主要资历、经验及承担过的管理项目</w:t>
            </w:r>
          </w:p>
        </w:tc>
      </w:tr>
      <w:tr w14:paraId="2BE42B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57A84C16">
            <w:pPr>
              <w:jc w:val="center"/>
              <w:rPr>
                <w:rFonts w:hint="eastAsia" w:ascii="宋体" w:hAnsi="宋体" w:eastAsia="宋体" w:cs="宋体"/>
                <w:color w:val="auto"/>
                <w:kern w:val="10"/>
                <w:sz w:val="24"/>
                <w:szCs w:val="24"/>
                <w:highlight w:val="none"/>
              </w:rPr>
            </w:pPr>
            <w:r>
              <w:rPr>
                <w:rFonts w:hint="eastAsia" w:ascii="宋体" w:hAnsi="宋体" w:eastAsia="宋体" w:cs="宋体"/>
                <w:color w:val="auto"/>
                <w:kern w:val="10"/>
                <w:sz w:val="24"/>
                <w:szCs w:val="24"/>
                <w:highlight w:val="none"/>
              </w:rPr>
              <w:t>1</w:t>
            </w:r>
          </w:p>
        </w:tc>
        <w:tc>
          <w:tcPr>
            <w:tcW w:w="1559" w:type="dxa"/>
            <w:tcBorders>
              <w:top w:val="single" w:color="auto" w:sz="4" w:space="0"/>
              <w:left w:val="single" w:color="auto" w:sz="4" w:space="0"/>
              <w:bottom w:val="single" w:color="auto" w:sz="4" w:space="0"/>
              <w:right w:val="single" w:color="auto" w:sz="4" w:space="0"/>
            </w:tcBorders>
            <w:vAlign w:val="center"/>
          </w:tcPr>
          <w:p w14:paraId="7CA221A7">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E5AE490">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45271970">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5486169">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9A5B8FF">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6DB6FD2D">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4C2B8F7">
            <w:pPr>
              <w:jc w:val="center"/>
              <w:rPr>
                <w:rFonts w:hint="eastAsia" w:ascii="宋体" w:hAnsi="宋体" w:eastAsia="宋体" w:cs="宋体"/>
                <w:color w:val="auto"/>
                <w:kern w:val="10"/>
                <w:sz w:val="24"/>
                <w:szCs w:val="24"/>
                <w:highlight w:val="none"/>
              </w:rPr>
            </w:pPr>
          </w:p>
        </w:tc>
      </w:tr>
      <w:tr w14:paraId="05109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765A588E">
            <w:pPr>
              <w:jc w:val="center"/>
              <w:rPr>
                <w:rFonts w:hint="eastAsia" w:ascii="宋体" w:hAnsi="宋体" w:eastAsia="宋体" w:cs="宋体"/>
                <w:color w:val="auto"/>
                <w:kern w:val="10"/>
                <w:sz w:val="24"/>
                <w:szCs w:val="24"/>
                <w:highlight w:val="none"/>
              </w:rPr>
            </w:pPr>
            <w:r>
              <w:rPr>
                <w:rFonts w:hint="eastAsia" w:ascii="宋体" w:hAnsi="宋体" w:eastAsia="宋体" w:cs="宋体"/>
                <w:color w:val="auto"/>
                <w:kern w:val="10"/>
                <w:sz w:val="24"/>
                <w:szCs w:val="24"/>
                <w:highlight w:val="none"/>
              </w:rPr>
              <w:t>2</w:t>
            </w:r>
          </w:p>
        </w:tc>
        <w:tc>
          <w:tcPr>
            <w:tcW w:w="1559" w:type="dxa"/>
            <w:tcBorders>
              <w:top w:val="single" w:color="auto" w:sz="4" w:space="0"/>
              <w:left w:val="single" w:color="auto" w:sz="4" w:space="0"/>
              <w:bottom w:val="single" w:color="auto" w:sz="4" w:space="0"/>
              <w:right w:val="single" w:color="auto" w:sz="4" w:space="0"/>
            </w:tcBorders>
            <w:vAlign w:val="center"/>
          </w:tcPr>
          <w:p w14:paraId="0F704F00">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0997F45">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0D40844F">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08A9B33C">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F395DD9">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4003BCE8">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4A9687E0">
            <w:pPr>
              <w:jc w:val="center"/>
              <w:rPr>
                <w:rFonts w:hint="eastAsia" w:ascii="宋体" w:hAnsi="宋体" w:eastAsia="宋体" w:cs="宋体"/>
                <w:color w:val="auto"/>
                <w:kern w:val="10"/>
                <w:sz w:val="24"/>
                <w:szCs w:val="24"/>
                <w:highlight w:val="none"/>
              </w:rPr>
            </w:pPr>
          </w:p>
        </w:tc>
      </w:tr>
      <w:tr w14:paraId="6B413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1C53808">
            <w:pPr>
              <w:jc w:val="center"/>
              <w:rPr>
                <w:rFonts w:hint="eastAsia" w:ascii="宋体" w:hAnsi="宋体" w:eastAsia="宋体" w:cs="宋体"/>
                <w:color w:val="auto"/>
                <w:kern w:val="10"/>
                <w:sz w:val="24"/>
                <w:szCs w:val="24"/>
                <w:highlight w:val="none"/>
              </w:rPr>
            </w:pPr>
            <w:r>
              <w:rPr>
                <w:rFonts w:hint="eastAsia" w:ascii="宋体" w:hAnsi="宋体" w:eastAsia="宋体" w:cs="宋体"/>
                <w:color w:val="auto"/>
                <w:kern w:val="10"/>
                <w:sz w:val="24"/>
                <w:szCs w:val="24"/>
                <w:highlight w:val="none"/>
              </w:rPr>
              <w:t>3</w:t>
            </w:r>
          </w:p>
        </w:tc>
        <w:tc>
          <w:tcPr>
            <w:tcW w:w="1559" w:type="dxa"/>
            <w:tcBorders>
              <w:top w:val="single" w:color="auto" w:sz="4" w:space="0"/>
              <w:left w:val="single" w:color="auto" w:sz="4" w:space="0"/>
              <w:bottom w:val="single" w:color="auto" w:sz="4" w:space="0"/>
              <w:right w:val="single" w:color="auto" w:sz="4" w:space="0"/>
            </w:tcBorders>
            <w:vAlign w:val="center"/>
          </w:tcPr>
          <w:p w14:paraId="5323109E">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12DF31C1">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B7F26DB">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9200479">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4BDB2BC5">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2FFF07E3">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CDBE54D">
            <w:pPr>
              <w:jc w:val="center"/>
              <w:rPr>
                <w:rFonts w:hint="eastAsia" w:ascii="宋体" w:hAnsi="宋体" w:eastAsia="宋体" w:cs="宋体"/>
                <w:color w:val="auto"/>
                <w:kern w:val="10"/>
                <w:sz w:val="24"/>
                <w:szCs w:val="24"/>
                <w:highlight w:val="none"/>
              </w:rPr>
            </w:pPr>
          </w:p>
        </w:tc>
      </w:tr>
      <w:tr w14:paraId="414FC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6CC4BA82">
            <w:pPr>
              <w:jc w:val="center"/>
              <w:rPr>
                <w:rFonts w:hint="eastAsia" w:ascii="宋体" w:hAnsi="宋体" w:eastAsia="宋体" w:cs="宋体"/>
                <w:color w:val="auto"/>
                <w:kern w:val="10"/>
                <w:sz w:val="24"/>
                <w:szCs w:val="24"/>
                <w:highlight w:val="none"/>
              </w:rPr>
            </w:pPr>
            <w:r>
              <w:rPr>
                <w:rFonts w:hint="eastAsia" w:ascii="宋体" w:hAnsi="宋体" w:eastAsia="宋体" w:cs="宋体"/>
                <w:color w:val="auto"/>
                <w:kern w:val="10"/>
                <w:sz w:val="24"/>
                <w:szCs w:val="24"/>
                <w:highlight w:val="none"/>
              </w:rPr>
              <w:t>4</w:t>
            </w:r>
          </w:p>
        </w:tc>
        <w:tc>
          <w:tcPr>
            <w:tcW w:w="1559" w:type="dxa"/>
            <w:tcBorders>
              <w:top w:val="single" w:color="auto" w:sz="4" w:space="0"/>
              <w:left w:val="single" w:color="auto" w:sz="4" w:space="0"/>
              <w:bottom w:val="single" w:color="auto" w:sz="4" w:space="0"/>
              <w:right w:val="single" w:color="auto" w:sz="4" w:space="0"/>
            </w:tcBorders>
            <w:vAlign w:val="center"/>
          </w:tcPr>
          <w:p w14:paraId="56A9B302">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352DA37">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47CF4C2A">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3567C1A5">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98E6C49">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0F05C5F0">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24DF369">
            <w:pPr>
              <w:jc w:val="center"/>
              <w:rPr>
                <w:rFonts w:hint="eastAsia" w:ascii="宋体" w:hAnsi="宋体" w:eastAsia="宋体" w:cs="宋体"/>
                <w:color w:val="auto"/>
                <w:kern w:val="10"/>
                <w:sz w:val="24"/>
                <w:szCs w:val="24"/>
                <w:highlight w:val="none"/>
              </w:rPr>
            </w:pPr>
          </w:p>
        </w:tc>
      </w:tr>
      <w:tr w14:paraId="2698C4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6A9B2A4D">
            <w:pPr>
              <w:jc w:val="center"/>
              <w:rPr>
                <w:rFonts w:hint="eastAsia" w:ascii="宋体" w:hAnsi="宋体" w:eastAsia="宋体" w:cs="宋体"/>
                <w:color w:val="auto"/>
                <w:kern w:val="10"/>
                <w:sz w:val="24"/>
                <w:szCs w:val="24"/>
                <w:highlight w:val="none"/>
              </w:rPr>
            </w:pPr>
            <w:r>
              <w:rPr>
                <w:rFonts w:hint="eastAsia" w:ascii="宋体" w:hAnsi="宋体" w:eastAsia="宋体" w:cs="宋体"/>
                <w:color w:val="auto"/>
                <w:kern w:val="10"/>
                <w:sz w:val="24"/>
                <w:szCs w:val="24"/>
                <w:highlight w:val="none"/>
              </w:rPr>
              <w:t>5</w:t>
            </w:r>
          </w:p>
        </w:tc>
        <w:tc>
          <w:tcPr>
            <w:tcW w:w="1559" w:type="dxa"/>
            <w:tcBorders>
              <w:top w:val="single" w:color="auto" w:sz="4" w:space="0"/>
              <w:left w:val="single" w:color="auto" w:sz="4" w:space="0"/>
              <w:bottom w:val="single" w:color="auto" w:sz="4" w:space="0"/>
              <w:right w:val="single" w:color="auto" w:sz="4" w:space="0"/>
            </w:tcBorders>
            <w:vAlign w:val="center"/>
          </w:tcPr>
          <w:p w14:paraId="1FC2F830">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9E83B29">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D1FE0AB">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EEA259B">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6432B4AF">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442F2704">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0329240D">
            <w:pPr>
              <w:jc w:val="center"/>
              <w:rPr>
                <w:rFonts w:hint="eastAsia" w:ascii="宋体" w:hAnsi="宋体" w:eastAsia="宋体" w:cs="宋体"/>
                <w:color w:val="auto"/>
                <w:kern w:val="10"/>
                <w:sz w:val="24"/>
                <w:szCs w:val="24"/>
                <w:highlight w:val="none"/>
              </w:rPr>
            </w:pPr>
          </w:p>
        </w:tc>
      </w:tr>
      <w:tr w14:paraId="6D1655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0346D452">
            <w:pPr>
              <w:jc w:val="center"/>
              <w:rPr>
                <w:rFonts w:hint="eastAsia" w:ascii="宋体" w:hAnsi="宋体" w:eastAsia="宋体" w:cs="宋体"/>
                <w:b/>
                <w:color w:val="auto"/>
                <w:kern w:val="10"/>
                <w:sz w:val="24"/>
                <w:szCs w:val="24"/>
                <w:highlight w:val="none"/>
              </w:rPr>
            </w:pPr>
            <w:r>
              <w:rPr>
                <w:rFonts w:hint="eastAsia" w:ascii="宋体" w:hAnsi="宋体" w:eastAsia="宋体" w:cs="宋体"/>
                <w:b/>
                <w:color w:val="auto"/>
                <w:kern w:val="10"/>
                <w:sz w:val="24"/>
                <w:szCs w:val="24"/>
                <w:highlight w:val="none"/>
              </w:rPr>
              <w:t>……</w:t>
            </w:r>
          </w:p>
        </w:tc>
        <w:tc>
          <w:tcPr>
            <w:tcW w:w="1559" w:type="dxa"/>
            <w:tcBorders>
              <w:top w:val="single" w:color="auto" w:sz="4" w:space="0"/>
              <w:left w:val="single" w:color="auto" w:sz="4" w:space="0"/>
              <w:bottom w:val="single" w:color="auto" w:sz="4" w:space="0"/>
              <w:right w:val="single" w:color="auto" w:sz="4" w:space="0"/>
            </w:tcBorders>
            <w:vAlign w:val="center"/>
          </w:tcPr>
          <w:p w14:paraId="4DFD4B5F">
            <w:pPr>
              <w:jc w:val="center"/>
              <w:rPr>
                <w:rFonts w:hint="eastAsia" w:ascii="宋体" w:hAnsi="宋体" w:eastAsia="宋体" w:cs="宋体"/>
                <w:color w:val="auto"/>
                <w:kern w:val="10"/>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592C8198">
            <w:pPr>
              <w:jc w:val="center"/>
              <w:rPr>
                <w:rFonts w:hint="eastAsia" w:ascii="宋体" w:hAnsi="宋体" w:eastAsia="宋体" w:cs="宋体"/>
                <w:color w:val="auto"/>
                <w:kern w:val="10"/>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5C70039D">
            <w:pPr>
              <w:jc w:val="center"/>
              <w:rPr>
                <w:rFonts w:hint="eastAsia" w:ascii="宋体" w:hAnsi="宋体" w:eastAsia="宋体" w:cs="宋体"/>
                <w:color w:val="auto"/>
                <w:kern w:val="1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0EEB39FB">
            <w:pPr>
              <w:jc w:val="center"/>
              <w:rPr>
                <w:rFonts w:hint="eastAsia" w:ascii="宋体" w:hAnsi="宋体" w:eastAsia="宋体" w:cs="宋体"/>
                <w:color w:val="auto"/>
                <w:kern w:val="1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0050A02E">
            <w:pPr>
              <w:jc w:val="center"/>
              <w:rPr>
                <w:rFonts w:hint="eastAsia" w:ascii="宋体" w:hAnsi="宋体" w:eastAsia="宋体" w:cs="宋体"/>
                <w:color w:val="auto"/>
                <w:kern w:val="1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651D0A8D">
            <w:pPr>
              <w:jc w:val="center"/>
              <w:rPr>
                <w:rFonts w:hint="eastAsia" w:ascii="宋体" w:hAnsi="宋体" w:eastAsia="宋体" w:cs="宋体"/>
                <w:color w:val="auto"/>
                <w:kern w:val="10"/>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287F5982">
            <w:pPr>
              <w:jc w:val="center"/>
              <w:rPr>
                <w:rFonts w:hint="eastAsia" w:ascii="宋体" w:hAnsi="宋体" w:eastAsia="宋体" w:cs="宋体"/>
                <w:color w:val="auto"/>
                <w:kern w:val="10"/>
                <w:sz w:val="24"/>
                <w:szCs w:val="24"/>
                <w:highlight w:val="none"/>
              </w:rPr>
            </w:pPr>
          </w:p>
        </w:tc>
      </w:tr>
    </w:tbl>
    <w:p w14:paraId="5910A1E6">
      <w:pPr>
        <w:spacing w:line="460" w:lineRule="exact"/>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w:t>
      </w:r>
      <w:r>
        <w:rPr>
          <w:rFonts w:hint="eastAsia" w:ascii="宋体" w:hAnsi="宋体" w:eastAsia="宋体" w:cs="宋体"/>
          <w:color w:val="auto"/>
          <w:sz w:val="24"/>
          <w:szCs w:val="24"/>
          <w:highlight w:val="none"/>
        </w:rPr>
        <w:t>、投标人应根据项目中拟投人员的配置情况据实、详细填写上述表格。</w:t>
      </w:r>
    </w:p>
    <w:p w14:paraId="3F71F79D">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2、根据“第五章  评标方法与评标标准”提供相关说明并提供证明材料。</w:t>
      </w:r>
    </w:p>
    <w:p w14:paraId="3586F371">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3、表格内容包含但不限于以上内容，各供应商可自行调整。</w:t>
      </w:r>
    </w:p>
    <w:p w14:paraId="4C8316AF">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3721C6E">
      <w:pPr>
        <w:spacing w:line="440" w:lineRule="exact"/>
        <w:ind w:firstLine="482"/>
        <w:jc w:val="center"/>
        <w:outlineLvl w:val="1"/>
        <w:rPr>
          <w:rFonts w:hint="eastAsia" w:ascii="宋体" w:hAnsi="宋体" w:eastAsia="宋体" w:cs="宋体"/>
          <w:b/>
          <w:bCs/>
          <w:color w:val="auto"/>
          <w:sz w:val="28"/>
          <w:szCs w:val="28"/>
          <w:highlight w:val="none"/>
        </w:rPr>
      </w:pPr>
      <w:bookmarkStart w:id="371" w:name="_Toc19208"/>
      <w:bookmarkStart w:id="372" w:name="_Toc28273"/>
      <w:r>
        <w:rPr>
          <w:rFonts w:hint="eastAsia" w:ascii="宋体" w:hAnsi="宋体" w:eastAsia="宋体" w:cs="宋体"/>
          <w:b/>
          <w:bCs/>
          <w:color w:val="auto"/>
          <w:sz w:val="28"/>
          <w:szCs w:val="28"/>
          <w:highlight w:val="none"/>
        </w:rPr>
        <w:t>附件7 质量保证及售后服务承诺</w:t>
      </w:r>
      <w:bookmarkEnd w:id="371"/>
      <w:bookmarkEnd w:id="372"/>
    </w:p>
    <w:p w14:paraId="7BC8CDB7">
      <w:pPr>
        <w:spacing w:line="44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根据“第五章  评标方法与评标标准”提供相关说明并提供证明材料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如果有的话</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br w:type="page"/>
      </w:r>
    </w:p>
    <w:p w14:paraId="41A5C41D">
      <w:pPr>
        <w:spacing w:line="440" w:lineRule="exact"/>
        <w:ind w:firstLine="482"/>
        <w:jc w:val="center"/>
        <w:outlineLvl w:val="1"/>
        <w:rPr>
          <w:rFonts w:hint="eastAsia" w:ascii="宋体" w:hAnsi="宋体" w:eastAsia="宋体" w:cs="宋体"/>
          <w:b/>
          <w:bCs/>
          <w:color w:val="auto"/>
          <w:sz w:val="28"/>
          <w:szCs w:val="28"/>
          <w:highlight w:val="none"/>
        </w:rPr>
      </w:pPr>
      <w:bookmarkStart w:id="373" w:name="_Toc20262"/>
      <w:bookmarkStart w:id="374" w:name="_Toc4679"/>
      <w:r>
        <w:rPr>
          <w:rFonts w:hint="eastAsia" w:ascii="宋体" w:hAnsi="宋体" w:eastAsia="宋体" w:cs="宋体"/>
          <w:b/>
          <w:bCs/>
          <w:color w:val="auto"/>
          <w:sz w:val="28"/>
          <w:szCs w:val="28"/>
          <w:highlight w:val="none"/>
        </w:rPr>
        <w:t>附件8 业绩一览表</w:t>
      </w:r>
      <w:bookmarkEnd w:id="373"/>
      <w:bookmarkEnd w:id="374"/>
    </w:p>
    <w:tbl>
      <w:tblPr>
        <w:tblStyle w:val="38"/>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3080"/>
        <w:gridCol w:w="1899"/>
        <w:gridCol w:w="1558"/>
        <w:gridCol w:w="1821"/>
        <w:gridCol w:w="1208"/>
      </w:tblGrid>
      <w:tr w14:paraId="1B47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4192F787">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序号</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4EA33210">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项目名称</w:t>
            </w: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04AF6D82">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合同金额</w:t>
            </w: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54E65412">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实施日期</w:t>
            </w: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3135A3A9">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业主方联系人及联系电话</w:t>
            </w: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192E40C6">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备注</w:t>
            </w:r>
          </w:p>
        </w:tc>
      </w:tr>
      <w:tr w14:paraId="78DA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7CB506BA">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1</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10E79BD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2A681DC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3CEB648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6BA1BFF6">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B3E52C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2EA8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1EE8055C">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2</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0BB8AAC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0CFADBB1">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26774E0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16FBB87B">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60F808B7">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5ABD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67FD59E3">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3</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3459D41C">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71C42EB5">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1F319FF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771D695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C69B97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6134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46D10DA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1654786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2329303E">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53DDC56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5142E526">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E2175F5">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bl>
    <w:p w14:paraId="2EC3A030">
      <w:pPr>
        <w:spacing w:line="360" w:lineRule="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注：1、根据“第五章  评标方法与评标标准”提供相关说明并提供证明材料。</w:t>
      </w:r>
    </w:p>
    <w:p w14:paraId="750A8F0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bidi="ar"/>
        </w:rPr>
        <w:t>、如有需要说明的事项，请在备注中列明。</w:t>
      </w:r>
    </w:p>
    <w:p w14:paraId="1697BBCF">
      <w:pPr>
        <w:spacing w:line="360" w:lineRule="auto"/>
        <w:ind w:firstLine="720" w:firstLineChars="300"/>
        <w:rPr>
          <w:rFonts w:hint="eastAsia" w:ascii="宋体" w:hAnsi="宋体" w:eastAsia="宋体" w:cs="宋体"/>
          <w:color w:val="auto"/>
          <w:kern w:val="2"/>
          <w:sz w:val="24"/>
          <w:szCs w:val="24"/>
          <w:highlight w:val="none"/>
          <w:lang w:bidi="ar"/>
        </w:rPr>
      </w:pPr>
    </w:p>
    <w:p w14:paraId="576FBE5A">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75" w:name="_Toc2813"/>
      <w:bookmarkStart w:id="376" w:name="_Toc32218"/>
      <w:r>
        <w:rPr>
          <w:rFonts w:hint="eastAsia" w:ascii="宋体" w:hAnsi="宋体" w:eastAsia="宋体" w:cs="宋体"/>
          <w:b/>
          <w:bCs/>
          <w:color w:val="auto"/>
          <w:sz w:val="28"/>
          <w:szCs w:val="28"/>
          <w:highlight w:val="none"/>
        </w:rPr>
        <w:t>附件9 商务要求响应及偏离表</w:t>
      </w:r>
      <w:bookmarkEnd w:id="375"/>
      <w:bookmarkEnd w:id="376"/>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5"/>
        <w:gridCol w:w="1905"/>
        <w:gridCol w:w="2940"/>
      </w:tblGrid>
      <w:tr w14:paraId="4A9F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0002B6A">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合同条款号</w:t>
            </w:r>
          </w:p>
        </w:tc>
        <w:tc>
          <w:tcPr>
            <w:tcW w:w="1905" w:type="dxa"/>
            <w:vAlign w:val="center"/>
          </w:tcPr>
          <w:p w14:paraId="4D55EDA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2940" w:type="dxa"/>
            <w:vAlign w:val="center"/>
          </w:tcPr>
          <w:p w14:paraId="0F31F4B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偏离内容及原因</w:t>
            </w:r>
          </w:p>
        </w:tc>
      </w:tr>
      <w:tr w14:paraId="5C98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3A7083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905" w:type="dxa"/>
            <w:vAlign w:val="center"/>
          </w:tcPr>
          <w:p w14:paraId="6AC4235F">
            <w:pPr>
              <w:spacing w:line="276" w:lineRule="auto"/>
              <w:rPr>
                <w:rFonts w:hint="eastAsia" w:ascii="宋体" w:hAnsi="宋体" w:eastAsia="宋体" w:cs="宋体"/>
                <w:color w:val="auto"/>
                <w:sz w:val="24"/>
                <w:szCs w:val="24"/>
                <w:highlight w:val="none"/>
              </w:rPr>
            </w:pPr>
          </w:p>
        </w:tc>
        <w:tc>
          <w:tcPr>
            <w:tcW w:w="2940" w:type="dxa"/>
            <w:vAlign w:val="center"/>
          </w:tcPr>
          <w:p w14:paraId="6C1580A7">
            <w:pPr>
              <w:spacing w:line="276" w:lineRule="auto"/>
              <w:rPr>
                <w:rFonts w:hint="eastAsia" w:ascii="宋体" w:hAnsi="宋体" w:eastAsia="宋体" w:cs="宋体"/>
                <w:color w:val="auto"/>
                <w:sz w:val="24"/>
                <w:szCs w:val="24"/>
                <w:highlight w:val="none"/>
              </w:rPr>
            </w:pPr>
          </w:p>
        </w:tc>
      </w:tr>
      <w:tr w14:paraId="7619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5ADB8D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付款方式和发票开具方式</w:t>
            </w:r>
          </w:p>
        </w:tc>
        <w:tc>
          <w:tcPr>
            <w:tcW w:w="1905" w:type="dxa"/>
            <w:vAlign w:val="center"/>
          </w:tcPr>
          <w:p w14:paraId="7402A79F">
            <w:pPr>
              <w:spacing w:line="276" w:lineRule="auto"/>
              <w:rPr>
                <w:rFonts w:hint="eastAsia" w:ascii="宋体" w:hAnsi="宋体" w:eastAsia="宋体" w:cs="宋体"/>
                <w:color w:val="auto"/>
                <w:sz w:val="24"/>
                <w:szCs w:val="24"/>
                <w:highlight w:val="none"/>
              </w:rPr>
            </w:pPr>
          </w:p>
        </w:tc>
        <w:tc>
          <w:tcPr>
            <w:tcW w:w="2940" w:type="dxa"/>
            <w:vAlign w:val="center"/>
          </w:tcPr>
          <w:p w14:paraId="1174D3AA">
            <w:pPr>
              <w:spacing w:line="276" w:lineRule="auto"/>
              <w:rPr>
                <w:rFonts w:hint="eastAsia" w:ascii="宋体" w:hAnsi="宋体" w:eastAsia="宋体" w:cs="宋体"/>
                <w:color w:val="auto"/>
                <w:sz w:val="24"/>
                <w:szCs w:val="24"/>
                <w:highlight w:val="none"/>
              </w:rPr>
            </w:pPr>
          </w:p>
        </w:tc>
      </w:tr>
      <w:tr w14:paraId="0CDF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731974C">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交货时间和地点</w:t>
            </w:r>
          </w:p>
        </w:tc>
        <w:tc>
          <w:tcPr>
            <w:tcW w:w="1905" w:type="dxa"/>
            <w:vAlign w:val="center"/>
          </w:tcPr>
          <w:p w14:paraId="24ABB4E8">
            <w:pPr>
              <w:spacing w:line="276" w:lineRule="auto"/>
              <w:rPr>
                <w:rFonts w:hint="eastAsia" w:ascii="宋体" w:hAnsi="宋体" w:eastAsia="宋体" w:cs="宋体"/>
                <w:color w:val="auto"/>
                <w:sz w:val="24"/>
                <w:szCs w:val="24"/>
                <w:highlight w:val="none"/>
              </w:rPr>
            </w:pPr>
          </w:p>
        </w:tc>
        <w:tc>
          <w:tcPr>
            <w:tcW w:w="2940" w:type="dxa"/>
            <w:vAlign w:val="center"/>
          </w:tcPr>
          <w:p w14:paraId="4127450E">
            <w:pPr>
              <w:spacing w:line="276" w:lineRule="auto"/>
              <w:rPr>
                <w:rFonts w:hint="eastAsia" w:ascii="宋体" w:hAnsi="宋体" w:eastAsia="宋体" w:cs="宋体"/>
                <w:color w:val="auto"/>
                <w:sz w:val="24"/>
                <w:szCs w:val="24"/>
                <w:highlight w:val="none"/>
              </w:rPr>
            </w:pPr>
          </w:p>
        </w:tc>
      </w:tr>
      <w:tr w14:paraId="0854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F060F0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双方权利和义务</w:t>
            </w:r>
          </w:p>
        </w:tc>
        <w:tc>
          <w:tcPr>
            <w:tcW w:w="1905" w:type="dxa"/>
            <w:vAlign w:val="center"/>
          </w:tcPr>
          <w:p w14:paraId="7A13BB50">
            <w:pPr>
              <w:spacing w:line="276" w:lineRule="auto"/>
              <w:rPr>
                <w:rFonts w:hint="eastAsia" w:ascii="宋体" w:hAnsi="宋体" w:eastAsia="宋体" w:cs="宋体"/>
                <w:color w:val="auto"/>
                <w:sz w:val="24"/>
                <w:szCs w:val="24"/>
                <w:highlight w:val="none"/>
              </w:rPr>
            </w:pPr>
          </w:p>
        </w:tc>
        <w:tc>
          <w:tcPr>
            <w:tcW w:w="2940" w:type="dxa"/>
            <w:vAlign w:val="center"/>
          </w:tcPr>
          <w:p w14:paraId="05451287">
            <w:pPr>
              <w:spacing w:line="276" w:lineRule="auto"/>
              <w:rPr>
                <w:rFonts w:hint="eastAsia" w:ascii="宋体" w:hAnsi="宋体" w:eastAsia="宋体" w:cs="宋体"/>
                <w:color w:val="auto"/>
                <w:sz w:val="24"/>
                <w:szCs w:val="24"/>
                <w:highlight w:val="none"/>
              </w:rPr>
            </w:pPr>
          </w:p>
        </w:tc>
      </w:tr>
      <w:tr w14:paraId="1531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A87914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违约责任</w:t>
            </w:r>
          </w:p>
        </w:tc>
        <w:tc>
          <w:tcPr>
            <w:tcW w:w="1905" w:type="dxa"/>
            <w:vAlign w:val="center"/>
          </w:tcPr>
          <w:p w14:paraId="025512D9">
            <w:pPr>
              <w:spacing w:line="276" w:lineRule="auto"/>
              <w:rPr>
                <w:rFonts w:hint="eastAsia" w:ascii="宋体" w:hAnsi="宋体" w:eastAsia="宋体" w:cs="宋体"/>
                <w:color w:val="auto"/>
                <w:sz w:val="24"/>
                <w:szCs w:val="24"/>
                <w:highlight w:val="none"/>
              </w:rPr>
            </w:pPr>
          </w:p>
        </w:tc>
        <w:tc>
          <w:tcPr>
            <w:tcW w:w="2940" w:type="dxa"/>
            <w:vAlign w:val="center"/>
          </w:tcPr>
          <w:p w14:paraId="3DB7E723">
            <w:pPr>
              <w:spacing w:line="276" w:lineRule="auto"/>
              <w:rPr>
                <w:rFonts w:hint="eastAsia" w:ascii="宋体" w:hAnsi="宋体" w:eastAsia="宋体" w:cs="宋体"/>
                <w:color w:val="auto"/>
                <w:sz w:val="24"/>
                <w:szCs w:val="24"/>
                <w:highlight w:val="none"/>
              </w:rPr>
            </w:pPr>
          </w:p>
        </w:tc>
      </w:tr>
      <w:tr w14:paraId="4FEB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1238FE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合同争议的解决</w:t>
            </w:r>
          </w:p>
        </w:tc>
        <w:tc>
          <w:tcPr>
            <w:tcW w:w="1905" w:type="dxa"/>
            <w:vAlign w:val="center"/>
          </w:tcPr>
          <w:p w14:paraId="74334109">
            <w:pPr>
              <w:spacing w:line="276" w:lineRule="auto"/>
              <w:rPr>
                <w:rFonts w:hint="eastAsia" w:ascii="宋体" w:hAnsi="宋体" w:eastAsia="宋体" w:cs="宋体"/>
                <w:color w:val="auto"/>
                <w:sz w:val="24"/>
                <w:szCs w:val="24"/>
                <w:highlight w:val="none"/>
              </w:rPr>
            </w:pPr>
          </w:p>
        </w:tc>
        <w:tc>
          <w:tcPr>
            <w:tcW w:w="2940" w:type="dxa"/>
            <w:vAlign w:val="center"/>
          </w:tcPr>
          <w:p w14:paraId="01EF023F">
            <w:pPr>
              <w:spacing w:line="276" w:lineRule="auto"/>
              <w:rPr>
                <w:rFonts w:hint="eastAsia" w:ascii="宋体" w:hAnsi="宋体" w:eastAsia="宋体" w:cs="宋体"/>
                <w:color w:val="auto"/>
                <w:sz w:val="24"/>
                <w:szCs w:val="24"/>
                <w:highlight w:val="none"/>
              </w:rPr>
            </w:pPr>
          </w:p>
        </w:tc>
      </w:tr>
      <w:tr w14:paraId="46AA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B74A774">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合同生效</w:t>
            </w:r>
          </w:p>
        </w:tc>
        <w:tc>
          <w:tcPr>
            <w:tcW w:w="1905" w:type="dxa"/>
            <w:vAlign w:val="center"/>
          </w:tcPr>
          <w:p w14:paraId="69006C2D">
            <w:pPr>
              <w:spacing w:line="276" w:lineRule="auto"/>
              <w:rPr>
                <w:rFonts w:hint="eastAsia" w:ascii="宋体" w:hAnsi="宋体" w:eastAsia="宋体" w:cs="宋体"/>
                <w:color w:val="auto"/>
                <w:sz w:val="24"/>
                <w:szCs w:val="24"/>
                <w:highlight w:val="none"/>
              </w:rPr>
            </w:pPr>
          </w:p>
        </w:tc>
        <w:tc>
          <w:tcPr>
            <w:tcW w:w="2940" w:type="dxa"/>
            <w:vAlign w:val="center"/>
          </w:tcPr>
          <w:p w14:paraId="113C87DE">
            <w:pPr>
              <w:spacing w:line="276" w:lineRule="auto"/>
              <w:rPr>
                <w:rFonts w:hint="eastAsia" w:ascii="宋体" w:hAnsi="宋体" w:eastAsia="宋体" w:cs="宋体"/>
                <w:color w:val="auto"/>
                <w:sz w:val="24"/>
                <w:szCs w:val="24"/>
                <w:highlight w:val="none"/>
              </w:rPr>
            </w:pPr>
          </w:p>
        </w:tc>
      </w:tr>
      <w:tr w14:paraId="332D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46E902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905" w:type="dxa"/>
            <w:vAlign w:val="center"/>
          </w:tcPr>
          <w:p w14:paraId="7DEE7221">
            <w:pPr>
              <w:spacing w:line="276" w:lineRule="auto"/>
              <w:jc w:val="left"/>
              <w:rPr>
                <w:rFonts w:hint="eastAsia" w:ascii="宋体" w:hAnsi="宋体" w:eastAsia="宋体" w:cs="宋体"/>
                <w:color w:val="auto"/>
                <w:sz w:val="24"/>
                <w:szCs w:val="24"/>
                <w:highlight w:val="none"/>
              </w:rPr>
            </w:pPr>
          </w:p>
        </w:tc>
        <w:tc>
          <w:tcPr>
            <w:tcW w:w="2940" w:type="dxa"/>
            <w:vAlign w:val="center"/>
          </w:tcPr>
          <w:p w14:paraId="3038F552">
            <w:pPr>
              <w:spacing w:line="276" w:lineRule="auto"/>
              <w:rPr>
                <w:rFonts w:hint="eastAsia" w:ascii="宋体" w:hAnsi="宋体" w:eastAsia="宋体" w:cs="宋体"/>
                <w:color w:val="auto"/>
                <w:sz w:val="24"/>
                <w:szCs w:val="24"/>
                <w:highlight w:val="none"/>
              </w:rPr>
            </w:pPr>
          </w:p>
        </w:tc>
      </w:tr>
      <w:tr w14:paraId="337F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28349EA">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905" w:type="dxa"/>
            <w:vAlign w:val="center"/>
          </w:tcPr>
          <w:p w14:paraId="40C04B37">
            <w:pPr>
              <w:spacing w:line="276" w:lineRule="auto"/>
              <w:jc w:val="left"/>
              <w:rPr>
                <w:rFonts w:hint="eastAsia" w:ascii="宋体" w:hAnsi="宋体" w:eastAsia="宋体" w:cs="宋体"/>
                <w:color w:val="auto"/>
                <w:sz w:val="24"/>
                <w:szCs w:val="24"/>
                <w:highlight w:val="none"/>
              </w:rPr>
            </w:pPr>
          </w:p>
        </w:tc>
        <w:tc>
          <w:tcPr>
            <w:tcW w:w="2940" w:type="dxa"/>
            <w:vAlign w:val="center"/>
          </w:tcPr>
          <w:p w14:paraId="33D1388A">
            <w:pPr>
              <w:spacing w:line="276" w:lineRule="auto"/>
              <w:rPr>
                <w:rFonts w:hint="eastAsia" w:ascii="宋体" w:hAnsi="宋体" w:eastAsia="宋体" w:cs="宋体"/>
                <w:color w:val="auto"/>
                <w:sz w:val="24"/>
                <w:szCs w:val="24"/>
                <w:highlight w:val="none"/>
              </w:rPr>
            </w:pPr>
          </w:p>
        </w:tc>
      </w:tr>
      <w:tr w14:paraId="60B8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1E90BD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905" w:type="dxa"/>
            <w:vAlign w:val="center"/>
          </w:tcPr>
          <w:p w14:paraId="40857B01">
            <w:pPr>
              <w:spacing w:line="276" w:lineRule="auto"/>
              <w:jc w:val="left"/>
              <w:rPr>
                <w:rFonts w:hint="eastAsia" w:ascii="宋体" w:hAnsi="宋体" w:eastAsia="宋体" w:cs="宋体"/>
                <w:color w:val="auto"/>
                <w:sz w:val="24"/>
                <w:szCs w:val="24"/>
                <w:highlight w:val="none"/>
              </w:rPr>
            </w:pPr>
          </w:p>
        </w:tc>
        <w:tc>
          <w:tcPr>
            <w:tcW w:w="2940" w:type="dxa"/>
            <w:vAlign w:val="center"/>
          </w:tcPr>
          <w:p w14:paraId="70894391">
            <w:pPr>
              <w:spacing w:line="276" w:lineRule="auto"/>
              <w:rPr>
                <w:rFonts w:hint="eastAsia" w:ascii="宋体" w:hAnsi="宋体" w:eastAsia="宋体" w:cs="宋体"/>
                <w:color w:val="auto"/>
                <w:sz w:val="24"/>
                <w:szCs w:val="24"/>
                <w:highlight w:val="none"/>
              </w:rPr>
            </w:pPr>
          </w:p>
        </w:tc>
      </w:tr>
      <w:tr w14:paraId="38E0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270A54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包装和装运</w:t>
            </w:r>
          </w:p>
        </w:tc>
        <w:tc>
          <w:tcPr>
            <w:tcW w:w="1905" w:type="dxa"/>
            <w:vAlign w:val="center"/>
          </w:tcPr>
          <w:p w14:paraId="2673E1C3">
            <w:pPr>
              <w:spacing w:line="276" w:lineRule="auto"/>
              <w:rPr>
                <w:rFonts w:hint="eastAsia" w:ascii="宋体" w:hAnsi="宋体" w:eastAsia="宋体" w:cs="宋体"/>
                <w:color w:val="auto"/>
                <w:sz w:val="24"/>
                <w:szCs w:val="24"/>
                <w:highlight w:val="none"/>
              </w:rPr>
            </w:pPr>
          </w:p>
        </w:tc>
        <w:tc>
          <w:tcPr>
            <w:tcW w:w="2940" w:type="dxa"/>
            <w:vAlign w:val="center"/>
          </w:tcPr>
          <w:p w14:paraId="4DD2BED8">
            <w:pPr>
              <w:spacing w:line="276" w:lineRule="auto"/>
              <w:rPr>
                <w:rFonts w:hint="eastAsia" w:ascii="宋体" w:hAnsi="宋体" w:eastAsia="宋体" w:cs="宋体"/>
                <w:color w:val="auto"/>
                <w:sz w:val="24"/>
                <w:szCs w:val="24"/>
                <w:highlight w:val="none"/>
              </w:rPr>
            </w:pPr>
          </w:p>
        </w:tc>
      </w:tr>
      <w:tr w14:paraId="7DCC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47B75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履约检查和问题反馈</w:t>
            </w:r>
          </w:p>
        </w:tc>
        <w:tc>
          <w:tcPr>
            <w:tcW w:w="1905" w:type="dxa"/>
            <w:vAlign w:val="center"/>
          </w:tcPr>
          <w:p w14:paraId="720926F0">
            <w:pPr>
              <w:spacing w:line="276" w:lineRule="auto"/>
              <w:rPr>
                <w:rFonts w:hint="eastAsia" w:ascii="宋体" w:hAnsi="宋体" w:eastAsia="宋体" w:cs="宋体"/>
                <w:color w:val="auto"/>
                <w:sz w:val="24"/>
                <w:szCs w:val="24"/>
                <w:highlight w:val="none"/>
              </w:rPr>
            </w:pPr>
          </w:p>
        </w:tc>
        <w:tc>
          <w:tcPr>
            <w:tcW w:w="2940" w:type="dxa"/>
            <w:vAlign w:val="center"/>
          </w:tcPr>
          <w:p w14:paraId="0362DAF3">
            <w:pPr>
              <w:spacing w:line="276" w:lineRule="auto"/>
              <w:rPr>
                <w:rFonts w:hint="eastAsia" w:ascii="宋体" w:hAnsi="宋体" w:eastAsia="宋体" w:cs="宋体"/>
                <w:color w:val="auto"/>
                <w:sz w:val="24"/>
                <w:szCs w:val="24"/>
                <w:highlight w:val="none"/>
              </w:rPr>
            </w:pPr>
          </w:p>
        </w:tc>
      </w:tr>
      <w:tr w14:paraId="0216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BED6EED">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技术资料和保密义务</w:t>
            </w:r>
          </w:p>
        </w:tc>
        <w:tc>
          <w:tcPr>
            <w:tcW w:w="1905" w:type="dxa"/>
            <w:vAlign w:val="center"/>
          </w:tcPr>
          <w:p w14:paraId="1E8C21FA">
            <w:pPr>
              <w:spacing w:line="276" w:lineRule="auto"/>
              <w:rPr>
                <w:rFonts w:hint="eastAsia" w:ascii="宋体" w:hAnsi="宋体" w:eastAsia="宋体" w:cs="宋体"/>
                <w:color w:val="auto"/>
                <w:sz w:val="24"/>
                <w:szCs w:val="24"/>
                <w:highlight w:val="none"/>
              </w:rPr>
            </w:pPr>
          </w:p>
        </w:tc>
        <w:tc>
          <w:tcPr>
            <w:tcW w:w="2940" w:type="dxa"/>
            <w:vAlign w:val="center"/>
          </w:tcPr>
          <w:p w14:paraId="71E2D08E">
            <w:pPr>
              <w:spacing w:line="276" w:lineRule="auto"/>
              <w:rPr>
                <w:rFonts w:hint="eastAsia" w:ascii="宋体" w:hAnsi="宋体" w:eastAsia="宋体" w:cs="宋体"/>
                <w:color w:val="auto"/>
                <w:sz w:val="24"/>
                <w:szCs w:val="24"/>
                <w:highlight w:val="none"/>
              </w:rPr>
            </w:pPr>
          </w:p>
        </w:tc>
      </w:tr>
      <w:tr w14:paraId="7E7C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EE28A5E">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质量保证</w:t>
            </w:r>
          </w:p>
        </w:tc>
        <w:tc>
          <w:tcPr>
            <w:tcW w:w="1905" w:type="dxa"/>
            <w:vAlign w:val="center"/>
          </w:tcPr>
          <w:p w14:paraId="3AE146FE">
            <w:pPr>
              <w:spacing w:line="276" w:lineRule="auto"/>
              <w:rPr>
                <w:rFonts w:hint="eastAsia" w:ascii="宋体" w:hAnsi="宋体" w:eastAsia="宋体" w:cs="宋体"/>
                <w:color w:val="auto"/>
                <w:sz w:val="24"/>
                <w:szCs w:val="24"/>
                <w:highlight w:val="none"/>
              </w:rPr>
            </w:pPr>
          </w:p>
        </w:tc>
        <w:tc>
          <w:tcPr>
            <w:tcW w:w="2940" w:type="dxa"/>
            <w:vAlign w:val="center"/>
          </w:tcPr>
          <w:p w14:paraId="407B2868">
            <w:pPr>
              <w:spacing w:line="276" w:lineRule="auto"/>
              <w:rPr>
                <w:rFonts w:hint="eastAsia" w:ascii="宋体" w:hAnsi="宋体" w:eastAsia="宋体" w:cs="宋体"/>
                <w:color w:val="auto"/>
                <w:sz w:val="24"/>
                <w:szCs w:val="24"/>
                <w:highlight w:val="none"/>
              </w:rPr>
            </w:pPr>
          </w:p>
        </w:tc>
      </w:tr>
      <w:tr w14:paraId="516D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FBB66D5">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合同变更</w:t>
            </w:r>
          </w:p>
        </w:tc>
        <w:tc>
          <w:tcPr>
            <w:tcW w:w="1905" w:type="dxa"/>
            <w:vAlign w:val="center"/>
          </w:tcPr>
          <w:p w14:paraId="605DC39D">
            <w:pPr>
              <w:spacing w:line="276" w:lineRule="auto"/>
              <w:rPr>
                <w:rFonts w:hint="eastAsia" w:ascii="宋体" w:hAnsi="宋体" w:eastAsia="宋体" w:cs="宋体"/>
                <w:color w:val="auto"/>
                <w:sz w:val="24"/>
                <w:szCs w:val="24"/>
                <w:highlight w:val="none"/>
              </w:rPr>
            </w:pPr>
          </w:p>
        </w:tc>
        <w:tc>
          <w:tcPr>
            <w:tcW w:w="2940" w:type="dxa"/>
            <w:vAlign w:val="center"/>
          </w:tcPr>
          <w:p w14:paraId="05AAFF4F">
            <w:pPr>
              <w:spacing w:line="276" w:lineRule="auto"/>
              <w:rPr>
                <w:rFonts w:hint="eastAsia" w:ascii="宋体" w:hAnsi="宋体" w:eastAsia="宋体" w:cs="宋体"/>
                <w:color w:val="auto"/>
                <w:sz w:val="24"/>
                <w:szCs w:val="24"/>
                <w:highlight w:val="none"/>
              </w:rPr>
            </w:pPr>
          </w:p>
        </w:tc>
      </w:tr>
      <w:tr w14:paraId="7BC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8B7046">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合同转让和分包</w:t>
            </w:r>
          </w:p>
        </w:tc>
        <w:tc>
          <w:tcPr>
            <w:tcW w:w="1905" w:type="dxa"/>
            <w:vAlign w:val="center"/>
          </w:tcPr>
          <w:p w14:paraId="083382CD">
            <w:pPr>
              <w:spacing w:line="276" w:lineRule="auto"/>
              <w:rPr>
                <w:rFonts w:hint="eastAsia" w:ascii="宋体" w:hAnsi="宋体" w:eastAsia="宋体" w:cs="宋体"/>
                <w:color w:val="auto"/>
                <w:sz w:val="24"/>
                <w:szCs w:val="24"/>
                <w:highlight w:val="none"/>
              </w:rPr>
            </w:pPr>
          </w:p>
        </w:tc>
        <w:tc>
          <w:tcPr>
            <w:tcW w:w="2940" w:type="dxa"/>
            <w:vAlign w:val="center"/>
          </w:tcPr>
          <w:p w14:paraId="25F08764">
            <w:pPr>
              <w:spacing w:line="276" w:lineRule="auto"/>
              <w:rPr>
                <w:rFonts w:hint="eastAsia" w:ascii="宋体" w:hAnsi="宋体" w:eastAsia="宋体" w:cs="宋体"/>
                <w:color w:val="auto"/>
                <w:sz w:val="24"/>
                <w:szCs w:val="24"/>
                <w:highlight w:val="none"/>
              </w:rPr>
            </w:pPr>
          </w:p>
        </w:tc>
      </w:tr>
      <w:tr w14:paraId="57B5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577EC08">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不可抗力</w:t>
            </w:r>
          </w:p>
        </w:tc>
        <w:tc>
          <w:tcPr>
            <w:tcW w:w="1905" w:type="dxa"/>
            <w:vAlign w:val="center"/>
          </w:tcPr>
          <w:p w14:paraId="55205FD9">
            <w:pPr>
              <w:spacing w:line="276" w:lineRule="auto"/>
              <w:rPr>
                <w:rFonts w:hint="eastAsia" w:ascii="宋体" w:hAnsi="宋体" w:eastAsia="宋体" w:cs="宋体"/>
                <w:color w:val="auto"/>
                <w:sz w:val="24"/>
                <w:szCs w:val="24"/>
                <w:highlight w:val="none"/>
              </w:rPr>
            </w:pPr>
          </w:p>
        </w:tc>
        <w:tc>
          <w:tcPr>
            <w:tcW w:w="2940" w:type="dxa"/>
            <w:vAlign w:val="center"/>
          </w:tcPr>
          <w:p w14:paraId="6498DC57">
            <w:pPr>
              <w:spacing w:line="276" w:lineRule="auto"/>
              <w:rPr>
                <w:rFonts w:hint="eastAsia" w:ascii="宋体" w:hAnsi="宋体" w:eastAsia="宋体" w:cs="宋体"/>
                <w:color w:val="auto"/>
                <w:sz w:val="24"/>
                <w:szCs w:val="24"/>
                <w:highlight w:val="none"/>
              </w:rPr>
            </w:pPr>
          </w:p>
        </w:tc>
      </w:tr>
      <w:tr w14:paraId="0C12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963279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税费</w:t>
            </w:r>
          </w:p>
        </w:tc>
        <w:tc>
          <w:tcPr>
            <w:tcW w:w="1905" w:type="dxa"/>
            <w:vAlign w:val="center"/>
          </w:tcPr>
          <w:p w14:paraId="3691F7A6">
            <w:pPr>
              <w:spacing w:line="276" w:lineRule="auto"/>
              <w:rPr>
                <w:rFonts w:hint="eastAsia" w:ascii="宋体" w:hAnsi="宋体" w:eastAsia="宋体" w:cs="宋体"/>
                <w:color w:val="auto"/>
                <w:sz w:val="24"/>
                <w:szCs w:val="24"/>
                <w:highlight w:val="none"/>
              </w:rPr>
            </w:pPr>
          </w:p>
        </w:tc>
        <w:tc>
          <w:tcPr>
            <w:tcW w:w="2940" w:type="dxa"/>
            <w:vAlign w:val="center"/>
          </w:tcPr>
          <w:p w14:paraId="2BFD26B8">
            <w:pPr>
              <w:spacing w:line="276" w:lineRule="auto"/>
              <w:rPr>
                <w:rFonts w:hint="eastAsia" w:ascii="宋体" w:hAnsi="宋体" w:eastAsia="宋体" w:cs="宋体"/>
                <w:color w:val="auto"/>
                <w:sz w:val="24"/>
                <w:szCs w:val="24"/>
                <w:highlight w:val="none"/>
              </w:rPr>
            </w:pPr>
          </w:p>
        </w:tc>
      </w:tr>
      <w:tr w14:paraId="05DF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6BACF5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乙方破产</w:t>
            </w:r>
          </w:p>
        </w:tc>
        <w:tc>
          <w:tcPr>
            <w:tcW w:w="1905" w:type="dxa"/>
            <w:vAlign w:val="center"/>
          </w:tcPr>
          <w:p w14:paraId="081F3009">
            <w:pPr>
              <w:spacing w:line="276" w:lineRule="auto"/>
              <w:rPr>
                <w:rFonts w:hint="eastAsia" w:ascii="宋体" w:hAnsi="宋体" w:eastAsia="宋体" w:cs="宋体"/>
                <w:color w:val="auto"/>
                <w:sz w:val="24"/>
                <w:szCs w:val="24"/>
                <w:highlight w:val="none"/>
              </w:rPr>
            </w:pPr>
          </w:p>
        </w:tc>
        <w:tc>
          <w:tcPr>
            <w:tcW w:w="2940" w:type="dxa"/>
            <w:vAlign w:val="center"/>
          </w:tcPr>
          <w:p w14:paraId="05967601">
            <w:pPr>
              <w:spacing w:line="276" w:lineRule="auto"/>
              <w:rPr>
                <w:rFonts w:hint="eastAsia" w:ascii="宋体" w:hAnsi="宋体" w:eastAsia="宋体" w:cs="宋体"/>
                <w:color w:val="auto"/>
                <w:sz w:val="24"/>
                <w:szCs w:val="24"/>
                <w:highlight w:val="none"/>
              </w:rPr>
            </w:pPr>
          </w:p>
        </w:tc>
      </w:tr>
      <w:tr w14:paraId="4760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21D6CFE">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合同中止、终止</w:t>
            </w:r>
          </w:p>
        </w:tc>
        <w:tc>
          <w:tcPr>
            <w:tcW w:w="1905" w:type="dxa"/>
            <w:vAlign w:val="center"/>
          </w:tcPr>
          <w:p w14:paraId="6DF05BC7">
            <w:pPr>
              <w:spacing w:line="276" w:lineRule="auto"/>
              <w:rPr>
                <w:rFonts w:hint="eastAsia" w:ascii="宋体" w:hAnsi="宋体" w:eastAsia="宋体" w:cs="宋体"/>
                <w:color w:val="auto"/>
                <w:sz w:val="24"/>
                <w:szCs w:val="24"/>
                <w:highlight w:val="none"/>
              </w:rPr>
            </w:pPr>
          </w:p>
        </w:tc>
        <w:tc>
          <w:tcPr>
            <w:tcW w:w="2940" w:type="dxa"/>
            <w:vAlign w:val="center"/>
          </w:tcPr>
          <w:p w14:paraId="7B3C723F">
            <w:pPr>
              <w:spacing w:line="276" w:lineRule="auto"/>
              <w:rPr>
                <w:rFonts w:hint="eastAsia" w:ascii="宋体" w:hAnsi="宋体" w:eastAsia="宋体" w:cs="宋体"/>
                <w:color w:val="auto"/>
                <w:sz w:val="24"/>
                <w:szCs w:val="24"/>
                <w:highlight w:val="none"/>
              </w:rPr>
            </w:pPr>
          </w:p>
        </w:tc>
      </w:tr>
      <w:tr w14:paraId="7740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F8235B7">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检验和验收</w:t>
            </w:r>
          </w:p>
        </w:tc>
        <w:tc>
          <w:tcPr>
            <w:tcW w:w="1905" w:type="dxa"/>
            <w:vAlign w:val="center"/>
          </w:tcPr>
          <w:p w14:paraId="4D0762DC">
            <w:pPr>
              <w:spacing w:line="276" w:lineRule="auto"/>
              <w:rPr>
                <w:rFonts w:hint="eastAsia" w:ascii="宋体" w:hAnsi="宋体" w:eastAsia="宋体" w:cs="宋体"/>
                <w:color w:val="auto"/>
                <w:sz w:val="24"/>
                <w:szCs w:val="24"/>
                <w:highlight w:val="none"/>
              </w:rPr>
            </w:pPr>
          </w:p>
        </w:tc>
        <w:tc>
          <w:tcPr>
            <w:tcW w:w="2940" w:type="dxa"/>
            <w:vAlign w:val="center"/>
          </w:tcPr>
          <w:p w14:paraId="3CF7C447">
            <w:pPr>
              <w:spacing w:line="276" w:lineRule="auto"/>
              <w:rPr>
                <w:rFonts w:hint="eastAsia" w:ascii="宋体" w:hAnsi="宋体" w:eastAsia="宋体" w:cs="宋体"/>
                <w:color w:val="auto"/>
                <w:sz w:val="24"/>
                <w:szCs w:val="24"/>
                <w:highlight w:val="none"/>
              </w:rPr>
            </w:pPr>
          </w:p>
        </w:tc>
      </w:tr>
      <w:tr w14:paraId="3628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BA20183">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通知和送达</w:t>
            </w:r>
          </w:p>
        </w:tc>
        <w:tc>
          <w:tcPr>
            <w:tcW w:w="1905" w:type="dxa"/>
            <w:vAlign w:val="center"/>
          </w:tcPr>
          <w:p w14:paraId="48EEC60A">
            <w:pPr>
              <w:spacing w:line="276" w:lineRule="auto"/>
              <w:rPr>
                <w:rFonts w:hint="eastAsia" w:ascii="宋体" w:hAnsi="宋体" w:eastAsia="宋体" w:cs="宋体"/>
                <w:color w:val="auto"/>
                <w:sz w:val="24"/>
                <w:szCs w:val="24"/>
                <w:highlight w:val="none"/>
              </w:rPr>
            </w:pPr>
          </w:p>
        </w:tc>
        <w:tc>
          <w:tcPr>
            <w:tcW w:w="2940" w:type="dxa"/>
            <w:vAlign w:val="center"/>
          </w:tcPr>
          <w:p w14:paraId="7A53A553">
            <w:pPr>
              <w:spacing w:line="276" w:lineRule="auto"/>
              <w:rPr>
                <w:rFonts w:hint="eastAsia" w:ascii="宋体" w:hAnsi="宋体" w:eastAsia="宋体" w:cs="宋体"/>
                <w:color w:val="auto"/>
                <w:sz w:val="24"/>
                <w:szCs w:val="24"/>
                <w:highlight w:val="none"/>
              </w:rPr>
            </w:pPr>
          </w:p>
        </w:tc>
      </w:tr>
      <w:tr w14:paraId="2844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CB03B3C">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计量单位</w:t>
            </w:r>
          </w:p>
        </w:tc>
        <w:tc>
          <w:tcPr>
            <w:tcW w:w="1905" w:type="dxa"/>
            <w:vAlign w:val="center"/>
          </w:tcPr>
          <w:p w14:paraId="5AB76DEF">
            <w:pPr>
              <w:spacing w:line="276" w:lineRule="auto"/>
              <w:rPr>
                <w:rFonts w:hint="eastAsia" w:ascii="宋体" w:hAnsi="宋体" w:eastAsia="宋体" w:cs="宋体"/>
                <w:color w:val="auto"/>
                <w:sz w:val="24"/>
                <w:szCs w:val="24"/>
                <w:highlight w:val="none"/>
              </w:rPr>
            </w:pPr>
          </w:p>
        </w:tc>
        <w:tc>
          <w:tcPr>
            <w:tcW w:w="2940" w:type="dxa"/>
            <w:vAlign w:val="center"/>
          </w:tcPr>
          <w:p w14:paraId="3136D859">
            <w:pPr>
              <w:spacing w:line="276" w:lineRule="auto"/>
              <w:rPr>
                <w:rFonts w:hint="eastAsia" w:ascii="宋体" w:hAnsi="宋体" w:eastAsia="宋体" w:cs="宋体"/>
                <w:color w:val="auto"/>
                <w:sz w:val="24"/>
                <w:szCs w:val="24"/>
                <w:highlight w:val="none"/>
              </w:rPr>
            </w:pPr>
          </w:p>
        </w:tc>
      </w:tr>
      <w:tr w14:paraId="73AA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209C64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合同使用的文字和适用的法律</w:t>
            </w:r>
          </w:p>
        </w:tc>
        <w:tc>
          <w:tcPr>
            <w:tcW w:w="1905" w:type="dxa"/>
            <w:vAlign w:val="center"/>
          </w:tcPr>
          <w:p w14:paraId="770362B9">
            <w:pPr>
              <w:spacing w:line="276" w:lineRule="auto"/>
              <w:rPr>
                <w:rFonts w:hint="eastAsia" w:ascii="宋体" w:hAnsi="宋体" w:eastAsia="宋体" w:cs="宋体"/>
                <w:color w:val="auto"/>
                <w:sz w:val="24"/>
                <w:szCs w:val="24"/>
                <w:highlight w:val="none"/>
              </w:rPr>
            </w:pPr>
          </w:p>
        </w:tc>
        <w:tc>
          <w:tcPr>
            <w:tcW w:w="2940" w:type="dxa"/>
            <w:vAlign w:val="center"/>
          </w:tcPr>
          <w:p w14:paraId="303B40F0">
            <w:pPr>
              <w:spacing w:line="276" w:lineRule="auto"/>
              <w:rPr>
                <w:rFonts w:hint="eastAsia" w:ascii="宋体" w:hAnsi="宋体" w:eastAsia="宋体" w:cs="宋体"/>
                <w:color w:val="auto"/>
                <w:sz w:val="24"/>
                <w:szCs w:val="24"/>
                <w:highlight w:val="none"/>
              </w:rPr>
            </w:pPr>
          </w:p>
        </w:tc>
      </w:tr>
      <w:tr w14:paraId="6AF1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73ACFB4">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 xml:space="preserve"> 履约保证金</w:t>
            </w:r>
          </w:p>
        </w:tc>
        <w:tc>
          <w:tcPr>
            <w:tcW w:w="1905" w:type="dxa"/>
            <w:vAlign w:val="center"/>
          </w:tcPr>
          <w:p w14:paraId="77A46CF3">
            <w:pPr>
              <w:spacing w:line="276" w:lineRule="auto"/>
              <w:rPr>
                <w:rFonts w:hint="eastAsia" w:ascii="宋体" w:hAnsi="宋体" w:eastAsia="宋体" w:cs="宋体"/>
                <w:color w:val="auto"/>
                <w:sz w:val="24"/>
                <w:szCs w:val="24"/>
                <w:highlight w:val="none"/>
              </w:rPr>
            </w:pPr>
          </w:p>
        </w:tc>
        <w:tc>
          <w:tcPr>
            <w:tcW w:w="2940" w:type="dxa"/>
            <w:vAlign w:val="center"/>
          </w:tcPr>
          <w:p w14:paraId="03495CAD">
            <w:pPr>
              <w:spacing w:line="276" w:lineRule="auto"/>
              <w:rPr>
                <w:rFonts w:hint="eastAsia" w:ascii="宋体" w:hAnsi="宋体" w:eastAsia="宋体" w:cs="宋体"/>
                <w:color w:val="auto"/>
                <w:sz w:val="24"/>
                <w:szCs w:val="24"/>
                <w:highlight w:val="none"/>
              </w:rPr>
            </w:pPr>
          </w:p>
        </w:tc>
      </w:tr>
    </w:tbl>
    <w:p w14:paraId="364829BC">
      <w:pPr>
        <w:spacing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5478C703">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6B44BC4B">
      <w:pPr>
        <w:spacing w:line="440" w:lineRule="exact"/>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3、投标人如不能满足项目付款方式要求，按无效投标处理。</w:t>
      </w:r>
    </w:p>
    <w:p w14:paraId="1D7997AC">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14793142">
      <w:pPr>
        <w:spacing w:line="440" w:lineRule="exact"/>
        <w:ind w:firstLine="482"/>
        <w:jc w:val="center"/>
        <w:outlineLvl w:val="1"/>
        <w:rPr>
          <w:rFonts w:hint="eastAsia" w:ascii="宋体" w:hAnsi="宋体" w:eastAsia="宋体" w:cs="宋体"/>
          <w:b/>
          <w:bCs/>
          <w:color w:val="auto"/>
          <w:sz w:val="28"/>
          <w:szCs w:val="28"/>
          <w:highlight w:val="none"/>
        </w:rPr>
      </w:pPr>
      <w:bookmarkStart w:id="377" w:name="_Toc17544"/>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10</w:t>
      </w:r>
      <w:r>
        <w:rPr>
          <w:rFonts w:hint="eastAsia" w:ascii="宋体" w:hAnsi="宋体" w:eastAsia="宋体" w:cs="宋体"/>
          <w:b/>
          <w:bCs/>
          <w:color w:val="auto"/>
          <w:sz w:val="28"/>
          <w:szCs w:val="28"/>
          <w:highlight w:val="none"/>
        </w:rPr>
        <w:t xml:space="preserve"> 具备履行合同所必需的人员和专业技术能力的书面声明</w:t>
      </w:r>
      <w:bookmarkEnd w:id="377"/>
    </w:p>
    <w:p w14:paraId="69D3A80D">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我单位郑重声明：我单位具备履行本项采购合同所必需的人员和专业技术能力，为履行本项采购合同我公司具备如下主要人员和主要专业技术能力：</w:t>
      </w:r>
    </w:p>
    <w:p w14:paraId="0CE427AB">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主要人员有：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7B097B0">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2F6B0552">
      <w:pPr>
        <w:ind w:left="480" w:firstLine="482"/>
        <w:jc w:val="center"/>
        <w:rPr>
          <w:rFonts w:hint="eastAsia" w:ascii="宋体" w:hAnsi="宋体" w:eastAsia="宋体" w:cs="宋体"/>
          <w:b/>
          <w:color w:val="auto"/>
          <w:sz w:val="24"/>
          <w:highlight w:val="none"/>
        </w:rPr>
      </w:pPr>
    </w:p>
    <w:p w14:paraId="375137C6">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78" w:name="_Toc31714"/>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11</w:t>
      </w:r>
      <w:r>
        <w:rPr>
          <w:rFonts w:hint="eastAsia" w:ascii="宋体" w:hAnsi="宋体" w:eastAsia="宋体" w:cs="宋体"/>
          <w:b/>
          <w:bCs/>
          <w:color w:val="auto"/>
          <w:sz w:val="28"/>
          <w:szCs w:val="28"/>
          <w:highlight w:val="none"/>
        </w:rPr>
        <w:t xml:space="preserve"> 参加政府采购活动前 3 年内在经营活动中没有重大违法记录的书面声明</w:t>
      </w:r>
      <w:bookmarkEnd w:id="378"/>
    </w:p>
    <w:p w14:paraId="62F04C6A">
      <w:pPr>
        <w:spacing w:line="460" w:lineRule="exact"/>
        <w:ind w:firstLine="482"/>
        <w:jc w:val="center"/>
        <w:rPr>
          <w:rFonts w:hint="eastAsia" w:ascii="宋体" w:hAnsi="宋体" w:eastAsia="宋体" w:cs="宋体"/>
          <w:b/>
          <w:bCs/>
          <w:color w:val="auto"/>
          <w:sz w:val="24"/>
          <w:highlight w:val="none"/>
        </w:rPr>
      </w:pPr>
    </w:p>
    <w:p w14:paraId="5CFC5623">
      <w:pPr>
        <w:spacing w:line="460" w:lineRule="exact"/>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  明</w:t>
      </w:r>
    </w:p>
    <w:p w14:paraId="7B769498">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420AB6E4">
      <w:pPr>
        <w:ind w:left="480" w:firstLine="482"/>
        <w:jc w:val="center"/>
        <w:rPr>
          <w:rFonts w:hint="eastAsia" w:ascii="宋体" w:hAnsi="宋体" w:eastAsia="宋体" w:cs="宋体"/>
          <w:b/>
          <w:color w:val="auto"/>
          <w:sz w:val="24"/>
          <w:highlight w:val="none"/>
        </w:rPr>
      </w:pPr>
    </w:p>
    <w:p w14:paraId="1EA273AB">
      <w:pPr>
        <w:spacing w:line="460" w:lineRule="exact"/>
        <w:ind w:firstLine="482"/>
        <w:rPr>
          <w:rFonts w:hint="eastAsia" w:ascii="宋体" w:hAnsi="宋体" w:eastAsia="宋体" w:cs="宋体"/>
          <w:bCs/>
          <w:color w:val="auto"/>
          <w:sz w:val="24"/>
          <w:szCs w:val="21"/>
          <w:highlight w:val="none"/>
        </w:rPr>
      </w:pPr>
      <w:r>
        <w:rPr>
          <w:rFonts w:hint="eastAsia" w:ascii="宋体" w:hAnsi="宋体" w:eastAsia="宋体" w:cs="宋体"/>
          <w:b/>
          <w:color w:val="auto"/>
          <w:sz w:val="24"/>
          <w:szCs w:val="24"/>
          <w:highlight w:val="none"/>
        </w:rPr>
        <w:br w:type="page" w:clear="all"/>
      </w:r>
    </w:p>
    <w:p w14:paraId="7990858A">
      <w:pPr>
        <w:spacing w:line="440" w:lineRule="exact"/>
        <w:ind w:firstLine="562"/>
        <w:jc w:val="center"/>
        <w:outlineLvl w:val="1"/>
        <w:rPr>
          <w:rFonts w:hint="eastAsia" w:ascii="宋体" w:hAnsi="宋体" w:eastAsia="宋体" w:cs="宋体"/>
          <w:b/>
          <w:bCs/>
          <w:color w:val="auto"/>
          <w:sz w:val="28"/>
          <w:szCs w:val="28"/>
          <w:highlight w:val="none"/>
        </w:rPr>
      </w:pPr>
      <w:bookmarkStart w:id="379" w:name="_Toc26703"/>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12</w:t>
      </w:r>
      <w:r>
        <w:rPr>
          <w:rFonts w:hint="eastAsia" w:ascii="宋体" w:hAnsi="宋体" w:eastAsia="宋体" w:cs="宋体"/>
          <w:b/>
          <w:bCs/>
          <w:color w:val="auto"/>
          <w:sz w:val="28"/>
          <w:szCs w:val="28"/>
          <w:highlight w:val="none"/>
        </w:rPr>
        <w:t xml:space="preserve"> 法人授权书</w:t>
      </w:r>
      <w:bookmarkEnd w:id="379"/>
    </w:p>
    <w:p w14:paraId="6C95B3C1">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cs="宋体"/>
          <w:color w:val="auto"/>
          <w:sz w:val="24"/>
          <w:szCs w:val="24"/>
          <w:highlight w:val="none"/>
          <w:lang w:eastAsia="zh-CN"/>
        </w:rPr>
        <w:t>JSZC-320581-SZDS-G2026-0002</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2D17E70C">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年____月____日起生效，特此声明。</w:t>
      </w:r>
    </w:p>
    <w:p w14:paraId="74B4ED24">
      <w:pPr>
        <w:tabs>
          <w:tab w:val="left" w:pos="360"/>
        </w:tabs>
        <w:spacing w:line="440" w:lineRule="exact"/>
        <w:ind w:firstLine="480"/>
        <w:rPr>
          <w:rFonts w:hint="eastAsia" w:ascii="宋体" w:hAnsi="宋体" w:eastAsia="宋体" w:cs="宋体"/>
          <w:color w:val="auto"/>
          <w:sz w:val="24"/>
          <w:szCs w:val="24"/>
          <w:highlight w:val="none"/>
        </w:rPr>
      </w:pPr>
    </w:p>
    <w:p w14:paraId="0701EB6B">
      <w:pPr>
        <w:tabs>
          <w:tab w:val="left" w:pos="360"/>
        </w:tabs>
        <w:spacing w:line="440" w:lineRule="exact"/>
        <w:ind w:firstLine="480"/>
        <w:rPr>
          <w:rFonts w:hint="eastAsia" w:ascii="宋体" w:hAnsi="宋体" w:eastAsia="宋体" w:cs="宋体"/>
          <w:color w:val="auto"/>
          <w:sz w:val="24"/>
          <w:szCs w:val="24"/>
          <w:highlight w:val="none"/>
        </w:rPr>
      </w:pPr>
    </w:p>
    <w:p w14:paraId="392653CB">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232A0C59">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4207AE9D">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32D9F159">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05DAE755">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70221FC1">
      <w:pPr>
        <w:spacing w:line="400" w:lineRule="exact"/>
        <w:ind w:firstLine="480"/>
        <w:rPr>
          <w:rFonts w:hint="eastAsia" w:ascii="宋体" w:hAnsi="宋体" w:eastAsia="宋体" w:cs="宋体"/>
          <w:color w:val="auto"/>
          <w:sz w:val="24"/>
          <w:szCs w:val="24"/>
          <w:highlight w:val="none"/>
        </w:rPr>
      </w:pPr>
    </w:p>
    <w:p w14:paraId="7E4339E5">
      <w:pPr>
        <w:spacing w:line="40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注：如法定代表人参加投标，“法人授权书”可不提供，但需提供法人代表人身份证正反面扫描件。</w:t>
      </w:r>
    </w:p>
    <w:p w14:paraId="3BB80463">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44"/>
          <w:highlight w:val="none"/>
        </w:rPr>
        <w:br w:type="page" w:clear="all"/>
      </w:r>
      <w:bookmarkStart w:id="380" w:name="_Toc28748"/>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13</w:t>
      </w:r>
      <w:r>
        <w:rPr>
          <w:rFonts w:hint="eastAsia" w:ascii="宋体" w:hAnsi="宋体" w:eastAsia="宋体" w:cs="宋体"/>
          <w:b/>
          <w:bCs/>
          <w:color w:val="auto"/>
          <w:sz w:val="28"/>
          <w:szCs w:val="28"/>
          <w:highlight w:val="none"/>
        </w:rPr>
        <w:t xml:space="preserve"> 中小企业声明函</w:t>
      </w:r>
      <w:bookmarkEnd w:id="380"/>
    </w:p>
    <w:p w14:paraId="70D3646B">
      <w:pPr>
        <w:spacing w:line="460" w:lineRule="exact"/>
        <w:ind w:firstLine="360" w:firstLineChars="150"/>
        <w:rPr>
          <w:rFonts w:hint="eastAsia" w:ascii="宋体" w:hAnsi="宋体" w:eastAsia="宋体" w:cs="宋体"/>
          <w:color w:val="auto"/>
          <w:sz w:val="24"/>
          <w:szCs w:val="21"/>
          <w:highlight w:val="none"/>
        </w:rPr>
      </w:pPr>
      <w:bookmarkStart w:id="381" w:name="_Toc3097"/>
      <w:r>
        <w:rPr>
          <w:rFonts w:hint="eastAsia" w:ascii="宋体" w:hAnsi="宋体" w:eastAsia="宋体" w:cs="宋体"/>
          <w:color w:val="auto"/>
          <w:kern w:val="2"/>
          <w:sz w:val="24"/>
          <w:szCs w:val="21"/>
          <w:highlight w:val="none"/>
          <w:lang w:bidi="ar"/>
        </w:rPr>
        <w:t>本公司郑重声明，根据《政府采购促进中小企业发展管理办法》（财库[2020]46号）的规定，本公司参加</w:t>
      </w:r>
      <w:r>
        <w:rPr>
          <w:rFonts w:hint="eastAsia" w:ascii="宋体" w:hAnsi="宋体" w:eastAsia="宋体" w:cs="宋体"/>
          <w:color w:val="auto"/>
          <w:kern w:val="2"/>
          <w:sz w:val="24"/>
          <w:szCs w:val="21"/>
          <w:highlight w:val="none"/>
          <w:u w:val="single"/>
          <w:lang w:eastAsia="zh-CN" w:bidi="ar"/>
        </w:rPr>
        <w:t>常熟市农业农村局</w:t>
      </w:r>
      <w:r>
        <w:rPr>
          <w:rFonts w:hint="eastAsia" w:ascii="宋体" w:hAnsi="宋体" w:eastAsia="宋体" w:cs="宋体"/>
          <w:color w:val="auto"/>
          <w:kern w:val="2"/>
          <w:sz w:val="24"/>
          <w:szCs w:val="21"/>
          <w:highlight w:val="none"/>
          <w:lang w:val="zh-CN" w:bidi="ar"/>
        </w:rPr>
        <w:t>的</w:t>
      </w:r>
      <w:r>
        <w:rPr>
          <w:rFonts w:hint="eastAsia" w:ascii="宋体" w:hAnsi="宋体" w:eastAsia="宋体" w:cs="宋体"/>
          <w:color w:val="auto"/>
          <w:kern w:val="2"/>
          <w:sz w:val="24"/>
          <w:szCs w:val="21"/>
          <w:highlight w:val="none"/>
          <w:u w:val="single"/>
          <w:lang w:val="zh-CN" w:bidi="ar"/>
        </w:rPr>
        <w:t>区域性农业综合服务中心（农技）“四情”监测设备及系统服务采购项目</w:t>
      </w:r>
      <w:r>
        <w:rPr>
          <w:rFonts w:hint="eastAsia" w:ascii="宋体" w:hAnsi="宋体" w:eastAsia="宋体" w:cs="宋体"/>
          <w:color w:val="auto"/>
          <w:kern w:val="2"/>
          <w:sz w:val="24"/>
          <w:szCs w:val="21"/>
          <w:highlight w:val="none"/>
          <w:lang w:bidi="ar"/>
        </w:rPr>
        <w:t>采购活动，提供的货物全部由符合政策要求的中小企业制造。相关企业的具体情况如下：</w:t>
      </w:r>
    </w:p>
    <w:p w14:paraId="51D0B92A">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bidi="ar"/>
        </w:rPr>
        <w:t>1、</w:t>
      </w:r>
      <w:r>
        <w:rPr>
          <w:rFonts w:hint="eastAsia" w:ascii="宋体" w:hAnsi="宋体" w:eastAsia="宋体" w:cs="宋体"/>
          <w:color w:val="auto"/>
          <w:sz w:val="24"/>
          <w:szCs w:val="24"/>
          <w:highlight w:val="none"/>
          <w:u w:val="single"/>
          <w:lang w:val="en-US" w:eastAsia="zh-CN" w:bidi="ar"/>
        </w:rPr>
        <w:t xml:space="preserve"> 智能虫情测报灯</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lang w:bidi="ar"/>
        </w:rPr>
        <w:t>工业</w:t>
      </w:r>
      <w:r>
        <w:rPr>
          <w:rFonts w:hint="eastAsia" w:ascii="宋体" w:hAnsi="宋体" w:eastAsia="宋体" w:cs="宋体"/>
          <w:color w:val="auto"/>
          <w:sz w:val="24"/>
          <w:szCs w:val="24"/>
          <w:highlight w:val="none"/>
          <w:lang w:bidi="ar"/>
        </w:rPr>
        <w:t>；制造商为</w:t>
      </w:r>
      <w:r>
        <w:rPr>
          <w:rFonts w:hint="eastAsia" w:ascii="宋体" w:hAnsi="宋体" w:eastAsia="宋体" w:cs="宋体"/>
          <w:color w:val="auto"/>
          <w:sz w:val="24"/>
          <w:szCs w:val="24"/>
          <w:highlight w:val="none"/>
          <w:u w:val="single"/>
          <w:lang w:bidi="ar"/>
        </w:rPr>
        <w:t>（企业名称）</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D55E76D">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小虫体智能测报灯</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1ABB9D13">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害虫性诱智能测报设备</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06CF506E">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赤霉病自动监测站</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212BAFC">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气象墒情综合监测站</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1B09F93">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巡田无人机巢</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E3CBBDB">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7</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近地农情监测设备</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2093ACAF">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8</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水质监测站</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325C6EC8">
      <w:pPr>
        <w:widowControl/>
        <w:wordWrap w:val="0"/>
        <w:spacing w:line="400" w:lineRule="exact"/>
        <w:ind w:firstLine="482" w:firstLineChars="200"/>
        <w:jc w:val="left"/>
        <w:rPr>
          <w:rFonts w:hint="eastAsia" w:ascii="宋体" w:hAnsi="宋体" w:eastAsia="宋体" w:cs="宋体"/>
          <w:b/>
          <w:color w:val="auto"/>
          <w:sz w:val="24"/>
          <w:szCs w:val="24"/>
          <w:highlight w:val="none"/>
          <w:lang w:bidi="ar"/>
        </w:rPr>
      </w:pPr>
    </w:p>
    <w:p w14:paraId="1602AFC6">
      <w:pPr>
        <w:widowControl/>
        <w:wordWrap w:val="0"/>
        <w:spacing w:line="40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以上企业，不属于大企业的分支机构，不存在控股股东为大企业的情形，也不存在与大企业的负责人为同一人的情形。</w:t>
      </w:r>
    </w:p>
    <w:p w14:paraId="43BA37FD">
      <w:pPr>
        <w:autoSpaceDE w:val="0"/>
        <w:autoSpaceDN w:val="0"/>
        <w:adjustRightInd w:val="0"/>
        <w:spacing w:line="4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本企业对上述声明内容的真实性负责。如有虚假，将依法承担相应责任。</w:t>
      </w:r>
    </w:p>
    <w:p w14:paraId="2B18E6AE">
      <w:pPr>
        <w:spacing w:line="300" w:lineRule="exact"/>
        <w:ind w:firstLine="5760" w:firstLineChars="2400"/>
        <w:rPr>
          <w:rFonts w:hint="eastAsia" w:ascii="宋体" w:hAnsi="宋体" w:eastAsia="宋体" w:cs="宋体"/>
          <w:color w:val="auto"/>
          <w:kern w:val="2"/>
          <w:sz w:val="24"/>
          <w:szCs w:val="20"/>
          <w:highlight w:val="none"/>
          <w:lang w:bidi="ar"/>
        </w:rPr>
      </w:pPr>
    </w:p>
    <w:p w14:paraId="0067CDF0">
      <w:pPr>
        <w:spacing w:line="300" w:lineRule="exact"/>
        <w:ind w:firstLine="5760" w:firstLineChars="2400"/>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lang w:bidi="ar"/>
        </w:rPr>
        <w:t>企业名称：</w:t>
      </w:r>
    </w:p>
    <w:p w14:paraId="4DA47EC8">
      <w:pPr>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lang w:bidi="ar"/>
        </w:rPr>
        <w:t xml:space="preserve">                                                日  期：</w:t>
      </w:r>
    </w:p>
    <w:p w14:paraId="17CE5C22">
      <w:pPr>
        <w:autoSpaceDE w:val="0"/>
        <w:autoSpaceDN w:val="0"/>
        <w:adjustRightInd w:val="0"/>
        <w:spacing w:line="460" w:lineRule="exact"/>
        <w:rPr>
          <w:rFonts w:hint="eastAsia" w:ascii="宋体" w:hAnsi="宋体" w:eastAsia="宋体" w:cs="宋体"/>
          <w:color w:val="auto"/>
          <w:kern w:val="2"/>
          <w:sz w:val="24"/>
          <w:szCs w:val="24"/>
          <w:highlight w:val="none"/>
          <w:lang w:val="zh-CN" w:bidi="ar"/>
        </w:rPr>
      </w:pPr>
    </w:p>
    <w:p w14:paraId="34D8D9CF">
      <w:pPr>
        <w:autoSpaceDE w:val="0"/>
        <w:autoSpaceDN w:val="0"/>
        <w:adjustRightInd w:val="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备注：</w:t>
      </w:r>
    </w:p>
    <w:bookmarkEnd w:id="381"/>
    <w:p w14:paraId="5E096966">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1、中小企业的认定：</w:t>
      </w:r>
    </w:p>
    <w:p w14:paraId="3A752B6D">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lang w:val="zh-CN"/>
        </w:rPr>
      </w:pPr>
      <w:r>
        <w:rPr>
          <w:rFonts w:hint="eastAsia" w:ascii="宋体" w:hAnsi="宋体" w:eastAsia="宋体" w:cs="宋体"/>
          <w:b/>
          <w:color w:val="auto"/>
          <w:kern w:val="2"/>
          <w:sz w:val="24"/>
          <w:szCs w:val="24"/>
          <w:highlight w:val="none"/>
          <w:lang w:bidi="ar"/>
        </w:rPr>
        <w:t>1.1请投标人在投标文件中提供中小企业声明函</w:t>
      </w:r>
      <w:r>
        <w:rPr>
          <w:rFonts w:hint="eastAsia" w:ascii="宋体" w:hAnsi="宋体" w:eastAsia="宋体" w:cs="宋体"/>
          <w:b/>
          <w:color w:val="auto"/>
          <w:kern w:val="2"/>
          <w:sz w:val="24"/>
          <w:highlight w:val="none"/>
          <w:lang w:bidi="ar"/>
        </w:rPr>
        <w:t>。未按</w:t>
      </w:r>
      <w:r>
        <w:rPr>
          <w:rFonts w:hint="eastAsia" w:ascii="宋体" w:hAnsi="宋体" w:eastAsia="宋体" w:cs="宋体"/>
          <w:b/>
          <w:color w:val="auto"/>
          <w:kern w:val="2"/>
          <w:sz w:val="24"/>
          <w:szCs w:val="24"/>
          <w:highlight w:val="none"/>
          <w:lang w:bidi="ar"/>
        </w:rPr>
        <w:t>招标</w:t>
      </w:r>
      <w:r>
        <w:rPr>
          <w:rFonts w:hint="eastAsia" w:ascii="宋体" w:hAnsi="宋体" w:eastAsia="宋体" w:cs="宋体"/>
          <w:b/>
          <w:color w:val="auto"/>
          <w:kern w:val="2"/>
          <w:sz w:val="24"/>
          <w:highlight w:val="none"/>
          <w:lang w:bidi="ar"/>
        </w:rPr>
        <w:t>文件的规定在</w:t>
      </w:r>
      <w:r>
        <w:rPr>
          <w:rFonts w:hint="eastAsia" w:ascii="宋体" w:hAnsi="宋体" w:eastAsia="宋体" w:cs="宋体"/>
          <w:b/>
          <w:color w:val="auto"/>
          <w:kern w:val="2"/>
          <w:sz w:val="24"/>
          <w:szCs w:val="24"/>
          <w:highlight w:val="none"/>
          <w:lang w:bidi="ar"/>
        </w:rPr>
        <w:t>投标文件</w:t>
      </w:r>
      <w:r>
        <w:rPr>
          <w:rFonts w:hint="eastAsia" w:ascii="宋体" w:hAnsi="宋体" w:eastAsia="宋体" w:cs="宋体"/>
          <w:b/>
          <w:color w:val="auto"/>
          <w:kern w:val="2"/>
          <w:sz w:val="24"/>
          <w:highlight w:val="none"/>
          <w:lang w:bidi="ar"/>
        </w:rPr>
        <w:t>中</w:t>
      </w:r>
      <w:r>
        <w:rPr>
          <w:rFonts w:hint="eastAsia" w:ascii="宋体" w:hAnsi="宋体" w:eastAsia="宋体" w:cs="宋体"/>
          <w:b/>
          <w:color w:val="auto"/>
          <w:kern w:val="2"/>
          <w:sz w:val="24"/>
          <w:szCs w:val="24"/>
          <w:highlight w:val="none"/>
          <w:lang w:bidi="ar"/>
        </w:rPr>
        <w:t>提供有效的中小企业声明函的，不享受促进</w:t>
      </w:r>
      <w:r>
        <w:rPr>
          <w:rFonts w:hint="eastAsia" w:ascii="宋体" w:hAnsi="宋体" w:eastAsia="宋体" w:cs="宋体"/>
          <w:b/>
          <w:color w:val="auto"/>
          <w:kern w:val="2"/>
          <w:sz w:val="24"/>
          <w:szCs w:val="24"/>
          <w:highlight w:val="none"/>
          <w:lang w:val="zh-CN" w:bidi="ar"/>
        </w:rPr>
        <w:t>中小企业</w:t>
      </w:r>
      <w:r>
        <w:rPr>
          <w:rFonts w:hint="eastAsia" w:ascii="宋体" w:hAnsi="宋体" w:eastAsia="宋体" w:cs="宋体"/>
          <w:b/>
          <w:color w:val="auto"/>
          <w:kern w:val="2"/>
          <w:sz w:val="24"/>
          <w:szCs w:val="24"/>
          <w:highlight w:val="none"/>
          <w:lang w:bidi="ar"/>
        </w:rPr>
        <w:t>发展的相关政府采购政策</w:t>
      </w:r>
      <w:r>
        <w:rPr>
          <w:rFonts w:hint="eastAsia" w:ascii="宋体" w:hAnsi="宋体" w:eastAsia="宋体" w:cs="宋体"/>
          <w:b/>
          <w:color w:val="auto"/>
          <w:kern w:val="2"/>
          <w:sz w:val="24"/>
          <w:szCs w:val="24"/>
          <w:highlight w:val="none"/>
          <w:lang w:val="zh-CN" w:bidi="ar"/>
        </w:rPr>
        <w:t>。</w:t>
      </w:r>
    </w:p>
    <w:p w14:paraId="3B619BE3">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1.2如未对上述声明函内（中型企业、小型企业、微型企业）进行勾选或明确，引起的评审风险由投标人自行承担。</w:t>
      </w:r>
    </w:p>
    <w:p w14:paraId="2BCF48DF">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1.3</w:t>
      </w:r>
      <w:r>
        <w:rPr>
          <w:rFonts w:hint="eastAsia" w:ascii="宋体" w:hAnsi="宋体" w:eastAsia="宋体" w:cs="宋体"/>
          <w:b/>
          <w:color w:val="auto"/>
          <w:kern w:val="2"/>
          <w:sz w:val="24"/>
          <w:szCs w:val="24"/>
          <w:highlight w:val="none"/>
          <w:lang w:val="zh-CN" w:bidi="ar"/>
        </w:rPr>
        <w:t>上述“中小企业声明函”格式原则上不得改动，因擅自改动引起的评审风险由投标人自行承担。</w:t>
      </w:r>
    </w:p>
    <w:p w14:paraId="4FB88F10">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kern w:val="2"/>
          <w:sz w:val="24"/>
          <w:szCs w:val="24"/>
          <w:highlight w:val="none"/>
          <w:lang w:val="zh-CN" w:bidi="ar"/>
        </w:rPr>
        <w:t>从业人员、营业收入、资产总额填报上一年度数据，无上一年度数据的新成立企业可不填报。</w:t>
      </w:r>
    </w:p>
    <w:p w14:paraId="53BD8E03">
      <w:pPr>
        <w:autoSpaceDE w:val="0"/>
        <w:autoSpaceDN w:val="0"/>
        <w:adjustRightInd w:val="0"/>
        <w:spacing w:line="460" w:lineRule="exact"/>
        <w:ind w:firstLine="602" w:firstLineChars="250"/>
        <w:rPr>
          <w:rFonts w:hint="eastAsia" w:ascii="宋体" w:hAnsi="宋体" w:eastAsia="宋体" w:cs="宋体"/>
          <w:b/>
          <w:bCs/>
          <w:color w:val="auto"/>
          <w:kern w:val="2"/>
          <w:sz w:val="24"/>
          <w:szCs w:val="24"/>
          <w:highlight w:val="none"/>
          <w:lang w:bidi="ar"/>
        </w:rPr>
      </w:pPr>
      <w:r>
        <w:rPr>
          <w:rFonts w:hint="eastAsia" w:ascii="宋体" w:hAnsi="宋体" w:eastAsia="宋体" w:cs="宋体"/>
          <w:b/>
          <w:bCs/>
          <w:color w:val="auto"/>
          <w:kern w:val="2"/>
          <w:sz w:val="24"/>
          <w:szCs w:val="24"/>
          <w:highlight w:val="none"/>
          <w:lang w:bidi="ar"/>
        </w:rPr>
        <w:t>3、本项目所属行业为：工业</w:t>
      </w:r>
      <w:r>
        <w:rPr>
          <w:rFonts w:hint="eastAsia" w:ascii="宋体" w:hAnsi="宋体" w:eastAsia="宋体" w:cs="宋体"/>
          <w:b/>
          <w:bCs/>
          <w:color w:val="auto"/>
          <w:kern w:val="2"/>
          <w:sz w:val="24"/>
          <w:szCs w:val="24"/>
          <w:highlight w:val="none"/>
          <w:lang w:val="zh-CN" w:bidi="ar"/>
        </w:rPr>
        <w:t>。</w:t>
      </w:r>
    </w:p>
    <w:p w14:paraId="6DC59A22">
      <w:pPr>
        <w:spacing w:line="440" w:lineRule="exact"/>
        <w:ind w:firstLine="482"/>
        <w:rPr>
          <w:rFonts w:hint="eastAsia" w:ascii="宋体" w:hAnsi="宋体" w:eastAsia="宋体" w:cs="宋体"/>
          <w:color w:val="auto"/>
          <w:sz w:val="24"/>
          <w:szCs w:val="24"/>
          <w:highlight w:val="none"/>
        </w:rPr>
      </w:pPr>
    </w:p>
    <w:p w14:paraId="2BAF4882">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8BD2F39">
      <w:pPr>
        <w:spacing w:line="440" w:lineRule="exact"/>
        <w:jc w:val="center"/>
        <w:outlineLvl w:val="1"/>
        <w:rPr>
          <w:rFonts w:hint="eastAsia" w:ascii="宋体" w:hAnsi="宋体" w:eastAsia="宋体" w:cs="宋体"/>
          <w:b/>
          <w:bCs/>
          <w:color w:val="auto"/>
          <w:sz w:val="28"/>
          <w:szCs w:val="28"/>
          <w:highlight w:val="none"/>
        </w:rPr>
      </w:pPr>
      <w:bookmarkStart w:id="382" w:name="_Toc8824"/>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 xml:space="preserve"> 残疾人福利性单位声明函</w:t>
      </w:r>
      <w:bookmarkEnd w:id="382"/>
    </w:p>
    <w:p w14:paraId="1528CBD6">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项目采购活动提供本单位制造的货物</w:t>
      </w:r>
      <w:r>
        <w:rPr>
          <w:rFonts w:hint="eastAsia" w:ascii="宋体" w:hAnsi="宋体" w:eastAsia="宋体" w:cs="宋体"/>
          <w:color w:val="auto"/>
          <w:kern w:val="2"/>
          <w:sz w:val="24"/>
          <w:szCs w:val="21"/>
          <w:highlight w:val="none"/>
          <w:lang w:val="zh-CN" w:bidi="ar"/>
        </w:rPr>
        <w:t>（由本单位承担工程/提供服务）</w:t>
      </w:r>
      <w:r>
        <w:rPr>
          <w:rFonts w:hint="eastAsia" w:ascii="宋体" w:hAnsi="宋体" w:eastAsia="宋体" w:cs="宋体"/>
          <w:color w:val="auto"/>
          <w:sz w:val="24"/>
          <w:szCs w:val="21"/>
          <w:highlight w:val="none"/>
        </w:rPr>
        <w:t>，或者提供其他残疾人福利性单位制造的货物（不包括使用非残疾人福利性单位注册商标的货物）。</w:t>
      </w:r>
    </w:p>
    <w:p w14:paraId="20377B37">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68F1334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（备注：1、投标人如不提供此声明函，价格将不做相应扣除。2、中标人为残疾人福利单位的，此声明函将随中标结果同时公告，接受社会监督）</w:t>
      </w:r>
    </w:p>
    <w:p w14:paraId="76394952">
      <w:pPr>
        <w:spacing w:line="588" w:lineRule="exact"/>
        <w:ind w:firstLine="624"/>
        <w:rPr>
          <w:rFonts w:hint="eastAsia" w:ascii="宋体" w:hAnsi="宋体" w:eastAsia="宋体" w:cs="宋体"/>
          <w:color w:val="auto"/>
          <w:spacing w:val="6"/>
          <w:sz w:val="30"/>
          <w:szCs w:val="30"/>
          <w:highlight w:val="none"/>
        </w:rPr>
      </w:pPr>
    </w:p>
    <w:p w14:paraId="3FE5F5A7">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p>
    <w:p w14:paraId="499272A4">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3FF46F0D">
      <w:pPr>
        <w:autoSpaceDE w:val="0"/>
        <w:autoSpaceDN w:val="0"/>
        <w:adjustRightInd w:val="0"/>
        <w:spacing w:line="420" w:lineRule="exact"/>
        <w:rPr>
          <w:rFonts w:hint="eastAsia" w:ascii="宋体" w:hAnsi="宋体" w:eastAsia="宋体" w:cs="宋体"/>
          <w:b/>
          <w:color w:val="auto"/>
          <w:szCs w:val="21"/>
          <w:highlight w:val="none"/>
          <w:lang w:val="zh-CN"/>
        </w:rPr>
      </w:pPr>
      <w:r>
        <w:rPr>
          <w:rFonts w:hint="eastAsia" w:ascii="宋体" w:hAnsi="宋体" w:eastAsia="宋体" w:cs="宋体"/>
          <w:b/>
          <w:color w:val="auto"/>
          <w:kern w:val="2"/>
          <w:szCs w:val="21"/>
          <w:highlight w:val="none"/>
          <w:lang w:val="zh-CN" w:bidi="ar"/>
        </w:rPr>
        <w:t>请</w:t>
      </w:r>
      <w:r>
        <w:rPr>
          <w:rFonts w:hint="eastAsia" w:ascii="宋体" w:hAnsi="宋体" w:eastAsia="宋体" w:cs="宋体"/>
          <w:b/>
          <w:color w:val="auto"/>
          <w:kern w:val="2"/>
          <w:szCs w:val="21"/>
          <w:highlight w:val="none"/>
          <w:lang w:bidi="ar"/>
        </w:rPr>
        <w:t>投标人</w:t>
      </w:r>
      <w:r>
        <w:rPr>
          <w:rFonts w:hint="eastAsia" w:ascii="宋体" w:hAnsi="宋体" w:eastAsia="宋体" w:cs="宋体"/>
          <w:b/>
          <w:color w:val="auto"/>
          <w:kern w:val="2"/>
          <w:szCs w:val="21"/>
          <w:highlight w:val="none"/>
          <w:lang w:val="zh-CN" w:bidi="ar"/>
        </w:rPr>
        <w:t>认真阅读如下内容：</w:t>
      </w:r>
    </w:p>
    <w:p w14:paraId="42ED4323">
      <w:pPr>
        <w:autoSpaceDE w:val="0"/>
        <w:autoSpaceDN w:val="0"/>
        <w:adjustRightInd w:val="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val="zh-CN" w:bidi="ar"/>
        </w:rPr>
        <w:t>注：根据《财政部、民政部、中国残疾人联合会关于促进残疾人就业政府采购政策的通知》（财库〔2017〕141号）的规定的划分标准，享受政府采购支持政策的残疾人福利性单位应当同时满足以下条件：</w:t>
      </w:r>
    </w:p>
    <w:p w14:paraId="7706CD0C">
      <w:pPr>
        <w:autoSpaceDE w:val="0"/>
        <w:autoSpaceDN w:val="0"/>
        <w:adjustRightInd w:val="0"/>
        <w:spacing w:line="42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bidi="ar"/>
        </w:rPr>
        <w:t>1、</w:t>
      </w:r>
      <w:r>
        <w:rPr>
          <w:rFonts w:hint="eastAsia" w:ascii="宋体" w:hAnsi="宋体" w:eastAsia="宋体" w:cs="宋体"/>
          <w:color w:val="auto"/>
          <w:kern w:val="2"/>
          <w:szCs w:val="21"/>
          <w:highlight w:val="none"/>
          <w:lang w:val="zh-CN" w:bidi="ar"/>
        </w:rPr>
        <w:t>安置的残疾人占本单位在职职工人数的比例不低于25%（含25%），并且安置的残疾人人数不少于10人（含10人）；</w:t>
      </w:r>
    </w:p>
    <w:p w14:paraId="570072C1">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2、依法与安置的每位残疾人签订了一年以上（含一年）的劳动合同或服务协议；</w:t>
      </w:r>
    </w:p>
    <w:p w14:paraId="5BE1843E">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3、为安置的每位残疾人按月足额缴纳了基本养老保险、基本医疗保险、失业保险、工伤保险和生育保险等社会保险费；</w:t>
      </w:r>
    </w:p>
    <w:p w14:paraId="42C71BDD">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bidi="ar"/>
        </w:rPr>
        <w:t xml:space="preserve">    </w:t>
      </w:r>
      <w:r>
        <w:rPr>
          <w:rFonts w:hint="eastAsia" w:ascii="宋体" w:hAnsi="宋体" w:eastAsia="宋体" w:cs="宋体"/>
          <w:color w:val="auto"/>
          <w:kern w:val="2"/>
          <w:szCs w:val="21"/>
          <w:highlight w:val="none"/>
          <w:lang w:val="zh-CN" w:bidi="ar"/>
        </w:rPr>
        <w:t>4、通过银行等金融机构向安置的每位残疾人，按月支付了不低于单位所在区县适用的经省级人民政府批准的月最低工资标准的工资；</w:t>
      </w:r>
    </w:p>
    <w:p w14:paraId="077FE6D1">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5、提供本单位制造的货物、承担的工程或者服务（以下简称产品），或者提供其他残疾人福利性单位制造的货物（不包括使用非残疾人福利性单位注册商标的货物）。</w:t>
      </w:r>
    </w:p>
    <w:p w14:paraId="544BA35F">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383" w:name="_Toc155086474"/>
      <w:bookmarkStart w:id="384" w:name="_Toc17235"/>
      <w:bookmarkStart w:id="385" w:name="_Toc155086574"/>
    </w:p>
    <w:p w14:paraId="07B48434">
      <w:pPr>
        <w:autoSpaceDE w:val="0"/>
        <w:autoSpaceDN w:val="0"/>
        <w:adjustRightInd w:val="0"/>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2"/>
          <w:szCs w:val="21"/>
          <w:highlight w:val="none"/>
          <w:lang w:val="zh-CN" w:bidi="ar"/>
        </w:rPr>
        <w:br w:type="page"/>
      </w:r>
    </w:p>
    <w:p w14:paraId="78964A79">
      <w:pPr>
        <w:spacing w:line="440" w:lineRule="exact"/>
        <w:ind w:firstLine="562"/>
        <w:jc w:val="center"/>
        <w:outlineLvl w:val="1"/>
        <w:rPr>
          <w:rFonts w:hint="eastAsia" w:ascii="宋体" w:hAnsi="宋体" w:eastAsia="宋体" w:cs="宋体"/>
          <w:b/>
          <w:bCs/>
          <w:color w:val="auto"/>
          <w:sz w:val="28"/>
          <w:szCs w:val="28"/>
          <w:highlight w:val="none"/>
        </w:rPr>
      </w:pPr>
      <w:bookmarkStart w:id="386" w:name="_Toc22455"/>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 xml:space="preserve"> 投标函</w:t>
      </w:r>
      <w:bookmarkEnd w:id="383"/>
      <w:bookmarkEnd w:id="384"/>
      <w:bookmarkEnd w:id="385"/>
      <w:bookmarkEnd w:id="386"/>
    </w:p>
    <w:p w14:paraId="419F5E5F">
      <w:pPr>
        <w:spacing w:line="420" w:lineRule="exact"/>
        <w:jc w:val="left"/>
        <w:rPr>
          <w:rFonts w:hint="eastAsia" w:ascii="宋体" w:hAnsi="宋体" w:eastAsia="宋体" w:cs="宋体"/>
          <w:color w:val="auto"/>
          <w:sz w:val="24"/>
          <w:szCs w:val="21"/>
          <w:highlight w:val="none"/>
        </w:rPr>
      </w:pPr>
    </w:p>
    <w:p w14:paraId="5AF22E54">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致：</w:t>
      </w:r>
      <w:r>
        <w:rPr>
          <w:rFonts w:hint="eastAsia" w:ascii="宋体" w:hAnsi="宋体" w:eastAsia="宋体" w:cs="宋体"/>
          <w:color w:val="auto"/>
          <w:sz w:val="24"/>
          <w:szCs w:val="24"/>
          <w:highlight w:val="none"/>
          <w:u w:val="single"/>
          <w:lang w:val="zh-CN"/>
        </w:rPr>
        <w:t>苏州信达顺工程建设咨询有限公司</w:t>
      </w:r>
    </w:p>
    <w:p w14:paraId="75EC6B82">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根据贵方的</w:t>
      </w:r>
      <w:r>
        <w:rPr>
          <w:rFonts w:hint="eastAsia" w:ascii="宋体" w:hAnsi="宋体" w:cs="宋体"/>
          <w:color w:val="auto"/>
          <w:szCs w:val="21"/>
          <w:highlight w:val="none"/>
          <w:lang w:eastAsia="zh-CN"/>
        </w:rPr>
        <w:t>JSZC-320581-SZDS-G2026-0002</w:t>
      </w:r>
      <w:r>
        <w:rPr>
          <w:rFonts w:hint="eastAsia" w:ascii="宋体" w:hAnsi="宋体" w:eastAsia="宋体" w:cs="宋体"/>
          <w:color w:val="auto"/>
          <w:szCs w:val="21"/>
          <w:highlight w:val="none"/>
        </w:rPr>
        <w:t>号招标文件，正式授权下述签字人______(姓名)代表我方______________（投标人的名称），全权处理本次项目投标的有关事宜。</w:t>
      </w:r>
    </w:p>
    <w:p w14:paraId="0F60824D">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据此函，__________签字人兹宣布同意如下：</w:t>
      </w:r>
    </w:p>
    <w:p w14:paraId="626BD38E">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0032DAA8">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3A21D8E1">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684875C8">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4.我方同意投标有效期为开标之日后六十（60）天。</w:t>
      </w:r>
    </w:p>
    <w:p w14:paraId="3D50A980">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5.我们同意从规定的开标日期起遵循本投标文件，并在规定的投标有效期期满之前均具有约束力。</w:t>
      </w:r>
    </w:p>
    <w:p w14:paraId="67AA6A67">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6.同意向贵方提供贵方可能另外要求的与投标有关的任何证据或资料，并保证我方已提供和将要提供的文件是真实的、准确的。</w:t>
      </w:r>
    </w:p>
    <w:p w14:paraId="2A54D53B">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7.一旦我方中标,我方将根据招标文件的规定，严格履行合同的责任和义务,并保证在招标文件规定的时间完成项目，交付采购人验收、使用。</w:t>
      </w:r>
    </w:p>
    <w:p w14:paraId="4A3EF5EA">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8.与本投标有关的正式通讯地址为：</w:t>
      </w:r>
    </w:p>
    <w:p w14:paraId="73E3953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212D29F8">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2214E02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42D83F60">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51C41AB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 标 人开户行：</w:t>
      </w:r>
    </w:p>
    <w:p w14:paraId="420C1F32">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5B5721B8">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14:paraId="770EFF2E">
      <w:pPr>
        <w:ind w:firstLine="480"/>
        <w:rPr>
          <w:rFonts w:hint="eastAsia" w:ascii="宋体" w:hAnsi="宋体" w:eastAsia="宋体" w:cs="宋体"/>
          <w:i/>
          <w:color w:val="auto"/>
          <w:sz w:val="24"/>
          <w:szCs w:val="24"/>
          <w:highlight w:val="none"/>
          <w:u w:val="single"/>
        </w:rPr>
      </w:pPr>
    </w:p>
    <w:p w14:paraId="34B73146">
      <w:pPr>
        <w:pStyle w:val="14"/>
        <w:ind w:firstLine="482"/>
        <w:rPr>
          <w:rFonts w:hint="eastAsia" w:ascii="宋体" w:hAnsi="宋体" w:eastAsia="宋体" w:cs="宋体"/>
          <w:color w:val="auto"/>
          <w:highlight w:val="none"/>
        </w:rPr>
      </w:pPr>
      <w:r>
        <w:rPr>
          <w:rFonts w:hint="eastAsia" w:ascii="宋体" w:hAnsi="宋体" w:eastAsia="宋体" w:cs="宋体"/>
          <w:b/>
          <w:color w:val="auto"/>
          <w:sz w:val="24"/>
          <w:szCs w:val="44"/>
          <w:highlight w:val="none"/>
        </w:rPr>
        <w:br w:type="page" w:clear="all"/>
      </w:r>
    </w:p>
    <w:p w14:paraId="374B5650">
      <w:pPr>
        <w:pStyle w:val="3"/>
        <w:keepNext w:val="0"/>
        <w:pageBreakBefore/>
        <w:jc w:val="center"/>
        <w:rPr>
          <w:rFonts w:hint="eastAsia" w:ascii="宋体" w:hAnsi="宋体" w:eastAsia="宋体" w:cs="宋体"/>
          <w:b/>
          <w:bCs/>
          <w:color w:val="auto"/>
          <w:sz w:val="28"/>
          <w:szCs w:val="28"/>
          <w:highlight w:val="none"/>
          <w:lang w:val="en-US" w:eastAsia="zh-CN"/>
        </w:rPr>
      </w:pPr>
      <w:bookmarkStart w:id="387" w:name="_Toc5668"/>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 xml:space="preserve"> </w:t>
      </w:r>
      <w:bookmarkStart w:id="388" w:name="_Toc26788"/>
      <w:bookmarkStart w:id="389" w:name="_Toc5065"/>
      <w:bookmarkStart w:id="390" w:name="_Toc9014"/>
      <w:bookmarkStart w:id="391" w:name="_Toc42157468"/>
      <w:bookmarkStart w:id="392" w:name="_Toc31580"/>
      <w:r>
        <w:rPr>
          <w:rFonts w:hint="eastAsia" w:ascii="宋体" w:hAnsi="宋体" w:eastAsia="宋体" w:cs="宋体"/>
          <w:b/>
          <w:bCs/>
          <w:color w:val="auto"/>
          <w:sz w:val="28"/>
          <w:szCs w:val="28"/>
          <w:highlight w:val="none"/>
          <w:lang w:val="en-US" w:eastAsia="zh-CN"/>
        </w:rPr>
        <w:t>供应商与其他单位存在直接控股、管理关系情况表</w:t>
      </w:r>
      <w:bookmarkEnd w:id="387"/>
      <w:bookmarkEnd w:id="388"/>
      <w:bookmarkEnd w:id="389"/>
    </w:p>
    <w:p w14:paraId="3748B477">
      <w:pPr>
        <w:rPr>
          <w:rFonts w:hint="eastAsia" w:ascii="宋体" w:hAnsi="宋体" w:eastAsia="宋体" w:cs="宋体"/>
          <w:color w:val="auto"/>
          <w:highlight w:val="none"/>
          <w:lang w:val="en-US" w:eastAsia="zh-CN"/>
        </w:rPr>
      </w:pPr>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38"/>
        <w:tblW w:w="10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9"/>
        <w:gridCol w:w="1691"/>
        <w:gridCol w:w="1494"/>
        <w:gridCol w:w="1569"/>
        <w:gridCol w:w="1429"/>
        <w:gridCol w:w="1698"/>
        <w:gridCol w:w="1259"/>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6173"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386"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jc w:val="center"/>
        </w:trPr>
        <w:tc>
          <w:tcPr>
            <w:tcW w:w="1419"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1"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494"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69"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29"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8"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59"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1419"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1FC1E73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555C1623">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646AC5E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36AD0D69">
      <w:pPr>
        <w:pStyle w:val="14"/>
        <w:spacing w:before="35" w:line="440" w:lineRule="exact"/>
        <w:ind w:left="4060" w:right="2166" w:firstLine="358" w:firstLineChars="152"/>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日期：</w:t>
      </w:r>
    </w:p>
    <w:p w14:paraId="21DC406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9E9C62">
      <w:pPr>
        <w:spacing w:line="440" w:lineRule="exact"/>
        <w:ind w:firstLine="562"/>
        <w:jc w:val="center"/>
        <w:outlineLvl w:val="1"/>
        <w:rPr>
          <w:rFonts w:hint="eastAsia" w:ascii="宋体" w:hAnsi="宋体" w:eastAsia="宋体" w:cs="宋体"/>
          <w:b/>
          <w:bCs/>
          <w:color w:val="auto"/>
          <w:sz w:val="28"/>
          <w:szCs w:val="28"/>
          <w:highlight w:val="none"/>
        </w:rPr>
      </w:pPr>
      <w:bookmarkStart w:id="393" w:name="_Toc15371"/>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 xml:space="preserve">7 </w:t>
      </w:r>
      <w:r>
        <w:rPr>
          <w:rFonts w:hint="eastAsia" w:ascii="宋体" w:hAnsi="宋体" w:eastAsia="宋体" w:cs="宋体"/>
          <w:b/>
          <w:bCs/>
          <w:color w:val="auto"/>
          <w:sz w:val="28"/>
          <w:szCs w:val="28"/>
          <w:highlight w:val="none"/>
        </w:rPr>
        <w:t>关于符合本国产品标准的声明函</w:t>
      </w:r>
      <w:bookmarkEnd w:id="393"/>
    </w:p>
    <w:p w14:paraId="0C6C6328">
      <w:pPr>
        <w:pStyle w:val="35"/>
        <w:spacing w:before="0" w:beforeAutospacing="0" w:after="0" w:afterAutospacing="0" w:line="0" w:lineRule="atLeast"/>
        <w:ind w:firstLine="420"/>
        <w:rPr>
          <w:rFonts w:hint="eastAsia" w:ascii="宋体" w:hAnsi="宋体" w:eastAsia="宋体" w:cs="宋体"/>
          <w:color w:val="auto"/>
          <w:highlight w:val="none"/>
        </w:rPr>
      </w:pPr>
    </w:p>
    <w:p w14:paraId="2D009912">
      <w:pPr>
        <w:pStyle w:val="35"/>
        <w:spacing w:before="0" w:beforeAutospacing="0" w:after="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35"/>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1552;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cRhCN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6eUOGbxwm/f&#10;3Xx/+/H2y/W3Dzc/vr7P8edPZJql6gPUWLF063hYQVjHzHunoiXK6PAGPVWUQG5kV4TeH4WWu0Q4&#10;bs7OZo/OZ5RwTE0ejs8n5SKqASbDhQjpqfSW5KChkCLTbZeW3jm8Uh+HFmz7DBIOgoW/CnKxcaRv&#10;6OPZNHdgaFGF1sDQBqQJri3jgTdaXGpjcgXEdrM0kWxZtkn5Ml3E/etYbrJi0A3nSmowUCeZeOIE&#10;SfuAAjp8NzSPYKWgxEh8ZjlCQFYnps0pJ7G1cThBVnzQOEcbL/ZF+rKPligzHuybPffnulT/frK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BxGEI0CAIAAPo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70528;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a9kFQ1gAAAAkBAAAPAAAAAAAAAAEAIAAAACIAAABk&#10;cnMvZG93bnJldi54bWxQSwECFAAUAAAACACHTuJAsfY9OggCAAD5AwAADgAAAAAAAAABACAAAAAl&#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9504;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N/MTywoCAAD6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7"/>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8480;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2gfeCwUCAAD5AwAADgAAAAAAAAABACAAAAAiAQAAZHJz&#10;L2Uyb0RvYy54bWxQSwUGAAAAAAYABgBZAQAAmQ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 name="直接箭头连接符 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7456;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GKFxa1gAAAAkBAAAPAAAAAAAAAAEAIAAAACIAAABkcnMvZG93&#10;bnJldi54bWxQSwECFAAUAAAACACHTuJAkf9HcgICAAD5AwAADgAAAAAAAAABACAAAAAlAQAAZHJz&#10;L2Uyb0RvYy54bWxQSwUGAAAAAAYABgBZAQAAmQ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2336;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Bib1h8GAgAA/A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CbasUM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12" name="直接箭头连接符 12"/>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G42qn8FAgAA+w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shd w:val="clear" w:color="auto" w:fill="FFFFFF"/>
        </w:rPr>
        <w:t>1.</w:t>
      </w:r>
      <w:r>
        <w:rPr>
          <w:rFonts w:hint="eastAsia" w:ascii="宋体" w:hAnsi="宋体" w:eastAsia="宋体" w:cs="宋体"/>
          <w:color w:val="auto"/>
          <w:highlight w:val="none"/>
          <w:u w:val="single"/>
          <w:shd w:val="clear" w:color="auto" w:fill="FFFFFF"/>
          <w:lang w:val="en-US" w:eastAsia="zh-CN"/>
        </w:rPr>
        <w:t>智能虫情测报灯</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Style w:val="42"/>
          <w:rFonts w:hint="eastAsia" w:ascii="宋体" w:hAnsi="宋体" w:eastAsia="宋体" w:cs="宋体"/>
          <w:i w:val="0"/>
          <w:color w:val="auto"/>
          <w:highlight w:val="none"/>
          <w:shd w:val="clear" w:color="auto" w:fill="FFFFFF"/>
          <w:vertAlign w:val="superscript"/>
        </w:rPr>
        <w:t>3</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Style w:val="42"/>
          <w:rFonts w:hint="eastAsia" w:ascii="宋体" w:hAnsi="宋体" w:eastAsia="宋体" w:cs="宋体"/>
          <w:i w:val="0"/>
          <w:color w:val="auto"/>
          <w:highlight w:val="none"/>
          <w:shd w:val="clear" w:color="auto" w:fill="FFFFFF"/>
          <w:vertAlign w:val="superscript"/>
        </w:rPr>
        <w:t>4</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Style w:val="42"/>
          <w:rFonts w:hint="eastAsia" w:ascii="宋体" w:hAnsi="宋体" w:eastAsia="宋体" w:cs="宋体"/>
          <w:i w:val="0"/>
          <w:color w:val="auto"/>
          <w:highlight w:val="none"/>
          <w:shd w:val="clear" w:color="auto" w:fill="FFFFFF"/>
          <w:vertAlign w:val="superscript"/>
        </w:rPr>
        <w:t>5</w:t>
      </w:r>
      <w:r>
        <w:rPr>
          <w:rFonts w:hint="eastAsia" w:ascii="宋体" w:hAnsi="宋体" w:eastAsia="宋体" w:cs="宋体"/>
          <w:color w:val="auto"/>
          <w:highlight w:val="none"/>
          <w:shd w:val="clear" w:color="auto" w:fill="FFFFFF"/>
        </w:rPr>
        <w:t>在中国境内完成。</w:t>
      </w:r>
    </w:p>
    <w:p w14:paraId="3ED24ABE">
      <w:pPr>
        <w:pStyle w:val="35"/>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4624;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Cav8sGCQIAAPw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4"/>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564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OlAfcQYCAAD8AwAADgAAAAAAAAABACAAAAAk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3600;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APQUjA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8" name="直接箭头连接符 8"/>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uFgW8BwIAAPk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oKF67YxYv&#10;/Pbdzfe3H2+vv3z7cPPj6/scf/5E5lmqPkCNFSu3iccVhE3MvPcqWqKMDm/QU0UJ5Eb2RejDSWi5&#10;T4Tj5mwyn8zPKOGYOp/Nzss9VANKRgsR0lPpLclBQyFFptsurbxzeKM+Dh3Y7hkknAMLfxXkYuNI&#10;j7Bn09yAoUMVOgNDG5AluLZMB95ocamNyRUQ2+3KRLJj2SXly2wR969jucmaQTecK6nBP51k4okT&#10;JB0C6ufw2dA8gpWCEiPxleUIAVmdmDb3OYmtjcMJsuCDxDnaenEoypd9dESZ8ejebLk/16X694t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rhYFvAcCAAD5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0" name="直接箭头连接符 10"/>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5408;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dS8dNgAAAAJAQAADwAAAAAAAAABACAAAAAiAAAA&#10;ZHJzL2Rvd25yZXYueG1sUEsBAhQAFAAAAAgAh07iQKWbmBkHAgAA/AMAAA4AAAAAAAAAAQAgAAAA&#10;Jw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5"/>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6432;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RDwByCQIAAPw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4384;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9" name="直接箭头连接符 9"/>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3360;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5LJAkNcAAAAJAQAADwAAAAAAAAABACAAAAAiAAAA&#10;ZHJzL2Rvd25yZXYueG1sUEsBAhQAFAAAAAgAh07iQL55eVwIAgAA+g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shd w:val="clear" w:color="auto" w:fill="FFFFFF"/>
        </w:rPr>
        <w:t>2.</w:t>
      </w:r>
      <w:r>
        <w:rPr>
          <w:rFonts w:hint="eastAsia" w:ascii="宋体" w:hAnsi="宋体" w:eastAsia="宋体" w:cs="宋体"/>
          <w:color w:val="auto"/>
          <w:highlight w:val="none"/>
          <w:u w:val="single"/>
          <w:shd w:val="clear" w:color="auto" w:fill="FFFFFF"/>
          <w:lang w:val="en-US" w:eastAsia="zh-CN"/>
        </w:rPr>
        <w:t>小虫体智能测报灯</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60ED9472">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68281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9" name="直接箭头连接符 19"/>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8281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Su8vlQoCAAD8AwAADgAAAAAAAAABACAA&#10;AAAm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384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0" name="直接箭头连接符 20"/>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8384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A7Q98oHAgAA/AMAAA4AAAAAAAAAAQAgAAAAJA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179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21" name="直接箭头连接符 21"/>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8179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&#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PeTYw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076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2" name="直接箭头连接符 2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8076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E+xStCAIAAPs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ET7FK0IAgAA+wMAAA4AAAAAAAAAAQAgAAAA&#10;JgEAAGRycy9lMm9Eb2MueG1sUEsFBgAAAAAGAAYAWQEAAKA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872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23" name="直接箭头连接符 23"/>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78720;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Hx3BqkKAgAA/AMAAA4AAAAAAAAAAQAg&#10;AAAAJw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974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24" name="直接箭头连接符 24"/>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79744;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&#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rw149cAAAAJAQAADwAAAAAAAAABACAAAAAi&#10;AAAAZHJzL2Rvd25yZXYueG1sUEsBAhQAFAAAAAgAh07iQE2nGoALAgAA/AMAAA4AAAAAAAAAAQAg&#10;AAAAJg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7696"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5" name="直接箭头连接符 25"/>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77696;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CbKzHYCAIAAPwDAAAOAAAAAAAAAAEAIAAA&#10;ACc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6672"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6" name="直接箭头连接符 2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76672;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5LJAkNcAAAAJAQAADwAAAAAAAAABACAAAAAi&#10;AAAAZHJzL2Rvd25yZXYueG1sUEsBAhQAFAAAAAgAh07iQHda5DALAgAA/AMAAA4AAAAAAAAAAQAg&#10;AAAAJgEAAGRycy9lMm9Eb2MueG1sUEsFBgAAAAAGAAYAWQEAAKMFAAAAAA==&#10;">
                <v:fill on="f" focussize="0,0"/>
                <v:stroke color="#000000" joinstyle="round"/>
                <v:imagedata o:title=""/>
                <o:lock v:ext="edit" aspectratio="f"/>
              </v:shape>
            </w:pict>
          </mc:Fallback>
        </mc:AlternateContent>
      </w:r>
      <w:r>
        <w:rPr>
          <w:rFonts w:hint="eastAsia" w:cs="宋体"/>
          <w:color w:val="auto"/>
          <w:highlight w:val="none"/>
          <w:lang w:val="en-US" w:eastAsia="zh-CN"/>
        </w:rPr>
        <w:t>3</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害虫性诱智能测报设备</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3E3086C4">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69100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27" name="直接箭头连接符 27"/>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91008;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rj8jvQoCAAD8AwAADgAAAAAAAAABACAA&#10;AAAm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203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8" name="直接箭头连接符 28"/>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92032;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vElxsHAgAA/AMAAA4AAAAAAAAAAQAgAAAAJA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998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29" name="直接箭头连接符 29"/>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89984;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&#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XFPguA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896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0" name="直接箭头连接符 30"/>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8896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D7MyVw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691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1" name="直接箭头连接符 31"/>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86912;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CzJ8kgKAgAA/AMAAA4AAAAAAAAAAQAg&#10;AAAAJw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793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2" name="直接箭头连接符 32"/>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87936;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&#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rw149cAAAAJAQAADwAAAAAAAAABACAAAAAi&#10;AAAAZHJzL2Rvd25yZXYueG1sUEsBAhQAFAAAAAgAh07iQBeQ5uQLAgAA/AMAAA4AAAAAAAAAAQAg&#10;AAAAJg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588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3" name="直接箭头连接符 33"/>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85888;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DBHM28CAIAAPwDAAAOAAAAAAAAAAEAIAAA&#10;ACc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848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34" name="直接箭头连接符 3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84864;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J+QQ0QoCAAD8AwAADgAAAAAAAAABACAA&#10;AAAmAQAAZHJzL2Uyb0RvYy54bWxQSwUGAAAAAAYABgBZAQAAogUAAAAA&#10;">
                <v:fill on="f" focussize="0,0"/>
                <v:stroke color="#000000" joinstyle="round"/>
                <v:imagedata o:title=""/>
                <o:lock v:ext="edit" aspectratio="f"/>
              </v:shape>
            </w:pict>
          </mc:Fallback>
        </mc:AlternateContent>
      </w:r>
      <w:r>
        <w:rPr>
          <w:rFonts w:hint="eastAsia" w:cs="宋体"/>
          <w:color w:val="auto"/>
          <w:highlight w:val="none"/>
          <w:lang w:val="en-US" w:eastAsia="zh-CN"/>
        </w:rPr>
        <w:t>4</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赤霉病自动监测站</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0273BBB0">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6992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5" name="直接箭头连接符 35"/>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992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oHXXAoCAAD8AwAADgAAAAAAAAABACAA&#10;AAAm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02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36" name="直接箭头连接符 36"/>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7002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6qeMnVAAAABgEAAA8AAAAAAAAAAQAgAAAAIgAAAGRy&#10;cy9kb3ducmV2LnhtbFBLAQIUABQAAAAIAIdO4kBU5wuuCAIAAPwDAAAOAAAAAAAAAAEAIAAAACQB&#10;AABkcnMvZTJvRG9jLnhtbFBLBQYAAAAABgAGAFkBAACe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81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7" name="直接箭头连接符 37"/>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981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&#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4W0M9A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71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8" name="直接箭头连接符 38"/>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971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KsXQYwIAgAA+wMAAA4AAAAAAAAAAQAgAAAA&#10;JgEAAGRycy9lMm9Eb2MueG1sUEsFBgAAAAAGAAYAWQEAAKA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510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9" name="直接箭头连接符 39"/>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9510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HndkpkKAgAA/AMAAA4AAAAAAAAAAQAg&#10;AAAAJw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612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0" name="直接箭头连接符 40"/>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9612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7PNJ4CQIAAPwDAAAOAAAAAAAAAAEAIAAA&#10;ACY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408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41" name="直接箭头连接符 41"/>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9408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DtsPkgCAIAAPwDAAAOAAAAAAAAAAEAIAAA&#10;ACc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9305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42" name="直接箭头连接符 42"/>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9305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BwSzICw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5LJAkNcAAAAJAQAADwAAAAAAAAABACAAAAAi&#10;AAAAZHJzL2Rvd25yZXYueG1sUEsBAhQAFAAAAAgAh07iQAHBLMgLAgAA/AMAAA4AAAAAAAAAAQAg&#10;AAAAJgEAAGRycy9lMm9Eb2MueG1sUEsFBgAAAAAGAAYAWQEAAKMFAAAAAA==&#10;">
                <v:fill on="f" focussize="0,0"/>
                <v:stroke color="#000000" joinstyle="round"/>
                <v:imagedata o:title=""/>
                <o:lock v:ext="edit" aspectratio="f"/>
              </v:shape>
            </w:pict>
          </mc:Fallback>
        </mc:AlternateContent>
      </w:r>
      <w:r>
        <w:rPr>
          <w:rFonts w:hint="eastAsia" w:cs="宋体"/>
          <w:color w:val="auto"/>
          <w:highlight w:val="none"/>
          <w:lang w:val="en-US" w:eastAsia="zh-CN"/>
        </w:rPr>
        <w:t>5</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气象墒情综合监测站</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5D1F8724">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70739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43" name="直接箭头连接符 4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707392;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PRW+TXAAAACQEAAA8AAAAAAAAAAQAgAAAA&#10;IgAAAGRycy9kb3ducmV2LnhtbFBLAQIUABQAAAAIAIdO4kDYpOtFDAIAAPwDAAAOAAAAAAAAAAEA&#10;IAAAACYBAABkcnMvZTJvRG9jLnhtbFBLBQYAAAAABgAGAFkBAACk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841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44" name="直接箭头连接符 44"/>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708416;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HhLPzIHAgAA/AMAAA4AAAAAAAAAAQAgAAAAJA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6368"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45" name="直接箭头连接符 4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706368;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VQUMdcAAAAHAQAADwAAAAAAAAABACAAAAAiAAAA&#10;ZHJzL2Rvd25yZXYueG1sUEsBAhQAFAAAAAgAh07iQCXopskIAgAA+wMAAA4AAAAAAAAAAQAgAAAA&#10;JgEAAGRycy9lMm9Eb2MueG1sUEsFBgAAAAAGAAYAWQEAAKA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534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6" name="直接箭头连接符 46"/>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705344;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vzlm7XAAAACAEAAA8AAAAAAAAAAQAgAAAAIgAA&#10;AGRycy9kb3ducmV2LnhtbFBLAQIUABQAAAAIAIdO4kCZ5CEHCQIAAPsDAAAOAAAAAAAAAAEAIAAA&#10;ACY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3296"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7" name="直接箭头连接符 47"/>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703296;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ArszlEKAgAA/AMAAA4AAAAAAAAAAQAg&#10;AAAAJw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4320"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8" name="直接箭头连接符 48"/>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704320;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biiyqQoCAAD8AwAADgAAAAAAAAABACAA&#10;AAAm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2272"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49" name="直接箭头连接符 49"/>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702272;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C4pJnxCAIAAPwDAAAOAAAAAAAAAAEAIAAA&#10;ACc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124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50" name="直接箭头连接符 50"/>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701248;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UX/YKQoCAAD8AwAADgAAAAAAAAABACAA&#10;AAAmAQAAZHJzL2Uyb0RvYy54bWxQSwUGAAAAAAYABgBZAQAAogUAAAAA&#10;">
                <v:fill on="f" focussize="0,0"/>
                <v:stroke color="#000000" joinstyle="round"/>
                <v:imagedata o:title=""/>
                <o:lock v:ext="edit" aspectratio="f"/>
              </v:shape>
            </w:pict>
          </mc:Fallback>
        </mc:AlternateContent>
      </w:r>
      <w:r>
        <w:rPr>
          <w:rFonts w:hint="eastAsia" w:cs="宋体"/>
          <w:color w:val="auto"/>
          <w:highlight w:val="none"/>
          <w:lang w:val="en-US" w:eastAsia="zh-CN"/>
        </w:rPr>
        <w:t>6</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巡田无人机巢</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0E7CAB1C">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71558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1" name="直接箭头连接符 51"/>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715584;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PRW+TXAAAACQEAAA8AAAAAAAAAAQAgAAAA&#10;IgAAAGRycy9kb3ducmV2LnhtbFBLAQIUABQAAAAIAIdO4kCIGh+kDAIAAPwDAAAOAAAAAAAAAAEA&#10;IAAAACYBAABkcnMvZTJvRG9jLnhtbFBLBQYAAAAABgAGAFkBAACk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660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52" name="直接箭头连接符 52"/>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71660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CJ8w1YHAgAA/AMAAA4AAAAAAAAAAQAgAAAAJA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456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53" name="直接箭头连接符 53"/>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714560;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&#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PHI5Xg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35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4" name="直接箭头连接符 5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71353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&#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NKsB/0IAgAA+wMAAA4AAAAAAAAAAQAgAAAA&#10;JgEAAGRycy9lMm9Eb2MueG1sUEsFBgAAAAAGAAYAWQEAAKA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148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55" name="直接箭头连接符 5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711488;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l1Lx02AAAAAkBAAAPAAAAAAAAAAEAIAAAACIA&#10;AABkcnMvZG93bnJldi54bWxQSwECFAAUAAAACACHTuJAWlI6sAkCAAD8AwAADgAAAAAAAAABACAA&#10;AAAn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251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56" name="直接箭头连接符 5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712512;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rw149cAAAAJAQAADwAAAAAAAAABACAAAAAi&#10;AAAAZHJzL2Rvd25yZXYueG1sUEsBAhQAFAAAAAgAh07iQGELLhwLAgAA/AMAAA4AAAAAAAAAAQAg&#10;AAAAJg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04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7" name="直接箭头连接符 5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710464;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t4cFRAg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C3hwVECAIAAPwDAAAOAAAAAAAAAAEAIAAA&#10;ACcBAABkcnMvZTJvRG9jLnhtbFBLBQYAAAAABgAGAFkBAACh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0944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58" name="直接箭头连接符 58"/>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709440;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BGu4+AoCAAD8AwAADgAAAAAAAAABACAA&#10;AAAmAQAAZHJzL2Uyb0RvYy54bWxQSwUGAAAAAAYABgBZAQAAogUAAAAA&#10;">
                <v:fill on="f" focussize="0,0"/>
                <v:stroke color="#000000" joinstyle="round"/>
                <v:imagedata o:title=""/>
                <o:lock v:ext="edit" aspectratio="f"/>
              </v:shape>
            </w:pict>
          </mc:Fallback>
        </mc:AlternateContent>
      </w:r>
      <w:r>
        <w:rPr>
          <w:rFonts w:hint="eastAsia" w:cs="宋体"/>
          <w:color w:val="auto"/>
          <w:highlight w:val="none"/>
          <w:lang w:val="en-US" w:eastAsia="zh-CN"/>
        </w:rPr>
        <w:t>7</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近地农情监测设备</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17FEBE78">
      <w:pPr>
        <w:pStyle w:val="35"/>
        <w:spacing w:before="30" w:beforeAutospacing="0" w:after="30" w:afterAutospacing="0" w:line="0" w:lineRule="atLeast"/>
        <w:ind w:firstLine="420"/>
        <w:rPr>
          <w:rFonts w:hint="eastAsia" w:ascii="宋体" w:hAnsi="宋体" w:eastAsia="宋体" w:cs="宋体"/>
          <w:color w:val="auto"/>
          <w:highlight w:val="none"/>
        </w:rPr>
      </w:pPr>
      <w:r>
        <w:rPr>
          <w:rFonts w:hint="default" w:ascii="宋体" w:hAnsi="宋体" w:eastAsia="宋体" w:cs="宋体"/>
          <w:color w:val="auto"/>
          <w:highlight w:val="none"/>
          <w:lang w:val="en-US"/>
        </w:rPr>
        <mc:AlternateContent>
          <mc:Choice Requires="wps">
            <w:drawing>
              <wp:anchor distT="0" distB="0" distL="114300" distR="114300" simplePos="0" relativeHeight="2517237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9" name="直接箭头连接符 59"/>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72377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PRW+TXAAAACQEAAA8AAAAAAAAAAQAgAAAA&#10;IgAAAGRycy9kb3ducmV2LnhtbFBLAQIUABQAAAAIAIdO4kDdDn91DAIAAPwDAAAOAAAAAAAAAAEA&#10;IAAAACYBAABkcnMvZTJvRG9jLnhtbFBLBQYAAAAABgAGAFkBAACk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248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60" name="直接箭头连接符 60"/>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72480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JkxpyoHAgAA/AMAAA4AAAAAAAAAAQAgAAAAJA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2275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61" name="直接箭头连接符 61"/>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72275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8n6b5gcCAAD7AwAADgAAAAAAAAABACAAAAAm&#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217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62" name="直接箭头连接符 6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72172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E5yHCgIAgAA+wMAAA4AAAAAAAAAAQAgAAAA&#10;JgEAAGRycy9lMm9Eb2MueG1sUEsFBgAAAAAGAAYAWQEAAKA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96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63" name="直接箭头连接符 63"/>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719680;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OuWVkkKAgAA/AMAAA4AAAAAAAAAAQAg&#10;AAAAJwEAAGRycy9lMm9Eb2MueG1sUEsFBgAAAAAGAAYAWQEAAKM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2070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64" name="直接箭头连接符 64"/>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720704;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2kZKYAoCAAD8AwAADgAAAAAAAAABACAA&#10;AAAm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8656"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65" name="直接箭头连接符 65"/>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718656;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cRp2j2AAAAAkBAAAPAAAAAAAAAAEAIAAAACIA&#10;AABkcnMvZG93bnJldi54bWxQSwECFAAUAAAACACHTuJADMphOAkCAAD8AwAADgAAAAAAAAABACAA&#10;AAAnAQAAZHJzL2Uyb0RvYy54bWxQSwUGAAAAAAYABgBZAQAAog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717632"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66" name="直接箭头连接符 6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717632;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4Lu00AoCAAD8AwAADgAAAAAAAAABACAA&#10;AAAmAQAAZHJzL2Uyb0RvYy54bWxQSwUGAAAAAAYABgBZAQAAogUAAAAA&#10;">
                <v:fill on="f" focussize="0,0"/>
                <v:stroke color="#000000" joinstyle="round"/>
                <v:imagedata o:title=""/>
                <o:lock v:ext="edit" aspectratio="f"/>
              </v:shape>
            </w:pict>
          </mc:Fallback>
        </mc:AlternateContent>
      </w:r>
      <w:r>
        <w:rPr>
          <w:rFonts w:hint="eastAsia" w:cs="宋体"/>
          <w:color w:val="auto"/>
          <w:highlight w:val="none"/>
          <w:lang w:val="en-US" w:eastAsia="zh-CN"/>
        </w:rPr>
        <w:t>8</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lang w:val="en-US" w:eastAsia="zh-CN"/>
        </w:rPr>
        <w:t>水质监测站</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（产品名称2）</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0F8EFFED">
      <w:pPr>
        <w:pStyle w:val="35"/>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264BE07D">
      <w:pPr>
        <w:pStyle w:val="35"/>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35"/>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35"/>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35"/>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65D7E39C">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390CB382">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0CF305E2">
      <w:pPr>
        <w:spacing w:line="400" w:lineRule="exact"/>
        <w:rPr>
          <w:rFonts w:hint="eastAsia" w:ascii="宋体" w:hAnsi="宋体" w:eastAsia="宋体" w:cs="宋体"/>
          <w:color w:val="auto"/>
          <w:sz w:val="24"/>
          <w:szCs w:val="24"/>
          <w:highlight w:val="none"/>
        </w:rPr>
      </w:pPr>
    </w:p>
    <w:bookmarkEnd w:id="390"/>
    <w:bookmarkEnd w:id="391"/>
    <w:bookmarkEnd w:id="392"/>
    <w:p w14:paraId="35DF90D8">
      <w:pPr>
        <w:spacing w:line="400" w:lineRule="exact"/>
        <w:ind w:firstLine="480" w:firstLineChars="200"/>
        <w:rPr>
          <w:rFonts w:hint="eastAsia" w:ascii="宋体" w:hAnsi="宋体" w:eastAsia="宋体" w:cs="宋体"/>
          <w:color w:val="auto"/>
          <w:sz w:val="24"/>
          <w:szCs w:val="24"/>
          <w:highlight w:val="none"/>
        </w:rPr>
      </w:pPr>
    </w:p>
    <w:sectPr>
      <w:footerReference r:id="rId8" w:type="first"/>
      <w:footerReference r:id="rId7" w:type="default"/>
      <w:pgSz w:w="11906" w:h="16838"/>
      <w:pgMar w:top="771" w:right="720" w:bottom="527" w:left="720" w:header="231" w:footer="200" w:gutter="0"/>
      <w:pgNumType w:fmt="decimal"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4352"/>
  <w:p w14:paraId="6B38D43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3737">
    <w:pPr>
      <w:pStyle w:val="296"/>
      <w:framePr w:wrap="around" w:vAnchor="text" w:hAnchor="margin" w:xAlign="center" w:y="1"/>
      <w:ind w:firstLine="360"/>
      <w:rPr>
        <w:rStyle w:val="221"/>
      </w:rPr>
    </w:pPr>
    <w:r>
      <w:fldChar w:fldCharType="begin"/>
    </w:r>
    <w:r>
      <w:rPr>
        <w:rStyle w:val="221"/>
      </w:rPr>
      <w:instrText xml:space="preserve">PAGE  </w:instrText>
    </w:r>
    <w:r>
      <w:fldChar w:fldCharType="separate"/>
    </w:r>
    <w:r>
      <w:rPr>
        <w:rStyle w:val="221"/>
      </w:rPr>
      <w:t>1</w:t>
    </w:r>
    <w:r>
      <w:fldChar w:fldCharType="end"/>
    </w:r>
  </w:p>
  <w:p w14:paraId="713E23F4">
    <w:pPr>
      <w:pStyle w:val="296"/>
      <w:ind w:firstLine="360"/>
    </w:pPr>
  </w:p>
  <w:p w14:paraId="63426833"/>
  <w:p w14:paraId="65B3A3C9"/>
  <w:p w14:paraId="1270CA3D"/>
  <w:p w14:paraId="332128D7"/>
  <w:p w14:paraId="0B7F5B4A"/>
  <w:p w14:paraId="588C0229"/>
  <w:p w14:paraId="60336331"/>
  <w:p w14:paraId="70BC8EFC"/>
  <w:p w14:paraId="0A6E7441"/>
  <w:p w14:paraId="0AC074B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2E570">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CA9CB">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1CA9CB">
                    <w:pPr>
                      <w:pStyle w:val="25"/>
                    </w:pPr>
                    <w:r>
                      <w:fldChar w:fldCharType="begin"/>
                    </w:r>
                    <w:r>
                      <w:instrText xml:space="preserve"> PAGE  \* MERGEFORMAT </w:instrText>
                    </w:r>
                    <w:r>
                      <w:fldChar w:fldCharType="separate"/>
                    </w:r>
                    <w:r>
                      <w:t>2</w:t>
                    </w:r>
                    <w:r>
                      <w:fldChar w:fldCharType="end"/>
                    </w:r>
                  </w:p>
                </w:txbxContent>
              </v:textbox>
            </v:shape>
          </w:pict>
        </mc:Fallback>
      </mc:AlternateContent>
    </w:r>
  </w:p>
  <w:p w14:paraId="279EC46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6B1F6">
    <w:pPr>
      <w:pStyle w:val="25"/>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89A7">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93E89A7">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B61A3">
    <w:pPr>
      <w:pStyle w:val="294"/>
      <w:jc w:val="left"/>
      <w:rPr>
        <w:rFonts w:hint="eastAsia" w:eastAsia="宋体"/>
        <w:sz w:val="21"/>
        <w:szCs w:val="21"/>
        <w:lang w:eastAsia="zh-CN"/>
      </w:rPr>
    </w:pPr>
    <w:r>
      <w:rPr>
        <w:rFonts w:hint="eastAsia" w:ascii="宋体" w:hAnsi="宋体" w:cs="宋体"/>
        <w:color w:val="000000" w:themeColor="text1"/>
        <w:sz w:val="21"/>
        <w:szCs w:val="21"/>
        <w:lang w:eastAsia="zh-CN"/>
        <w14:textFill>
          <w14:solidFill>
            <w14:schemeClr w14:val="tx1"/>
          </w14:solidFill>
        </w14:textFill>
      </w:rPr>
      <w:t>苏州信达顺工程建设咨询有限公司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AEF59">
    <w:pPr>
      <w:pStyle w:val="26"/>
    </w:pPr>
    <w:r>
      <w:rPr>
        <w:rFonts w:hint="eastAsia"/>
      </w:rPr>
      <w:t>苏州信达顺工程建设咨询有限公司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1">
    <w:nsid w:val="F4B5D9F5"/>
    <w:multiLevelType w:val="multilevel"/>
    <w:tmpl w:val="F4B5D9F5"/>
    <w:lvl w:ilvl="0" w:tentative="0">
      <w:start w:val="1"/>
      <w:numFmt w:val="decimal"/>
      <w:pStyle w:val="2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470EC97"/>
    <w:multiLevelType w:val="multilevel"/>
    <w:tmpl w:val="2470EC97"/>
    <w:lvl w:ilvl="0" w:tentative="0">
      <w:start w:val="1"/>
      <w:numFmt w:val="decimal"/>
      <w:pStyle w:val="340"/>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ABE0B87"/>
    <w:multiLevelType w:val="singleLevel"/>
    <w:tmpl w:val="2ABE0B87"/>
    <w:lvl w:ilvl="0" w:tentative="0">
      <w:start w:val="2"/>
      <w:numFmt w:val="decimal"/>
      <w:suff w:val="nothing"/>
      <w:lvlText w:val="（%1）"/>
      <w:lvlJc w:val="left"/>
    </w:lvl>
  </w:abstractNum>
  <w:abstractNum w:abstractNumId="4">
    <w:nsid w:val="4D4DC07F"/>
    <w:multiLevelType w:val="multilevel"/>
    <w:tmpl w:val="4D4DC07F"/>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2ODQ5ZjVhOWM2ZDA2MGQ2ZjM3ZWM1NzNlYWMyOTIifQ=="/>
  </w:docVars>
  <w:rsids>
    <w:rsidRoot w:val="00547490"/>
    <w:rsid w:val="00026105"/>
    <w:rsid w:val="00043BC3"/>
    <w:rsid w:val="00045B1C"/>
    <w:rsid w:val="00060CA1"/>
    <w:rsid w:val="000712C8"/>
    <w:rsid w:val="000740A4"/>
    <w:rsid w:val="000762E2"/>
    <w:rsid w:val="000C1C36"/>
    <w:rsid w:val="000C31AE"/>
    <w:rsid w:val="000C6A05"/>
    <w:rsid w:val="000C7D4B"/>
    <w:rsid w:val="000D67AE"/>
    <w:rsid w:val="000F0E1F"/>
    <w:rsid w:val="001271F0"/>
    <w:rsid w:val="0014683F"/>
    <w:rsid w:val="001911AE"/>
    <w:rsid w:val="001B0FB3"/>
    <w:rsid w:val="001B461D"/>
    <w:rsid w:val="001E4689"/>
    <w:rsid w:val="00203A73"/>
    <w:rsid w:val="00214CF3"/>
    <w:rsid w:val="002424E1"/>
    <w:rsid w:val="00244355"/>
    <w:rsid w:val="00244B15"/>
    <w:rsid w:val="002610F9"/>
    <w:rsid w:val="00282C60"/>
    <w:rsid w:val="002A0B39"/>
    <w:rsid w:val="002A23FA"/>
    <w:rsid w:val="002C54A3"/>
    <w:rsid w:val="002F3CBA"/>
    <w:rsid w:val="002F7716"/>
    <w:rsid w:val="003057C6"/>
    <w:rsid w:val="0034153D"/>
    <w:rsid w:val="00356187"/>
    <w:rsid w:val="003723C8"/>
    <w:rsid w:val="003B6343"/>
    <w:rsid w:val="00400F30"/>
    <w:rsid w:val="004021BA"/>
    <w:rsid w:val="0042249D"/>
    <w:rsid w:val="0042712A"/>
    <w:rsid w:val="004277C9"/>
    <w:rsid w:val="004309EA"/>
    <w:rsid w:val="0045607D"/>
    <w:rsid w:val="0046726F"/>
    <w:rsid w:val="00490BEC"/>
    <w:rsid w:val="00497019"/>
    <w:rsid w:val="004B02E0"/>
    <w:rsid w:val="00534212"/>
    <w:rsid w:val="00547490"/>
    <w:rsid w:val="00553F7A"/>
    <w:rsid w:val="005B19EF"/>
    <w:rsid w:val="005E4920"/>
    <w:rsid w:val="006262B4"/>
    <w:rsid w:val="006268A0"/>
    <w:rsid w:val="00643F57"/>
    <w:rsid w:val="006479E8"/>
    <w:rsid w:val="006560F7"/>
    <w:rsid w:val="006566F3"/>
    <w:rsid w:val="0067578B"/>
    <w:rsid w:val="006851CB"/>
    <w:rsid w:val="006B037E"/>
    <w:rsid w:val="006B3205"/>
    <w:rsid w:val="006C0522"/>
    <w:rsid w:val="006E2EE2"/>
    <w:rsid w:val="006F3B3E"/>
    <w:rsid w:val="00707A86"/>
    <w:rsid w:val="00721CC7"/>
    <w:rsid w:val="00724F93"/>
    <w:rsid w:val="00727120"/>
    <w:rsid w:val="00735A76"/>
    <w:rsid w:val="00763FC2"/>
    <w:rsid w:val="007A3911"/>
    <w:rsid w:val="007C5395"/>
    <w:rsid w:val="007C7652"/>
    <w:rsid w:val="00812DCD"/>
    <w:rsid w:val="00813728"/>
    <w:rsid w:val="00814A21"/>
    <w:rsid w:val="00820B94"/>
    <w:rsid w:val="00833208"/>
    <w:rsid w:val="0084065D"/>
    <w:rsid w:val="00860DDF"/>
    <w:rsid w:val="00895D26"/>
    <w:rsid w:val="00897223"/>
    <w:rsid w:val="008A1C1B"/>
    <w:rsid w:val="008B1418"/>
    <w:rsid w:val="008C2BE0"/>
    <w:rsid w:val="008C3BC9"/>
    <w:rsid w:val="00964D43"/>
    <w:rsid w:val="009664C3"/>
    <w:rsid w:val="0098348C"/>
    <w:rsid w:val="00986ED3"/>
    <w:rsid w:val="0098764C"/>
    <w:rsid w:val="009A741C"/>
    <w:rsid w:val="00A02E1F"/>
    <w:rsid w:val="00A073A8"/>
    <w:rsid w:val="00A140D2"/>
    <w:rsid w:val="00A252BA"/>
    <w:rsid w:val="00A35740"/>
    <w:rsid w:val="00A633BC"/>
    <w:rsid w:val="00A74427"/>
    <w:rsid w:val="00A77F95"/>
    <w:rsid w:val="00AB3D28"/>
    <w:rsid w:val="00B00B83"/>
    <w:rsid w:val="00B07017"/>
    <w:rsid w:val="00B81A59"/>
    <w:rsid w:val="00BB0F12"/>
    <w:rsid w:val="00BB4B17"/>
    <w:rsid w:val="00BD6EE9"/>
    <w:rsid w:val="00C2120A"/>
    <w:rsid w:val="00C21AAF"/>
    <w:rsid w:val="00C5663B"/>
    <w:rsid w:val="00C67289"/>
    <w:rsid w:val="00C76D2D"/>
    <w:rsid w:val="00C93FDA"/>
    <w:rsid w:val="00C9503D"/>
    <w:rsid w:val="00CB655B"/>
    <w:rsid w:val="00CB77B1"/>
    <w:rsid w:val="00CE2C5C"/>
    <w:rsid w:val="00CE69F0"/>
    <w:rsid w:val="00CE7480"/>
    <w:rsid w:val="00D109FB"/>
    <w:rsid w:val="00D33C8A"/>
    <w:rsid w:val="00D46F6A"/>
    <w:rsid w:val="00D50305"/>
    <w:rsid w:val="00D5325F"/>
    <w:rsid w:val="00D6783B"/>
    <w:rsid w:val="00D7055F"/>
    <w:rsid w:val="00D90F54"/>
    <w:rsid w:val="00D973E5"/>
    <w:rsid w:val="00DA29A0"/>
    <w:rsid w:val="00DB088D"/>
    <w:rsid w:val="00DB2436"/>
    <w:rsid w:val="00DB483A"/>
    <w:rsid w:val="00DE4ED5"/>
    <w:rsid w:val="00E12348"/>
    <w:rsid w:val="00E13A83"/>
    <w:rsid w:val="00E25962"/>
    <w:rsid w:val="00E61A4C"/>
    <w:rsid w:val="00E740AB"/>
    <w:rsid w:val="00EB5C5C"/>
    <w:rsid w:val="00EE3AFE"/>
    <w:rsid w:val="00F249D2"/>
    <w:rsid w:val="00F437E9"/>
    <w:rsid w:val="00FA51C9"/>
    <w:rsid w:val="00FB5444"/>
    <w:rsid w:val="00FB5B48"/>
    <w:rsid w:val="00FC0496"/>
    <w:rsid w:val="00FC0BA7"/>
    <w:rsid w:val="00FF3B35"/>
    <w:rsid w:val="0129393B"/>
    <w:rsid w:val="017D4410"/>
    <w:rsid w:val="02322061"/>
    <w:rsid w:val="029115E0"/>
    <w:rsid w:val="02EC69E6"/>
    <w:rsid w:val="059B1E55"/>
    <w:rsid w:val="05AC54A0"/>
    <w:rsid w:val="05B021B6"/>
    <w:rsid w:val="0660536F"/>
    <w:rsid w:val="077B6700"/>
    <w:rsid w:val="09501EE8"/>
    <w:rsid w:val="0A0D0572"/>
    <w:rsid w:val="0B305D8A"/>
    <w:rsid w:val="0BE0700E"/>
    <w:rsid w:val="0C3C4236"/>
    <w:rsid w:val="0D314ADA"/>
    <w:rsid w:val="0DD8176C"/>
    <w:rsid w:val="0E077FB7"/>
    <w:rsid w:val="0E121122"/>
    <w:rsid w:val="0E991E58"/>
    <w:rsid w:val="0ECA1208"/>
    <w:rsid w:val="0ED6B4CD"/>
    <w:rsid w:val="0EF71728"/>
    <w:rsid w:val="0F3E40E7"/>
    <w:rsid w:val="10031280"/>
    <w:rsid w:val="10AE5CF2"/>
    <w:rsid w:val="118058B6"/>
    <w:rsid w:val="127F6AAE"/>
    <w:rsid w:val="145C1097"/>
    <w:rsid w:val="14934163"/>
    <w:rsid w:val="14EB7761"/>
    <w:rsid w:val="15351506"/>
    <w:rsid w:val="161D59F4"/>
    <w:rsid w:val="164C6FA7"/>
    <w:rsid w:val="169532E2"/>
    <w:rsid w:val="16BE3A7A"/>
    <w:rsid w:val="179518C7"/>
    <w:rsid w:val="17F41494"/>
    <w:rsid w:val="182E69C8"/>
    <w:rsid w:val="18656713"/>
    <w:rsid w:val="18BD0866"/>
    <w:rsid w:val="193E188A"/>
    <w:rsid w:val="19E33973"/>
    <w:rsid w:val="1A5710DF"/>
    <w:rsid w:val="1A842B80"/>
    <w:rsid w:val="1AD73DEC"/>
    <w:rsid w:val="1B105084"/>
    <w:rsid w:val="1B8A3CE7"/>
    <w:rsid w:val="1BAE3A46"/>
    <w:rsid w:val="1CA06753"/>
    <w:rsid w:val="1D0176A9"/>
    <w:rsid w:val="1DC765B9"/>
    <w:rsid w:val="1E99792A"/>
    <w:rsid w:val="1F45368D"/>
    <w:rsid w:val="21CB3814"/>
    <w:rsid w:val="21E07462"/>
    <w:rsid w:val="23171139"/>
    <w:rsid w:val="23952182"/>
    <w:rsid w:val="23E46C65"/>
    <w:rsid w:val="24545B99"/>
    <w:rsid w:val="24A61B48"/>
    <w:rsid w:val="24DC4F0F"/>
    <w:rsid w:val="2546256F"/>
    <w:rsid w:val="25650571"/>
    <w:rsid w:val="257007B0"/>
    <w:rsid w:val="26A31A25"/>
    <w:rsid w:val="26D0453C"/>
    <w:rsid w:val="26D62895"/>
    <w:rsid w:val="27346C14"/>
    <w:rsid w:val="27A75A59"/>
    <w:rsid w:val="28416434"/>
    <w:rsid w:val="28B8078C"/>
    <w:rsid w:val="28BA66AB"/>
    <w:rsid w:val="291C708E"/>
    <w:rsid w:val="29752839"/>
    <w:rsid w:val="29CA77AB"/>
    <w:rsid w:val="2A4028DC"/>
    <w:rsid w:val="2B164EBE"/>
    <w:rsid w:val="2B603FDB"/>
    <w:rsid w:val="2BCF2E32"/>
    <w:rsid w:val="2C6C5EE2"/>
    <w:rsid w:val="2CA5012C"/>
    <w:rsid w:val="2D41750D"/>
    <w:rsid w:val="2F2E3D05"/>
    <w:rsid w:val="30981C01"/>
    <w:rsid w:val="316C2C8F"/>
    <w:rsid w:val="31A359FC"/>
    <w:rsid w:val="32121A24"/>
    <w:rsid w:val="321840BD"/>
    <w:rsid w:val="329C02BC"/>
    <w:rsid w:val="35601CE2"/>
    <w:rsid w:val="358425F0"/>
    <w:rsid w:val="35F53F24"/>
    <w:rsid w:val="35FA219E"/>
    <w:rsid w:val="36B442BC"/>
    <w:rsid w:val="37363F74"/>
    <w:rsid w:val="37383BA1"/>
    <w:rsid w:val="37387627"/>
    <w:rsid w:val="37E85955"/>
    <w:rsid w:val="393843D2"/>
    <w:rsid w:val="39CD0475"/>
    <w:rsid w:val="39FC55FA"/>
    <w:rsid w:val="3A4B27E3"/>
    <w:rsid w:val="3C032653"/>
    <w:rsid w:val="3C2D1349"/>
    <w:rsid w:val="3CC044ED"/>
    <w:rsid w:val="3E4B3EAD"/>
    <w:rsid w:val="3EAA3862"/>
    <w:rsid w:val="3F45540A"/>
    <w:rsid w:val="3FF935B1"/>
    <w:rsid w:val="403411E4"/>
    <w:rsid w:val="41962FD5"/>
    <w:rsid w:val="41EF0857"/>
    <w:rsid w:val="420F01AA"/>
    <w:rsid w:val="42970417"/>
    <w:rsid w:val="42EB101F"/>
    <w:rsid w:val="430E71C5"/>
    <w:rsid w:val="4335267F"/>
    <w:rsid w:val="4379287D"/>
    <w:rsid w:val="43E17173"/>
    <w:rsid w:val="43E34B14"/>
    <w:rsid w:val="44095C00"/>
    <w:rsid w:val="4525242A"/>
    <w:rsid w:val="45B147A1"/>
    <w:rsid w:val="467C4DAF"/>
    <w:rsid w:val="471F398D"/>
    <w:rsid w:val="47223663"/>
    <w:rsid w:val="48A82480"/>
    <w:rsid w:val="495A4B14"/>
    <w:rsid w:val="4B496121"/>
    <w:rsid w:val="4B8D01FF"/>
    <w:rsid w:val="4C461090"/>
    <w:rsid w:val="4D740557"/>
    <w:rsid w:val="4D7B688C"/>
    <w:rsid w:val="4D866DD2"/>
    <w:rsid w:val="4D913731"/>
    <w:rsid w:val="4FC664AC"/>
    <w:rsid w:val="503E05D5"/>
    <w:rsid w:val="50BD4354"/>
    <w:rsid w:val="50E53551"/>
    <w:rsid w:val="515F5A90"/>
    <w:rsid w:val="51F15F26"/>
    <w:rsid w:val="5220694C"/>
    <w:rsid w:val="522E420F"/>
    <w:rsid w:val="52440704"/>
    <w:rsid w:val="52676552"/>
    <w:rsid w:val="53643744"/>
    <w:rsid w:val="53DB06C2"/>
    <w:rsid w:val="543D72C6"/>
    <w:rsid w:val="54B26C85"/>
    <w:rsid w:val="57647F34"/>
    <w:rsid w:val="5A1B2235"/>
    <w:rsid w:val="5A6227F3"/>
    <w:rsid w:val="5C572E90"/>
    <w:rsid w:val="5D202C90"/>
    <w:rsid w:val="5D2B6790"/>
    <w:rsid w:val="5DEDD217"/>
    <w:rsid w:val="5E1303C6"/>
    <w:rsid w:val="5E4B11E6"/>
    <w:rsid w:val="5EDA252D"/>
    <w:rsid w:val="60931E33"/>
    <w:rsid w:val="60C54100"/>
    <w:rsid w:val="62CE4A26"/>
    <w:rsid w:val="64605644"/>
    <w:rsid w:val="646D31BB"/>
    <w:rsid w:val="649A48FD"/>
    <w:rsid w:val="64CB6D62"/>
    <w:rsid w:val="65FD2C93"/>
    <w:rsid w:val="660C502E"/>
    <w:rsid w:val="667659CB"/>
    <w:rsid w:val="66B04064"/>
    <w:rsid w:val="696B7A94"/>
    <w:rsid w:val="6A7F5903"/>
    <w:rsid w:val="6ADA0C61"/>
    <w:rsid w:val="6B2106F0"/>
    <w:rsid w:val="6B6130BC"/>
    <w:rsid w:val="6BB01C8D"/>
    <w:rsid w:val="6BEF74C2"/>
    <w:rsid w:val="6C6B1B28"/>
    <w:rsid w:val="6DDB208D"/>
    <w:rsid w:val="6DFFC984"/>
    <w:rsid w:val="6E0E199E"/>
    <w:rsid w:val="6E163845"/>
    <w:rsid w:val="6E592D9C"/>
    <w:rsid w:val="6E68362E"/>
    <w:rsid w:val="70873D70"/>
    <w:rsid w:val="718D5813"/>
    <w:rsid w:val="724579C6"/>
    <w:rsid w:val="730C53F3"/>
    <w:rsid w:val="73AD3B4E"/>
    <w:rsid w:val="7439198E"/>
    <w:rsid w:val="743D52CE"/>
    <w:rsid w:val="745A130C"/>
    <w:rsid w:val="74A13083"/>
    <w:rsid w:val="74EF2844"/>
    <w:rsid w:val="760700DF"/>
    <w:rsid w:val="766B3367"/>
    <w:rsid w:val="76DB3A33"/>
    <w:rsid w:val="76E9608A"/>
    <w:rsid w:val="76F65C09"/>
    <w:rsid w:val="76F90536"/>
    <w:rsid w:val="770F2826"/>
    <w:rsid w:val="779A1D51"/>
    <w:rsid w:val="77A593D6"/>
    <w:rsid w:val="783C62F8"/>
    <w:rsid w:val="78462263"/>
    <w:rsid w:val="784A163F"/>
    <w:rsid w:val="791636FD"/>
    <w:rsid w:val="79BA0DC7"/>
    <w:rsid w:val="7A3D16E7"/>
    <w:rsid w:val="7AA16D71"/>
    <w:rsid w:val="7B3035AA"/>
    <w:rsid w:val="7B8E630F"/>
    <w:rsid w:val="7E3B6528"/>
    <w:rsid w:val="7ED476DF"/>
    <w:rsid w:val="7F18688D"/>
    <w:rsid w:val="7F782C89"/>
    <w:rsid w:val="7FF71118"/>
    <w:rsid w:val="9BF2986B"/>
    <w:rsid w:val="AABF19D7"/>
    <w:rsid w:val="BF3FA0CB"/>
    <w:rsid w:val="EDCDCADE"/>
    <w:rsid w:val="F2FF4910"/>
    <w:rsid w:val="F52E30F4"/>
    <w:rsid w:val="F5CFB3D3"/>
    <w:rsid w:val="FBD928E9"/>
    <w:rsid w:val="FBFF6593"/>
    <w:rsid w:val="FCEB129C"/>
    <w:rsid w:val="FF7D7B68"/>
    <w:rsid w:val="FFED351C"/>
    <w:rsid w:val="FFF75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4"/>
    <w:autoRedefine/>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3"/>
    <w:semiHidden/>
    <w:unhideWhenUsed/>
    <w:qFormat/>
    <w:uiPriority w:val="99"/>
    <w:pPr>
      <w:jc w:val="left"/>
    </w:pPr>
  </w:style>
  <w:style w:type="paragraph" w:styleId="14">
    <w:name w:val="Body Text"/>
    <w:basedOn w:val="1"/>
    <w:next w:val="15"/>
    <w:autoRedefine/>
    <w:qFormat/>
    <w:uiPriority w:val="0"/>
    <w:rPr>
      <w:rFonts w:ascii="楷体_GB2312" w:hAnsi="Arial" w:eastAsia="楷体_GB2312"/>
      <w:sz w:val="28"/>
    </w:rPr>
  </w:style>
  <w:style w:type="paragraph" w:styleId="15">
    <w:name w:val="Body Text First Indent"/>
    <w:basedOn w:val="14"/>
    <w:next w:val="16"/>
    <w:autoRedefine/>
    <w:unhideWhenUsed/>
    <w:qFormat/>
    <w:uiPriority w:val="99"/>
    <w:pPr>
      <w:ind w:firstLine="420" w:firstLineChars="100"/>
    </w:pPr>
  </w:style>
  <w:style w:type="paragraph" w:styleId="16">
    <w:name w:val="Body Text First Indent 2"/>
    <w:basedOn w:val="17"/>
    <w:next w:val="15"/>
    <w:autoRedefine/>
    <w:qFormat/>
    <w:uiPriority w:val="0"/>
    <w:pPr>
      <w:ind w:firstLine="420" w:firstLineChars="200"/>
    </w:pPr>
  </w:style>
  <w:style w:type="paragraph" w:styleId="17">
    <w:name w:val="Body Text Indent"/>
    <w:basedOn w:val="1"/>
    <w:next w:val="18"/>
    <w:qFormat/>
    <w:uiPriority w:val="0"/>
    <w:pPr>
      <w:adjustRightInd w:val="0"/>
      <w:spacing w:line="312" w:lineRule="atLeast"/>
      <w:ind w:firstLine="574"/>
      <w:textAlignment w:val="baseline"/>
    </w:pPr>
    <w:rPr>
      <w:rFonts w:ascii="宋体"/>
      <w:sz w:val="28"/>
    </w:rPr>
  </w:style>
  <w:style w:type="paragraph" w:styleId="18">
    <w:name w:val="envelope return"/>
    <w:basedOn w:val="1"/>
    <w:autoRedefine/>
    <w:qFormat/>
    <w:uiPriority w:val="0"/>
    <w:pPr>
      <w:snapToGrid w:val="0"/>
    </w:pPr>
    <w:rPr>
      <w:rFonts w:ascii="Arial" w:hAnsi="Arial"/>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hAnsi="Courier New"/>
      <w:sz w:val="24"/>
    </w:rPr>
  </w:style>
  <w:style w:type="paragraph" w:styleId="22">
    <w:name w:val="toc 8"/>
    <w:basedOn w:val="1"/>
    <w:next w:val="1"/>
    <w:autoRedefine/>
    <w:unhideWhenUsed/>
    <w:qFormat/>
    <w:uiPriority w:val="39"/>
    <w:pPr>
      <w:spacing w:after="57"/>
      <w:ind w:left="1984"/>
    </w:pPr>
  </w:style>
  <w:style w:type="paragraph" w:styleId="23">
    <w:name w:val="endnote text"/>
    <w:basedOn w:val="1"/>
    <w:link w:val="192"/>
    <w:autoRedefine/>
    <w:semiHidden/>
    <w:unhideWhenUsed/>
    <w:qFormat/>
    <w:uiPriority w:val="99"/>
    <w:rPr>
      <w:sz w:val="20"/>
    </w:rPr>
  </w:style>
  <w:style w:type="paragraph" w:styleId="24">
    <w:name w:val="Balloon Text"/>
    <w:basedOn w:val="1"/>
    <w:link w:val="365"/>
    <w:autoRedefine/>
    <w:semiHidden/>
    <w:unhideWhenUsed/>
    <w:qFormat/>
    <w:uiPriority w:val="99"/>
    <w:rPr>
      <w:sz w:val="18"/>
      <w:szCs w:val="18"/>
    </w:rPr>
  </w:style>
  <w:style w:type="paragraph" w:styleId="25">
    <w:name w:val="footer"/>
    <w:basedOn w:val="1"/>
    <w:link w:val="65"/>
    <w:autoRedefine/>
    <w:unhideWhenUsed/>
    <w:qFormat/>
    <w:uiPriority w:val="99"/>
    <w:pPr>
      <w:tabs>
        <w:tab w:val="center" w:pos="7143"/>
        <w:tab w:val="right" w:pos="14287"/>
      </w:tabs>
    </w:pPr>
  </w:style>
  <w:style w:type="paragraph" w:styleId="26">
    <w:name w:val="header"/>
    <w:basedOn w:val="1"/>
    <w:link w:val="63"/>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link w:val="370"/>
    <w:autoRedefine/>
    <w:unhideWhenUsed/>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57"/>
    <w:autoRedefine/>
    <w:qFormat/>
    <w:uiPriority w:val="10"/>
    <w:pPr>
      <w:spacing w:before="300" w:after="200"/>
      <w:contextualSpacing/>
    </w:pPr>
    <w:rPr>
      <w:sz w:val="48"/>
      <w:szCs w:val="48"/>
    </w:rPr>
  </w:style>
  <w:style w:type="paragraph" w:styleId="37">
    <w:name w:val="annotation subject"/>
    <w:basedOn w:val="13"/>
    <w:next w:val="13"/>
    <w:link w:val="364"/>
    <w:semiHidden/>
    <w:unhideWhenUsed/>
    <w:qFormat/>
    <w:uiPriority w:val="99"/>
    <w:rPr>
      <w:b/>
      <w:bCs/>
    </w:rPr>
  </w:style>
  <w:style w:type="table" w:styleId="39">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autoRedefin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autoRedefine/>
    <w:semiHidden/>
    <w:unhideWhenUsed/>
    <w:qFormat/>
    <w:uiPriority w:val="99"/>
    <w:rPr>
      <w:sz w:val="21"/>
      <w:szCs w:val="21"/>
    </w:rPr>
  </w:style>
  <w:style w:type="character" w:styleId="45">
    <w:name w:val="footnote reference"/>
    <w:autoRedefine/>
    <w:unhideWhenUsed/>
    <w:qFormat/>
    <w:uiPriority w:val="99"/>
    <w:rPr>
      <w:vertAlign w:val="superscript"/>
    </w:rPr>
  </w:style>
  <w:style w:type="character" w:customStyle="1" w:styleId="46">
    <w:name w:val="标题 1 字符1"/>
    <w:link w:val="2"/>
    <w:autoRedefine/>
    <w:qFormat/>
    <w:uiPriority w:val="9"/>
    <w:rPr>
      <w:rFonts w:ascii="Arial" w:hAnsi="Arial" w:eastAsia="Arial" w:cs="Arial"/>
      <w:sz w:val="40"/>
      <w:szCs w:val="40"/>
    </w:rPr>
  </w:style>
  <w:style w:type="character" w:customStyle="1" w:styleId="47">
    <w:name w:val="标题 2 字符3"/>
    <w:link w:val="3"/>
    <w:autoRedefine/>
    <w:qFormat/>
    <w:uiPriority w:val="9"/>
    <w:rPr>
      <w:rFonts w:ascii="Arial" w:hAnsi="Arial" w:eastAsia="Arial" w:cs="Arial"/>
      <w:sz w:val="34"/>
    </w:rPr>
  </w:style>
  <w:style w:type="character" w:customStyle="1" w:styleId="48">
    <w:name w:val="标题 3 字符"/>
    <w:link w:val="4"/>
    <w:autoRedefine/>
    <w:qFormat/>
    <w:uiPriority w:val="9"/>
    <w:rPr>
      <w:rFonts w:ascii="Arial" w:hAnsi="Arial" w:eastAsia="Arial" w:cs="Arial"/>
      <w:sz w:val="30"/>
      <w:szCs w:val="30"/>
    </w:rPr>
  </w:style>
  <w:style w:type="character" w:customStyle="1" w:styleId="49">
    <w:name w:val="标题 4 字符"/>
    <w:link w:val="5"/>
    <w:autoRedefine/>
    <w:qFormat/>
    <w:uiPriority w:val="9"/>
    <w:rPr>
      <w:rFonts w:ascii="Arial" w:hAnsi="Arial" w:eastAsia="Arial" w:cs="Arial"/>
      <w:b/>
      <w:bCs/>
      <w:sz w:val="26"/>
      <w:szCs w:val="26"/>
    </w:rPr>
  </w:style>
  <w:style w:type="character" w:customStyle="1" w:styleId="50">
    <w:name w:val="标题 5 字符"/>
    <w:link w:val="6"/>
    <w:autoRedefine/>
    <w:qFormat/>
    <w:uiPriority w:val="9"/>
    <w:rPr>
      <w:rFonts w:ascii="Arial" w:hAnsi="Arial" w:eastAsia="Arial" w:cs="Arial"/>
      <w:b/>
      <w:bCs/>
      <w:sz w:val="24"/>
      <w:szCs w:val="24"/>
    </w:rPr>
  </w:style>
  <w:style w:type="character" w:customStyle="1" w:styleId="51">
    <w:name w:val="标题 6 字符"/>
    <w:link w:val="7"/>
    <w:autoRedefine/>
    <w:qFormat/>
    <w:uiPriority w:val="9"/>
    <w:rPr>
      <w:rFonts w:ascii="Arial" w:hAnsi="Arial" w:eastAsia="Arial" w:cs="Arial"/>
      <w:b/>
      <w:bCs/>
      <w:sz w:val="22"/>
      <w:szCs w:val="22"/>
    </w:rPr>
  </w:style>
  <w:style w:type="character" w:customStyle="1" w:styleId="52">
    <w:name w:val="标题 7 字符"/>
    <w:link w:val="8"/>
    <w:autoRedefine/>
    <w:qFormat/>
    <w:uiPriority w:val="9"/>
    <w:rPr>
      <w:rFonts w:ascii="Arial" w:hAnsi="Arial" w:eastAsia="Arial" w:cs="Arial"/>
      <w:b/>
      <w:bCs/>
      <w:i/>
      <w:iCs/>
      <w:sz w:val="22"/>
      <w:szCs w:val="22"/>
    </w:rPr>
  </w:style>
  <w:style w:type="character" w:customStyle="1" w:styleId="53">
    <w:name w:val="标题 8 字符"/>
    <w:link w:val="9"/>
    <w:autoRedefine/>
    <w:qFormat/>
    <w:uiPriority w:val="9"/>
    <w:rPr>
      <w:rFonts w:ascii="Arial" w:hAnsi="Arial" w:eastAsia="Arial" w:cs="Arial"/>
      <w:i/>
      <w:iCs/>
      <w:sz w:val="22"/>
      <w:szCs w:val="22"/>
    </w:rPr>
  </w:style>
  <w:style w:type="character" w:customStyle="1" w:styleId="54">
    <w:name w:val="标题 9 字符"/>
    <w:link w:val="10"/>
    <w:autoRedefine/>
    <w:qFormat/>
    <w:uiPriority w:val="9"/>
    <w:rPr>
      <w:rFonts w:ascii="Arial" w:hAnsi="Arial" w:eastAsia="Arial" w:cs="Arial"/>
      <w:i/>
      <w:iCs/>
      <w:sz w:val="21"/>
      <w:szCs w:val="21"/>
    </w:rPr>
  </w:style>
  <w:style w:type="paragraph" w:styleId="55">
    <w:name w:val="List Paragraph"/>
    <w:basedOn w:val="1"/>
    <w:autoRedefine/>
    <w:qFormat/>
    <w:uiPriority w:val="34"/>
    <w:pPr>
      <w:ind w:left="720"/>
      <w:contextualSpacing/>
    </w:pPr>
  </w:style>
  <w:style w:type="paragraph" w:styleId="56">
    <w:name w:val="No Spacing"/>
    <w:autoRedefine/>
    <w:qFormat/>
    <w:uiPriority w:val="1"/>
    <w:rPr>
      <w:rFonts w:ascii="Calibri" w:hAnsi="Calibri" w:eastAsia="宋体" w:cs="Times New Roman"/>
      <w:lang w:val="en-US" w:eastAsia="zh-CN" w:bidi="ar-SA"/>
    </w:rPr>
  </w:style>
  <w:style w:type="character" w:customStyle="1" w:styleId="57">
    <w:name w:val="标题 字符"/>
    <w:link w:val="36"/>
    <w:autoRedefine/>
    <w:qFormat/>
    <w:uiPriority w:val="10"/>
    <w:rPr>
      <w:sz w:val="48"/>
      <w:szCs w:val="48"/>
    </w:rPr>
  </w:style>
  <w:style w:type="character" w:customStyle="1" w:styleId="58">
    <w:name w:val="副标题 字符"/>
    <w:link w:val="29"/>
    <w:autoRedefine/>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6"/>
    <w:qFormat/>
    <w:uiPriority w:val="99"/>
  </w:style>
  <w:style w:type="character" w:customStyle="1" w:styleId="64">
    <w:name w:val="Footer Char"/>
    <w:qFormat/>
    <w:uiPriority w:val="99"/>
  </w:style>
  <w:style w:type="character" w:customStyle="1" w:styleId="65">
    <w:name w:val="页脚 字符"/>
    <w:link w:val="25"/>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字符1"/>
    <w:link w:val="30"/>
    <w:qFormat/>
    <w:uiPriority w:val="99"/>
    <w:rPr>
      <w:sz w:val="18"/>
    </w:rPr>
  </w:style>
  <w:style w:type="character" w:customStyle="1" w:styleId="192">
    <w:name w:val="尾注文本 字符"/>
    <w:link w:val="23"/>
    <w:qFormat/>
    <w:uiPriority w:val="99"/>
    <w:rPr>
      <w:sz w:val="20"/>
    </w:r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标题 11"/>
    <w:basedOn w:val="1"/>
    <w:next w:val="1"/>
    <w:link w:val="206"/>
    <w:qFormat/>
    <w:uiPriority w:val="9"/>
    <w:pPr>
      <w:keepNext/>
      <w:jc w:val="center"/>
      <w:outlineLvl w:val="0"/>
    </w:pPr>
    <w:rPr>
      <w:rFonts w:ascii="楷体_GB2312" w:hAnsi="Times New Roman" w:eastAsia="楷体_GB2312"/>
      <w:sz w:val="28"/>
      <w:szCs w:val="28"/>
    </w:rPr>
  </w:style>
  <w:style w:type="paragraph" w:customStyle="1" w:styleId="195">
    <w:name w:val="标题 21"/>
    <w:basedOn w:val="1"/>
    <w:next w:val="196"/>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link w:val="217"/>
    <w:qFormat/>
    <w:uiPriority w:val="0"/>
    <w:pPr>
      <w:ind w:firstLine="420"/>
    </w:pPr>
    <w:rPr>
      <w:szCs w:val="21"/>
    </w:rPr>
  </w:style>
  <w:style w:type="paragraph" w:customStyle="1" w:styleId="197">
    <w:name w:val="标题 31"/>
    <w:basedOn w:val="1"/>
    <w:next w:val="196"/>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8">
    <w:name w:val="标题 41"/>
    <w:basedOn w:val="1"/>
    <w:next w:val="196"/>
    <w:link w:val="20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0"/>
    <w:qFormat/>
    <w:uiPriority w:val="0"/>
    <w:pPr>
      <w:keepNext/>
      <w:outlineLvl w:val="4"/>
    </w:pPr>
    <w:rPr>
      <w:rFonts w:ascii="宋体" w:hAnsi="Times New Roman"/>
      <w:color w:val="000000"/>
      <w:sz w:val="28"/>
      <w:szCs w:val="28"/>
    </w:rPr>
  </w:style>
  <w:style w:type="paragraph" w:customStyle="1" w:styleId="200">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2">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4">
    <w:name w:val="默认段落字体1"/>
    <w:autoRedefine/>
    <w:semiHidden/>
    <w:unhideWhenUsed/>
    <w:qFormat/>
    <w:uiPriority w:val="1"/>
  </w:style>
  <w:style w:type="table" w:customStyle="1" w:styleId="205">
    <w:name w:val="普通表格1"/>
    <w:semiHidden/>
    <w:unhideWhenUsed/>
    <w:qFormat/>
    <w:uiPriority w:val="99"/>
    <w:tblPr>
      <w:tblCellMar>
        <w:top w:w="0" w:type="dxa"/>
        <w:left w:w="0" w:type="dxa"/>
        <w:bottom w:w="0" w:type="dxa"/>
        <w:right w:w="0" w:type="dxa"/>
      </w:tblCellMar>
    </w:tblPr>
  </w:style>
  <w:style w:type="character" w:customStyle="1" w:styleId="206">
    <w:name w:val="标题 1 Char"/>
    <w:link w:val="194"/>
    <w:qFormat/>
    <w:uiPriority w:val="0"/>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标题 3 Char"/>
    <w:link w:val="197"/>
    <w:qFormat/>
    <w:uiPriority w:val="0"/>
    <w:rPr>
      <w:rFonts w:ascii="Times New Roman" w:hAnsi="Times New Roman" w:eastAsia="宋体" w:cs="Times New Roman"/>
      <w:b/>
      <w:bCs/>
      <w:sz w:val="32"/>
      <w:szCs w:val="32"/>
    </w:rPr>
  </w:style>
  <w:style w:type="character" w:customStyle="1" w:styleId="209">
    <w:name w:val="标题 4 Char"/>
    <w:link w:val="198"/>
    <w:qFormat/>
    <w:uiPriority w:val="0"/>
    <w:rPr>
      <w:rFonts w:ascii="Arial" w:hAnsi="Arial" w:eastAsia="黑体" w:cs="Arial"/>
      <w:b/>
      <w:bCs/>
      <w:sz w:val="28"/>
      <w:szCs w:val="28"/>
    </w:rPr>
  </w:style>
  <w:style w:type="character" w:customStyle="1" w:styleId="210">
    <w:name w:val="标题 5 Char"/>
    <w:link w:val="199"/>
    <w:qFormat/>
    <w:uiPriority w:val="0"/>
    <w:rPr>
      <w:rFonts w:ascii="宋体" w:hAnsi="Times New Roman" w:eastAsia="宋体" w:cs="Times New Roman"/>
      <w:color w:val="000000"/>
      <w:sz w:val="28"/>
      <w:szCs w:val="28"/>
    </w:rPr>
  </w:style>
  <w:style w:type="character" w:customStyle="1" w:styleId="211">
    <w:name w:val="标题 6 Char"/>
    <w:link w:val="200"/>
    <w:qFormat/>
    <w:uiPriority w:val="0"/>
    <w:rPr>
      <w:rFonts w:ascii="Arial" w:hAnsi="Arial" w:eastAsia="黑体" w:cs="Times New Roman"/>
      <w:b/>
      <w:bCs/>
      <w:sz w:val="24"/>
      <w:szCs w:val="24"/>
    </w:rPr>
  </w:style>
  <w:style w:type="character" w:customStyle="1" w:styleId="212">
    <w:name w:val="标题 7 Char"/>
    <w:link w:val="201"/>
    <w:qFormat/>
    <w:uiPriority w:val="0"/>
    <w:rPr>
      <w:rFonts w:ascii="Times New Roman" w:hAnsi="Times New Roman" w:eastAsia="宋体" w:cs="Times New Roman"/>
      <w:b/>
      <w:bCs/>
      <w:sz w:val="24"/>
      <w:szCs w:val="24"/>
    </w:rPr>
  </w:style>
  <w:style w:type="character" w:customStyle="1" w:styleId="213">
    <w:name w:val="标题 8 Char"/>
    <w:link w:val="202"/>
    <w:qFormat/>
    <w:uiPriority w:val="0"/>
    <w:rPr>
      <w:rFonts w:ascii="Arial" w:hAnsi="Arial" w:eastAsia="黑体" w:cs="Times New Roman"/>
      <w:sz w:val="24"/>
      <w:szCs w:val="24"/>
    </w:rPr>
  </w:style>
  <w:style w:type="character" w:customStyle="1" w:styleId="214">
    <w:name w:val="标题 9 Char"/>
    <w:link w:val="203"/>
    <w:qFormat/>
    <w:uiPriority w:val="0"/>
    <w:rPr>
      <w:rFonts w:ascii="Arial" w:hAnsi="Arial" w:eastAsia="黑体" w:cs="Times New Roman"/>
      <w:szCs w:val="21"/>
    </w:rPr>
  </w:style>
  <w:style w:type="character" w:customStyle="1" w:styleId="215">
    <w:name w:val="访问过的超链接1"/>
    <w:qFormat/>
    <w:uiPriority w:val="0"/>
    <w:rPr>
      <w:color w:val="800080"/>
      <w:u w:val="single"/>
    </w:rPr>
  </w:style>
  <w:style w:type="character" w:customStyle="1" w:styleId="216">
    <w:name w:val="font5 Char"/>
    <w:qFormat/>
    <w:uiPriority w:val="0"/>
    <w:rPr>
      <w:rFonts w:ascii="宋体" w:hAnsi="宋体" w:eastAsia="宋体"/>
      <w:sz w:val="28"/>
      <w:szCs w:val="28"/>
      <w:lang w:val="en-US" w:eastAsia="zh-CN" w:bidi="ar-SA"/>
    </w:rPr>
  </w:style>
  <w:style w:type="character" w:customStyle="1" w:styleId="217">
    <w:name w:val="正文缩进 Char"/>
    <w:link w:val="196"/>
    <w:qFormat/>
    <w:uiPriority w:val="0"/>
    <w:rPr>
      <w:szCs w:val="21"/>
    </w:rPr>
  </w:style>
  <w:style w:type="character" w:customStyle="1" w:styleId="218">
    <w:name w:val="批注引用1"/>
    <w:qFormat/>
    <w:uiPriority w:val="0"/>
    <w:rPr>
      <w:sz w:val="21"/>
      <w:szCs w:val="21"/>
    </w:rPr>
  </w:style>
  <w:style w:type="character" w:customStyle="1" w:styleId="219">
    <w:name w:val="要点1"/>
    <w:qFormat/>
    <w:uiPriority w:val="22"/>
    <w:rPr>
      <w:b/>
      <w:bCs/>
    </w:rPr>
  </w:style>
  <w:style w:type="character" w:customStyle="1" w:styleId="220">
    <w:name w:val="超链接1"/>
    <w:qFormat/>
    <w:uiPriority w:val="99"/>
    <w:rPr>
      <w:color w:val="0000FF"/>
      <w:u w:val="single"/>
    </w:rPr>
  </w:style>
  <w:style w:type="character" w:customStyle="1" w:styleId="221">
    <w:name w:val="页码1"/>
    <w:qFormat/>
    <w:uiPriority w:val="0"/>
  </w:style>
  <w:style w:type="character" w:customStyle="1" w:styleId="222">
    <w:name w:val="二级目录 Char"/>
    <w:link w:val="223"/>
    <w:qFormat/>
    <w:uiPriority w:val="0"/>
    <w:rPr>
      <w:b/>
      <w:sz w:val="30"/>
      <w:szCs w:val="28"/>
    </w:rPr>
  </w:style>
  <w:style w:type="paragraph" w:customStyle="1" w:styleId="223">
    <w:name w:val="二级目录"/>
    <w:next w:val="1"/>
    <w:link w:val="22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4">
    <w:name w:val="列出段落 Char"/>
    <w:link w:val="225"/>
    <w:qFormat/>
    <w:uiPriority w:val="0"/>
    <w:rPr>
      <w:rFonts w:ascii="Calibri" w:hAnsi="Calibri"/>
      <w:sz w:val="24"/>
      <w:szCs w:val="24"/>
      <w:lang w:eastAsia="en-US" w:bidi="en-US"/>
    </w:rPr>
  </w:style>
  <w:style w:type="paragraph" w:customStyle="1" w:styleId="225">
    <w:name w:val="列出段落1"/>
    <w:basedOn w:val="1"/>
    <w:link w:val="224"/>
    <w:qFormat/>
    <w:uiPriority w:val="0"/>
    <w:pPr>
      <w:widowControl/>
      <w:ind w:left="720"/>
      <w:contextualSpacing/>
      <w:jc w:val="left"/>
    </w:pPr>
    <w:rPr>
      <w:sz w:val="24"/>
      <w:szCs w:val="24"/>
      <w:lang w:eastAsia="en-US" w:bidi="en-US"/>
    </w:rPr>
  </w:style>
  <w:style w:type="paragraph" w:customStyle="1" w:styleId="226">
    <w:name w:val="Body Text(ch)"/>
    <w:basedOn w:val="1"/>
    <w:next w:val="227"/>
    <w:qFormat/>
    <w:uiPriority w:val="0"/>
    <w:pPr>
      <w:spacing w:after="120"/>
    </w:pPr>
    <w:rPr>
      <w:rFonts w:ascii="宋体" w:hAnsi="Arial"/>
      <w:bCs/>
      <w:iCs/>
      <w:szCs w:val="24"/>
    </w:rPr>
  </w:style>
  <w:style w:type="paragraph" w:customStyle="1" w:styleId="227">
    <w:name w:val="正文文本1"/>
    <w:basedOn w:val="1"/>
    <w:link w:val="232"/>
    <w:qFormat/>
    <w:uiPriority w:val="0"/>
    <w:rPr>
      <w:rFonts w:ascii="楷体_GB2312" w:hAnsi="Arial" w:eastAsia="楷体_GB2312"/>
      <w:sz w:val="28"/>
      <w:szCs w:val="28"/>
    </w:rPr>
  </w:style>
  <w:style w:type="paragraph" w:customStyle="1" w:styleId="228">
    <w:name w:val="目录 91"/>
    <w:basedOn w:val="1"/>
    <w:next w:val="1"/>
    <w:semiHidden/>
    <w:qFormat/>
    <w:uiPriority w:val="0"/>
    <w:pPr>
      <w:ind w:left="1680"/>
      <w:jc w:val="left"/>
    </w:pPr>
    <w:rPr>
      <w:rFonts w:ascii="Times New Roman" w:hAnsi="Times New Roman"/>
      <w:szCs w:val="21"/>
    </w:rPr>
  </w:style>
  <w:style w:type="paragraph" w:customStyle="1" w:styleId="22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character" w:customStyle="1" w:styleId="232">
    <w:name w:val="正文文本 Char"/>
    <w:link w:val="227"/>
    <w:qFormat/>
    <w:uiPriority w:val="0"/>
    <w:rPr>
      <w:rFonts w:ascii="楷体_GB2312" w:hAnsi="Arial" w:eastAsia="楷体_GB2312" w:cs="Times New Roman"/>
      <w:sz w:val="28"/>
      <w:szCs w:val="28"/>
    </w:rPr>
  </w:style>
  <w:style w:type="paragraph" w:customStyle="1" w:styleId="233">
    <w:name w:val="图表目录1"/>
    <w:basedOn w:val="1"/>
    <w:next w:val="1"/>
    <w:semiHidden/>
    <w:qFormat/>
    <w:uiPriority w:val="0"/>
    <w:pPr>
      <w:ind w:left="840" w:hanging="420"/>
    </w:pPr>
    <w:rPr>
      <w:rFonts w:ascii="Times New Roman" w:hAnsi="Times New Roman"/>
      <w:szCs w:val="21"/>
    </w:rPr>
  </w:style>
  <w:style w:type="paragraph" w:customStyle="1" w:styleId="2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5">
    <w:name w:val="Char"/>
    <w:basedOn w:val="1"/>
    <w:qFormat/>
    <w:uiPriority w:val="0"/>
    <w:pPr>
      <w:tabs>
        <w:tab w:val="left" w:pos="360"/>
      </w:tabs>
      <w:ind w:firstLine="200"/>
    </w:pPr>
    <w:rPr>
      <w:rFonts w:ascii="Times New Roman" w:hAnsi="Times New Roman"/>
      <w:sz w:val="28"/>
      <w:szCs w:val="30"/>
    </w:rPr>
  </w:style>
  <w:style w:type="paragraph" w:customStyle="1" w:styleId="236">
    <w:name w:val="Char1"/>
    <w:basedOn w:val="237"/>
    <w:qFormat/>
    <w:uiPriority w:val="0"/>
    <w:rPr>
      <w:rFonts w:ascii="Tahoma" w:hAnsi="Tahoma"/>
      <w:sz w:val="24"/>
      <w:szCs w:val="24"/>
    </w:rPr>
  </w:style>
  <w:style w:type="paragraph" w:customStyle="1" w:styleId="237">
    <w:name w:val="文档结构图1"/>
    <w:basedOn w:val="1"/>
    <w:link w:val="261"/>
    <w:semiHidden/>
    <w:qFormat/>
    <w:uiPriority w:val="0"/>
    <w:pPr>
      <w:shd w:val="clear" w:color="auto" w:fill="000080"/>
    </w:pPr>
    <w:rPr>
      <w:rFonts w:ascii="Times New Roman" w:hAnsi="Times New Roman"/>
      <w:szCs w:val="21"/>
    </w:rPr>
  </w:style>
  <w:style w:type="paragraph" w:customStyle="1" w:styleId="238">
    <w:name w:val="批注文字1"/>
    <w:basedOn w:val="1"/>
    <w:link w:val="239"/>
    <w:unhideWhenUsed/>
    <w:qFormat/>
    <w:uiPriority w:val="0"/>
    <w:pPr>
      <w:jc w:val="left"/>
    </w:pPr>
  </w:style>
  <w:style w:type="character" w:customStyle="1" w:styleId="239">
    <w:name w:val="批注文字 Char"/>
    <w:basedOn w:val="204"/>
    <w:link w:val="238"/>
    <w:qFormat/>
    <w:uiPriority w:val="0"/>
  </w:style>
  <w:style w:type="paragraph" w:customStyle="1" w:styleId="240">
    <w:name w:val="批注主题1"/>
    <w:basedOn w:val="238"/>
    <w:next w:val="238"/>
    <w:link w:val="241"/>
    <w:qFormat/>
    <w:uiPriority w:val="0"/>
    <w:rPr>
      <w:rFonts w:ascii="Times New Roman" w:hAnsi="Times New Roman"/>
      <w:b/>
      <w:bCs/>
      <w:szCs w:val="21"/>
    </w:rPr>
  </w:style>
  <w:style w:type="character" w:customStyle="1" w:styleId="241">
    <w:name w:val="批注主题 Char"/>
    <w:link w:val="240"/>
    <w:semiHidden/>
    <w:qFormat/>
    <w:uiPriority w:val="0"/>
    <w:rPr>
      <w:rFonts w:ascii="Times New Roman" w:hAnsi="Times New Roman" w:eastAsia="宋体" w:cs="Times New Roman"/>
      <w:b/>
      <w:bCs/>
      <w:szCs w:val="21"/>
    </w:rPr>
  </w:style>
  <w:style w:type="paragraph" w:customStyle="1" w:styleId="242">
    <w:name w:val="索引 11"/>
    <w:basedOn w:val="1"/>
    <w:next w:val="1"/>
    <w:semiHidden/>
    <w:qFormat/>
    <w:uiPriority w:val="0"/>
    <w:pPr>
      <w:spacing w:line="240" w:lineRule="atLeast"/>
    </w:pPr>
    <w:rPr>
      <w:rFonts w:ascii="Times New Roman" w:hAnsi="Times New Roman"/>
      <w:b/>
      <w:bCs/>
      <w:szCs w:val="21"/>
    </w:rPr>
  </w:style>
  <w:style w:type="paragraph" w:customStyle="1" w:styleId="243">
    <w:name w:val="普通正文"/>
    <w:basedOn w:val="1"/>
    <w:link w:val="362"/>
    <w:qFormat/>
    <w:uiPriority w:val="0"/>
    <w:pPr>
      <w:spacing w:before="120" w:after="120" w:line="360" w:lineRule="auto"/>
      <w:ind w:firstLine="480"/>
      <w:jc w:val="left"/>
    </w:pPr>
    <w:rPr>
      <w:rFonts w:ascii="Arial" w:hAnsi="Arial"/>
      <w:sz w:val="24"/>
      <w:szCs w:val="24"/>
    </w:rPr>
  </w:style>
  <w:style w:type="paragraph" w:customStyle="1" w:styleId="244">
    <w:name w:val="table_lines"/>
    <w:basedOn w:val="1"/>
    <w:qFormat/>
    <w:uiPriority w:val="0"/>
    <w:pPr>
      <w:widowControl/>
      <w:jc w:val="left"/>
    </w:pPr>
    <w:rPr>
      <w:rFonts w:ascii="Times New Roman" w:hAnsi="Times New Roman"/>
      <w:sz w:val="20"/>
      <w:szCs w:val="20"/>
      <w:lang w:val="de-DE" w:eastAsia="de-DE"/>
    </w:rPr>
  </w:style>
  <w:style w:type="paragraph" w:customStyle="1" w:styleId="24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6">
    <w:name w:val="目录 31"/>
    <w:basedOn w:val="1"/>
    <w:next w:val="1"/>
    <w:qFormat/>
    <w:uiPriority w:val="39"/>
    <w:pPr>
      <w:ind w:left="420"/>
      <w:jc w:val="left"/>
    </w:pPr>
    <w:rPr>
      <w:rFonts w:ascii="Times New Roman" w:hAnsi="Times New Roman"/>
      <w:i/>
      <w:iCs/>
      <w:szCs w:val="24"/>
    </w:rPr>
  </w:style>
  <w:style w:type="paragraph" w:customStyle="1" w:styleId="247">
    <w:name w:val="正文文本缩进1"/>
    <w:basedOn w:val="1"/>
    <w:link w:val="248"/>
    <w:unhideWhenUsed/>
    <w:qFormat/>
    <w:uiPriority w:val="0"/>
    <w:pPr>
      <w:spacing w:after="120"/>
      <w:ind w:left="420"/>
    </w:pPr>
  </w:style>
  <w:style w:type="character" w:customStyle="1" w:styleId="248">
    <w:name w:val="正文文本缩进 Char"/>
    <w:basedOn w:val="204"/>
    <w:link w:val="247"/>
    <w:semiHidden/>
    <w:qFormat/>
    <w:uiPriority w:val="99"/>
  </w:style>
  <w:style w:type="paragraph" w:customStyle="1" w:styleId="249">
    <w:name w:val="正文首行缩进 21"/>
    <w:basedOn w:val="247"/>
    <w:link w:val="250"/>
    <w:qFormat/>
    <w:uiPriority w:val="0"/>
    <w:pPr>
      <w:spacing w:after="0" w:line="360" w:lineRule="auto"/>
      <w:ind w:left="0" w:firstLine="420"/>
    </w:pPr>
    <w:rPr>
      <w:rFonts w:ascii="宋体" w:hAnsi="宋体"/>
      <w:szCs w:val="20"/>
    </w:rPr>
  </w:style>
  <w:style w:type="character" w:customStyle="1" w:styleId="250">
    <w:name w:val="正文首行缩进 2 Char"/>
    <w:link w:val="249"/>
    <w:qFormat/>
    <w:uiPriority w:val="0"/>
    <w:rPr>
      <w:rFonts w:ascii="宋体" w:hAnsi="宋体" w:eastAsia="宋体" w:cs="Times New Roman"/>
      <w:szCs w:val="20"/>
    </w:rPr>
  </w:style>
  <w:style w:type="paragraph" w:customStyle="1" w:styleId="251">
    <w:name w:val="正文文本缩进 31"/>
    <w:basedOn w:val="1"/>
    <w:link w:val="252"/>
    <w:qFormat/>
    <w:uiPriority w:val="0"/>
    <w:pPr>
      <w:ind w:left="645" w:firstLine="645"/>
    </w:pPr>
    <w:rPr>
      <w:rFonts w:ascii="Arial" w:hAnsi="Arial" w:eastAsia="仿宋_GB2312" w:cs="Arial"/>
      <w:color w:val="FFFF00"/>
      <w:sz w:val="32"/>
      <w:szCs w:val="32"/>
    </w:rPr>
  </w:style>
  <w:style w:type="character" w:customStyle="1" w:styleId="252">
    <w:name w:val="正文文本缩进 3 Char"/>
    <w:link w:val="251"/>
    <w:qFormat/>
    <w:uiPriority w:val="0"/>
    <w:rPr>
      <w:rFonts w:ascii="Arial" w:hAnsi="Arial" w:eastAsia="仿宋_GB2312" w:cs="Arial"/>
      <w:color w:val="FFFF00"/>
      <w:sz w:val="32"/>
      <w:szCs w:val="32"/>
    </w:rPr>
  </w:style>
  <w:style w:type="paragraph" w:customStyle="1" w:styleId="253">
    <w:name w:val="目录 61"/>
    <w:basedOn w:val="1"/>
    <w:next w:val="1"/>
    <w:semiHidden/>
    <w:qFormat/>
    <w:uiPriority w:val="0"/>
    <w:pPr>
      <w:ind w:left="1050"/>
      <w:jc w:val="left"/>
    </w:pPr>
    <w:rPr>
      <w:rFonts w:ascii="Times New Roman" w:hAnsi="Times New Roman"/>
      <w:szCs w:val="21"/>
    </w:rPr>
  </w:style>
  <w:style w:type="paragraph" w:customStyle="1" w:styleId="25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5">
    <w:name w:val="Char Char Char Char"/>
    <w:basedOn w:val="237"/>
    <w:qFormat/>
    <w:uiPriority w:val="0"/>
    <w:pPr>
      <w:spacing w:line="360" w:lineRule="auto"/>
    </w:pPr>
    <w:rPr>
      <w:rFonts w:ascii="Tahoma" w:hAnsi="Tahoma"/>
      <w:sz w:val="24"/>
      <w:szCs w:val="24"/>
    </w:rPr>
  </w:style>
  <w:style w:type="paragraph" w:customStyle="1" w:styleId="256">
    <w:name w:val="正文文本 31"/>
    <w:basedOn w:val="1"/>
    <w:link w:val="257"/>
    <w:qFormat/>
    <w:uiPriority w:val="0"/>
    <w:rPr>
      <w:rFonts w:ascii="仿宋_GB2312" w:hAnsi="Arial" w:eastAsia="仿宋_GB2312"/>
      <w:sz w:val="32"/>
      <w:szCs w:val="32"/>
    </w:rPr>
  </w:style>
  <w:style w:type="character" w:customStyle="1" w:styleId="257">
    <w:name w:val="正文文本 3 Char"/>
    <w:link w:val="256"/>
    <w:qFormat/>
    <w:uiPriority w:val="0"/>
    <w:rPr>
      <w:rFonts w:ascii="仿宋_GB2312" w:hAnsi="Arial" w:eastAsia="仿宋_GB2312" w:cs="Times New Roman"/>
      <w:sz w:val="32"/>
      <w:szCs w:val="32"/>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目录 41"/>
    <w:basedOn w:val="1"/>
    <w:next w:val="1"/>
    <w:semiHidden/>
    <w:qFormat/>
    <w:uiPriority w:val="0"/>
    <w:pPr>
      <w:ind w:left="630"/>
      <w:jc w:val="left"/>
    </w:pPr>
    <w:rPr>
      <w:rFonts w:ascii="Times New Roman" w:hAnsi="Times New Roman"/>
      <w:szCs w:val="21"/>
    </w:rPr>
  </w:style>
  <w:style w:type="paragraph" w:customStyle="1" w:styleId="260">
    <w:name w:val="列出段落2"/>
    <w:basedOn w:val="1"/>
    <w:link w:val="339"/>
    <w:qFormat/>
    <w:uiPriority w:val="34"/>
    <w:pPr>
      <w:widowControl/>
      <w:ind w:left="720"/>
      <w:contextualSpacing/>
      <w:jc w:val="left"/>
    </w:pPr>
    <w:rPr>
      <w:sz w:val="24"/>
      <w:szCs w:val="24"/>
      <w:lang w:eastAsia="en-US" w:bidi="en-US"/>
    </w:rPr>
  </w:style>
  <w:style w:type="character" w:customStyle="1" w:styleId="261">
    <w:name w:val="文档结构图 Char"/>
    <w:link w:val="237"/>
    <w:semiHidden/>
    <w:qFormat/>
    <w:uiPriority w:val="0"/>
    <w:rPr>
      <w:rFonts w:ascii="Times New Roman" w:hAnsi="Times New Roman" w:eastAsia="宋体" w:cs="Times New Roman"/>
      <w:szCs w:val="21"/>
      <w:shd w:val="clear" w:color="auto" w:fill="000080"/>
    </w:rPr>
  </w:style>
  <w:style w:type="paragraph" w:customStyle="1" w:styleId="262">
    <w:name w:val="4"/>
    <w:basedOn w:val="1"/>
    <w:next w:val="251"/>
    <w:qFormat/>
    <w:uiPriority w:val="0"/>
    <w:pPr>
      <w:spacing w:line="360" w:lineRule="auto"/>
      <w:ind w:firstLine="420"/>
    </w:pPr>
    <w:rPr>
      <w:rFonts w:ascii="Times New Roman" w:hAnsi="Times New Roman"/>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列表 21"/>
    <w:basedOn w:val="1"/>
    <w:qFormat/>
    <w:uiPriority w:val="0"/>
    <w:pPr>
      <w:ind w:left="100" w:hanging="200"/>
    </w:pPr>
    <w:rPr>
      <w:rFonts w:ascii="Times New Roman" w:hAnsi="Times New Roman"/>
      <w:szCs w:val="21"/>
    </w:rPr>
  </w:style>
  <w:style w:type="paragraph" w:customStyle="1" w:styleId="266">
    <w:name w:val="正文首行缩进1"/>
    <w:basedOn w:val="1"/>
    <w:link w:val="267"/>
    <w:qFormat/>
    <w:uiPriority w:val="0"/>
    <w:pPr>
      <w:spacing w:line="360" w:lineRule="auto"/>
      <w:ind w:firstLine="200"/>
    </w:pPr>
    <w:rPr>
      <w:rFonts w:ascii="仿宋_GB2312" w:hAnsi="Times New Roman" w:eastAsia="仿宋_GB2312"/>
      <w:sz w:val="30"/>
      <w:szCs w:val="30"/>
    </w:rPr>
  </w:style>
  <w:style w:type="character" w:customStyle="1" w:styleId="267">
    <w:name w:val="正文首行缩进 Char"/>
    <w:link w:val="266"/>
    <w:qFormat/>
    <w:uiPriority w:val="0"/>
    <w:rPr>
      <w:rFonts w:ascii="仿宋_GB2312" w:hAnsi="Times New Roman" w:eastAsia="仿宋_GB2312" w:cs="Times New Roman"/>
      <w:sz w:val="30"/>
      <w:szCs w:val="30"/>
    </w:rPr>
  </w:style>
  <w:style w:type="paragraph" w:customStyle="1" w:styleId="268">
    <w:name w:val="样式1"/>
    <w:basedOn w:val="1"/>
    <w:qFormat/>
    <w:uiPriority w:val="0"/>
    <w:pPr>
      <w:numPr>
        <w:ilvl w:val="0"/>
        <w:numId w:val="3"/>
      </w:numPr>
    </w:pPr>
    <w:rPr>
      <w:rFonts w:ascii="宋体" w:hAnsi="宋体"/>
      <w:szCs w:val="21"/>
    </w:rPr>
  </w:style>
  <w:style w:type="paragraph" w:customStyle="1" w:styleId="2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目录 51"/>
    <w:basedOn w:val="1"/>
    <w:next w:val="1"/>
    <w:semiHidden/>
    <w:qFormat/>
    <w:uiPriority w:val="0"/>
    <w:pPr>
      <w:ind w:left="840"/>
      <w:jc w:val="left"/>
    </w:pPr>
    <w:rPr>
      <w:rFonts w:ascii="Times New Roman" w:hAnsi="Times New Roman"/>
      <w:szCs w:val="21"/>
    </w:rPr>
  </w:style>
  <w:style w:type="paragraph" w:customStyle="1" w:styleId="271">
    <w:name w:val="目录 11"/>
    <w:basedOn w:val="272"/>
    <w:next w:val="274"/>
    <w:qFormat/>
    <w:uiPriority w:val="39"/>
    <w:pPr>
      <w:tabs>
        <w:tab w:val="right" w:leader="dot" w:pos="8720"/>
      </w:tabs>
      <w:spacing w:before="120" w:after="120" w:line="400" w:lineRule="exact"/>
      <w:jc w:val="left"/>
    </w:pPr>
    <w:rPr>
      <w:rFonts w:ascii="宋体" w:hAnsi="宋体"/>
      <w:caps/>
      <w:sz w:val="24"/>
    </w:rPr>
  </w:style>
  <w:style w:type="paragraph" w:customStyle="1" w:styleId="272">
    <w:name w:val="正文11"/>
    <w:next w:val="27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3">
    <w:name w:val="无间隔11"/>
    <w:qFormat/>
    <w:uiPriority w:val="0"/>
    <w:rPr>
      <w:rFonts w:ascii="Times New Roman" w:hAnsi="Times New Roman" w:eastAsia="宋体" w:cs="Times New Roman"/>
      <w:sz w:val="22"/>
      <w:szCs w:val="22"/>
      <w:lang w:val="en-US" w:eastAsia="en-US" w:bidi="ar-SA"/>
    </w:rPr>
  </w:style>
  <w:style w:type="paragraph" w:customStyle="1" w:styleId="274">
    <w:name w:val="正文1"/>
    <w:next w:val="27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75">
    <w:name w:val="纯文本1"/>
    <w:basedOn w:val="1"/>
    <w:link w:val="276"/>
    <w:qFormat/>
    <w:uiPriority w:val="0"/>
    <w:rPr>
      <w:rFonts w:ascii="宋体" w:hAnsi="Courier New" w:cs="Courier New"/>
      <w:szCs w:val="21"/>
    </w:rPr>
  </w:style>
  <w:style w:type="character" w:customStyle="1" w:styleId="276">
    <w:name w:val="纯文本 Char"/>
    <w:link w:val="275"/>
    <w:qFormat/>
    <w:uiPriority w:val="0"/>
    <w:rPr>
      <w:rFonts w:ascii="宋体" w:hAnsi="Courier New" w:eastAsia="宋体" w:cs="Courier New"/>
      <w:szCs w:val="21"/>
    </w:rPr>
  </w:style>
  <w:style w:type="paragraph" w:customStyle="1" w:styleId="277">
    <w:name w:val="批注框文本1"/>
    <w:basedOn w:val="1"/>
    <w:link w:val="278"/>
    <w:qFormat/>
    <w:uiPriority w:val="0"/>
    <w:rPr>
      <w:rFonts w:ascii="Times New Roman" w:hAnsi="Times New Roman"/>
      <w:sz w:val="18"/>
      <w:szCs w:val="18"/>
    </w:rPr>
  </w:style>
  <w:style w:type="character" w:customStyle="1" w:styleId="278">
    <w:name w:val="批注框文本 Char"/>
    <w:link w:val="277"/>
    <w:semiHidden/>
    <w:qFormat/>
    <w:uiPriority w:val="0"/>
    <w:rPr>
      <w:rFonts w:ascii="Times New Roman" w:hAnsi="Times New Roman" w:eastAsia="宋体" w:cs="Times New Roman"/>
      <w:sz w:val="18"/>
      <w:szCs w:val="18"/>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列表1"/>
    <w:basedOn w:val="1"/>
    <w:qFormat/>
    <w:uiPriority w:val="0"/>
    <w:pPr>
      <w:ind w:left="200" w:hanging="200"/>
    </w:pPr>
    <w:rPr>
      <w:rFonts w:ascii="Times New Roman" w:hAnsi="Times New Roman"/>
      <w:szCs w:val="21"/>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2">
    <w:name w:val="日期1"/>
    <w:basedOn w:val="1"/>
    <w:next w:val="1"/>
    <w:link w:val="283"/>
    <w:qFormat/>
    <w:uiPriority w:val="0"/>
    <w:rPr>
      <w:rFonts w:ascii="Times New Roman" w:hAnsi="Times New Roman"/>
      <w:sz w:val="24"/>
      <w:szCs w:val="24"/>
    </w:rPr>
  </w:style>
  <w:style w:type="character" w:customStyle="1" w:styleId="283">
    <w:name w:val="日期 Char"/>
    <w:link w:val="282"/>
    <w:qFormat/>
    <w:uiPriority w:val="0"/>
    <w:rPr>
      <w:rFonts w:ascii="Times New Roman" w:hAnsi="Times New Roman" w:eastAsia="宋体" w:cs="Times New Roman"/>
      <w:sz w:val="24"/>
      <w:szCs w:val="24"/>
    </w:rPr>
  </w:style>
  <w:style w:type="paragraph" w:customStyle="1" w:styleId="28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正文文本 21"/>
    <w:basedOn w:val="1"/>
    <w:link w:val="289"/>
    <w:qFormat/>
    <w:uiPriority w:val="0"/>
    <w:pPr>
      <w:widowControl/>
      <w:jc w:val="center"/>
    </w:pPr>
    <w:rPr>
      <w:rFonts w:ascii="楷体_GB2312" w:hAnsi="Times New Roman" w:eastAsia="楷体_GB2312"/>
      <w:sz w:val="28"/>
      <w:szCs w:val="28"/>
    </w:rPr>
  </w:style>
  <w:style w:type="character" w:customStyle="1" w:styleId="289">
    <w:name w:val="正文文本 2 Char"/>
    <w:link w:val="288"/>
    <w:autoRedefine/>
    <w:qFormat/>
    <w:uiPriority w:val="0"/>
    <w:rPr>
      <w:rFonts w:ascii="楷体_GB2312" w:hAnsi="Times New Roman" w:eastAsia="楷体_GB2312" w:cs="Times New Roman"/>
      <w:sz w:val="28"/>
      <w:szCs w:val="28"/>
    </w:rPr>
  </w:style>
  <w:style w:type="paragraph" w:customStyle="1" w:styleId="290">
    <w:name w:val="列表 31"/>
    <w:basedOn w:val="1"/>
    <w:qFormat/>
    <w:uiPriority w:val="0"/>
    <w:pPr>
      <w:ind w:left="100" w:hanging="200"/>
    </w:pPr>
    <w:rPr>
      <w:rFonts w:ascii="Times New Roman" w:hAnsi="Times New Roman"/>
      <w:szCs w:val="21"/>
    </w:rPr>
  </w:style>
  <w:style w:type="paragraph" w:customStyle="1" w:styleId="291">
    <w:name w:val="目录 71"/>
    <w:basedOn w:val="1"/>
    <w:next w:val="1"/>
    <w:semiHidden/>
    <w:qFormat/>
    <w:uiPriority w:val="0"/>
    <w:pPr>
      <w:ind w:left="1260"/>
      <w:jc w:val="left"/>
    </w:pPr>
    <w:rPr>
      <w:rFonts w:ascii="Times New Roman" w:hAnsi="Times New Roman"/>
      <w:szCs w:val="21"/>
    </w:rPr>
  </w:style>
  <w:style w:type="paragraph" w:customStyle="1" w:styleId="292">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页眉1"/>
    <w:basedOn w:val="1"/>
    <w:link w:val="295"/>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5">
    <w:name w:val="页眉 Char"/>
    <w:link w:val="294"/>
    <w:qFormat/>
    <w:uiPriority w:val="0"/>
    <w:rPr>
      <w:rFonts w:ascii="Times New Roman" w:hAnsi="Times New Roman"/>
      <w:sz w:val="18"/>
      <w:szCs w:val="18"/>
    </w:rPr>
  </w:style>
  <w:style w:type="paragraph" w:customStyle="1" w:styleId="296">
    <w:name w:val="页脚1"/>
    <w:basedOn w:val="1"/>
    <w:link w:val="297"/>
    <w:qFormat/>
    <w:uiPriority w:val="0"/>
    <w:pPr>
      <w:tabs>
        <w:tab w:val="center" w:pos="4153"/>
        <w:tab w:val="right" w:pos="8306"/>
      </w:tabs>
      <w:jc w:val="left"/>
    </w:pPr>
    <w:rPr>
      <w:rFonts w:ascii="Times New Roman" w:hAnsi="Times New Roman"/>
      <w:sz w:val="18"/>
      <w:szCs w:val="18"/>
    </w:rPr>
  </w:style>
  <w:style w:type="character" w:customStyle="1" w:styleId="297">
    <w:name w:val="页脚 Char"/>
    <w:link w:val="296"/>
    <w:qFormat/>
    <w:uiPriority w:val="0"/>
    <w:rPr>
      <w:rFonts w:ascii="Times New Roman" w:hAnsi="Times New Roman" w:eastAsia="宋体" w:cs="Times New Roman"/>
      <w:sz w:val="18"/>
      <w:szCs w:val="18"/>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目录 81"/>
    <w:basedOn w:val="1"/>
    <w:next w:val="1"/>
    <w:semiHidden/>
    <w:qFormat/>
    <w:uiPriority w:val="0"/>
    <w:pPr>
      <w:ind w:left="1470"/>
      <w:jc w:val="left"/>
    </w:pPr>
    <w:rPr>
      <w:rFonts w:ascii="Times New Roman" w:hAnsi="Times New Roman"/>
      <w:szCs w:val="21"/>
    </w:rPr>
  </w:style>
  <w:style w:type="paragraph" w:customStyle="1" w:styleId="30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1">
    <w:name w:val="Char Char Char Char1"/>
    <w:basedOn w:val="237"/>
    <w:qFormat/>
    <w:uiPriority w:val="0"/>
    <w:pPr>
      <w:spacing w:line="360" w:lineRule="auto"/>
    </w:pPr>
    <w:rPr>
      <w:rFonts w:ascii="Tahoma" w:hAnsi="Tahoma"/>
      <w:sz w:val="24"/>
      <w:szCs w:val="24"/>
    </w:rPr>
  </w:style>
  <w:style w:type="paragraph" w:customStyle="1" w:styleId="30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5">
    <w:name w:val="修订1"/>
    <w:semiHidden/>
    <w:qFormat/>
    <w:uiPriority w:val="99"/>
    <w:rPr>
      <w:rFonts w:ascii="Times New Roman" w:hAnsi="Times New Roman" w:eastAsia="宋体" w:cs="Times New Roman"/>
      <w:sz w:val="21"/>
      <w:szCs w:val="21"/>
      <w:lang w:val="en-US" w:eastAsia="zh-CN" w:bidi="ar-SA"/>
    </w:rPr>
  </w:style>
  <w:style w:type="table" w:customStyle="1" w:styleId="306">
    <w:name w:val="网格型1"/>
    <w:basedOn w:val="205"/>
    <w:qFormat/>
    <w:uiPriority w:val="0"/>
    <w:pPr>
      <w:widowControl w:val="0"/>
      <w:jc w:val="both"/>
    </w:pPr>
  </w:style>
  <w:style w:type="paragraph" w:customStyle="1" w:styleId="30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8">
    <w:name w:val="索引 81"/>
    <w:basedOn w:val="1"/>
    <w:next w:val="1"/>
    <w:semiHidden/>
    <w:qFormat/>
    <w:uiPriority w:val="0"/>
    <w:pPr>
      <w:ind w:left="1400"/>
    </w:pPr>
    <w:rPr>
      <w:rFonts w:ascii="Times New Roman" w:hAnsi="Times New Roman"/>
      <w:szCs w:val="20"/>
    </w:rPr>
  </w:style>
  <w:style w:type="paragraph" w:customStyle="1" w:styleId="309">
    <w:name w:val="索引 51"/>
    <w:basedOn w:val="1"/>
    <w:next w:val="1"/>
    <w:semiHidden/>
    <w:qFormat/>
    <w:uiPriority w:val="0"/>
    <w:pPr>
      <w:ind w:left="800"/>
    </w:pPr>
    <w:rPr>
      <w:rFonts w:ascii="Times New Roman" w:hAnsi="Times New Roman"/>
      <w:szCs w:val="20"/>
    </w:rPr>
  </w:style>
  <w:style w:type="paragraph" w:customStyle="1" w:styleId="310">
    <w:name w:val="索引 61"/>
    <w:basedOn w:val="1"/>
    <w:next w:val="1"/>
    <w:semiHidden/>
    <w:qFormat/>
    <w:uiPriority w:val="0"/>
    <w:pPr>
      <w:ind w:left="1000"/>
    </w:pPr>
    <w:rPr>
      <w:rFonts w:ascii="Times New Roman" w:hAnsi="Times New Roman"/>
      <w:szCs w:val="20"/>
    </w:rPr>
  </w:style>
  <w:style w:type="paragraph" w:customStyle="1" w:styleId="311">
    <w:name w:val="寄信人地址1"/>
    <w:basedOn w:val="1"/>
    <w:qFormat/>
    <w:uiPriority w:val="0"/>
    <w:rPr>
      <w:rFonts w:ascii="Arial" w:hAnsi="Arial"/>
      <w:szCs w:val="20"/>
    </w:rPr>
  </w:style>
  <w:style w:type="paragraph" w:customStyle="1" w:styleId="312">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3">
    <w:name w:val="索引 41"/>
    <w:basedOn w:val="1"/>
    <w:next w:val="1"/>
    <w:semiHidden/>
    <w:qFormat/>
    <w:uiPriority w:val="0"/>
    <w:pPr>
      <w:ind w:left="600"/>
    </w:pPr>
    <w:rPr>
      <w:rFonts w:ascii="Times New Roman" w:hAnsi="Times New Roman"/>
      <w:szCs w:val="20"/>
    </w:rPr>
  </w:style>
  <w:style w:type="paragraph" w:customStyle="1" w:styleId="314">
    <w:name w:val="索引 31"/>
    <w:basedOn w:val="1"/>
    <w:next w:val="1"/>
    <w:semiHidden/>
    <w:qFormat/>
    <w:uiPriority w:val="0"/>
    <w:pPr>
      <w:ind w:left="400"/>
    </w:pPr>
    <w:rPr>
      <w:rFonts w:ascii="Times New Roman" w:hAnsi="Times New Roman"/>
      <w:szCs w:val="20"/>
    </w:rPr>
  </w:style>
  <w:style w:type="paragraph" w:customStyle="1" w:styleId="315">
    <w:name w:val="签名1"/>
    <w:basedOn w:val="1"/>
    <w:link w:val="336"/>
    <w:qFormat/>
    <w:uiPriority w:val="0"/>
    <w:pPr>
      <w:spacing w:after="600" w:line="312" w:lineRule="atLeast"/>
      <w:jc w:val="center"/>
    </w:pPr>
    <w:rPr>
      <w:rFonts w:ascii="Times New Roman" w:hAnsi="Times New Roman" w:eastAsia="仿宋_GB2312"/>
      <w:sz w:val="24"/>
      <w:szCs w:val="20"/>
    </w:rPr>
  </w:style>
  <w:style w:type="character" w:customStyle="1" w:styleId="316">
    <w:name w:val="签名 字符"/>
    <w:qFormat/>
    <w:uiPriority w:val="0"/>
    <w:rPr>
      <w:sz w:val="21"/>
      <w:szCs w:val="22"/>
    </w:rPr>
  </w:style>
  <w:style w:type="paragraph" w:customStyle="1" w:styleId="317">
    <w:name w:val="索引标题1"/>
    <w:basedOn w:val="1"/>
    <w:next w:val="242"/>
    <w:semiHidden/>
    <w:qFormat/>
    <w:uiPriority w:val="0"/>
    <w:rPr>
      <w:rFonts w:ascii="Times New Roman" w:hAnsi="Times New Roman"/>
      <w:szCs w:val="20"/>
    </w:rPr>
  </w:style>
  <w:style w:type="paragraph" w:customStyle="1" w:styleId="318">
    <w:name w:val="脚注文本1"/>
    <w:basedOn w:val="1"/>
    <w:link w:val="319"/>
    <w:qFormat/>
    <w:uiPriority w:val="0"/>
    <w:pPr>
      <w:jc w:val="left"/>
    </w:pPr>
    <w:rPr>
      <w:rFonts w:ascii="Times New Roman" w:hAnsi="Times New Roman"/>
      <w:sz w:val="18"/>
      <w:szCs w:val="18"/>
    </w:rPr>
  </w:style>
  <w:style w:type="character" w:customStyle="1" w:styleId="319">
    <w:name w:val="脚注文本 字符"/>
    <w:link w:val="318"/>
    <w:qFormat/>
    <w:uiPriority w:val="0"/>
    <w:rPr>
      <w:rFonts w:ascii="Times New Roman" w:hAnsi="Times New Roman"/>
      <w:sz w:val="18"/>
      <w:szCs w:val="18"/>
    </w:rPr>
  </w:style>
  <w:style w:type="paragraph" w:customStyle="1" w:styleId="320">
    <w:name w:val="索引 71"/>
    <w:basedOn w:val="1"/>
    <w:next w:val="1"/>
    <w:semiHidden/>
    <w:qFormat/>
    <w:uiPriority w:val="0"/>
    <w:pPr>
      <w:ind w:left="1200"/>
    </w:pPr>
    <w:rPr>
      <w:rFonts w:ascii="Times New Roman" w:hAnsi="Times New Roman"/>
      <w:szCs w:val="20"/>
    </w:rPr>
  </w:style>
  <w:style w:type="paragraph" w:customStyle="1" w:styleId="321">
    <w:name w:val="索引 91"/>
    <w:basedOn w:val="1"/>
    <w:next w:val="1"/>
    <w:semiHidden/>
    <w:qFormat/>
    <w:uiPriority w:val="0"/>
    <w:pPr>
      <w:ind w:left="1600"/>
    </w:pPr>
    <w:rPr>
      <w:rFonts w:ascii="Times New Roman" w:hAnsi="Times New Roman"/>
      <w:szCs w:val="20"/>
    </w:rPr>
  </w:style>
  <w:style w:type="paragraph" w:customStyle="1" w:styleId="322">
    <w:name w:val="HTML 预设格式1"/>
    <w:basedOn w:val="1"/>
    <w:link w:val="32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3">
    <w:name w:val="HTML 预设格式 字符"/>
    <w:link w:val="322"/>
    <w:qFormat/>
    <w:uiPriority w:val="0"/>
    <w:rPr>
      <w:rFonts w:ascii="Arial" w:hAnsi="Arial"/>
      <w:sz w:val="24"/>
      <w:szCs w:val="24"/>
    </w:rPr>
  </w:style>
  <w:style w:type="paragraph" w:customStyle="1" w:styleId="324">
    <w:name w:val="索引 21"/>
    <w:basedOn w:val="1"/>
    <w:next w:val="1"/>
    <w:semiHidden/>
    <w:qFormat/>
    <w:uiPriority w:val="0"/>
    <w:pPr>
      <w:ind w:left="200"/>
    </w:pPr>
    <w:rPr>
      <w:rFonts w:ascii="Times New Roman" w:hAnsi="Times New Roman"/>
      <w:szCs w:val="20"/>
    </w:rPr>
  </w:style>
  <w:style w:type="character" w:customStyle="1" w:styleId="325">
    <w:name w:val="强调1"/>
    <w:qFormat/>
    <w:uiPriority w:val="20"/>
    <w:rPr>
      <w:i/>
      <w:iCs/>
    </w:rPr>
  </w:style>
  <w:style w:type="character" w:customStyle="1" w:styleId="326">
    <w:name w:val="脚注引用1"/>
    <w:unhideWhenUsed/>
    <w:qFormat/>
    <w:uiPriority w:val="0"/>
    <w:rPr>
      <w:vertAlign w:val="superscript"/>
    </w:rPr>
  </w:style>
  <w:style w:type="character" w:customStyle="1" w:styleId="327">
    <w:name w:val="标题 1 字符"/>
    <w:qFormat/>
    <w:uiPriority w:val="9"/>
    <w:rPr>
      <w:rFonts w:ascii="宋体" w:hAnsi="宋体"/>
      <w:b/>
      <w:sz w:val="36"/>
    </w:rPr>
  </w:style>
  <w:style w:type="character" w:customStyle="1" w:styleId="328">
    <w:name w:val="标题 2 字符2"/>
    <w:qFormat/>
    <w:uiPriority w:val="0"/>
    <w:rPr>
      <w:rFonts w:eastAsia="楷体_GB2312"/>
      <w:b/>
      <w:bCs/>
      <w:sz w:val="28"/>
      <w:szCs w:val="28"/>
    </w:rPr>
  </w:style>
  <w:style w:type="character" w:customStyle="1" w:styleId="329">
    <w:name w:val="正文缩进 字符"/>
    <w:qFormat/>
    <w:uiPriority w:val="0"/>
    <w:rPr>
      <w:sz w:val="21"/>
    </w:rPr>
  </w:style>
  <w:style w:type="character" w:customStyle="1" w:styleId="330">
    <w:name w:val="批注文字 字符1"/>
    <w:qFormat/>
    <w:uiPriority w:val="0"/>
    <w:rPr>
      <w:sz w:val="21"/>
    </w:rPr>
  </w:style>
  <w:style w:type="character" w:customStyle="1" w:styleId="331">
    <w:name w:val="正文文本 字符2"/>
    <w:qFormat/>
    <w:uiPriority w:val="0"/>
    <w:rPr>
      <w:rFonts w:ascii="楷体_GB2312" w:hAnsi="Arial" w:eastAsia="楷体_GB2312"/>
      <w:sz w:val="28"/>
    </w:rPr>
  </w:style>
  <w:style w:type="character" w:customStyle="1" w:styleId="332">
    <w:name w:val="正文文本缩进 字符"/>
    <w:qFormat/>
    <w:uiPriority w:val="0"/>
    <w:rPr>
      <w:rFonts w:ascii="宋体"/>
      <w:sz w:val="28"/>
    </w:rPr>
  </w:style>
  <w:style w:type="character" w:customStyle="1" w:styleId="333">
    <w:name w:val="纯文本 字符"/>
    <w:qFormat/>
    <w:uiPriority w:val="0"/>
    <w:rPr>
      <w:rFonts w:ascii="宋体" w:hAnsi="Courier New"/>
      <w:sz w:val="21"/>
    </w:rPr>
  </w:style>
  <w:style w:type="character" w:customStyle="1" w:styleId="334">
    <w:name w:val="日期 字符1"/>
    <w:qFormat/>
    <w:uiPriority w:val="0"/>
    <w:rPr>
      <w:rFonts w:ascii="宋体"/>
      <w:sz w:val="28"/>
    </w:rPr>
  </w:style>
  <w:style w:type="character" w:customStyle="1" w:styleId="335">
    <w:name w:val="批注框文本 字符"/>
    <w:qFormat/>
    <w:uiPriority w:val="0"/>
    <w:rPr>
      <w:sz w:val="18"/>
      <w:szCs w:val="18"/>
    </w:rPr>
  </w:style>
  <w:style w:type="character" w:customStyle="1" w:styleId="336">
    <w:name w:val="签名 字符1"/>
    <w:link w:val="315"/>
    <w:qFormat/>
    <w:uiPriority w:val="0"/>
    <w:rPr>
      <w:rFonts w:ascii="Times New Roman" w:hAnsi="Times New Roman" w:eastAsia="仿宋_GB2312"/>
      <w:sz w:val="24"/>
    </w:rPr>
  </w:style>
  <w:style w:type="character" w:customStyle="1" w:styleId="337">
    <w:name w:val="批注主题 字符"/>
    <w:qFormat/>
    <w:uiPriority w:val="0"/>
    <w:rPr>
      <w:b/>
      <w:bCs/>
      <w:sz w:val="21"/>
    </w:rPr>
  </w:style>
  <w:style w:type="character" w:customStyle="1" w:styleId="338">
    <w:name w:val="正文文本 字符"/>
    <w:qFormat/>
    <w:uiPriority w:val="0"/>
    <w:rPr>
      <w:rFonts w:ascii="楷体_GB2312" w:hAnsi="Arial" w:eastAsia="楷体_GB2312"/>
      <w:sz w:val="28"/>
    </w:rPr>
  </w:style>
  <w:style w:type="character" w:customStyle="1" w:styleId="339">
    <w:name w:val="列表段落 字符"/>
    <w:link w:val="260"/>
    <w:qFormat/>
    <w:uiPriority w:val="34"/>
    <w:rPr>
      <w:sz w:val="24"/>
      <w:szCs w:val="24"/>
      <w:lang w:eastAsia="en-US" w:bidi="en-US"/>
    </w:rPr>
  </w:style>
  <w:style w:type="paragraph" w:customStyle="1" w:styleId="340">
    <w:name w:val="Char Char Char"/>
    <w:basedOn w:val="1"/>
    <w:qFormat/>
    <w:uiPriority w:val="0"/>
    <w:pPr>
      <w:numPr>
        <w:ilvl w:val="0"/>
        <w:numId w:val="4"/>
      </w:numPr>
      <w:tabs>
        <w:tab w:val="left" w:pos="1545"/>
      </w:tabs>
    </w:pPr>
    <w:rPr>
      <w:rFonts w:ascii="Times New Roman" w:hAnsi="Times New Roman"/>
      <w:szCs w:val="20"/>
    </w:rPr>
  </w:style>
  <w:style w:type="paragraph" w:customStyle="1" w:styleId="341">
    <w:name w:val="Plain Text1"/>
    <w:basedOn w:val="1"/>
    <w:qFormat/>
    <w:uiPriority w:val="0"/>
    <w:rPr>
      <w:rFonts w:ascii="宋体" w:hAnsi="Courier New" w:eastAsia="楷体_GB2312"/>
      <w:sz w:val="28"/>
      <w:szCs w:val="20"/>
    </w:rPr>
  </w:style>
  <w:style w:type="paragraph" w:customStyle="1" w:styleId="34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3">
    <w:name w:val="Char1 Char Char Char"/>
    <w:basedOn w:val="1"/>
    <w:qFormat/>
    <w:uiPriority w:val="0"/>
    <w:rPr>
      <w:rFonts w:ascii="Tahoma" w:hAnsi="Tahoma"/>
      <w:sz w:val="24"/>
      <w:szCs w:val="20"/>
    </w:rPr>
  </w:style>
  <w:style w:type="paragraph" w:customStyle="1" w:styleId="344">
    <w:name w:val="Char Char1 Char Char Char Char Char Char Char"/>
    <w:basedOn w:val="1"/>
    <w:qFormat/>
    <w:uiPriority w:val="0"/>
    <w:rPr>
      <w:rFonts w:ascii="Calibri Light" w:hAnsi="Calibri Light" w:cs="Berlin Sans FB Demi"/>
      <w:sz w:val="24"/>
      <w:szCs w:val="20"/>
    </w:rPr>
  </w:style>
  <w:style w:type="paragraph" w:customStyle="1" w:styleId="345">
    <w:name w:val="Char Char"/>
    <w:basedOn w:val="1"/>
    <w:qFormat/>
    <w:uiPriority w:val="0"/>
    <w:rPr>
      <w:rFonts w:ascii="Times New Roman" w:hAnsi="Times New Roman"/>
      <w:szCs w:val="21"/>
    </w:rPr>
  </w:style>
  <w:style w:type="paragraph" w:customStyle="1" w:styleId="346">
    <w:name w:val="_Style 12"/>
    <w:basedOn w:val="237"/>
    <w:qFormat/>
    <w:uiPriority w:val="0"/>
    <w:pPr>
      <w:widowControl/>
      <w:spacing w:line="360" w:lineRule="auto"/>
      <w:jc w:val="left"/>
    </w:pPr>
    <w:rPr>
      <w:sz w:val="24"/>
      <w:szCs w:val="24"/>
    </w:rPr>
  </w:style>
  <w:style w:type="character" w:customStyle="1" w:styleId="347">
    <w:name w:val="正文缩进 Char1"/>
    <w:qFormat/>
    <w:uiPriority w:val="0"/>
    <w:rPr>
      <w:rFonts w:eastAsia="楷体_GB2312"/>
      <w:sz w:val="24"/>
    </w:rPr>
  </w:style>
  <w:style w:type="character" w:customStyle="1" w:styleId="348">
    <w:name w:val="纯文本 字符1"/>
    <w:qFormat/>
    <w:uiPriority w:val="0"/>
    <w:rPr>
      <w:rFonts w:ascii="宋体" w:hAnsi="Courier New"/>
    </w:rPr>
  </w:style>
  <w:style w:type="character" w:customStyle="1" w:styleId="349">
    <w:name w:val="未处理的提及1"/>
    <w:unhideWhenUsed/>
    <w:qFormat/>
    <w:uiPriority w:val="99"/>
    <w:rPr>
      <w:color w:val="605E5C"/>
      <w:shd w:val="clear" w:color="auto" w:fill="E1DFDD"/>
    </w:rPr>
  </w:style>
  <w:style w:type="character" w:customStyle="1" w:styleId="350">
    <w:name w:val="批注文字 字符"/>
    <w:qFormat/>
    <w:uiPriority w:val="0"/>
    <w:rPr>
      <w:sz w:val="21"/>
    </w:rPr>
  </w:style>
  <w:style w:type="character" w:customStyle="1" w:styleId="351">
    <w:name w:val="标题 2 字符"/>
    <w:qFormat/>
    <w:uiPriority w:val="0"/>
    <w:rPr>
      <w:rFonts w:eastAsia="楷体_GB2312"/>
      <w:b/>
      <w:bCs/>
      <w:sz w:val="28"/>
      <w:szCs w:val="28"/>
    </w:rPr>
  </w:style>
  <w:style w:type="character" w:customStyle="1" w:styleId="352">
    <w:name w:val="日期 字符"/>
    <w:qFormat/>
    <w:uiPriority w:val="0"/>
    <w:rPr>
      <w:rFonts w:ascii="宋体"/>
      <w:sz w:val="28"/>
    </w:rPr>
  </w:style>
  <w:style w:type="character" w:customStyle="1" w:styleId="353">
    <w:name w:val="正文文本 字符1"/>
    <w:qFormat/>
    <w:uiPriority w:val="0"/>
    <w:rPr>
      <w:rFonts w:ascii="楷体_GB2312" w:hAnsi="Arial" w:eastAsia="楷体_GB2312"/>
      <w:sz w:val="28"/>
    </w:rPr>
  </w:style>
  <w:style w:type="paragraph" w:customStyle="1" w:styleId="354">
    <w:name w:val="_正文段落"/>
    <w:basedOn w:val="1"/>
    <w:link w:val="355"/>
    <w:qFormat/>
    <w:uiPriority w:val="0"/>
    <w:pPr>
      <w:spacing w:line="360" w:lineRule="auto"/>
      <w:ind w:firstLine="480"/>
    </w:pPr>
    <w:rPr>
      <w:rFonts w:ascii="宋体" w:hAnsi="宋体"/>
      <w:sz w:val="24"/>
      <w:szCs w:val="24"/>
    </w:rPr>
  </w:style>
  <w:style w:type="character" w:customStyle="1" w:styleId="355">
    <w:name w:val="_正文段落 Char"/>
    <w:link w:val="354"/>
    <w:qFormat/>
    <w:uiPriority w:val="0"/>
    <w:rPr>
      <w:rFonts w:ascii="宋体" w:hAnsi="宋体"/>
      <w:sz w:val="24"/>
      <w:szCs w:val="24"/>
    </w:rPr>
  </w:style>
  <w:style w:type="character" w:customStyle="1" w:styleId="356">
    <w:name w:val="cf01"/>
    <w:qFormat/>
    <w:uiPriority w:val="0"/>
    <w:rPr>
      <w:rFonts w:hint="eastAsia" w:ascii="Microsoft YaHei UI" w:hAnsi="Microsoft YaHei UI" w:eastAsia="Microsoft YaHei UI"/>
      <w:b/>
      <w:bCs/>
      <w:sz w:val="18"/>
      <w:szCs w:val="18"/>
    </w:rPr>
  </w:style>
  <w:style w:type="character" w:customStyle="1" w:styleId="357">
    <w:name w:val="标题 2 字符1"/>
    <w:qFormat/>
    <w:uiPriority w:val="0"/>
    <w:rPr>
      <w:rFonts w:eastAsia="楷体_GB2312"/>
      <w:b/>
      <w:bCs/>
      <w:sz w:val="28"/>
      <w:szCs w:val="28"/>
    </w:rPr>
  </w:style>
  <w:style w:type="paragraph" w:customStyle="1" w:styleId="358">
    <w:name w:val="pf0"/>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359">
    <w:name w:val="cf11"/>
    <w:qFormat/>
    <w:uiPriority w:val="0"/>
    <w:rPr>
      <w:rFonts w:hint="eastAsia" w:ascii="Microsoft YaHei UI" w:hAnsi="Microsoft YaHei UI" w:eastAsia="Microsoft YaHei UI"/>
      <w:sz w:val="18"/>
      <w:szCs w:val="18"/>
    </w:rPr>
  </w:style>
  <w:style w:type="character" w:customStyle="1" w:styleId="360">
    <w:name w:val="cf21"/>
    <w:qFormat/>
    <w:uiPriority w:val="0"/>
    <w:rPr>
      <w:rFonts w:hint="eastAsia" w:ascii="Microsoft YaHei UI" w:hAnsi="Microsoft YaHei UI" w:eastAsia="Microsoft YaHei UI"/>
      <w:b/>
      <w:bCs/>
      <w:sz w:val="18"/>
      <w:szCs w:val="18"/>
    </w:rPr>
  </w:style>
  <w:style w:type="paragraph" w:customStyle="1" w:styleId="361">
    <w:name w:val="TOC 标题11"/>
    <w:basedOn w:val="194"/>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2">
    <w:name w:val="普通正文 Char"/>
    <w:link w:val="243"/>
    <w:qFormat/>
    <w:uiPriority w:val="0"/>
    <w:rPr>
      <w:rFonts w:ascii="Arial" w:hAnsi="Arial"/>
      <w:sz w:val="24"/>
      <w:szCs w:val="24"/>
    </w:rPr>
  </w:style>
  <w:style w:type="character" w:customStyle="1" w:styleId="363">
    <w:name w:val="批注文字 字符2"/>
    <w:basedOn w:val="40"/>
    <w:link w:val="13"/>
    <w:semiHidden/>
    <w:qFormat/>
    <w:uiPriority w:val="99"/>
    <w:rPr>
      <w:sz w:val="21"/>
      <w:szCs w:val="22"/>
    </w:rPr>
  </w:style>
  <w:style w:type="character" w:customStyle="1" w:styleId="364">
    <w:name w:val="批注主题 字符1"/>
    <w:basedOn w:val="363"/>
    <w:link w:val="37"/>
    <w:semiHidden/>
    <w:qFormat/>
    <w:uiPriority w:val="99"/>
    <w:rPr>
      <w:b/>
      <w:bCs/>
      <w:sz w:val="21"/>
      <w:szCs w:val="22"/>
    </w:rPr>
  </w:style>
  <w:style w:type="character" w:customStyle="1" w:styleId="365">
    <w:name w:val="批注框文本 字符1"/>
    <w:basedOn w:val="40"/>
    <w:link w:val="24"/>
    <w:semiHidden/>
    <w:qFormat/>
    <w:uiPriority w:val="99"/>
    <w:rPr>
      <w:sz w:val="18"/>
      <w:szCs w:val="18"/>
    </w:rPr>
  </w:style>
  <w:style w:type="character" w:customStyle="1" w:styleId="366">
    <w:name w:val="1、 字符"/>
    <w:link w:val="367"/>
    <w:qFormat/>
    <w:uiPriority w:val="0"/>
    <w:rPr>
      <w:kern w:val="2"/>
      <w:sz w:val="24"/>
      <w:szCs w:val="24"/>
    </w:rPr>
  </w:style>
  <w:style w:type="paragraph" w:customStyle="1" w:styleId="367">
    <w:name w:val="1、"/>
    <w:basedOn w:val="1"/>
    <w:link w:val="366"/>
    <w:qFormat/>
    <w:uiPriority w:val="0"/>
    <w:pPr>
      <w:spacing w:line="440" w:lineRule="exact"/>
      <w:ind w:firstLine="200" w:firstLineChars="200"/>
    </w:pPr>
    <w:rPr>
      <w:kern w:val="2"/>
      <w:sz w:val="24"/>
      <w:szCs w:val="24"/>
    </w:rPr>
  </w:style>
  <w:style w:type="paragraph" w:customStyle="1" w:styleId="368">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69">
    <w:name w:val="15"/>
    <w:basedOn w:val="40"/>
    <w:qFormat/>
    <w:uiPriority w:val="0"/>
    <w:rPr>
      <w:rFonts w:hint="default" w:ascii="Calibri" w:hAnsi="Calibri" w:cs="Calibri"/>
    </w:rPr>
  </w:style>
  <w:style w:type="character" w:customStyle="1" w:styleId="370">
    <w:name w:val="普通(网站) 字符"/>
    <w:link w:val="35"/>
    <w:qFormat/>
    <w:locked/>
    <w:uiPriority w:val="99"/>
    <w:rPr>
      <w:rFonts w:ascii="宋体" w:hAnsi="宋体" w:cs="宋体"/>
      <w:sz w:val="24"/>
      <w:szCs w:val="24"/>
    </w:rPr>
  </w:style>
  <w:style w:type="paragraph" w:customStyle="1" w:styleId="371">
    <w:name w:val="纯文本2"/>
    <w:basedOn w:val="1"/>
    <w:qFormat/>
    <w:uiPriority w:val="0"/>
    <w:pPr>
      <w:adjustRightInd w:val="0"/>
    </w:pPr>
    <w:rPr>
      <w:rFonts w:hint="eastAsia" w:ascii="宋体" w:hAnsi="Courier New" w:eastAsia="楷体_GB2312"/>
      <w:kern w:val="2"/>
      <w:sz w:val="28"/>
      <w:szCs w:val="20"/>
    </w:rPr>
  </w:style>
  <w:style w:type="table" w:customStyle="1" w:styleId="372">
    <w:name w:val="Table Normal"/>
    <w:unhideWhenUsed/>
    <w:qFormat/>
    <w:uiPriority w:val="0"/>
    <w:tblPr>
      <w:tblCellMar>
        <w:top w:w="0" w:type="dxa"/>
        <w:left w:w="0" w:type="dxa"/>
        <w:bottom w:w="0" w:type="dxa"/>
        <w:right w:w="0" w:type="dxa"/>
      </w:tblCellMar>
    </w:tblPr>
  </w:style>
  <w:style w:type="paragraph" w:customStyle="1" w:styleId="373">
    <w:name w:val="Table Text"/>
    <w:basedOn w:val="1"/>
    <w:semiHidden/>
    <w:qFormat/>
    <w:uiPriority w:val="0"/>
    <w:rPr>
      <w:rFonts w:ascii="宋体" w:hAnsi="宋体" w:cs="宋体"/>
      <w:szCs w:val="21"/>
      <w:lang w:eastAsia="en-US"/>
    </w:rPr>
  </w:style>
  <w:style w:type="paragraph" w:customStyle="1" w:styleId="374">
    <w:name w:val="正文！！！"/>
    <w:basedOn w:val="1"/>
    <w:qFormat/>
    <w:uiPriority w:val="0"/>
    <w:pPr>
      <w:spacing w:line="440" w:lineRule="exact"/>
      <w:ind w:firstLine="200" w:firstLineChars="200"/>
    </w:pPr>
    <w:rPr>
      <w:sz w:val="24"/>
      <w:szCs w:val="24"/>
    </w:rPr>
  </w:style>
  <w:style w:type="paragraph" w:customStyle="1" w:styleId="375">
    <w:name w:val="标题 3.1"/>
    <w:basedOn w:val="4"/>
    <w:autoRedefine/>
    <w:qFormat/>
    <w:uiPriority w:val="0"/>
    <w:pPr>
      <w:tabs>
        <w:tab w:val="left" w:pos="1440"/>
        <w:tab w:val="left" w:pos="1620"/>
      </w:tabs>
      <w:spacing w:before="260" w:after="260" w:line="600" w:lineRule="exact"/>
    </w:pPr>
    <w:rPr>
      <w:b/>
      <w:color w:val="FF0000"/>
      <w:sz w:val="32"/>
    </w:rPr>
  </w:style>
  <w:style w:type="paragraph" w:customStyle="1" w:styleId="376">
    <w:name w:val="Table Paragraph"/>
    <w:basedOn w:val="1"/>
    <w:qFormat/>
    <w:uiPriority w:val="1"/>
    <w:rPr>
      <w:rFonts w:ascii="宋体" w:hAnsi="宋体" w:cs="宋体"/>
      <w:lang w:val="zh-CN" w:bidi="zh-CN"/>
    </w:rPr>
  </w:style>
  <w:style w:type="paragraph" w:customStyle="1" w:styleId="377">
    <w:name w:val="首行缩进"/>
    <w:basedOn w:val="274"/>
    <w:qFormat/>
    <w:uiPriority w:val="0"/>
    <w:pPr>
      <w:ind w:firstLine="200"/>
    </w:pPr>
    <w:rPr>
      <w:sz w:val="20"/>
    </w:rPr>
  </w:style>
  <w:style w:type="character" w:customStyle="1" w:styleId="378">
    <w:name w:val="font11"/>
    <w:qFormat/>
    <w:uiPriority w:val="0"/>
    <w:rPr>
      <w:rFonts w:hint="eastAsia" w:ascii="微软雅黑" w:hAnsi="微软雅黑" w:eastAsia="微软雅黑" w:cs="微软雅黑"/>
      <w:color w:val="000000"/>
      <w:sz w:val="20"/>
      <w:szCs w:val="20"/>
      <w:u w:val="none"/>
    </w:rPr>
  </w:style>
  <w:style w:type="paragraph" w:customStyle="1" w:styleId="379">
    <w:name w:val="正文111"/>
    <w:next w:val="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27988</Words>
  <Characters>30769</Characters>
  <Lines>283</Lines>
  <Paragraphs>79</Paragraphs>
  <TotalTime>3</TotalTime>
  <ScaleCrop>false</ScaleCrop>
  <LinksUpToDate>false</LinksUpToDate>
  <CharactersWithSpaces>31768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2024-10-31T18:51:00Z</dcterms:created>
  <dc:creator>赵国文</dc:creator>
  <cp:lastModifiedBy>大大大温柔v*</cp:lastModifiedBy>
  <dcterms:modified xsi:type="dcterms:W3CDTF">2026-04-08T07:19:14Z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CF85FAFBC83B4A01A003F7430515B55A_13</vt:lpwstr>
  </property>
  <property fmtid="{D5CDD505-2E9C-101B-9397-08002B2CF9AE}" pid="4" name="KSOTemplateDocerSaveRecord">
    <vt:lpwstr>eyJoZGlkIjoiYzc2ODQ5ZjVhOWM2ZDA2MGQ2ZjM3ZWM1NzNlYWMyOTIiLCJ1c2VySWQiOiI1NDgyNzE2ODUifQ==</vt:lpwstr>
  </property>
</Properties>
</file>