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highlight w:val="none"/>
        </w:rPr>
      </w:pPr>
      <w:r>
        <w:rPr>
          <w:rFonts w:hint="eastAsia" w:ascii="仿宋" w:hAnsi="仿宋" w:eastAsia="仿宋" w:cs="仿宋"/>
          <w:color w:val="000000"/>
        </w:rPr>
        <w:t xml:space="preserve">          </w:t>
      </w:r>
      <w:r>
        <w:rPr>
          <w:rFonts w:hint="eastAsia" w:ascii="仿宋" w:hAnsi="仿宋" w:eastAsia="仿宋" w:cs="仿宋"/>
          <w:color w:val="00000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320"/>
        <w:jc w:val="right"/>
        <w:rPr>
          <w:rFonts w:hint="eastAsia" w:ascii="仿宋" w:hAnsi="仿宋" w:eastAsia="仿宋" w:cs="仿宋"/>
          <w:highlight w:val="none"/>
        </w:rPr>
      </w:pPr>
      <w:r>
        <w:rPr>
          <w:rFonts w:hint="eastAsia" w:ascii="仿宋" w:hAnsi="仿宋" w:eastAsia="仿宋" w:cs="仿宋"/>
          <w:sz w:val="32"/>
          <w:highlight w:val="none"/>
        </w:rPr>
        <w:t xml:space="preserve">           </w:t>
      </w:r>
      <w:r/>
    </w:p>
    <w:p>
      <w:pPr>
        <w:jc w:val="center"/>
        <w:rPr>
          <w:rFonts w:hint="eastAsia" w:ascii="仿宋" w:hAnsi="仿宋" w:eastAsia="仿宋" w:cs="仿宋"/>
          <w:spacing w:val="76"/>
          <w:sz w:val="144"/>
          <w:highlight w:val="none"/>
        </w:rPr>
      </w:pPr>
      <w:r>
        <w:rPr>
          <w:rFonts w:hint="eastAsia" w:ascii="仿宋" w:hAnsi="仿宋" w:eastAsia="仿宋" w:cs="仿宋"/>
          <w:spacing w:val="76"/>
          <w:sz w:val="144"/>
          <w:highlight w:val="none"/>
        </w:rPr>
        <w:t xml:space="preserve">招标文件</w:t>
      </w:r>
      <w:r/>
    </w:p>
    <w:p>
      <w:pPr>
        <w:pStyle w:val="1002"/>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w:t>
      </w:r>
      <w:r/>
    </w:p>
    <w:p>
      <w:pPr>
        <w:pStyle w:val="1002"/>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2"/>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1205"/>
        <w:spacing w:line="360" w:lineRule="auto"/>
        <w:rPr>
          <w:rFonts w:hint="eastAsia" w:ascii="仿宋" w:hAnsi="仿宋" w:eastAsia="仿宋" w:cs="仿宋"/>
          <w:spacing w:val="76"/>
          <w:sz w:val="156"/>
          <w:highlight w:val="none"/>
          <w:lang w:eastAsia="zh-CN"/>
        </w:rPr>
      </w:pPr>
      <w:r>
        <w:rPr>
          <w:rFonts w:hint="eastAsia" w:ascii="仿宋" w:hAnsi="仿宋" w:eastAsia="仿宋" w:cs="仿宋"/>
          <w:b/>
          <w:bCs/>
          <w:sz w:val="30"/>
          <w:szCs w:val="30"/>
          <w:highlight w:val="none"/>
        </w:rPr>
        <w:t xml:space="preserve">项目编号：</w:t>
      </w:r>
      <w:r>
        <w:rPr>
          <w:rFonts w:hint="eastAsia" w:ascii="仿宋" w:hAnsi="仿宋" w:eastAsia="仿宋" w:cs="仿宋"/>
          <w:b/>
          <w:bCs/>
          <w:sz w:val="30"/>
          <w:szCs w:val="30"/>
          <w:highlight w:val="none"/>
          <w:lang w:eastAsia="zh-CN"/>
        </w:rPr>
        <w:t xml:space="preserve">JSZC-320322-XZWY-G2026-0001</w:t>
      </w:r>
      <w:r/>
    </w:p>
    <w:p>
      <w:pPr>
        <w:ind w:left="2699" w:hanging="1506"/>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30"/>
          <w:szCs w:val="30"/>
          <w:highlight w:val="none"/>
        </w:rPr>
        <w:t xml:space="preserve">项目名称：</w:t>
      </w:r>
      <w:r>
        <w:rPr>
          <w:rFonts w:hint="eastAsia" w:ascii="仿宋" w:hAnsi="仿宋" w:eastAsia="仿宋" w:cs="仿宋"/>
          <w:b/>
          <w:bCs/>
          <w:sz w:val="28"/>
          <w:szCs w:val="28"/>
          <w:highlight w:val="none"/>
          <w:lang w:eastAsia="zh-CN"/>
        </w:rPr>
        <w:t xml:space="preserve">沛县公安局九龙城警务站购置项目</w:t>
      </w:r>
      <w:r/>
    </w:p>
    <w:p>
      <w:pPr>
        <w:ind w:firstLine="1205"/>
        <w:spacing w:line="360" w:lineRule="auto"/>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招 标 人：</w:t>
      </w:r>
      <w:r>
        <w:rPr>
          <w:rFonts w:hint="eastAsia" w:ascii="仿宋" w:hAnsi="仿宋" w:eastAsia="仿宋" w:cs="仿宋"/>
          <w:b/>
          <w:bCs/>
          <w:sz w:val="30"/>
          <w:szCs w:val="30"/>
          <w:highlight w:val="none"/>
          <w:lang w:eastAsia="zh-CN"/>
        </w:rPr>
        <w:t xml:space="preserve">沛县公安局</w:t>
      </w:r>
      <w:r/>
    </w:p>
    <w:p>
      <w:pPr>
        <w:pStyle w:val="1004"/>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4"/>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4"/>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4"/>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pStyle w:val="1004"/>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ind w:firstLine="1205"/>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采购代理机构：</w:t>
      </w:r>
      <w:r>
        <w:rPr>
          <w:rFonts w:hint="eastAsia" w:ascii="仿宋" w:hAnsi="仿宋" w:eastAsia="仿宋" w:cs="仿宋"/>
          <w:b/>
          <w:bCs/>
          <w:sz w:val="30"/>
          <w:szCs w:val="30"/>
          <w:highlight w:val="none"/>
          <w:lang w:eastAsia="zh-CN"/>
        </w:rPr>
        <w:t xml:space="preserve">徐州万缘招投标代理有限公司</w:t>
      </w:r>
      <w:r/>
    </w:p>
    <w:p>
      <w:pPr>
        <w:pStyle w:val="1005"/>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05"/>
        <w:ind w:firstLine="0"/>
        <w:jc w:val="center"/>
        <w:rPr>
          <w:rFonts w:hint="eastAsia" w:ascii="仿宋" w:hAnsi="仿宋" w:eastAsia="仿宋" w:cs="仿宋"/>
          <w:b/>
          <w:bCs/>
          <w:sz w:val="32"/>
          <w:szCs w:val="32"/>
          <w:highlight w:val="none"/>
        </w:rPr>
      </w:pPr>
      <w:r>
        <w:rPr>
          <w:rFonts w:hint="eastAsia" w:ascii="仿宋" w:hAnsi="仿宋" w:eastAsia="仿宋" w:cs="仿宋"/>
          <w:b/>
          <w:bCs/>
          <w:sz w:val="30"/>
          <w:szCs w:val="30"/>
          <w:highlight w:val="none"/>
        </w:rPr>
        <w:t xml:space="preserve">二〇二</w:t>
      </w:r>
      <w:r>
        <w:rPr>
          <w:rFonts w:hint="eastAsia" w:ascii="仿宋" w:hAnsi="仿宋" w:eastAsia="仿宋" w:cs="仿宋"/>
          <w:b/>
          <w:bCs/>
          <w:sz w:val="30"/>
          <w:szCs w:val="30"/>
          <w:highlight w:val="none"/>
          <w:lang w:val="en-US" w:eastAsia="zh-CN"/>
        </w:rPr>
        <w:t xml:space="preserve">六</w:t>
      </w:r>
      <w:r>
        <w:rPr>
          <w:rFonts w:hint="eastAsia" w:ascii="仿宋" w:hAnsi="仿宋" w:eastAsia="仿宋" w:cs="仿宋"/>
          <w:b/>
          <w:bCs/>
          <w:sz w:val="30"/>
          <w:szCs w:val="30"/>
          <w:highlight w:val="none"/>
        </w:rPr>
        <w:t xml:space="preserve">年</w:t>
      </w:r>
      <w:r>
        <w:rPr>
          <w:rFonts w:hint="eastAsia" w:ascii="仿宋" w:hAnsi="仿宋" w:eastAsia="仿宋" w:cs="仿宋"/>
          <w:b/>
          <w:bCs/>
          <w:sz w:val="30"/>
          <w:szCs w:val="30"/>
          <w:highlight w:val="none"/>
          <w:lang w:val="en-US" w:eastAsia="zh-CN"/>
        </w:rPr>
        <w:t xml:space="preserve">四</w:t>
      </w:r>
      <w:r>
        <w:rPr>
          <w:rFonts w:hint="eastAsia" w:ascii="仿宋" w:hAnsi="仿宋" w:eastAsia="仿宋" w:cs="仿宋"/>
          <w:b/>
          <w:bCs/>
          <w:sz w:val="30"/>
          <w:szCs w:val="30"/>
          <w:highlight w:val="none"/>
        </w:rPr>
        <w:t xml:space="preserve">月</w:t>
      </w:r>
      <w:r/>
    </w:p>
    <w:p>
      <w:pPr>
        <w:pStyle w:val="1005"/>
        <w:ind w:firstLine="0"/>
        <w:jc w:val="center"/>
        <w:rPr>
          <w:rFonts w:hint="eastAsia" w:ascii="仿宋" w:hAnsi="仿宋" w:eastAsia="仿宋" w:cs="仿宋"/>
          <w:b/>
          <w:sz w:val="44"/>
          <w:highlight w:val="none"/>
        </w:rPr>
      </w:pPr>
      <w:r>
        <w:rPr>
          <w:rFonts w:hint="eastAsia" w:ascii="仿宋" w:hAnsi="仿宋" w:eastAsia="仿宋" w:cs="仿宋"/>
          <w:b/>
          <w:sz w:val="44"/>
          <w:highlight w:val="none"/>
        </w:rPr>
      </w:r>
      <w:r/>
    </w:p>
    <w:p>
      <w:pPr>
        <w:pStyle w:val="1005"/>
        <w:ind w:firstLine="0"/>
        <w:jc w:val="center"/>
        <w:rPr>
          <w:rFonts w:hint="eastAsia" w:ascii="仿宋" w:hAnsi="仿宋" w:eastAsia="仿宋" w:cs="仿宋"/>
          <w:b/>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
          <w:sz w:val="44"/>
          <w:highlight w:val="none"/>
        </w:rPr>
      </w:r>
      <w:r/>
    </w:p>
    <w:p>
      <w:pPr>
        <w:pStyle w:val="1005"/>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1005"/>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t xml:space="preserve">总目录</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第一章 投标邀请</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第二章 投标人须知</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第三章 投标资料表</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第四章 评标标准</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第五章 拟签订的合同文本</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第六章 采购需求</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第七章 投标文件相关格式</w:t>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widowControl/>
        <w:rPr>
          <w:rFonts w:hint="eastAsia" w:ascii="仿宋" w:hAnsi="仿宋" w:eastAsia="仿宋" w:cs="仿宋"/>
          <w:color w:val="000000"/>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30"/>
          <w:szCs w:val="30"/>
          <w:highlight w:val="none"/>
        </w:rPr>
        <w:t xml:space="preserve">第一章  投标邀请</w:t>
      </w:r>
      <w:r/>
    </w:p>
    <w:p>
      <w:pPr>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lang w:eastAsia="zh-CN"/>
        </w:rPr>
        <w:t xml:space="preserve">徐州万缘招投标代理有限公司</w:t>
      </w:r>
      <w:r>
        <w:rPr>
          <w:rFonts w:hint="eastAsia" w:ascii="仿宋" w:hAnsi="仿宋" w:eastAsia="仿宋" w:cs="仿宋"/>
          <w:color w:val="000000"/>
          <w:sz w:val="24"/>
          <w:highlight w:val="none"/>
        </w:rPr>
        <w:t xml:space="preserve">对</w:t>
      </w:r>
      <w:r>
        <w:rPr>
          <w:rFonts w:hint="eastAsia" w:ascii="仿宋" w:hAnsi="仿宋" w:eastAsia="仿宋" w:cs="仿宋"/>
          <w:color w:val="000000"/>
          <w:sz w:val="24"/>
          <w:highlight w:val="none"/>
          <w:u w:val="single"/>
          <w:lang w:eastAsia="zh-CN"/>
        </w:rPr>
        <w:t xml:space="preserve">沛县公安局九龙城警务站购置项目</w:t>
      </w:r>
      <w:r>
        <w:rPr>
          <w:rFonts w:hint="eastAsia" w:ascii="仿宋" w:hAnsi="仿宋" w:eastAsia="仿宋" w:cs="仿宋"/>
          <w:color w:val="000000"/>
          <w:sz w:val="24"/>
          <w:highlight w:val="none"/>
        </w:rPr>
        <w:t xml:space="preserve">进行公开招标采购，现欢迎符合相关条件的投标人投标。</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一、项目名称和项目编号</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沛县公安局九龙城警务站购置项目</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JSZC-320322-XZWY-G2026-0001</w:t>
      </w:r>
      <w:r/>
    </w:p>
    <w:p>
      <w:pPr>
        <w:numPr>
          <w:ilvl w:val="0"/>
          <w:numId w:val="1"/>
        </w:num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投标人的资格要求：</w:t>
      </w:r>
      <w:r/>
    </w:p>
    <w:p>
      <w:pPr>
        <w:numPr>
          <w:numId w:val="0"/>
        </w:numPr>
        <w:ind w:firstLine="960"/>
        <w:spacing w:line="360" w:lineRule="auto"/>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见本项目公开招标公告。</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三、获取招标文件的时间期限、地点、方式及招标文件售价</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1．时间（时间期限）、地点、方式：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1.1时间：招标文件提供期限：2026年04月</w:t>
      </w:r>
      <w:r>
        <w:rPr>
          <w:rFonts w:hint="eastAsia" w:ascii="仿宋" w:hAnsi="仿宋" w:eastAsia="仿宋" w:cs="仿宋"/>
          <w:color w:val="000000"/>
          <w:sz w:val="24"/>
          <w:highlight w:val="none"/>
          <w:lang w:val="en-US" w:eastAsia="zh-CN"/>
        </w:rPr>
        <w:t xml:space="preserve">24</w:t>
      </w:r>
      <w:r>
        <w:rPr>
          <w:rFonts w:hint="eastAsia" w:ascii="仿宋" w:hAnsi="仿宋" w:eastAsia="仿宋" w:cs="仿宋"/>
          <w:color w:val="000000"/>
          <w:sz w:val="24"/>
          <w:highlight w:val="none"/>
        </w:rPr>
        <w:t xml:space="preserve">日至2026年04月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日，每天9:00至12:00，14:00至17:00（北京时间，法定节假日除外）。2026年04月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日后仍可以下载采购文件，2026年04月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日后下载的采购文件，视为非有效方式且不做为供应商权益受到损害的证明材料和依据。</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1.2地点：网上注册登记成功后系统内免费下载。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1.3获取方式：本项目采用网上注册登记方式。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潜在投标人访问电子招标投标交易平台的网络地址和方法：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（2）潜在投标人访问“苏采云”系统的网络地址和方法：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“苏采云”系统的网址：http://jszfcg.jsczt.cn/；或进入徐州政府采购网（网址：http://czj.xz.gov.cn/Home/HomeIndex）--业务工作--用户登录，点击“苏采云”进入系统。</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（3）“CA数字证书”的获取：</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（6）苏采云系统使用谷歌浏览器参与不见面开标。</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2．招标文件售价：免费</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四、投标有关信息</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1.投标截止时间：2026年</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22</w:t>
      </w:r>
      <w:r>
        <w:rPr>
          <w:rFonts w:hint="eastAsia" w:ascii="仿宋" w:hAnsi="仿宋" w:eastAsia="仿宋" w:cs="仿宋"/>
          <w:color w:val="000000"/>
          <w:sz w:val="24"/>
          <w:highlight w:val="none"/>
        </w:rPr>
        <w:t xml:space="preserve">日9：30（北京时间）（电子招标投标交易平台（即“苏采云”系统）的国家授时中心标准时间，下同）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2.开标时间：2026年</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22</w:t>
      </w:r>
      <w:bookmarkStart w:id="15" w:name="_GoBack"/>
      <w:r/>
      <w:bookmarkEnd w:id="15"/>
      <w:r>
        <w:rPr>
          <w:rFonts w:hint="eastAsia" w:ascii="仿宋" w:hAnsi="仿宋" w:eastAsia="仿宋" w:cs="仿宋"/>
          <w:color w:val="000000"/>
          <w:sz w:val="24"/>
          <w:highlight w:val="none"/>
        </w:rPr>
        <w:t xml:space="preserve">日9：30（北京时间）</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3.开标地点：“苏采云”系统（网址：http://jszfcg.jsczt.cn/）“开标大厅”或进入徐州政府采购网（网址：http://czj.xz.gov.cn/Home/HomeIndex）-业务工作-用户登录，点击“苏采云”进入系统“开标大厅”。</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五、采购人</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沛县公安局</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eastAsia="zh-CN"/>
        </w:rPr>
        <w:t xml:space="preserve">江苏省徐州市沛县新城区沛公路8号</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3．联系人：</w:t>
      </w:r>
      <w:r>
        <w:rPr>
          <w:rFonts w:hint="eastAsia" w:ascii="仿宋" w:hAnsi="仿宋" w:eastAsia="仿宋" w:cs="仿宋"/>
          <w:sz w:val="24"/>
          <w:highlight w:val="none"/>
          <w:lang w:val="en-US" w:eastAsia="zh-CN"/>
        </w:rPr>
        <w:t xml:space="preserve">杨尚鹏      </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4. 联系方式：</w:t>
      </w:r>
      <w:r>
        <w:rPr>
          <w:rFonts w:hint="eastAsia" w:ascii="宋体" w:hAnsi="宋体" w:cs="宋体"/>
          <w:bCs/>
          <w:color w:val="000000"/>
          <w:sz w:val="24"/>
          <w:highlight w:val="none"/>
          <w:lang w:val="en-US" w:eastAsia="zh-CN"/>
        </w:rPr>
        <w:t xml:space="preserve">15952225378</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六、采购代理机构</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徐州万缘招投标代理有限公司</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val="en-US" w:eastAsia="zh-CN"/>
        </w:rPr>
        <w:t xml:space="preserve">徐州市高新技术产业开发区牛山路20号院内4号楼615室</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3．联系人：江怀兵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 联系方式：15862107662</w:t>
      </w:r>
      <w:r/>
    </w:p>
    <w:p>
      <w:pPr>
        <w:jc w:val="center"/>
        <w:spacing w:line="400" w:lineRule="exact"/>
        <w:rPr>
          <w:rFonts w:hint="default" w:ascii="仿宋" w:hAnsi="仿宋" w:eastAsia="仿宋" w:cs="仿宋"/>
          <w:lang w:val="en-US" w:eastAsia="zh-CN"/>
        </w:rPr>
      </w:pP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2026</w:t>
      </w:r>
      <w:r>
        <w:rPr>
          <w:rFonts w:hint="eastAsia" w:ascii="仿宋" w:hAnsi="仿宋" w:eastAsia="仿宋" w:cs="仿宋"/>
          <w:sz w:val="24"/>
        </w:rPr>
        <w:t xml:space="preserve">年</w:t>
      </w:r>
      <w:r>
        <w:rPr>
          <w:rFonts w:hint="eastAsia" w:ascii="仿宋" w:hAnsi="仿宋" w:eastAsia="仿宋" w:cs="仿宋"/>
          <w:sz w:val="24"/>
          <w:lang w:val="en-US" w:eastAsia="zh-CN"/>
        </w:rPr>
        <w:t xml:space="preserve">4</w:t>
      </w:r>
      <w:r>
        <w:rPr>
          <w:rFonts w:hint="eastAsia" w:ascii="仿宋" w:hAnsi="仿宋" w:eastAsia="仿宋" w:cs="仿宋"/>
          <w:sz w:val="24"/>
        </w:rPr>
        <w:t xml:space="preserve">月</w:t>
      </w:r>
      <w:r>
        <w:rPr>
          <w:rFonts w:hint="eastAsia" w:ascii="仿宋" w:hAnsi="仿宋" w:eastAsia="仿宋" w:cs="仿宋"/>
          <w:sz w:val="24"/>
          <w:lang w:val="en-US" w:eastAsia="zh-CN"/>
        </w:rPr>
        <w:t xml:space="preserve">23日</w:t>
      </w:r>
      <w:r>
        <w:rPr>
          <w:rFonts w:hint="eastAsia" w:ascii="仿宋" w:hAnsi="仿宋" w:eastAsia="仿宋" w:cs="仿宋"/>
          <w:color w:val="000000"/>
          <w:sz w:val="24"/>
          <w:u w:val="single"/>
        </w:rPr>
        <w:br w:type="page" w:clear="all"/>
      </w:r>
      <w:r>
        <w:rPr>
          <w:rFonts w:hint="default" w:ascii="仿宋" w:hAnsi="仿宋" w:eastAsia="仿宋" w:cs="仿宋"/>
          <w:lang w:val="en-US" w:eastAsia="zh-CN"/>
        </w:rPr>
      </w:r>
      <w:r/>
    </w:p>
    <w:p>
      <w:pPr>
        <w:jc w:val="center"/>
        <w:spacing w:line="4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  投标人须知</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目录</w:t>
      </w:r>
      <w:r/>
    </w:p>
    <w:p>
      <w:pPr>
        <w:ind w:left="42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四、开标、评标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五、中标和合同</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六、询问和质疑</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一、总则</w:t>
      </w:r>
      <w:r/>
    </w:p>
    <w:p>
      <w:pPr>
        <w:jc w:val="center"/>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（一）采购人。采购人即指依法进行政府采购的国家机关、事业单位和团体组织。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（二）政府招标采购方式。政府采购货物或服务（以下简称“货物服务”）的招标方式，分为公开招标和邀请招标。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（五）采购人委托采购代理机构代理招标的，采购代理机构必须在采购人委托的范围内依法开展采购活动。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（六）投标人的资格条件：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投标人是指响应招标、参加投标竞争的法人、其他组织或者自然人。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2.投标人授权代表系指法定代表人或受法人委托的受托人。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（七）投标费用：投标人应承担所有与准备和参加投标有关的费用。无论投标的结果如何，采购代理机构对上述费用不承担任何责任和义务。</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二、</w:t>
      </w:r>
      <w:r>
        <w:rPr>
          <w:rFonts w:hint="eastAsia" w:ascii="仿宋" w:hAnsi="仿宋" w:eastAsia="仿宋" w:cs="仿宋"/>
          <w:color w:val="000000"/>
          <w:sz w:val="30"/>
          <w:szCs w:val="30"/>
        </w:rPr>
        <w:t xml:space="preserve">招标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（八）招标文件应包括以下内容：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第四章，评标标准；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第五章，拟签订的合同文本；</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第六章，采购需求；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第七章，投标文件相关格式。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（九）招标文件澄清或者修改：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2.现场考察以本文件第三章《投标资料表》中的要求为准。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3.开标前答疑会以本文件第三章《投标资料表》中的要求为准。</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（十）投标人应当按照招标文件的要求编制投标文件。投标文件应对招标文件提出的要求和条件作出实质性响应。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（十二）投标文件的构成：</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1.投标文件的构成以本文件第三章《投标资料表》中的要求为准。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2.投标人应当提交的资格、资信证明文件，以本文件第三章《投标资料表》中的所提要求为准。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（十三）投标函和价格表、商务条件、交货和提供服务的时间：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1.投标函和价格表的要求见本章（十二）、（十三），格式见本文件第七章《投标文件相关格式》中《投标函》和《开标一览表》。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2.商务条件以本文件第三章《投标资料表》中的要求为准。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3.交货和提供服务的时间，以本文件第三章《投标资料表》中所提要求为准。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（十四）投标报价要求：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1.投标人应按照招标文件的要求报出分项价格和总价。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2.投标人应按照招标文件的要求进行报价，如投标人作出偏离，应在《偏离表》中列出。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3.采购人不支付除报价以外的任何费用。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5.投标人只能提交一个投标价格，投标人提交多个价格的投标文件，在资格性、符合性检查时按照无效投标处理。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（十五）投标货币。以本文件第三章《投标资料表》中所提要求为准。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（十六）投标有效期：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1.投标有效期为开标之日后90天。采购人可以要求对投标有效期延长一次，但该延长期最长不得超过30天。</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3.如果采购人发出要求延长投标有效期的通知，并在投标有效期届满前，没有收到投标人同意的书面通知，则视为该投标人不接受上述延期的要求。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（十七）本项目为电子投标，电子投标文件编制要求和签署要求：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（1）电子招标投标交易平台（即“苏采云”系统）相关要求是本招标文件的组成部分。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（3）投标人应对 CA 证书妥善保管，如被他人盗用投标，因此带来的结果均由投标人自行承担。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（4）投标人应当对招标文件提出的要求和条件作出实质性响应，并在电子投标系统逐条应答。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（5）投标人应对要求提供的资格证明文件（如资质证书、资格证书）、技术资料（如白皮书、彩页、手册、产品质量认证证书、检测报告等）扫描上传至投标系统。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（6）投标文件的份数：详见招标文件第三章《投标资料表》。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（7）投标文件的退还：详见招标文件第三章《投标资料表》。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（8）投标文件中承诺的投标有效期应当不少于招标文件中载明的投标有效期。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（十八）线上投标文件的密封、签署、盖章要求：以招标文件第三章《投标资料表》中的要求为准。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（十九）投标人应当在招标文件要求的提交投标文件的截止时间前，将电子投标文件提交至“苏采云”系统，逾期提交的投标文件，“苏采云”系统将自动拒收。详见招标文件第三章《投标资料表》。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 各投标人应在规定时间内通过 CA 证书进行网上解密，投标人未在规定时间内解密电子投标文件的，所导致的一切后果均由投标人承担。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（二十二）本项目不允许分包。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（二十三）投标人应当遵循公平竞争的原则，不得恶意串通，不得妨碍其他投标人的竞争行为，不得损害采购人或者其他投标人的合法权益。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在评标过程中发现投标人有上述情形的，评标委员会应当认定其投标无效，并书面报告本级财政部门。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（二十四）有下列情形之一的，其投标无效。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1.不同投标人委托同一单位或者个人办理投标事宜的；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2.不同投标人的投标文件中，所载明的项目管理成员或联系人为同一人；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3.不同投标人的投标文件，异常一致或者投标报价呈规律性差异；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5.不同投标人的单位负责人为同一人或者存在直接控股、管理关系的；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7.投标文件未按招标文件规定的内容和要求填写的；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8.投标文件未按招标文件要求签署、盖章的；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9.不具备招标文件中规定的资格要求或未按招标文件规定的要求提供资格、资信证明文件的；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10.项目（标段）投标总价超过本项目（标段）预算或最高限价的；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11.投标文件含有采购人不能接受的附加条件的；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12.投标人的法定代表人授权代表，无法定代表人授权委托书的；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13.被列入“信用中国”网站（www.creditchina.gov.cn）失信被执行人、重大税收违法案件 当事人名单、政府采购严重违法失信行为记录名单的；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14.投标文件中有招标文件未允许提供的选择性内容；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15.提供虚假材料的（包括工商营业执照、财务报表、资格证明文件等）；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17.除单一来源采购项目外，为采购项目提供整体设计、规范编制或者项目管理、监理、检测等服务的；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18.投标文件内容不全或不符合招标文件中规定的其它实质性要求的；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19.投标人未在规定时间内解密电子投标文件的；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20.投标文件未按招标文件规定的内容和要求填写的；没有在投标系统指定位置上传对应文件、材料的；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21.法律法规和招标文件规定的其它无效情形。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四、</w:t>
      </w:r>
      <w:r>
        <w:rPr>
          <w:rFonts w:hint="eastAsia" w:ascii="仿宋" w:hAnsi="仿宋" w:eastAsia="仿宋" w:cs="仿宋"/>
          <w:color w:val="000000"/>
          <w:sz w:val="30"/>
          <w:szCs w:val="30"/>
        </w:rPr>
        <w:t xml:space="preserve">开标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（二十五）开标：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开标由采购人或采购代理机构主持，邀请投标人参加。开标应当在招标文件确定的提交投标文件截止时间的同一时间进行。开标地点应当为招标文件中预先确定的地点。开标时间及地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4.所有投标单位使用 CA 证书在开标时间时，解密各自投标文件，由工作人员操作系统进行开标，投标人不足3家的，不得评标。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5.投标人原因造成投标文件未解密的，视为撤销其投标文件；因投标人之外的原因造成投标文件未解密的，视为撤回其投标文件。部分投标文件未解密的，其他投标文件的开标可以继续进行。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6.开标时，投标文件中开标一览表内容与投标文件中明细表内容不一致的，以开标一览表为准。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7.开标过程由采购代理机构负责记录，由参加开标的相关工作人员签字确认后随采购文件一并存档。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8.投标人代表对开标过程和开标记录有疑义，以及认为采购人、采购代理机构相关工作人员有需要回避的情形的，应当场提出询问或者回避申请。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9.投标人未参加开标的，视同认可开标结果。</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ind w:left="0"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五、</w:t>
      </w:r>
      <w:r>
        <w:rPr>
          <w:rFonts w:hint="eastAsia" w:ascii="仿宋" w:hAnsi="仿宋" w:eastAsia="仿宋" w:cs="仿宋"/>
          <w:color w:val="000000"/>
          <w:sz w:val="30"/>
          <w:szCs w:val="30"/>
        </w:rPr>
        <w:t xml:space="preserve">评标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（二十六）公开招标采购项目开标结束后，采购人依法对投标人的资格进行审查。合格投标人不足3家的，不得评标。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1.评标工作由采购代理机构负责组织，并履行下列职责：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（1）核对评审专家身份和采购人代表授权函，对评审专家在政府采购活动中的职责履行情况予以记录，并及时将有关违法违规行为向财政部门报告；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（2）宣布评标纪律；</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（8）核对评标结果，对有《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"http://www.caigou2003.com/" \o "http://www.caigou2003.com/"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政府采购</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（9）评审工作完成后，按照规定向评审专家支付劳务报酬和异地评审差旅费，不得向评审专家以外的其他人员支付评审劳务报酬；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（10）处理与评标有关的其他事项。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2.评标委员会负责具体评标事务，并独立履行下列职责：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（3）对投标文件进行比较和评价；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（4）确定中标候选人名单，以及根据采购人委托直接确定中标人；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（5）向采购人、采购代理机构或有关部门报告评标中发现的违法行为。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（二十七）评标方法分为最低评标价法和综合评分法。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（二十八）评标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（1）投标文件初审。</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①资格审查。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②符合性审查。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（2）澄清有关问题。</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（3）比较与评价。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（4）推荐中标候选供应商名单。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（5）编写评审报告（评标报告）。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"http://lilun.caigou2003.com/recijiedu/2365668.html" \o "http://lilun.caigou2003.com/recijiedu/2365668.html"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最低评标价法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"http://lilun.caigou2003.com/recijiedu/2365667.html" \o "http://lilun.caigou2003.com/recijiedu/2365667.html"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综合评分法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非单一产品采购项目，多家投标人提供的核心产品品牌相同的，按前两款规定处理。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（二十九）投标文件报价出现前后不一致的，按照下列规定修正：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1.投标文件中开标一览表（报价表）内容与投标文件中相应内容不一致的，以开标一览表（报价表）为准；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4.总价金额与按单价合计金额不一致的，以单价金额计算结果为准。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（三十）实施政府采购异常低价审查的有关要求：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（一）评审中出现下列情形之一的，评审（评标）委员会应当启动异常低价投标（响应）审查程序：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1.投标（响应）报价低于全部通过符合性审查供应商投标（响应）报价平均值50%的，即投标（响应）报价&lt;全部通过符合性审查供应商投标（响应）报价平均值×50%；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2.投标（响应）报价低于通过符合性审查的次低报价供应商投标（响应）报价50%的，即投标（响应）报价&lt;通过符合性审查的次低报价供应商投标（响应）报价×50%；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3.投标（响应）报价低于采购项目最高限价（未设定最高限价的采购项目，以采购项目预算金额作为最高限价）45%的，即投标（响应）报价&lt;采购项目最高限价×45%；</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4.评审（评标）委员会基于专业判断，认为供应商报价过低，有可能影响产品质量或者不能诚信履约的其他情形。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相关法律法规对供应商报价有规定的，从其规定。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（三十二）废标条款：</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4.因重大变故，采购任务取消的。</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定标</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（三十三）采购代理机构应当在评标结束后2个工作日内将评标报告送采购人。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（三十四）采购人应当自收到评标报告之日起5个工作日内，在评标报告确定的中标候选人名单中按顺序确定中标人。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（三十五）采购人有权对投标人投标文件的真实性进行核实，如果投标人不能在采购人规定的时间内向采购人提供有效的证明文件，将被采购人视为放弃中标资格。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政府采购合同</w:t>
      </w:r>
      <w:r/>
    </w:p>
    <w:p>
      <w:pPr>
        <w:numPr>
          <w:ilvl w:val="0"/>
          <w:numId w:val="0"/>
        </w:numPr>
        <w:ind w:right="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（三十六）签订政府采购合同（合同签订方式）：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（三十八）履约保证金：无。</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（三十九）腐败和欺诈行为：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1.采购代理机构、采购人、投标人等参与招投标的各方，均应在招标、采购、合同执行等过程中保持廉洁和最高的道德水准。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（1）腐败和欺诈行为的含义：</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（2）如果被推荐的中标人有腐败和欺诈行为，将取消其中标资格。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（3）如果投标人在任何时候，被法院及政府有关管理部门认定为有腐败和欺诈行为，采购代理机构有权拒绝其投标、取消其中标资格和撤消其已签署的合同。</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询问和质疑</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（四十）询问和质疑</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电子招标投标交易平台</w:t>
      </w:r>
      <w:r/>
    </w:p>
    <w:p>
      <w:pPr>
        <w:numPr>
          <w:ilvl w:val="0"/>
          <w:numId w:val="0"/>
        </w:numPr>
        <w:jc w:val="center"/>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（四十一）电子招标投标交易平台（即“苏采云”系统，网址：http://jszfcg.jsczt.cn/）相关要求是本招标文件的组成部分。</w:t>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  投标资料表</w:t>
      </w:r>
      <w:r/>
    </w:p>
    <w:p>
      <w:pPr>
        <w:pStyle w:val="1006"/>
        <w:ind w:firstLine="480"/>
        <w:rPr>
          <w:rFonts w:hint="eastAsia" w:ascii="仿宋" w:hAnsi="仿宋" w:eastAsia="仿宋" w:cs="仿宋"/>
          <w:color w:val="000000"/>
          <w:sz w:val="24"/>
        </w:rPr>
      </w:pPr>
      <w:r>
        <w:rPr>
          <w:rFonts w:hint="eastAsia" w:ascii="仿宋" w:hAnsi="仿宋" w:eastAsia="仿宋" w:cs="仿宋"/>
          <w:color w:val="000000"/>
          <w:sz w:val="24"/>
        </w:rPr>
        <w:t xml:space="preserve">该资料表的条款项号是与《投标人须知》中条款项号对应的，或增加的条款，是对《投标人须知》的补充、修改和完善，如果有矛盾的话，应以本资料表为准。</w:t>
      </w:r>
      <w:r/>
    </w:p>
    <w:p>
      <w:pPr>
        <w:rPr>
          <w:rFonts w:hint="eastAsia" w:ascii="仿宋" w:hAnsi="仿宋" w:eastAsia="仿宋" w:cs="仿宋"/>
        </w:rPr>
      </w:pPr>
      <w:r>
        <w:rPr>
          <w:rFonts w:hint="eastAsia" w:ascii="仿宋" w:hAnsi="仿宋" w:eastAsia="仿宋" w:cs="仿宋"/>
        </w:rPr>
      </w:r>
      <w:r/>
    </w:p>
    <w:tbl>
      <w:tblPr>
        <w:tblStyle w:val="993"/>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8539"/>
      </w:tblGrid>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t xml:space="preserve">条款项号</w:t>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内容</w:t>
            </w:r>
            <w:r/>
          </w:p>
        </w:tc>
      </w:tr>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一、总则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（一）</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沛县公安局</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本次采购采用的政府采购方式：公开招标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采购人确定的采购项目属性：货物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（四）</w:t>
            </w:r>
            <w:r/>
          </w:p>
        </w:tc>
        <w:tc>
          <w:tcPr>
            <w:tcW w:w="8539" w:type="dxa"/>
            <w:vAlign w:val="center"/>
            <w:textDirection w:val="lrTb"/>
            <w:noWrap w:val="false"/>
          </w:tcPr>
          <w:p>
            <w:pPr>
              <w:rPr>
                <w:rFonts w:hint="eastAsia" w:ascii="仿宋" w:hAnsi="仿宋" w:eastAsia="仿宋" w:cs="仿宋"/>
              </w:rPr>
            </w:pPr>
            <w:r>
              <w:rPr>
                <w:rFonts w:hint="eastAsia" w:ascii="仿宋" w:hAnsi="仿宋" w:eastAsia="仿宋" w:cs="仿宋"/>
                <w:sz w:val="24"/>
              </w:rPr>
              <w:t xml:space="preserve">本项目是否为专门面向中小微企业采购的项目：</w:t>
            </w:r>
            <w:r>
              <w:rPr>
                <w:rFonts w:hint="eastAsia" w:ascii="仿宋" w:hAnsi="仿宋" w:eastAsia="仿宋" w:cs="仿宋"/>
                <w:b/>
                <w:bCs/>
                <w:sz w:val="24"/>
              </w:rPr>
              <w:t xml:space="preserve">是</w:t>
            </w:r>
            <w:r/>
          </w:p>
        </w:tc>
      </w:tr>
      <w:tr>
        <w:trPr>
          <w:jc w:val="center"/>
          <w:trHeight w:val="35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（五）</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本项目采购代理机构：</w:t>
            </w:r>
            <w:r>
              <w:rPr>
                <w:rFonts w:hint="eastAsia" w:ascii="仿宋" w:hAnsi="仿宋" w:eastAsia="仿宋" w:cs="仿宋"/>
                <w:sz w:val="24"/>
                <w:lang w:eastAsia="zh-CN"/>
              </w:rPr>
              <w:t xml:space="preserve">徐州万缘招投标代理有限公司</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（六）</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投标人的资格条件：</w:t>
            </w:r>
            <w:r/>
          </w:p>
          <w:p>
            <w:pPr>
              <w:rPr>
                <w:rFonts w:hint="eastAsia" w:ascii="仿宋" w:hAnsi="仿宋" w:eastAsia="仿宋" w:cs="仿宋"/>
                <w:sz w:val="24"/>
              </w:rPr>
            </w:pPr>
            <w:r>
              <w:rPr>
                <w:rFonts w:hint="eastAsia" w:ascii="仿宋" w:hAnsi="仿宋" w:eastAsia="仿宋" w:cs="仿宋"/>
                <w:sz w:val="24"/>
              </w:rPr>
              <w:t xml:space="preserve">一、符合《中华人民共和国政府采购法》第二十二条的规定；</w:t>
            </w:r>
            <w:r/>
          </w:p>
          <w:p>
            <w:pPr>
              <w:rPr>
                <w:rFonts w:hint="eastAsia" w:ascii="仿宋" w:hAnsi="仿宋" w:eastAsia="仿宋" w:cs="仿宋"/>
                <w:color w:val="000000"/>
                <w:sz w:val="24"/>
                <w:highlight w:val="none"/>
                <w:lang w:val="en-US" w:eastAsia="zh-CN"/>
              </w:rPr>
            </w:pPr>
            <w:r>
              <w:rPr>
                <w:rFonts w:hint="eastAsia" w:ascii="仿宋" w:hAnsi="仿宋" w:eastAsia="仿宋" w:cs="仿宋"/>
                <w:sz w:val="24"/>
              </w:rPr>
              <w:t xml:space="preserve">二、落实政府采购政策需满足的资格</w:t>
            </w:r>
            <w:r>
              <w:rPr>
                <w:rFonts w:hint="eastAsia" w:ascii="仿宋" w:hAnsi="仿宋" w:eastAsia="仿宋" w:cs="仿宋"/>
                <w:sz w:val="24"/>
                <w:highlight w:val="none"/>
              </w:rPr>
              <w:t xml:space="preserve">要求：</w:t>
            </w:r>
            <w:r>
              <w:rPr>
                <w:rFonts w:hint="eastAsia" w:ascii="仿宋" w:hAnsi="仿宋" w:eastAsia="仿宋" w:cs="仿宋"/>
                <w:color w:val="000000"/>
                <w:sz w:val="24"/>
                <w:highlight w:val="none"/>
                <w:lang w:val="en-US" w:eastAsia="zh-CN"/>
              </w:rPr>
              <w:t xml:space="preserve">此项目属于专门面向中小微企业采购的项目，供应商提供的货物全部由符合政策要求的中小企业制造，供应商提供的货物的制造商应全部为中小微企业、监狱企业、残疾人福利性单位。</w:t>
            </w:r>
            <w:r/>
          </w:p>
          <w:p>
            <w:pPr>
              <w:rPr>
                <w:rFonts w:hint="eastAsia" w:ascii="仿宋" w:hAnsi="仿宋" w:eastAsia="仿宋" w:cs="仿宋"/>
                <w:sz w:val="24"/>
              </w:rPr>
            </w:pPr>
            <w:r>
              <w:rPr>
                <w:rFonts w:hint="eastAsia" w:ascii="仿宋" w:hAnsi="仿宋" w:eastAsia="仿宋" w:cs="仿宋"/>
                <w:sz w:val="24"/>
              </w:rPr>
              <w:t xml:space="preserve">同时明确相关事项如下：</w:t>
            </w:r>
            <w:r/>
          </w:p>
          <w:p>
            <w:pPr>
              <w:ind w:firstLine="240"/>
              <w:rPr>
                <w:rFonts w:hint="eastAsia" w:ascii="仿宋" w:hAnsi="仿宋" w:eastAsia="仿宋" w:cs="仿宋"/>
                <w:sz w:val="24"/>
              </w:rPr>
            </w:pPr>
            <w:r>
              <w:rPr>
                <w:rFonts w:hint="eastAsia" w:ascii="仿宋" w:hAnsi="仿宋" w:eastAsia="仿宋" w:cs="仿宋"/>
                <w:sz w:val="24"/>
              </w:rPr>
              <w:t xml:space="preserve">1、本项目不接受联合体参与采购活动。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2、单位负责人为同一人或者存在实际控制、直接控股、管理关系的不同投标人，不得参加同一合同项下的政府采购活动。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3、为本采购项目提供整体设计、规范编制或者项目管理、监理、检测等服务的投标人，不得再参加本采购项目的采购活动。</w:t>
            </w:r>
            <w:r/>
          </w:p>
          <w:p>
            <w:pPr>
              <w:ind w:firstLine="240"/>
              <w:rPr>
                <w:rFonts w:hint="eastAsia" w:ascii="仿宋" w:hAnsi="仿宋" w:eastAsia="仿宋" w:cs="仿宋"/>
                <w:sz w:val="24"/>
              </w:rPr>
            </w:pPr>
            <w:r>
              <w:rPr>
                <w:rFonts w:hint="eastAsia" w:ascii="仿宋" w:hAnsi="仿宋" w:eastAsia="仿宋" w:cs="仿宋"/>
                <w:sz w:val="24"/>
              </w:rPr>
              <w:t xml:space="preserve">4、查询及使用投标人信用记录：</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GB2 </w:instrText>
            </w:r>
            <w:r>
              <w:rPr>
                <w:rFonts w:hint="eastAsia" w:ascii="仿宋" w:hAnsi="仿宋" w:eastAsia="仿宋" w:cs="仿宋"/>
                <w:sz w:val="24"/>
              </w:rPr>
              <w:fldChar w:fldCharType="separate"/>
            </w:r>
            <w:r>
              <w:rPr>
                <w:rFonts w:hint="eastAsia" w:ascii="仿宋" w:hAnsi="仿宋" w:eastAsia="仿宋" w:cs="仿宋"/>
                <w:sz w:val="24"/>
              </w:rPr>
              <w:t xml:space="preserve">⑴</w:t>
            </w:r>
            <w:r>
              <w:rPr>
                <w:rFonts w:hint="eastAsia" w:ascii="仿宋" w:hAnsi="仿宋" w:eastAsia="仿宋" w:cs="仿宋"/>
                <w:sz w:val="24"/>
              </w:rPr>
              <w:fldChar w:fldCharType="end"/>
            </w:r>
            <w:r>
              <w:rPr>
                <w:rFonts w:hint="eastAsia" w:ascii="仿宋" w:hAnsi="仿宋" w:eastAsia="仿宋" w:cs="仿宋"/>
                <w:sz w:val="24"/>
              </w:rPr>
              <w:t xml:space="preserve">由采购人查询信用信息。</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GB2 </w:instrText>
            </w:r>
            <w:r>
              <w:rPr>
                <w:rFonts w:hint="eastAsia" w:ascii="仿宋" w:hAnsi="仿宋" w:eastAsia="仿宋" w:cs="仿宋"/>
                <w:sz w:val="24"/>
              </w:rPr>
              <w:fldChar w:fldCharType="separate"/>
            </w:r>
            <w:r>
              <w:rPr>
                <w:rFonts w:hint="eastAsia" w:ascii="仿宋" w:hAnsi="仿宋" w:eastAsia="仿宋" w:cs="仿宋"/>
                <w:sz w:val="24"/>
              </w:rPr>
              <w:t xml:space="preserve">⑵</w:t>
            </w:r>
            <w:r>
              <w:rPr>
                <w:rFonts w:hint="eastAsia" w:ascii="仿宋" w:hAnsi="仿宋" w:eastAsia="仿宋" w:cs="仿宋"/>
                <w:sz w:val="24"/>
              </w:rPr>
              <w:fldChar w:fldCharType="end"/>
            </w:r>
            <w:r>
              <w:rPr>
                <w:rFonts w:hint="eastAsia" w:ascii="仿宋" w:hAnsi="仿宋" w:eastAsia="仿宋" w:cs="仿宋"/>
                <w:sz w:val="24"/>
              </w:rPr>
              <w:t xml:space="preserve">查询渠道包括：</w:t>
            </w:r>
            <w:r/>
          </w:p>
          <w:p>
            <w:pPr>
              <w:ind w:firstLine="720"/>
              <w:rPr>
                <w:rFonts w:hint="eastAsia" w:ascii="仿宋" w:hAnsi="仿宋" w:eastAsia="仿宋" w:cs="仿宋"/>
                <w:sz w:val="24"/>
              </w:rPr>
            </w:pPr>
            <w:r>
              <w:rPr>
                <w:rFonts w:hint="eastAsia" w:ascii="仿宋" w:hAnsi="仿宋" w:eastAsia="仿宋" w:cs="仿宋"/>
                <w:sz w:val="24"/>
              </w:rPr>
              <w:t xml:space="preserve">①“信用中国”网（</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②中国政府采购网（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③“信用江苏”网（www.jscredit.gov.cn）；</w:t>
            </w:r>
            <w:r/>
          </w:p>
          <w:p>
            <w:pPr>
              <w:ind w:firstLine="720"/>
              <w:rPr>
                <w:rFonts w:hint="eastAsia" w:ascii="仿宋" w:hAnsi="仿宋" w:eastAsia="仿宋" w:cs="仿宋"/>
                <w:sz w:val="24"/>
              </w:rPr>
            </w:pPr>
            <w:r>
              <w:rPr>
                <w:rFonts w:hint="eastAsia" w:ascii="仿宋" w:hAnsi="仿宋" w:eastAsia="仿宋" w:cs="仿宋"/>
                <w:sz w:val="24"/>
              </w:rPr>
              <w:t xml:space="preserve">④“诚信徐州”网（</w:t>
            </w:r>
            <w:r>
              <w:rPr>
                <w:rFonts w:hint="eastAsia" w:ascii="仿宋" w:hAnsi="仿宋" w:eastAsia="仿宋" w:cs="仿宋"/>
              </w:rPr>
              <w:fldChar w:fldCharType="begin"/>
            </w:r>
            <w:r>
              <w:rPr>
                <w:rFonts w:hint="eastAsia" w:ascii="仿宋" w:hAnsi="仿宋" w:eastAsia="仿宋" w:cs="仿宋"/>
              </w:rPr>
              <w:instrText xml:space="preserve"> HYPERLINK "http://www.xuzhoucredit.gov.cn/" </w:instrText>
            </w:r>
            <w:r>
              <w:rPr>
                <w:rFonts w:hint="eastAsia" w:ascii="仿宋" w:hAnsi="仿宋" w:eastAsia="仿宋" w:cs="仿宋"/>
              </w:rPr>
              <w:fldChar w:fldCharType="separate"/>
            </w:r>
            <w:r>
              <w:rPr>
                <w:rFonts w:hint="eastAsia" w:ascii="仿宋" w:hAnsi="仿宋" w:eastAsia="仿宋" w:cs="仿宋"/>
                <w:sz w:val="24"/>
              </w:rPr>
              <w:t xml:space="preserve">http：//www.xuzhoucredit.gov.cn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bCs/>
                <w:sz w:val="24"/>
              </w:rPr>
            </w:pPr>
            <w:r>
              <w:rPr>
                <w:rFonts w:hint="eastAsia" w:ascii="仿宋" w:hAnsi="仿宋" w:eastAsia="仿宋" w:cs="仿宋"/>
                <w:bCs/>
                <w:sz w:val="24"/>
              </w:rPr>
              <w:t xml:space="preserve">⑤江苏省政府采购信用评价系统。</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3 \* GB2 </w:instrText>
            </w:r>
            <w:r>
              <w:rPr>
                <w:rFonts w:hint="eastAsia" w:ascii="仿宋" w:hAnsi="仿宋" w:eastAsia="仿宋" w:cs="仿宋"/>
                <w:sz w:val="24"/>
              </w:rPr>
              <w:fldChar w:fldCharType="separate"/>
            </w:r>
            <w:r>
              <w:rPr>
                <w:rFonts w:hint="eastAsia" w:ascii="仿宋" w:hAnsi="仿宋" w:eastAsia="仿宋" w:cs="仿宋"/>
                <w:sz w:val="24"/>
              </w:rPr>
              <w:t xml:space="preserve">⑶</w:t>
            </w:r>
            <w:r>
              <w:rPr>
                <w:rFonts w:hint="eastAsia" w:ascii="仿宋" w:hAnsi="仿宋" w:eastAsia="仿宋" w:cs="仿宋"/>
                <w:sz w:val="24"/>
              </w:rPr>
              <w:fldChar w:fldCharType="end"/>
            </w:r>
            <w:r>
              <w:rPr>
                <w:rFonts w:hint="eastAsia" w:ascii="仿宋" w:hAnsi="仿宋" w:eastAsia="仿宋" w:cs="仿宋"/>
                <w:sz w:val="24"/>
              </w:rPr>
              <w:t xml:space="preserve">截止时点（查询环节）：评标结束前。</w:t>
            </w:r>
            <w:r/>
          </w:p>
          <w:p>
            <w:pPr>
              <w:ind w:firstLine="480"/>
              <w:rPr>
                <w:rFonts w:hint="eastAsia" w:ascii="仿宋" w:hAnsi="仿宋" w:eastAsia="仿宋" w:cs="仿宋"/>
                <w:sz w:val="24"/>
              </w:rPr>
            </w:pPr>
            <w:r>
              <w:rPr>
                <w:rFonts w:hint="eastAsia" w:ascii="仿宋" w:hAnsi="仿宋" w:eastAsia="仿宋" w:cs="仿宋"/>
                <w:sz w:val="24"/>
              </w:rPr>
              <w:t xml:space="preserve">⑷信用信息查询记录和证据留存的具体方式：</w:t>
            </w:r>
            <w:r/>
          </w:p>
          <w:p>
            <w:pPr>
              <w:ind w:firstLine="720"/>
              <w:rPr>
                <w:rFonts w:hint="eastAsia" w:ascii="仿宋" w:hAnsi="仿宋" w:eastAsia="仿宋" w:cs="仿宋"/>
                <w:sz w:val="24"/>
              </w:rPr>
            </w:pPr>
            <w:r>
              <w:rPr>
                <w:rFonts w:hint="eastAsia" w:ascii="仿宋" w:hAnsi="仿宋" w:eastAsia="仿宋" w:cs="仿宋"/>
                <w:sz w:val="24"/>
              </w:rPr>
              <w:t xml:space="preserve">网页截屏打印，与其他采购文件一并保存。</w:t>
            </w:r>
            <w:r/>
          </w:p>
          <w:p>
            <w:pPr>
              <w:ind w:firstLine="480"/>
              <w:rPr>
                <w:rFonts w:hint="eastAsia" w:ascii="仿宋" w:hAnsi="仿宋" w:eastAsia="仿宋" w:cs="仿宋"/>
                <w:sz w:val="24"/>
              </w:rPr>
            </w:pPr>
            <w:r>
              <w:rPr>
                <w:rFonts w:hint="eastAsia" w:ascii="仿宋" w:hAnsi="仿宋" w:eastAsia="仿宋" w:cs="仿宋"/>
                <w:sz w:val="24"/>
              </w:rPr>
              <w:t xml:space="preserve">⑸信用信息的使用规则：</w:t>
            </w:r>
            <w:r/>
          </w:p>
          <w:p>
            <w:pPr>
              <w:ind w:firstLine="480"/>
              <w:rPr>
                <w:rFonts w:hint="eastAsia" w:ascii="仿宋" w:hAnsi="仿宋" w:eastAsia="仿宋" w:cs="仿宋"/>
                <w:sz w:val="24"/>
              </w:rPr>
            </w:pPr>
            <w:r>
              <w:rPr>
                <w:rFonts w:hint="eastAsia" w:ascii="仿宋" w:hAnsi="仿宋" w:eastAsia="仿宋" w:cs="仿宋"/>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p>
            <w:pPr>
              <w:ind w:firstLine="480"/>
              <w:rPr>
                <w:rFonts w:hint="eastAsia" w:ascii="仿宋" w:hAnsi="仿宋" w:eastAsia="仿宋" w:cs="仿宋"/>
                <w:sz w:val="24"/>
              </w:rPr>
            </w:pPr>
            <w:r>
              <w:rPr>
                <w:rFonts w:hint="eastAsia" w:ascii="仿宋" w:hAnsi="仿宋" w:eastAsia="仿宋" w:cs="仿宋"/>
                <w:bCs/>
                <w:sz w:val="24"/>
              </w:rPr>
              <w:t xml:space="preserve">投标人信用评价结果参考期限从项目开标之日前三年起算，具体按照《江苏省政府采购信用管理暂行办法》（苏财规〔2018〕18号）执行。</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b/>
                <w:bCs/>
                <w:sz w:val="22"/>
                <w:szCs w:val="22"/>
              </w:rPr>
              <w:t xml:space="preserve">（七）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招标代理服务费由中标人支付（详见附件）。</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二、招标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（八）</w:t>
            </w:r>
            <w:r/>
          </w:p>
        </w:tc>
        <w:tc>
          <w:tcPr>
            <w:tcW w:w="8539" w:type="dxa"/>
            <w:vAlign w:val="center"/>
            <w:textDirection w:val="lrTb"/>
            <w:noWrap w:val="false"/>
          </w:tcPr>
          <w:p>
            <w:pPr>
              <w:rPr>
                <w:rFonts w:hint="eastAsia" w:ascii="仿宋" w:hAnsi="仿宋" w:eastAsia="仿宋" w:cs="仿宋"/>
                <w:bCs/>
                <w:sz w:val="24"/>
              </w:rPr>
            </w:pPr>
            <w:r>
              <w:rPr>
                <w:rFonts w:hint="eastAsia" w:ascii="仿宋" w:hAnsi="仿宋" w:eastAsia="仿宋" w:cs="仿宋"/>
                <w:bCs/>
                <w:sz w:val="24"/>
              </w:rPr>
              <w:t xml:space="preserve">样品要求：本项目无需提供样品</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（九）1</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（九）2</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自行踏勘。踏勘现场所发生的费用由投标人自行承担，投标人自行负责在踏勘现场中所发生的人员伤亡和财产损失</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（九）3</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不安排开标前答疑会</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三、投标</w:t>
            </w:r>
            <w:r/>
          </w:p>
        </w:tc>
      </w:tr>
      <w:tr>
        <w:trPr>
          <w:jc w:val="center"/>
          <w:trHeight w:val="203"/>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投标文件的语言为中文</w:t>
            </w:r>
            <w:r/>
          </w:p>
        </w:tc>
      </w:tr>
      <w:tr>
        <w:trPr>
          <w:jc w:val="center"/>
          <w:trHeight w:val="14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（十一）</w:t>
            </w:r>
            <w:r/>
          </w:p>
        </w:tc>
        <w:tc>
          <w:tcPr>
            <w:tcW w:w="8539" w:type="dxa"/>
            <w:vAlign w:val="center"/>
            <w:textDirection w:val="lrTb"/>
            <w:noWrap w:val="false"/>
          </w:tcPr>
          <w:p>
            <w:pPr>
              <w:pStyle w:val="1001"/>
              <w:spacing w:line="400" w:lineRule="exact"/>
              <w:tabs>
                <w:tab w:val="left" w:pos="5760" w:leader="none"/>
              </w:tabs>
              <w:rPr>
                <w:rFonts w:hint="eastAsia" w:ascii="仿宋" w:hAnsi="仿宋" w:eastAsia="仿宋" w:cs="仿宋"/>
                <w:sz w:val="24"/>
              </w:rPr>
            </w:pPr>
            <w:r>
              <w:rPr>
                <w:rFonts w:hint="eastAsia" w:ascii="仿宋" w:hAnsi="仿宋" w:eastAsia="仿宋" w:cs="仿宋"/>
                <w:sz w:val="24"/>
              </w:rPr>
              <w:t xml:space="preserve">投标人须用政府采购客户端工具导入“苏采云”系统下载的招标文件后，离线编制投标文件。招标文件、投标人操作手册及政府采购客户端工具可通过“苏采云”系统（网址：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w:instrText>
            </w:r>
            <w:r>
              <w:rPr>
                <w:rFonts w:hint="eastAsia" w:ascii="仿宋" w:hAnsi="仿宋" w:eastAsia="仿宋" w:cs="仿宋"/>
              </w:rPr>
              <w:fldChar w:fldCharType="separate"/>
            </w:r>
            <w:r>
              <w:rPr>
                <w:rFonts w:hint="eastAsia" w:ascii="仿宋" w:hAnsi="仿宋" w:eastAsia="仿宋" w:cs="仿宋"/>
                <w:sz w:val="24"/>
              </w:rPr>
              <w:t xml:space="preserve">http://jszfcg.jsc</w:t>
            </w:r>
            <w:bookmarkStart w:id="0" w:name="_Hlt91509263"/>
            <w:r/>
            <w:bookmarkStart w:id="1" w:name="_Hlt91509264"/>
            <w:r>
              <w:rPr>
                <w:rFonts w:hint="eastAsia" w:ascii="仿宋" w:hAnsi="仿宋" w:eastAsia="仿宋" w:cs="仿宋"/>
                <w:sz w:val="24"/>
              </w:rPr>
              <w:t xml:space="preserve">z</w:t>
            </w:r>
            <w:bookmarkEnd w:id="0"/>
            <w:r/>
            <w:bookmarkEnd w:id="1"/>
            <w:r>
              <w:rPr>
                <w:rFonts w:hint="eastAsia" w:ascii="仿宋" w:hAnsi="仿宋" w:eastAsia="仿宋" w:cs="仿宋"/>
                <w:sz w:val="24"/>
              </w:rPr>
              <w:t xml:space="preserve">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jc w:val="left"/>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特别说明：政府采购客户端工具需要导出加密的投标文件（后缀名为zip）。投标文件不得超过350M！（具体以系统要求为准）</w:t>
            </w:r>
            <w:r/>
          </w:p>
        </w:tc>
      </w:tr>
      <w:tr>
        <w:trPr>
          <w:jc w:val="center"/>
        </w:trPr>
        <w:tc>
          <w:tcPr>
            <w:tcW w:w="1452" w:type="dxa"/>
            <w:vAlign w:val="center"/>
            <w:textDirection w:val="lrTb"/>
            <w:noWrap w:val="false"/>
          </w:tcPr>
          <w:p>
            <w:pPr>
              <w:numPr>
                <w:ilvl w:val="0"/>
                <w:numId w:val="3"/>
              </w:num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1001"/>
              <w:spacing w:line="400" w:lineRule="exact"/>
              <w:rPr>
                <w:rFonts w:hint="eastAsia" w:ascii="仿宋" w:hAnsi="仿宋" w:eastAsia="仿宋" w:cs="仿宋"/>
                <w:b/>
                <w:sz w:val="24"/>
              </w:rPr>
            </w:pPr>
            <w:r>
              <w:rPr>
                <w:rFonts w:hint="eastAsia" w:ascii="仿宋" w:hAnsi="仿宋" w:eastAsia="仿宋" w:cs="仿宋"/>
                <w:b/>
                <w:sz w:val="24"/>
              </w:rPr>
              <w:t xml:space="preserve">线上投标文件编制要求：</w:t>
            </w:r>
            <w:r/>
          </w:p>
          <w:p>
            <w:pPr>
              <w:pStyle w:val="1001"/>
              <w:spacing w:line="400" w:lineRule="exact"/>
              <w:rPr>
                <w:rFonts w:hint="eastAsia" w:ascii="仿宋" w:hAnsi="仿宋" w:eastAsia="仿宋" w:cs="仿宋"/>
                <w:bCs/>
                <w:sz w:val="24"/>
              </w:rPr>
            </w:pPr>
            <w:r>
              <w:rPr>
                <w:rFonts w:hint="eastAsia" w:ascii="仿宋" w:hAnsi="仿宋" w:eastAsia="仿宋" w:cs="仿宋"/>
                <w:b/>
                <w:sz w:val="24"/>
              </w:rPr>
              <w:t xml:space="preserve">请按照以下要求（包括但不限于以下要求）制作：</w:t>
            </w:r>
            <w:r/>
          </w:p>
          <w:p>
            <w:pPr>
              <w:spacing w:line="288" w:lineRule="auto"/>
              <w:rPr>
                <w:rFonts w:hint="default" w:ascii="仿宋" w:hAnsi="仿宋" w:eastAsia="仿宋" w:cs="仿宋"/>
                <w:b/>
                <w:sz w:val="24"/>
                <w:lang w:val="en-US" w:eastAsia="zh-CN"/>
              </w:rPr>
            </w:pPr>
            <w:r>
              <w:rPr>
                <w:rFonts w:hint="eastAsia" w:ascii="仿宋" w:hAnsi="仿宋" w:eastAsia="仿宋" w:cs="仿宋"/>
                <w:b/>
                <w:sz w:val="24"/>
                <w:lang w:val="en-US" w:eastAsia="zh-CN"/>
              </w:rPr>
              <w:t xml:space="preserve">一、基本目录</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1、</w:t>
            </w:r>
            <w:r>
              <w:rPr>
                <w:rFonts w:hint="eastAsia" w:ascii="仿宋" w:hAnsi="仿宋" w:eastAsia="仿宋" w:cs="仿宋"/>
                <w:b/>
                <w:sz w:val="24"/>
              </w:rPr>
              <w:t xml:space="preserve">《投标函》（</w:t>
            </w:r>
            <w:r>
              <w:rPr>
                <w:rFonts w:hint="eastAsia" w:ascii="仿宋" w:hAnsi="仿宋" w:eastAsia="仿宋" w:cs="仿宋"/>
                <w:bCs/>
                <w:sz w:val="24"/>
              </w:rPr>
              <w:t xml:space="preserve">加盖电子签章，格式见招标文件第七章《投标文件相关格式》）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2、</w:t>
            </w:r>
            <w:r>
              <w:rPr>
                <w:rFonts w:hint="eastAsia" w:ascii="仿宋" w:hAnsi="仿宋" w:eastAsia="仿宋" w:cs="仿宋"/>
                <w:b/>
                <w:sz w:val="24"/>
              </w:rPr>
              <w:t xml:space="preserve">《法定代表人授权书》</w:t>
            </w:r>
            <w:r>
              <w:rPr>
                <w:rFonts w:hint="eastAsia" w:ascii="仿宋" w:hAnsi="仿宋" w:eastAsia="仿宋" w:cs="仿宋"/>
                <w:bCs/>
                <w:sz w:val="24"/>
              </w:rPr>
              <w:t xml:space="preserve">（加盖电子签章，格式见招标文件</w:t>
            </w:r>
            <w:r>
              <w:rPr>
                <w:rFonts w:hint="eastAsia" w:ascii="仿宋" w:hAnsi="仿宋" w:eastAsia="仿宋" w:cs="仿宋"/>
                <w:bCs/>
                <w:sz w:val="24"/>
                <w:lang w:val="en-US" w:eastAsia="zh-CN"/>
              </w:rPr>
              <w:t xml:space="preserve">第七章</w:t>
            </w:r>
            <w:r>
              <w:rPr>
                <w:rFonts w:hint="eastAsia" w:ascii="仿宋" w:hAnsi="仿宋" w:eastAsia="仿宋" w:cs="仿宋"/>
                <w:bCs/>
                <w:sz w:val="24"/>
              </w:rPr>
              <w:t xml:space="preserve">《投标文件相关格式》）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、价格部分</w:t>
            </w:r>
            <w:r/>
          </w:p>
          <w:p>
            <w:pPr>
              <w:spacing w:line="288" w:lineRule="auto"/>
              <w:rPr>
                <w:rFonts w:hint="eastAsia" w:ascii="仿宋" w:hAnsi="仿宋" w:eastAsia="仿宋" w:cs="仿宋"/>
                <w:b/>
                <w:sz w:val="24"/>
              </w:rPr>
            </w:pPr>
            <w:r>
              <w:rPr>
                <w:rFonts w:hint="eastAsia" w:ascii="仿宋" w:hAnsi="仿宋" w:eastAsia="仿宋" w:cs="仿宋"/>
                <w:b/>
                <w:sz w:val="24"/>
              </w:rPr>
              <w:t xml:space="preserve">1、《开标一览表》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rPr>
              <w:t xml:space="preserve">2、《分项价格表》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bCs/>
                <w:sz w:val="24"/>
              </w:rPr>
            </w:pPr>
            <w:r>
              <w:rPr>
                <w:rFonts w:hint="eastAsia" w:ascii="仿宋" w:hAnsi="仿宋" w:eastAsia="仿宋" w:cs="仿宋"/>
                <w:b/>
                <w:bCs/>
                <w:sz w:val="24"/>
                <w:lang w:val="en-US" w:eastAsia="zh-CN"/>
              </w:rPr>
              <w:t xml:space="preserve">三</w:t>
            </w:r>
            <w:r>
              <w:rPr>
                <w:rFonts w:hint="eastAsia" w:ascii="仿宋" w:hAnsi="仿宋" w:eastAsia="仿宋" w:cs="仿宋"/>
                <w:b/>
                <w:bCs/>
                <w:sz w:val="24"/>
              </w:rPr>
              <w:t xml:space="preserve">、投标人应当提交的资格、资信证明文件</w:t>
            </w:r>
            <w:r>
              <w:rPr>
                <w:rFonts w:hint="eastAsia" w:ascii="仿宋" w:hAnsi="仿宋" w:eastAsia="仿宋" w:cs="仿宋"/>
                <w:b/>
                <w:sz w:val="24"/>
              </w:rPr>
              <w:t xml:space="preserve">（1-</w:t>
            </w:r>
            <w:r>
              <w:rPr>
                <w:rFonts w:hint="eastAsia" w:ascii="仿宋" w:hAnsi="仿宋" w:eastAsia="仿宋" w:cs="仿宋"/>
                <w:b/>
                <w:sz w:val="24"/>
                <w:lang w:val="en-US" w:eastAsia="zh-CN"/>
              </w:rPr>
              <w:t xml:space="preserve">6</w:t>
            </w:r>
            <w:r>
              <w:rPr>
                <w:rFonts w:hint="eastAsia" w:ascii="仿宋" w:hAnsi="仿宋" w:eastAsia="仿宋" w:cs="仿宋"/>
                <w:b/>
                <w:sz w:val="24"/>
              </w:rPr>
              <w:t xml:space="preserve">必须提供，否则在评标审查时按照投标无效处理）</w:t>
            </w:r>
            <w:r/>
          </w:p>
          <w:p>
            <w:pPr>
              <w:spacing w:line="288" w:lineRule="auto"/>
              <w:rPr>
                <w:rFonts w:hint="eastAsia" w:ascii="仿宋" w:hAnsi="仿宋" w:eastAsia="仿宋" w:cs="仿宋"/>
                <w:b/>
                <w:sz w:val="24"/>
              </w:rPr>
            </w:pPr>
            <w:r>
              <w:rPr>
                <w:rFonts w:hint="eastAsia" w:ascii="仿宋" w:hAnsi="仿宋" w:eastAsia="仿宋" w:cs="仿宋"/>
                <w:bCs/>
                <w:sz w:val="24"/>
              </w:rPr>
              <w:t xml:space="preserve">1、</w:t>
            </w:r>
            <w:r>
              <w:rPr>
                <w:rFonts w:hint="eastAsia" w:ascii="仿宋" w:hAnsi="仿宋" w:eastAsia="仿宋" w:cs="仿宋"/>
                <w:b/>
                <w:sz w:val="24"/>
              </w:rPr>
              <w:t xml:space="preserve">投标人合法有效的法人的营业执照（或事业单位法人证书）或其他组织应提供合法证明文件的原件扫描件（加盖电子签章）。</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
                <w:sz w:val="24"/>
              </w:rPr>
              <w:t xml:space="preserve">财务状况报告，至少提供</w:t>
            </w:r>
            <w:r>
              <w:rPr>
                <w:rFonts w:hint="eastAsia" w:ascii="仿宋" w:hAnsi="仿宋" w:eastAsia="仿宋" w:cs="仿宋"/>
                <w:bCs/>
                <w:sz w:val="24"/>
              </w:rPr>
              <w:t xml:space="preserve">：</w:t>
            </w:r>
            <w:r/>
          </w:p>
          <w:p>
            <w:pPr>
              <w:ind w:firstLine="480"/>
              <w:spacing w:line="288" w:lineRule="auto"/>
              <w:widowControl/>
              <w:rPr>
                <w:rFonts w:hint="eastAsia" w:ascii="仿宋" w:hAnsi="仿宋" w:eastAsia="仿宋" w:cs="仿宋"/>
                <w:bCs/>
                <w:sz w:val="24"/>
              </w:rPr>
            </w:pPr>
            <w:r>
              <w:rPr>
                <w:rStyle w:val="1008"/>
                <w:rFonts w:hint="eastAsia" w:ascii="仿宋" w:hAnsi="仿宋" w:eastAsia="仿宋" w:cs="仿宋"/>
                <w:bCs/>
                <w:sz w:val="24"/>
              </w:rPr>
              <w:t xml:space="preserve">投标人的提交首次响应文件时间前6个月（</w:t>
            </w:r>
            <w:r>
              <w:rPr>
                <w:rFonts w:hint="eastAsia" w:ascii="仿宋" w:hAnsi="仿宋" w:eastAsia="仿宋" w:cs="仿宋"/>
                <w:bCs/>
                <w:sz w:val="24"/>
              </w:rPr>
              <w:t xml:space="preserve">不含开标当月</w:t>
            </w:r>
            <w:r>
              <w:rPr>
                <w:rStyle w:val="1008"/>
                <w:rFonts w:hint="eastAsia" w:ascii="仿宋" w:hAnsi="仿宋" w:eastAsia="仿宋" w:cs="仿宋"/>
                <w:bCs/>
                <w:sz w:val="24"/>
              </w:rPr>
              <w:t xml:space="preserve">）内任何日期的资产负债表和利润表月报表</w:t>
            </w:r>
            <w:r>
              <w:rPr>
                <w:rFonts w:hint="eastAsia" w:ascii="仿宋" w:hAnsi="仿宋" w:eastAsia="仿宋" w:cs="仿宋"/>
                <w:bCs/>
                <w:sz w:val="24"/>
              </w:rPr>
              <w:t xml:space="preserve">（原件扫描件）</w:t>
            </w:r>
            <w:r>
              <w:rPr>
                <w:rStyle w:val="1008"/>
                <w:rFonts w:hint="eastAsia" w:ascii="仿宋" w:hAnsi="仿宋" w:eastAsia="仿宋" w:cs="仿宋"/>
                <w:bCs/>
                <w:sz w:val="24"/>
              </w:rPr>
              <w:t xml:space="preserve">；或投标人基本开户银行出具的有效的资信证明</w:t>
            </w:r>
            <w:r>
              <w:rPr>
                <w:rFonts w:hint="eastAsia" w:ascii="仿宋" w:hAnsi="仿宋" w:eastAsia="仿宋" w:cs="仿宋"/>
                <w:bCs/>
                <w:sz w:val="24"/>
              </w:rPr>
              <w:t xml:space="preserve">（原件扫描件）</w:t>
            </w:r>
            <w:r>
              <w:rPr>
                <w:rStyle w:val="1008"/>
                <w:rFonts w:hint="eastAsia" w:ascii="仿宋" w:hAnsi="仿宋" w:eastAsia="仿宋" w:cs="仿宋"/>
                <w:bCs/>
                <w:sz w:val="24"/>
              </w:rPr>
              <w:t xml:space="preserve">；或财政部门认可的政府采购专业担保机构出具的有效的担保函</w:t>
            </w:r>
            <w:r>
              <w:rPr>
                <w:rFonts w:hint="eastAsia" w:ascii="仿宋" w:hAnsi="仿宋" w:eastAsia="仿宋" w:cs="仿宋"/>
                <w:bCs/>
                <w:sz w:val="24"/>
              </w:rPr>
              <w:t xml:space="preserve">（原件扫描件）</w:t>
            </w:r>
            <w:r>
              <w:rPr>
                <w:rStyle w:val="1008"/>
                <w:rFonts w:hint="eastAsia" w:ascii="仿宋" w:hAnsi="仿宋" w:eastAsia="仿宋" w:cs="仿宋"/>
                <w:bCs/>
                <w:sz w:val="24"/>
              </w:rPr>
              <w:t xml:space="preserve">；或合法有效的经第三方机构审计的年度财务审计报告</w:t>
            </w:r>
            <w:r>
              <w:rPr>
                <w:rFonts w:hint="eastAsia" w:ascii="仿宋" w:hAnsi="仿宋" w:eastAsia="仿宋" w:cs="仿宋"/>
                <w:bCs/>
                <w:sz w:val="24"/>
              </w:rPr>
              <w:t xml:space="preserve">（原件扫描件）</w:t>
            </w:r>
            <w:r>
              <w:rPr>
                <w:rStyle w:val="1008"/>
                <w:rFonts w:hint="eastAsia" w:ascii="仿宋" w:hAnsi="仿宋" w:eastAsia="仿宋" w:cs="仿宋"/>
                <w:bCs/>
                <w:sz w:val="24"/>
              </w:rPr>
              <w:t xml:space="preserve">（202</w:t>
            </w:r>
            <w:r>
              <w:rPr>
                <w:rStyle w:val="1008"/>
                <w:rFonts w:hint="eastAsia" w:ascii="仿宋" w:hAnsi="仿宋" w:eastAsia="仿宋" w:cs="仿宋"/>
                <w:bCs/>
                <w:sz w:val="24"/>
                <w:lang w:val="en-US"/>
              </w:rPr>
              <w:t xml:space="preserve">5</w:t>
            </w:r>
            <w:r>
              <w:rPr>
                <w:rStyle w:val="1008"/>
                <w:rFonts w:hint="eastAsia" w:ascii="仿宋" w:hAnsi="仿宋" w:eastAsia="仿宋" w:cs="仿宋"/>
                <w:bCs/>
                <w:sz w:val="24"/>
              </w:rPr>
              <w:t xml:space="preserve">年度，</w:t>
            </w:r>
            <w:r>
              <w:rPr>
                <w:rFonts w:hint="eastAsia" w:ascii="仿宋" w:hAnsi="仿宋" w:eastAsia="仿宋" w:cs="仿宋"/>
                <w:bCs/>
                <w:sz w:val="24"/>
              </w:rPr>
              <w:t xml:space="preserve">应包括审计报告正文、资产负债表、现金流量表、利润表）。</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
                <w:sz w:val="24"/>
              </w:rPr>
              <w:t xml:space="preserve">具备履行合同所必需的设备和专业技术能力的证明材料</w:t>
            </w:r>
            <w:r>
              <w:rPr>
                <w:rFonts w:hint="eastAsia" w:ascii="仿宋" w:hAnsi="仿宋" w:eastAsia="仿宋" w:cs="仿宋"/>
                <w:bCs/>
                <w:sz w:val="24"/>
              </w:rPr>
              <w:t xml:space="preserve">。</w:t>
            </w:r>
            <w:r/>
          </w:p>
          <w:p>
            <w:pPr>
              <w:pStyle w:val="1001"/>
              <w:ind w:firstLine="480"/>
              <w:spacing w:line="312" w:lineRule="auto"/>
              <w:rPr>
                <w:rFonts w:hint="eastAsia" w:ascii="仿宋" w:hAnsi="仿宋" w:eastAsia="仿宋" w:cs="仿宋"/>
                <w:bCs/>
                <w:sz w:val="24"/>
              </w:rPr>
            </w:pPr>
            <w:r>
              <w:rPr>
                <w:rStyle w:val="1008"/>
                <w:rFonts w:hint="eastAsia" w:ascii="仿宋" w:hAnsi="仿宋" w:eastAsia="仿宋" w:cs="仿宋"/>
                <w:bCs/>
                <w:sz w:val="24"/>
              </w:rPr>
              <w:t xml:space="preserve">投标文件中提供《具备履行合同所必需的设备和专业技术能力的书面声明（附证明材料扫描件）》，加盖电子签章，格式见本文件第七章《投标文件相关格式》</w:t>
            </w:r>
            <w:r>
              <w:rPr>
                <w:rFonts w:hint="eastAsia" w:ascii="仿宋" w:hAnsi="仿宋" w:eastAsia="仿宋" w:cs="仿宋"/>
                <w:bCs/>
                <w:sz w:val="24"/>
              </w:rPr>
              <w:t xml:space="preserve">。</w:t>
            </w:r>
            <w:r/>
          </w:p>
          <w:p>
            <w:pPr>
              <w:numPr>
                <w:ilvl w:val="0"/>
                <w:numId w:val="4"/>
              </w:numPr>
              <w:spacing w:line="288" w:lineRule="auto"/>
              <w:widowControl/>
              <w:rPr>
                <w:rFonts w:hint="eastAsia" w:ascii="仿宋" w:hAnsi="仿宋" w:eastAsia="仿宋" w:cs="仿宋"/>
                <w:bCs/>
                <w:sz w:val="24"/>
              </w:rPr>
            </w:pPr>
            <w:r>
              <w:rPr>
                <w:rFonts w:hint="eastAsia" w:ascii="仿宋" w:hAnsi="仿宋" w:eastAsia="仿宋" w:cs="仿宋"/>
                <w:b/>
                <w:sz w:val="24"/>
              </w:rPr>
              <w:t xml:space="preserve">投标人参加政府采购活动前3年内在经营活动中没有重大违法记录的书面声明</w:t>
            </w:r>
            <w:r>
              <w:rPr>
                <w:rFonts w:hint="eastAsia" w:ascii="仿宋" w:hAnsi="仿宋" w:eastAsia="仿宋" w:cs="仿宋"/>
                <w:bCs/>
                <w:sz w:val="24"/>
              </w:rPr>
              <w:t xml:space="preserve">（加盖电子签章，格式见招标文件第七章《投标文件相关格式》）；</w:t>
            </w:r>
            <w:r/>
          </w:p>
          <w:p>
            <w:pPr>
              <w:numPr>
                <w:ilvl w:val="0"/>
                <w:numId w:val="4"/>
              </w:numPr>
              <w:ind w:left="0" w:firstLine="0"/>
              <w:spacing w:line="288" w:lineRule="auto"/>
              <w:rPr>
                <w:rFonts w:hint="eastAsia" w:ascii="仿宋" w:hAnsi="仿宋" w:eastAsia="仿宋" w:cs="仿宋"/>
                <w:bCs/>
                <w:sz w:val="24"/>
              </w:rPr>
            </w:pPr>
            <w:r>
              <w:rPr>
                <w:rFonts w:hint="eastAsia" w:ascii="仿宋" w:hAnsi="仿宋" w:eastAsia="仿宋" w:cs="仿宋"/>
                <w:bCs/>
                <w:sz w:val="24"/>
                <w:lang w:val="en-US" w:eastAsia="zh-CN"/>
              </w:rPr>
              <w:t xml:space="preserve">本</w:t>
            </w:r>
            <w:r>
              <w:rPr>
                <w:rFonts w:hint="eastAsia" w:ascii="仿宋" w:hAnsi="仿宋" w:eastAsia="仿宋" w:cs="仿宋"/>
                <w:b/>
                <w:bCs w:val="0"/>
                <w:sz w:val="24"/>
                <w:lang w:val="en-US" w:eastAsia="zh-CN"/>
              </w:rPr>
              <w:t xml:space="preserve">项目属于专门面向中小企业采购的项目，供应商提供的货物全部由符合政策要求的中小企业制造（含中型、小型、微型企业）提供《中小企业声明函》</w:t>
            </w:r>
            <w:r>
              <w:rPr>
                <w:rFonts w:hint="eastAsia" w:ascii="仿宋" w:hAnsi="仿宋" w:eastAsia="仿宋" w:cs="仿宋"/>
                <w:bCs/>
                <w:sz w:val="24"/>
              </w:rPr>
              <w:t xml:space="preserve">（加盖电子签章，格式见招标文件第七章《投标文件相关格式》）。</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Cs/>
                <w:sz w:val="24"/>
              </w:rPr>
              <w:t xml:space="preserve">注：中小微企业，应当同时符合以下条件：</w:t>
            </w:r>
            <w:r/>
          </w:p>
          <w:p>
            <w:pPr>
              <w:spacing w:line="288" w:lineRule="auto"/>
              <w:rPr>
                <w:rFonts w:hint="eastAsia" w:ascii="仿宋" w:hAnsi="仿宋" w:eastAsia="仿宋" w:cs="仿宋"/>
                <w:bCs/>
                <w:sz w:val="24"/>
              </w:rPr>
            </w:pPr>
            <w:r>
              <w:rPr>
                <w:rFonts w:hint="eastAsia" w:ascii="仿宋" w:hAnsi="仿宋" w:eastAsia="仿宋" w:cs="仿宋"/>
                <w:bCs/>
                <w:sz w:val="24"/>
              </w:rPr>
              <w:t xml:space="preserve">1.符合中小企业划分标准；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2.提供本企业制造的货物、承担的工程或者服务，或者提供其他中小企业制造的货物。本项所称货物不包括使用大型企业注册商标的货物。</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小型、微型企业提供中型企业制造的货物的，视同为中型企业。</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 </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
                <w:sz w:val="24"/>
                <w:lang w:val="en-US" w:eastAsia="zh-CN"/>
              </w:rPr>
              <w:t xml:space="preserve">四、</w:t>
            </w:r>
            <w:r>
              <w:rPr>
                <w:rFonts w:hint="eastAsia" w:ascii="仿宋" w:hAnsi="仿宋" w:eastAsia="仿宋" w:cs="仿宋"/>
                <w:b/>
                <w:sz w:val="24"/>
              </w:rPr>
              <w:t xml:space="preserve">《偏离表》</w:t>
            </w:r>
            <w:r>
              <w:rPr>
                <w:rFonts w:hint="eastAsia" w:ascii="仿宋" w:hAnsi="仿宋" w:eastAsia="仿宋" w:cs="仿宋"/>
                <w:bCs/>
                <w:sz w:val="24"/>
              </w:rPr>
              <w:t xml:space="preserve">（加盖电子签章，格式见招标文件第七章《投标文件相关格式》）（必须提供，否则在符合性审查时按照投标无效处理）。</w:t>
            </w:r>
            <w:r>
              <w:rPr>
                <w:rFonts w:hint="eastAsia" w:ascii="仿宋" w:hAnsi="仿宋" w:eastAsia="仿宋" w:cs="仿宋"/>
                <w:bCs/>
                <w:sz w:val="24"/>
              </w:rPr>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、技术部分</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1、技术部分。要求见本文件第四章《评标标准》和第六章《采购需求》；</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2、评分细则中评分得分需提供的相关证明文件扫描件。</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、商务部分</w:t>
            </w:r>
            <w:r/>
          </w:p>
          <w:p>
            <w:pPr>
              <w:ind w:firstLine="480"/>
              <w:spacing w:line="288" w:lineRule="auto"/>
              <w:rPr>
                <w:rFonts w:hint="eastAsia" w:ascii="仿宋" w:hAnsi="仿宋" w:eastAsia="仿宋" w:cs="仿宋"/>
                <w:sz w:val="24"/>
              </w:rPr>
            </w:pPr>
            <w:r>
              <w:rPr>
                <w:rFonts w:hint="eastAsia" w:ascii="仿宋" w:hAnsi="仿宋" w:eastAsia="仿宋" w:cs="仿宋"/>
                <w:bCs/>
                <w:sz w:val="24"/>
              </w:rPr>
              <w:t xml:space="preserve">1、</w:t>
            </w:r>
            <w:r>
              <w:rPr>
                <w:rFonts w:hint="eastAsia" w:ascii="仿宋" w:hAnsi="仿宋" w:eastAsia="仿宋" w:cs="仿宋"/>
                <w:sz w:val="24"/>
              </w:rPr>
              <w:t xml:space="preserve">详</w:t>
            </w:r>
            <w:r>
              <w:rPr>
                <w:rFonts w:hint="eastAsia" w:ascii="仿宋" w:hAnsi="仿宋" w:eastAsia="仿宋" w:cs="仿宋"/>
                <w:sz w:val="24"/>
              </w:rPr>
              <w:t xml:space="preserve">见本文件第四章《评标标准》中《评分细则》。</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Cs/>
                <w:sz w:val="24"/>
              </w:rPr>
              <w:t xml:space="preserve">、投标人其他证明文件及材料扫描件（加盖电子签章）</w:t>
            </w:r>
            <w:r>
              <w:rPr>
                <w:rFonts w:hint="eastAsia" w:ascii="仿宋" w:hAnsi="仿宋" w:eastAsia="仿宋" w:cs="仿宋"/>
                <w:sz w:val="24"/>
              </w:rPr>
              <w:t xml:space="preserve">；</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、其他部分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价格折扣文件格式：</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投标人提供的货物为符合政府采购本国产品政策要求的本国产品，提供《关于符合本国产品标准的声明函》（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1、本国产品应当符合以下条件：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（一）在中国境内生产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产品应当在中国境内生产，即在中华人民共和国关境内实现从原材料、组件到产品的属性改变。</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属性改变是指经过制造、加工或者组装等工序，产生完全不同于原材料、组件的新产品，并具有新的名称和特征（用途）。属性改变不包括以下细微操作：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1.为确保产品在运输或者储存期间保持某种状态而进行的操作；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2.为产品运输或者销售进行的包装或者展示；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3.在产品或者其包装上粘贴或者印刷品牌、标志、标识以及其他用于区别的标记；</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4.简单的上漆、磨光和分装；</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5.其他不属于属性改变的情形。</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（二）在中国境内生产的组件成本占比达到规定比例</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产品在中国境内生产的组件成本占比应当达到规定比例，计算公式为：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mc:AlternateContent>
                <mc:Choice Requires="wpg">
                  <w:drawing>
                    <wp:inline xmlns:wp="http://schemas.openxmlformats.org/drawingml/2006/wordprocessingDrawing" distT="0" distB="0" distL="0" distR="0">
                      <wp:extent cx="3276600" cy="4953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7" o:title=""/>
                    </v:shape>
                  </w:pict>
                </mc:Fallback>
              </mc:AlternateConten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（三）特定产品的关键组件、关键工序符合相关要求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2、本国产品标准的适用范围</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3、对本国产品的支持政策</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具体以《国务院办公厅关于在政府采购中实施本国产品标准及相关政策的通知》（国办发〔2025〕34号）规定为准。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注：中国境内生产的组件成本核算基本规则</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一、产品的一级组件是指直接组成产品的组件。产品的二级组件是指直接组成产品一级组件的组件。一级组件不可分解的，视同二级组件。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二、二级组件在中国境内生产的，其全部成本计入中国境内生产的组件成本；二级组件不在中国境内生产的，其成本不计入中国境内生产的组件成本。</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三、产品总成本和组件成本以相关会计核算数据、采购合同、进货记录等为基础进行计算。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四、需要对成本核算规则予以进一步明确的其他有关事项，由财政部会同有关部门另行规定。</w:t>
            </w:r>
            <w:r/>
          </w:p>
          <w:p>
            <w:pPr>
              <w:ind w:firstLine="480"/>
              <w:spacing w:line="288" w:lineRule="auto"/>
              <w:rPr>
                <w:rFonts w:hint="eastAsia" w:ascii="宋体" w:hAnsi="宋体" w:eastAsia="宋体" w:cs="宋体"/>
                <w:b/>
                <w:bCs w:val="0"/>
                <w:color w:val="000000" w:themeColor="text1"/>
                <w:sz w:val="28"/>
                <w:szCs w:val="28"/>
                <w14:textFill>
                  <w14:solidFill>
                    <w14:schemeClr w14:val="tx1"/>
                  </w14:solidFill>
                </w14:textFill>
              </w:rPr>
            </w:pPr>
            <w:r>
              <w:rPr>
                <w:rFonts w:hint="eastAsia" w:ascii="仿宋" w:hAnsi="仿宋" w:eastAsia="仿宋" w:cs="仿宋"/>
                <w:b/>
                <w:bCs w:val="0"/>
                <w:sz w:val="24"/>
              </w:rPr>
              <w:t xml:space="preserve">说明：本项目不接受进口产品投标。</w:t>
            </w:r>
            <w:r/>
          </w:p>
          <w:p>
            <w:pPr>
              <w:spacing w:line="288" w:lineRule="auto"/>
              <w:rPr>
                <w:rFonts w:hint="eastAsia" w:ascii="仿宋" w:hAnsi="仿宋" w:eastAsia="仿宋" w:cs="仿宋"/>
                <w:b/>
                <w:bCs/>
                <w:sz w:val="24"/>
              </w:rPr>
            </w:pPr>
            <w:r>
              <w:rPr>
                <w:rFonts w:hint="eastAsia" w:ascii="仿宋" w:hAnsi="仿宋" w:eastAsia="仿宋" w:cs="仿宋"/>
                <w:b/>
                <w:bCs/>
                <w:sz w:val="24"/>
              </w:rPr>
              <w:t xml:space="preserve">注：</w:t>
            </w:r>
            <w:r/>
          </w:p>
          <w:p>
            <w:pPr>
              <w:ind w:firstLine="482"/>
              <w:spacing w:line="288" w:lineRule="auto"/>
              <w:rPr>
                <w:rFonts w:hint="eastAsia" w:ascii="仿宋" w:hAnsi="仿宋" w:eastAsia="仿宋" w:cs="仿宋"/>
                <w:b/>
                <w:bCs/>
                <w:sz w:val="24"/>
              </w:rPr>
            </w:pPr>
            <w:r>
              <w:rPr>
                <w:rFonts w:hint="eastAsia" w:ascii="仿宋" w:hAnsi="仿宋" w:eastAsia="仿宋" w:cs="仿宋"/>
                <w:b/>
                <w:bCs/>
                <w:sz w:val="24"/>
              </w:rPr>
              <w:t xml:space="preserve">1、投标人应对以上文件的合法性、真实性负责。</w:t>
            </w:r>
            <w:r/>
          </w:p>
          <w:p>
            <w:pPr>
              <w:ind w:firstLine="482"/>
              <w:spacing w:line="288" w:lineRule="auto"/>
              <w:rPr>
                <w:rFonts w:hint="eastAsia" w:ascii="仿宋" w:hAnsi="仿宋" w:eastAsia="仿宋" w:cs="仿宋"/>
                <w:bCs/>
                <w:sz w:val="24"/>
              </w:rPr>
            </w:pPr>
            <w:r>
              <w:rPr>
                <w:rFonts w:hint="eastAsia" w:ascii="仿宋" w:hAnsi="仿宋" w:eastAsia="仿宋" w:cs="仿宋"/>
                <w:b/>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（十三）1</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商务条件见：</w:t>
            </w:r>
            <w:r/>
          </w:p>
          <w:p>
            <w:pPr>
              <w:widowControl/>
              <w:rPr>
                <w:rFonts w:hint="eastAsia" w:ascii="仿宋" w:hAnsi="仿宋" w:eastAsia="仿宋" w:cs="仿宋"/>
                <w:sz w:val="24"/>
              </w:rPr>
            </w:pPr>
            <w:r>
              <w:rPr>
                <w:rFonts w:hint="eastAsia" w:ascii="仿宋" w:hAnsi="仿宋" w:eastAsia="仿宋" w:cs="仿宋"/>
                <w:sz w:val="24"/>
              </w:rPr>
              <w:t xml:space="preserve">1.招标文件第四章《评标标准》中《评分细则》</w:t>
            </w:r>
            <w:r/>
          </w:p>
          <w:p>
            <w:pPr>
              <w:rPr>
                <w:rFonts w:hint="eastAsia" w:ascii="仿宋" w:hAnsi="仿宋" w:eastAsia="仿宋" w:cs="仿宋"/>
                <w:bCs/>
                <w:sz w:val="24"/>
              </w:rPr>
            </w:pPr>
            <w:r>
              <w:rPr>
                <w:rFonts w:hint="eastAsia" w:ascii="仿宋" w:hAnsi="仿宋" w:eastAsia="仿宋" w:cs="仿宋"/>
                <w:sz w:val="24"/>
              </w:rPr>
              <w:t xml:space="preserve">2.招标文件第三章《投标资料表》中（十二）</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（十三）2</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交货、提供服务或开工竣工的时间见：招标文件第五章《拟签订的合同文本》及招标文件第六章《采购需求》。</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（十四）</w:t>
            </w:r>
            <w:r/>
          </w:p>
        </w:tc>
        <w:tc>
          <w:tcPr>
            <w:tcW w:w="8539" w:type="dxa"/>
            <w:vAlign w:val="center"/>
            <w:textDirection w:val="lrTb"/>
            <w:noWrap w:val="false"/>
          </w:tcPr>
          <w:p>
            <w:pPr>
              <w:spacing w:line="264" w:lineRule="auto"/>
              <w:rPr>
                <w:rFonts w:hint="eastAsia" w:ascii="仿宋" w:hAnsi="仿宋" w:eastAsia="仿宋" w:cs="仿宋"/>
                <w:sz w:val="24"/>
              </w:rPr>
            </w:pPr>
            <w:r>
              <w:rPr>
                <w:rFonts w:hint="eastAsia" w:ascii="仿宋" w:hAnsi="仿宋" w:eastAsia="仿宋" w:cs="仿宋"/>
                <w:bCs/>
                <w:sz w:val="24"/>
              </w:rPr>
              <w:t xml:space="preserve">本项目不接受超</w:t>
            </w:r>
            <w:r>
              <w:rPr>
                <w:rFonts w:hint="eastAsia" w:ascii="仿宋" w:hAnsi="仿宋" w:eastAsia="仿宋" w:cs="仿宋"/>
                <w:bCs/>
                <w:sz w:val="24"/>
                <w:highlight w:val="none"/>
              </w:rPr>
              <w:t xml:space="preserve">过</w:t>
            </w:r>
            <w:r>
              <w:rPr>
                <w:rFonts w:hint="eastAsia" w:ascii="仿宋" w:hAnsi="仿宋" w:eastAsia="仿宋" w:cs="仿宋"/>
                <w:b/>
                <w:color w:val="auto"/>
                <w:highlight w:val="none"/>
                <w:lang w:eastAsia="zh-CN"/>
              </w:rPr>
              <w:t xml:space="preserve">223.800134万元</w:t>
            </w:r>
            <w:r>
              <w:rPr>
                <w:rFonts w:hint="eastAsia" w:ascii="仿宋" w:hAnsi="仿宋" w:eastAsia="仿宋" w:cs="仿宋"/>
                <w:b/>
                <w:color w:val="auto"/>
                <w:sz w:val="24"/>
                <w:highlight w:val="none"/>
              </w:rPr>
              <w:t xml:space="preserve">人民币</w:t>
            </w:r>
            <w:r>
              <w:rPr>
                <w:rFonts w:hint="eastAsia" w:ascii="仿宋" w:hAnsi="仿宋" w:eastAsia="仿宋" w:cs="仿宋"/>
                <w:bCs/>
                <w:color w:val="0000ff"/>
                <w:sz w:val="24"/>
                <w:highlight w:val="none"/>
              </w:rPr>
              <w:t xml:space="preserve">（</w:t>
            </w:r>
            <w:r>
              <w:rPr>
                <w:rFonts w:hint="eastAsia" w:ascii="仿宋" w:hAnsi="仿宋" w:eastAsia="仿宋" w:cs="仿宋"/>
                <w:bCs/>
                <w:sz w:val="24"/>
                <w:highlight w:val="none"/>
              </w:rPr>
              <w:t xml:space="preserve">采购项</w:t>
            </w:r>
            <w:r>
              <w:rPr>
                <w:rFonts w:hint="eastAsia" w:ascii="仿宋" w:hAnsi="仿宋" w:eastAsia="仿宋" w:cs="仿宋"/>
                <w:bCs/>
                <w:sz w:val="24"/>
              </w:rPr>
              <w:t xml:space="preserve">目预算金额）的投标报价</w:t>
            </w:r>
            <w:r>
              <w:rPr>
                <w:rFonts w:hint="eastAsia" w:ascii="仿宋" w:hAnsi="仿宋" w:eastAsia="仿宋" w:cs="仿宋"/>
                <w:sz w:val="24"/>
              </w:rPr>
              <w:t xml:space="preserve">。</w:t>
            </w:r>
            <w:r/>
          </w:p>
          <w:p>
            <w:pPr>
              <w:spacing w:line="264" w:lineRule="auto"/>
              <w:rPr>
                <w:rFonts w:hint="eastAsia" w:ascii="仿宋" w:hAnsi="仿宋" w:eastAsia="仿宋" w:cs="仿宋"/>
                <w:sz w:val="24"/>
                <w:szCs w:val="24"/>
              </w:rPr>
            </w:pPr>
            <w:r>
              <w:rPr>
                <w:rFonts w:hint="eastAsia" w:ascii="仿宋" w:hAnsi="仿宋" w:eastAsia="仿宋" w:cs="仿宋"/>
                <w:bCs/>
                <w:sz w:val="24"/>
              </w:rPr>
              <w:t xml:space="preserve">报价包含项目完成的所有费用，投标人报价时需考虑完成本项目内容所涉及的人工费、材料费、机械费、税费、验收利润、招标代理</w:t>
            </w:r>
            <w:r>
              <w:rPr>
                <w:rFonts w:hint="eastAsia" w:ascii="仿宋" w:hAnsi="仿宋" w:eastAsia="仿宋" w:cs="仿宋"/>
                <w:bCs/>
                <w:sz w:val="24"/>
              </w:rPr>
              <w:t xml:space="preserve">费</w:t>
            </w:r>
            <w:r>
              <w:rPr>
                <w:rFonts w:hint="eastAsia" w:ascii="仿宋" w:hAnsi="仿宋" w:eastAsia="仿宋" w:cs="仿宋"/>
                <w:bCs/>
                <w:sz w:val="24"/>
              </w:rPr>
              <w:t xml:space="preserve">等投标人认为可能发生的一切完成本项目所需要的相关费用。采购人不再支付报价以外的任何费用。</w:t>
            </w:r>
            <w:r>
              <w:rPr>
                <w:rFonts w:hint="eastAsia" w:ascii="仿宋" w:hAnsi="仿宋" w:eastAsia="仿宋" w:cs="仿宋"/>
                <w:sz w:val="24"/>
                <w:szCs w:val="24"/>
              </w:rPr>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（十五）</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以人民币报价。</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（十六）</w:t>
            </w:r>
            <w:r/>
          </w:p>
        </w:tc>
        <w:tc>
          <w:tcPr>
            <w:tcW w:w="8539"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线上要求：投标人应当通过“苏采云”系统提交数据电文形式的投标文件（即电子投标）。</w:t>
            </w:r>
            <w:r/>
          </w:p>
          <w:p>
            <w:pPr>
              <w:rPr>
                <w:rFonts w:hint="eastAsia" w:ascii="仿宋" w:hAnsi="仿宋" w:eastAsia="仿宋" w:cs="仿宋"/>
                <w:b/>
                <w:bCs/>
                <w:sz w:val="24"/>
              </w:rPr>
            </w:pPr>
            <w:r>
              <w:rPr>
                <w:rFonts w:hint="eastAsia" w:ascii="仿宋" w:hAnsi="仿宋" w:eastAsia="仿宋" w:cs="仿宋"/>
                <w:b/>
                <w:bCs/>
                <w:sz w:val="24"/>
              </w:rPr>
              <w:t xml:space="preserve">特别说明：投标人通过“苏采云”系统提交政府采购客户端工具导出加密的投标文件（后缀名为zip）。投标文件不得超过350M！（以系统为准）</w:t>
            </w:r>
            <w:r/>
          </w:p>
          <w:p>
            <w:pPr>
              <w:rPr>
                <w:rFonts w:hint="eastAsia" w:ascii="仿宋" w:hAnsi="仿宋" w:eastAsia="仿宋" w:cs="仿宋"/>
                <w:b/>
                <w:bCs/>
                <w:iCs/>
                <w:sz w:val="24"/>
                <w:szCs w:val="32"/>
              </w:rPr>
            </w:pPr>
            <w:r>
              <w:rPr>
                <w:rFonts w:hint="eastAsia" w:ascii="仿宋" w:hAnsi="仿宋" w:eastAsia="仿宋" w:cs="仿宋"/>
                <w:b/>
                <w:bCs/>
                <w:sz w:val="24"/>
              </w:rPr>
              <w:t xml:space="preserve">投标文件的退还：</w:t>
            </w:r>
            <w:r/>
          </w:p>
          <w:p>
            <w:pPr>
              <w:rPr>
                <w:rFonts w:hint="eastAsia" w:ascii="仿宋" w:hAnsi="仿宋" w:eastAsia="仿宋" w:cs="仿宋"/>
                <w:sz w:val="24"/>
              </w:rPr>
            </w:pPr>
            <w:r>
              <w:rPr>
                <w:rFonts w:hint="eastAsia" w:ascii="仿宋" w:hAnsi="仿宋" w:eastAsia="仿宋" w:cs="仿宋"/>
                <w:b/>
                <w:bCs/>
                <w:iCs/>
                <w:sz w:val="24"/>
                <w:szCs w:val="32"/>
              </w:rPr>
              <w:t xml:space="preserve">说明：本项目采用线上投标，即投标人投标文件从政府采购客户端工具制作通过“苏采云”系统提交，未提供线上投标文件的，投标无效。</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见招标文件第三章《投标资料表》中（十二）</w:t>
            </w:r>
            <w:r/>
          </w:p>
        </w:tc>
      </w:tr>
      <w:tr>
        <w:trPr>
          <w:jc w:val="center"/>
          <w:trHeight w:val="466"/>
        </w:trPr>
        <w:tc>
          <w:tcPr>
            <w:tcW w:w="1452" w:type="dxa"/>
            <w:vAlign w:val="top"/>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（十八）</w:t>
            </w:r>
            <w:r/>
          </w:p>
        </w:tc>
        <w:tc>
          <w:tcPr>
            <w:tcW w:w="8539" w:type="dxa"/>
            <w:vAlign w:val="top"/>
            <w:textDirection w:val="lrTb"/>
            <w:noWrap w:val="false"/>
          </w:tcPr>
          <w:p>
            <w:pPr>
              <w:jc w:val="left"/>
              <w:spacing w:line="288" w:lineRule="auto"/>
              <w:rPr>
                <w:rFonts w:hint="eastAsia" w:ascii="仿宋" w:hAnsi="仿宋" w:eastAsia="仿宋" w:cs="仿宋"/>
                <w:sz w:val="24"/>
              </w:rPr>
            </w:pPr>
            <w:r>
              <w:rPr>
                <w:rFonts w:hint="eastAsia" w:ascii="仿宋" w:hAnsi="仿宋" w:eastAsia="仿宋" w:cs="仿宋"/>
                <w:sz w:val="24"/>
              </w:rPr>
              <w:t xml:space="preserve">线上投标文件的密封、签署、盖章要求：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一、投标文件的密封（加密）要求：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三、投标文件的盖章要求：详见招标文件第三章《投标资料表》和招标文件第七章《投标文件相关格式》。投标人须通过“苏采云”系统提供的政府采购客户端工具（使用“CA数字证书”）加盖电子签章。</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1、未进行线上投标并解密（因“苏采云”系统导致解密失败的除外）的，所导致的一切后果均由投标人承担。</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2、投标文件的签署要求：见招标文件第七章《投标文件相关格式》。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3、投标文件的盖章要求：详见招标文件第三章《投标资料表》和招标文件第七章《投标文件相关格式》。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说明：投标人应凭CA数字证书以及自备的能够登录“苏采云”系统的电脑，在达到开标时间后，使用CA数字证书解密各自投标文件。</w:t>
            </w:r>
            <w:r/>
          </w:p>
          <w:p>
            <w:pPr>
              <w:jc w:val="left"/>
              <w:spacing w:line="288" w:lineRule="auto"/>
              <w:rPr>
                <w:rFonts w:hint="eastAsia" w:ascii="仿宋" w:hAnsi="仿宋" w:eastAsia="仿宋" w:cs="仿宋"/>
                <w:sz w:val="22"/>
                <w:szCs w:val="22"/>
              </w:rPr>
            </w:pPr>
            <w:r>
              <w:rPr>
                <w:rFonts w:hint="eastAsia" w:ascii="仿宋" w:hAnsi="仿宋" w:eastAsia="仿宋" w:cs="仿宋"/>
                <w:sz w:val="24"/>
              </w:rPr>
              <w:t xml:space="preserve">投标人未按规定加密的投标文件，“苏采云”系统应当拒收并提示。</w:t>
            </w:r>
            <w:r/>
          </w:p>
        </w:tc>
      </w:tr>
      <w:tr>
        <w:trPr>
          <w:jc w:val="center"/>
          <w:trHeight w:val="78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（十九）</w:t>
            </w:r>
            <w:r/>
          </w:p>
        </w:tc>
        <w:tc>
          <w:tcPr>
            <w:tcW w:w="8539" w:type="dxa"/>
            <w:vAlign w:val="center"/>
            <w:textDirection w:val="lrTb"/>
            <w:noWrap w:val="false"/>
          </w:tcPr>
          <w:p>
            <w:pPr>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一</w:t>
            </w:r>
            <w:r>
              <w:rPr>
                <w:rFonts w:hint="eastAsia" w:ascii="仿宋" w:hAnsi="仿宋" w:eastAsia="仿宋" w:cs="仿宋"/>
                <w:b/>
                <w:bCs/>
                <w:color w:val="000000"/>
                <w:sz w:val="24"/>
                <w:highlight w:val="none"/>
              </w:rPr>
              <w:t xml:space="preserve">、投标文件提交时间：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w:t>
            </w:r>
            <w:r>
              <w:rPr>
                <w:rFonts w:hint="eastAsia" w:ascii="仿宋" w:hAnsi="仿宋" w:eastAsia="仿宋" w:cs="仿宋"/>
                <w:b/>
                <w:bCs/>
                <w:color w:val="000000"/>
                <w:sz w:val="24"/>
                <w:highlight w:val="none"/>
                <w:lang w:val="en-US" w:eastAsia="zh-CN"/>
              </w:rPr>
              <w:t xml:space="preserve">5 </w:t>
            </w:r>
            <w:r>
              <w:rPr>
                <w:rFonts w:hint="eastAsia" w:ascii="仿宋" w:hAnsi="仿宋" w:eastAsia="仿宋" w:cs="仿宋"/>
                <w:b/>
                <w:bCs/>
                <w:color w:val="000000"/>
                <w:sz w:val="24"/>
                <w:highlight w:val="none"/>
              </w:rPr>
              <w:t xml:space="preserve">月 </w:t>
            </w:r>
            <w:r>
              <w:rPr>
                <w:rFonts w:hint="eastAsia" w:ascii="仿宋" w:hAnsi="仿宋" w:eastAsia="仿宋" w:cs="仿宋"/>
                <w:b/>
                <w:bCs/>
                <w:color w:val="000000"/>
                <w:sz w:val="24"/>
                <w:highlight w:val="none"/>
                <w:lang w:val="en-US" w:eastAsia="zh-CN"/>
              </w:rPr>
              <w:t xml:space="preserve">22 </w:t>
            </w:r>
            <w:r>
              <w:rPr>
                <w:rFonts w:hint="eastAsia" w:ascii="仿宋" w:hAnsi="仿宋" w:eastAsia="仿宋" w:cs="仿宋"/>
                <w:b/>
                <w:bCs/>
                <w:color w:val="000000"/>
                <w:sz w:val="24"/>
                <w:highlight w:val="none"/>
              </w:rPr>
              <w:t xml:space="preserve">日09:30前。</w:t>
            </w:r>
            <w:r/>
          </w:p>
          <w:p>
            <w:pPr>
              <w:rPr>
                <w:rFonts w:hint="eastAsia" w:ascii="仿宋" w:hAnsi="仿宋" w:eastAsia="仿宋" w:cs="仿宋"/>
                <w:color w:val="ff0000"/>
                <w:sz w:val="24"/>
                <w:highlight w:val="none"/>
              </w:rPr>
            </w:pPr>
            <w:r>
              <w:rPr>
                <w:rFonts w:hint="eastAsia" w:ascii="仿宋" w:hAnsi="仿宋" w:eastAsia="仿宋" w:cs="仿宋"/>
                <w:b/>
                <w:bCs/>
                <w:color w:val="000000"/>
                <w:sz w:val="24"/>
                <w:highlight w:val="none"/>
              </w:rPr>
              <w:t xml:space="preserve">二、投标截止时间：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w:t>
            </w:r>
            <w:r>
              <w:rPr>
                <w:rFonts w:hint="eastAsia" w:ascii="仿宋" w:hAnsi="仿宋" w:eastAsia="仿宋" w:cs="仿宋"/>
                <w:b/>
                <w:bCs/>
                <w:color w:val="000000"/>
                <w:sz w:val="24"/>
                <w:highlight w:val="none"/>
                <w:lang w:val="en-US" w:eastAsia="zh-CN"/>
              </w:rPr>
              <w:t xml:space="preserve">5 </w:t>
            </w:r>
            <w:r>
              <w:rPr>
                <w:rFonts w:hint="eastAsia" w:ascii="仿宋" w:hAnsi="仿宋" w:eastAsia="仿宋" w:cs="仿宋"/>
                <w:b/>
                <w:bCs/>
                <w:color w:val="000000"/>
                <w:sz w:val="24"/>
                <w:highlight w:val="none"/>
              </w:rPr>
              <w:t xml:space="preserve">月 </w:t>
            </w:r>
            <w:r>
              <w:rPr>
                <w:rFonts w:hint="eastAsia" w:ascii="仿宋" w:hAnsi="仿宋" w:eastAsia="仿宋" w:cs="仿宋"/>
                <w:b/>
                <w:bCs/>
                <w:color w:val="000000"/>
                <w:sz w:val="24"/>
                <w:highlight w:val="none"/>
                <w:lang w:val="en-US" w:eastAsia="zh-CN"/>
              </w:rPr>
              <w:t xml:space="preserve">22 </w:t>
            </w:r>
            <w:r>
              <w:rPr>
                <w:rFonts w:hint="eastAsia" w:ascii="仿宋" w:hAnsi="仿宋" w:eastAsia="仿宋" w:cs="仿宋"/>
                <w:b/>
                <w:bCs/>
                <w:color w:val="000000"/>
                <w:sz w:val="24"/>
                <w:highlight w:val="none"/>
              </w:rPr>
              <w:t xml:space="preserve">日北京时间09:30。</w:t>
            </w:r>
            <w:r/>
          </w:p>
          <w:p>
            <w:pPr>
              <w:rPr>
                <w:rFonts w:hint="eastAsia" w:ascii="仿宋" w:hAnsi="仿宋" w:eastAsia="仿宋" w:cs="仿宋"/>
                <w:sz w:val="24"/>
                <w:highlight w:val="none"/>
              </w:rPr>
            </w:pPr>
            <w:r>
              <w:rPr>
                <w:rFonts w:hint="eastAsia" w:ascii="仿宋" w:hAnsi="仿宋" w:eastAsia="仿宋" w:cs="仿宋"/>
                <w:sz w:val="24"/>
                <w:highlight w:val="none"/>
              </w:rPr>
              <w:t xml:space="preserve">三、投标文件的提交与接收地点：投标人应当通过“苏采云”系统提交数据电文形式的投标文件（即电子投标），“苏采云”系统自动接收。</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4"/>
              </w:rPr>
              <w:t xml:space="preserve">（二十）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电子投标文件应由其法定代表人或法定代表人授权代表在规定的网上投标时间内，凭 CA 证书登录“苏采云”在线编制投标文件（电子数据），并在投标截止时间之前上传投标文件。逾期提交的投标文件，“苏采云”系统将自动拒收。</w:t>
            </w:r>
            <w:r/>
          </w:p>
          <w:p>
            <w:pPr>
              <w:rPr>
                <w:rFonts w:hint="eastAsia" w:ascii="仿宋" w:hAnsi="仿宋" w:eastAsia="仿宋" w:cs="仿宋"/>
                <w:sz w:val="24"/>
              </w:rPr>
            </w:pPr>
            <w:r>
              <w:rPr>
                <w:rFonts w:hint="eastAsia" w:ascii="仿宋" w:hAnsi="仿宋" w:eastAsia="仿宋" w:cs="仿宋"/>
                <w:sz w:val="24"/>
              </w:rPr>
              <w:t xml:space="preserve">投标人应携带 CA 数字证书以及自备的能够登录“苏采云”系统的电脑在到达开标时间后，使用 CA 数字证书解密各自投标文件，</w:t>
            </w:r>
            <w:r>
              <w:rPr>
                <w:rFonts w:hint="eastAsia" w:ascii="仿宋" w:hAnsi="仿宋" w:eastAsia="仿宋" w:cs="仿宋"/>
                <w:b/>
                <w:bCs/>
                <w:color w:val="000000"/>
                <w:sz w:val="24"/>
              </w:rPr>
              <w:t xml:space="preserve">投标人未在规定时间内解密电子投标文件的，所导致的一切后果均由投标人承担。</w:t>
            </w:r>
            <w:r/>
          </w:p>
        </w:tc>
      </w:tr>
      <w:tr>
        <w:trPr>
          <w:jc w:val="center"/>
          <w:trHeight w:val="402"/>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四、开标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（二十一）1</w:t>
            </w:r>
            <w:r/>
          </w:p>
        </w:tc>
        <w:tc>
          <w:tcPr>
            <w:tcW w:w="8539"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sz w:val="24"/>
                <w:highlight w:val="none"/>
              </w:rPr>
              <w:t xml:space="preserve">开标时间：</w:t>
            </w:r>
            <w:r>
              <w:rPr>
                <w:rFonts w:hint="eastAsia" w:ascii="仿宋" w:hAnsi="仿宋" w:eastAsia="仿宋" w:cs="仿宋"/>
                <w:b/>
                <w:sz w:val="24"/>
                <w:highlight w:val="none"/>
                <w:lang w:eastAsia="zh-CN"/>
              </w:rPr>
              <w:t xml:space="preserve">2026</w:t>
            </w:r>
            <w:r>
              <w:rPr>
                <w:rFonts w:hint="eastAsia" w:ascii="仿宋" w:hAnsi="仿宋" w:eastAsia="仿宋" w:cs="仿宋"/>
                <w:b/>
                <w:sz w:val="24"/>
                <w:highlight w:val="none"/>
              </w:rPr>
              <w:t xml:space="preserve">年</w:t>
            </w:r>
            <w:r>
              <w:rPr>
                <w:rFonts w:hint="eastAsia" w:ascii="仿宋" w:hAnsi="仿宋" w:eastAsia="仿宋" w:cs="仿宋"/>
                <w:b/>
                <w:sz w:val="24"/>
                <w:highlight w:val="none"/>
                <w:lang w:val="en-US" w:eastAsia="zh-CN"/>
              </w:rPr>
              <w:t xml:space="preserve">5</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22</w:t>
            </w:r>
            <w:r>
              <w:rPr>
                <w:rFonts w:hint="eastAsia" w:ascii="仿宋" w:hAnsi="仿宋" w:eastAsia="仿宋" w:cs="仿宋"/>
                <w:b/>
                <w:bCs/>
                <w:sz w:val="24"/>
                <w:highlight w:val="none"/>
              </w:rPr>
              <w:t xml:space="preserve">日北京</w:t>
            </w:r>
            <w:r>
              <w:rPr>
                <w:rFonts w:hint="eastAsia" w:ascii="仿宋" w:hAnsi="仿宋" w:eastAsia="仿宋" w:cs="仿宋"/>
                <w:b/>
                <w:sz w:val="24"/>
                <w:highlight w:val="none"/>
              </w:rPr>
              <w:t xml:space="preserve">时间09:30</w:t>
            </w:r>
            <w:r>
              <w:rPr>
                <w:rFonts w:hint="eastAsia" w:ascii="仿宋" w:hAnsi="仿宋" w:eastAsia="仿宋" w:cs="仿宋"/>
                <w:sz w:val="24"/>
                <w:highlight w:val="none"/>
              </w:rPr>
              <w:br/>
            </w:r>
            <w:r>
              <w:rPr>
                <w:rFonts w:hint="eastAsia" w:ascii="仿宋" w:hAnsi="仿宋" w:eastAsia="仿宋" w:cs="仿宋"/>
                <w:b/>
                <w:sz w:val="24"/>
                <w:highlight w:val="none"/>
              </w:rPr>
              <w:t xml:space="preserve">开标地点：</w:t>
            </w:r>
            <w:r>
              <w:rPr>
                <w:rFonts w:hint="eastAsia" w:ascii="仿宋" w:hAnsi="仿宋" w:eastAsia="仿宋" w:cs="仿宋"/>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b/>
                <w:bCs/>
                <w:sz w:val="24"/>
              </w:rPr>
              <w:t xml:space="preserve">请注意观察解密倒计时，具体解密时间以“苏采云”系统为准</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所有投标人解密（或解密时间）结束后，“苏采云”系统生成开标记录并向社会公众公布，但依法应当保密的除外。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五、评标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评</w:t>
            </w:r>
            <w:r>
              <w:rPr>
                <w:rFonts w:hint="eastAsia" w:ascii="仿宋" w:hAnsi="仿宋" w:eastAsia="仿宋" w:cs="仿宋"/>
                <w:color w:val="auto"/>
                <w:sz w:val="24"/>
              </w:rPr>
              <w:t xml:space="preserve">标小组的组建：评标小组成员构成：5人。评标小组确定方式：评委从《江苏省政府采购专家库》随机抽取。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（二十四）</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采用综合评分法。各评标因素权数详见第四章《评标标准》中《评分细则》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（二十五）</w:t>
            </w:r>
            <w:r/>
          </w:p>
        </w:tc>
        <w:tc>
          <w:tcPr>
            <w:tcW w:w="8539" w:type="dxa"/>
            <w:vAlign w:val="center"/>
            <w:textDirection w:val="lrTb"/>
            <w:noWrap w:val="false"/>
          </w:tcPr>
          <w:p>
            <w:pPr>
              <w:ind w:firstLine="0"/>
              <w:rPr>
                <w:rFonts w:hint="eastAsia" w:ascii="仿宋" w:hAnsi="仿宋" w:eastAsia="仿宋" w:cs="仿宋"/>
                <w:sz w:val="24"/>
              </w:rPr>
            </w:pPr>
            <w:r>
              <w:rPr>
                <w:rFonts w:hint="eastAsia" w:ascii="仿宋" w:hAnsi="仿宋" w:eastAsia="仿宋" w:cs="仿宋"/>
                <w:sz w:val="24"/>
              </w:rPr>
              <w:t xml:space="preserve">1、推荐中标候选投标人名单。中标候选投标人数量应当根据采购需要确定，但必须按顺序排列中标候选投标人。</w:t>
            </w:r>
            <w:r/>
          </w:p>
          <w:p>
            <w:pPr>
              <w:ind w:firstLine="0"/>
              <w:rPr>
                <w:rFonts w:hint="eastAsia" w:ascii="仿宋" w:hAnsi="仿宋" w:eastAsia="仿宋" w:cs="仿宋"/>
                <w:sz w:val="24"/>
              </w:rPr>
            </w:pPr>
            <w:r>
              <w:rPr>
                <w:rFonts w:hint="eastAsia" w:ascii="仿宋" w:hAnsi="仿宋" w:eastAsia="仿宋" w:cs="仿宋"/>
                <w:sz w:val="24"/>
              </w:rPr>
              <w:t xml:space="preserve">2、采用综合评分法的，按评审后得分由高到低顺序排列。得分相同的，按投标报价由低到高顺序排列。得分且投标报价相同的，按技术指标优劣顺序排列。得分相同投标报价和技术指标优劣得分也相同的，按组织实施得分由高到低顺序排列。</w:t>
            </w:r>
            <w:r/>
          </w:p>
        </w:tc>
      </w:tr>
      <w:tr>
        <w:trPr>
          <w:jc w:val="center"/>
          <w:trHeight w:val="404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（二十六）</w:t>
            </w:r>
            <w:r/>
          </w:p>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ind w:firstLine="0"/>
              <w:jc w:val="left"/>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ind w:firstLine="0"/>
              <w:jc w:val="left"/>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jc w:val="left"/>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仿宋" w:hAnsi="仿宋" w:eastAsia="仿宋" w:cs="仿宋"/>
                <w:sz w:val="24"/>
              </w:rP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68"/>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七、采购合同</w:t>
            </w:r>
            <w:r/>
          </w:p>
        </w:tc>
      </w:tr>
      <w:tr>
        <w:trPr>
          <w:jc w:val="center"/>
          <w:trHeight w:val="78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采购人与中标、成交投标人应当在中标、成交通知书发出之日起30日内，按照采购文件确定的事项签订采购合同。</w:t>
            </w:r>
            <w:r/>
          </w:p>
        </w:tc>
      </w:tr>
      <w:tr>
        <w:trPr>
          <w:jc w:val="center"/>
          <w:trHeight w:val="61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（二十八）</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履约保证金缴纳方式、时间及退款具体要求详见合同条款。 </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（二十九）</w:t>
            </w:r>
            <w:r/>
          </w:p>
        </w:tc>
        <w:tc>
          <w:tcPr>
            <w:tcW w:w="8539" w:type="dxa"/>
            <w:vAlign w:val="center"/>
            <w:textDirection w:val="lrTb"/>
            <w:noWrap w:val="false"/>
          </w:tcPr>
          <w:p>
            <w:pPr>
              <w:pStyle w:val="1009"/>
              <w:ind w:firstLine="0"/>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highlight w:val="none"/>
              </w:rPr>
              <w:t xml:space="preserve">1、投标人认为采购文件、采购过程和中标、成交结果使自己的权益受到损害的，可以在知道或者应知其权益受到损害之日起七个工作日内，以书面形式向采购人或采购代理机构提出质疑。</w:t>
            </w:r>
            <w:r>
              <w:rPr>
                <w:rFonts w:hint="eastAsia" w:ascii="仿宋" w:hAnsi="仿宋" w:eastAsia="仿宋" w:cs="仿宋"/>
                <w:highlight w:val="none"/>
              </w:rPr>
              <w:br w:type="textWrapping" w:clear="all"/>
            </w:r>
            <w:r>
              <w:rPr>
                <w:rFonts w:hint="eastAsia" w:ascii="仿宋" w:hAnsi="仿宋" w:eastAsia="仿宋" w:cs="仿宋"/>
                <w:highlight w:val="none"/>
              </w:rPr>
              <w:t xml:space="preserve">2、质疑和投诉按《政府采购质疑和投诉办法》执行，投标人在法定质疑期内</w:t>
            </w:r>
            <w:r>
              <w:rPr>
                <w:rFonts w:hint="eastAsia" w:ascii="仿宋" w:hAnsi="仿宋" w:eastAsia="仿宋" w:cs="仿宋"/>
                <w:color w:val="auto"/>
                <w:highlight w:val="none"/>
              </w:rPr>
              <w:t xml:space="preserve">一次性提出针对同一采购程序环节的质疑。</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val="en-US" w:eastAsia="zh-CN"/>
              </w:rPr>
              <w:t xml:space="preserve">江怀兵    </w:t>
            </w: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lang w:val="en-US" w:eastAsia="zh-CN"/>
              </w:rPr>
              <w:t xml:space="preserve">15862107662</w:t>
            </w:r>
            <w:r/>
          </w:p>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地址：</w:t>
            </w:r>
            <w:r>
              <w:rPr>
                <w:rFonts w:hint="eastAsia" w:ascii="仿宋" w:hAnsi="仿宋" w:eastAsia="仿宋" w:cs="仿宋"/>
                <w:sz w:val="24"/>
                <w:highlight w:val="none"/>
                <w:lang w:eastAsia="zh-CN"/>
              </w:rPr>
              <w:t xml:space="preserve">江苏省徐州市</w:t>
            </w:r>
            <w:r>
              <w:rPr>
                <w:rFonts w:hint="eastAsia" w:ascii="仿宋" w:hAnsi="仿宋" w:eastAsia="仿宋" w:cs="仿宋"/>
                <w:sz w:val="24"/>
                <w:highlight w:val="none"/>
                <w:lang w:eastAsia="zh-CN"/>
              </w:rPr>
              <w:t xml:space="preserve">铜山区</w:t>
            </w:r>
            <w:r>
              <w:rPr>
                <w:rFonts w:hint="eastAsia" w:ascii="仿宋" w:hAnsi="仿宋" w:eastAsia="仿宋" w:cs="仿宋"/>
                <w:sz w:val="24"/>
                <w:highlight w:val="none"/>
                <w:lang w:eastAsia="zh-CN"/>
              </w:rPr>
              <w:t xml:space="preserve">牛山</w:t>
            </w:r>
            <w:r>
              <w:rPr>
                <w:rFonts w:hint="eastAsia" w:ascii="仿宋" w:hAnsi="仿宋" w:eastAsia="仿宋" w:cs="仿宋"/>
                <w:sz w:val="24"/>
                <w:highlight w:val="none"/>
                <w:lang w:eastAsia="zh-CN"/>
              </w:rPr>
              <w:t xml:space="preserve">路20</w:t>
            </w:r>
            <w:r>
              <w:rPr>
                <w:rFonts w:hint="eastAsia" w:ascii="仿宋" w:hAnsi="仿宋" w:eastAsia="仿宋" w:cs="仿宋"/>
                <w:sz w:val="24"/>
                <w:highlight w:val="none"/>
                <w:lang w:eastAsia="zh-CN"/>
              </w:rPr>
              <w:t xml:space="preserve">号</w:t>
            </w:r>
            <w:r>
              <w:rPr>
                <w:rFonts w:hint="eastAsia" w:ascii="仿宋" w:hAnsi="仿宋" w:eastAsia="仿宋" w:cs="仿宋"/>
                <w:sz w:val="24"/>
                <w:highlight w:val="none"/>
                <w:lang w:eastAsia="zh-CN"/>
              </w:rPr>
              <w:t xml:space="preserve">院内4</w:t>
            </w:r>
            <w:r>
              <w:rPr>
                <w:rFonts w:hint="eastAsia" w:ascii="仿宋" w:hAnsi="仿宋" w:eastAsia="仿宋" w:cs="仿宋"/>
                <w:sz w:val="24"/>
                <w:highlight w:val="none"/>
                <w:lang w:eastAsia="zh-CN"/>
              </w:rPr>
              <w:t xml:space="preserve">号楼</w:t>
            </w:r>
            <w:r>
              <w:rPr>
                <w:rFonts w:hint="eastAsia" w:ascii="仿宋" w:hAnsi="仿宋" w:eastAsia="仿宋" w:cs="仿宋"/>
                <w:sz w:val="24"/>
                <w:highlight w:val="none"/>
                <w:lang w:eastAsia="zh-CN"/>
              </w:rPr>
              <w:t xml:space="preserve">615</w:t>
            </w:r>
            <w:r>
              <w:rPr>
                <w:rFonts w:hint="eastAsia" w:ascii="仿宋" w:hAnsi="仿宋" w:eastAsia="仿宋" w:cs="仿宋"/>
                <w:sz w:val="24"/>
                <w:highlight w:val="none"/>
                <w:lang w:eastAsia="zh-CN"/>
              </w:rPr>
              <w:t xml:space="preserve">室</w:t>
            </w:r>
            <w:r/>
          </w:p>
        </w:tc>
      </w:tr>
      <w:tr>
        <w:trPr>
          <w:jc w:val="center"/>
          <w:trHeight w:val="874"/>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附加说明</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中标人在收到中标通知书时，须向采购代理机构提交</w:t>
            </w:r>
            <w:r>
              <w:rPr>
                <w:rFonts w:hint="eastAsia" w:ascii="仿宋" w:hAnsi="仿宋" w:eastAsia="仿宋" w:cs="仿宋"/>
                <w:sz w:val="24"/>
              </w:rPr>
              <w:t xml:space="preserve">投标</w:t>
            </w:r>
            <w:r>
              <w:rPr>
                <w:rFonts w:hint="eastAsia" w:ascii="仿宋" w:hAnsi="仿宋" w:eastAsia="仿宋" w:cs="仿宋"/>
                <w:sz w:val="24"/>
              </w:rPr>
              <w:t xml:space="preserve">文件1</w:t>
            </w:r>
            <w:r>
              <w:rPr>
                <w:rFonts w:hint="eastAsia" w:ascii="仿宋" w:hAnsi="仿宋" w:eastAsia="仿宋" w:cs="仿宋"/>
                <w:sz w:val="24"/>
              </w:rPr>
              <w:t xml:space="preserve">正2</w:t>
            </w:r>
            <w:r>
              <w:rPr>
                <w:rFonts w:hint="eastAsia" w:ascii="仿宋" w:hAnsi="仿宋" w:eastAsia="仿宋" w:cs="仿宋"/>
                <w:sz w:val="24"/>
              </w:rPr>
              <w:t xml:space="preserve">副</w:t>
            </w:r>
            <w:r>
              <w:rPr>
                <w:rFonts w:hint="eastAsia" w:ascii="仿宋" w:hAnsi="仿宋" w:eastAsia="仿宋" w:cs="仿宋"/>
                <w:sz w:val="24"/>
              </w:rPr>
              <w:t xml:space="preserve">和</w:t>
            </w:r>
            <w:r>
              <w:rPr>
                <w:rFonts w:hint="eastAsia" w:ascii="仿宋" w:hAnsi="仿宋" w:eastAsia="仿宋" w:cs="仿宋"/>
                <w:sz w:val="24"/>
              </w:rPr>
              <w:t xml:space="preserve">电子版</w:t>
            </w:r>
            <w:r>
              <w:rPr>
                <w:rFonts w:hint="eastAsia" w:ascii="仿宋" w:hAnsi="仿宋" w:eastAsia="仿宋" w:cs="仿宋"/>
                <w:sz w:val="24"/>
              </w:rPr>
              <w:t xml:space="preserve">U</w:t>
            </w:r>
            <w:r>
              <w:rPr>
                <w:rFonts w:hint="eastAsia" w:ascii="仿宋" w:hAnsi="仿宋" w:eastAsia="仿宋" w:cs="仿宋"/>
                <w:sz w:val="24"/>
              </w:rPr>
              <w:t xml:space="preserve">盘1</w:t>
            </w:r>
            <w:r>
              <w:rPr>
                <w:rFonts w:hint="eastAsia" w:ascii="仿宋" w:hAnsi="仿宋" w:eastAsia="仿宋" w:cs="仿宋"/>
                <w:sz w:val="24"/>
              </w:rPr>
              <w:t xml:space="preserve">份</w:t>
            </w:r>
            <w:r>
              <w:rPr>
                <w:rFonts w:hint="eastAsia" w:ascii="仿宋" w:hAnsi="仿宋" w:eastAsia="仿宋" w:cs="仿宋"/>
                <w:sz w:val="24"/>
              </w:rPr>
              <w:t xml:space="preserve">的数据文件。</w:t>
            </w:r>
            <w:r/>
          </w:p>
        </w:tc>
      </w:tr>
    </w:tbl>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本章附件一</w:t>
      </w:r>
      <w:r/>
    </w:p>
    <w:p>
      <w:pPr>
        <w:ind w:firstLine="714"/>
        <w:jc w:val="center"/>
        <w:widowControl w:val="off"/>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t xml:space="preserve">招标代理服务收费标准</w:t>
      </w:r>
      <w:r/>
    </w:p>
    <w:p>
      <w:pPr>
        <w:pStyle w:val="998"/>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r>
      <w:r/>
    </w:p>
    <w:tbl>
      <w:tblPr>
        <w:tblStyle w:val="101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05"/>
        <w:gridCol w:w="2773"/>
      </w:tblGrid>
      <w:tr>
        <w:trPr>
          <w:trHeight w:val="492"/>
        </w:trPr>
        <w:tc>
          <w:tcPr>
            <w:tcW w:w="3472" w:type="pct"/>
            <w:vAlign w:val="center"/>
            <w:textDirection w:val="lrTb"/>
            <w:noWrap w:val="false"/>
          </w:tcPr>
          <w:p>
            <w:pPr>
              <w:pStyle w:val="1010"/>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1"/>
                <w:sz w:val="22"/>
                <w:szCs w:val="22"/>
                <w14:textFill>
                  <w14:solidFill>
                    <w14:schemeClr w14:val="tx1"/>
                  </w14:solidFill>
                </w14:textFill>
              </w:rPr>
              <w:t xml:space="preserve">中标或者成交金额</w:t>
            </w:r>
            <w:r/>
          </w:p>
        </w:tc>
        <w:tc>
          <w:tcPr>
            <w:tcW w:w="1527" w:type="pct"/>
            <w:vAlign w:val="center"/>
            <w:textDirection w:val="lrTb"/>
            <w:noWrap w:val="false"/>
          </w:tcPr>
          <w:p>
            <w:pPr>
              <w:pStyle w:val="1010"/>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费率</w:t>
            </w:r>
            <w:r/>
          </w:p>
        </w:tc>
      </w:tr>
      <w:tr>
        <w:trPr>
          <w:trHeight w:val="451"/>
        </w:trPr>
        <w:tc>
          <w:tcPr>
            <w:tcW w:w="3472" w:type="pct"/>
            <w:vAlign w:val="center"/>
            <w:textDirection w:val="lrTb"/>
            <w:noWrap w:val="false"/>
          </w:tcPr>
          <w:p>
            <w:pPr>
              <w:pStyle w:val="1010"/>
              <w:jc w:val="center"/>
              <w:spacing w:before="154"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最低收费金额(每个委托项目)</w:t>
            </w:r>
            <w:r/>
          </w:p>
        </w:tc>
        <w:tc>
          <w:tcPr>
            <w:tcW w:w="1527" w:type="pct"/>
            <w:vAlign w:val="center"/>
            <w:textDirection w:val="lrTb"/>
            <w:noWrap w:val="false"/>
          </w:tcPr>
          <w:p>
            <w:pPr>
              <w:pStyle w:val="1010"/>
              <w:jc w:val="center"/>
              <w:spacing w:before="155"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5000元</w:t>
            </w:r>
            <w:r/>
          </w:p>
        </w:tc>
      </w:tr>
      <w:tr>
        <w:trPr>
          <w:trHeight w:val="504"/>
        </w:trPr>
        <w:tc>
          <w:tcPr>
            <w:tcW w:w="3472" w:type="pct"/>
            <w:vAlign w:val="center"/>
            <w:textDirection w:val="lrTb"/>
            <w:noWrap w:val="false"/>
          </w:tcPr>
          <w:p>
            <w:pPr>
              <w:pStyle w:val="1010"/>
              <w:jc w:val="center"/>
              <w:spacing w:before="155"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50万元以下(含50万元)</w:t>
            </w:r>
            <w:r/>
          </w:p>
        </w:tc>
        <w:tc>
          <w:tcPr>
            <w:tcW w:w="1527" w:type="pct"/>
            <w:vAlign w:val="center"/>
            <w:textDirection w:val="lrTb"/>
            <w:noWrap w:val="false"/>
          </w:tcPr>
          <w:p>
            <w:pPr>
              <w:pStyle w:val="1010"/>
              <w:jc w:val="center"/>
              <w:spacing w:before="236" w:line="184"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8"/>
                <w:sz w:val="22"/>
                <w:szCs w:val="22"/>
                <w14:textFill>
                  <w14:solidFill>
                    <w14:schemeClr w14:val="tx1"/>
                  </w14:solidFill>
                </w14:textFill>
              </w:rPr>
              <w:t xml:space="preserve">1.6%</w:t>
            </w:r>
            <w:r/>
          </w:p>
        </w:tc>
      </w:tr>
      <w:tr>
        <w:trPr>
          <w:trHeight w:val="619"/>
        </w:trPr>
        <w:tc>
          <w:tcPr>
            <w:tcW w:w="3472" w:type="pct"/>
            <w:vAlign w:val="center"/>
            <w:textDirection w:val="lrTb"/>
            <w:noWrap w:val="false"/>
          </w:tcPr>
          <w:p>
            <w:pPr>
              <w:pStyle w:val="1010"/>
              <w:jc w:val="center"/>
              <w:spacing w:before="156"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50-400万元(含400万元)</w:t>
            </w:r>
            <w:r/>
          </w:p>
        </w:tc>
        <w:tc>
          <w:tcPr>
            <w:tcW w:w="1527" w:type="pct"/>
            <w:vAlign w:val="center"/>
            <w:textDirection w:val="lrTb"/>
            <w:noWrap w:val="false"/>
          </w:tcPr>
          <w:p>
            <w:pPr>
              <w:pStyle w:val="1010"/>
              <w:jc w:val="center"/>
              <w:spacing w:before="237"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1.5%</w:t>
            </w:r>
            <w:r/>
          </w:p>
        </w:tc>
      </w:tr>
      <w:tr>
        <w:trPr>
          <w:trHeight w:val="629"/>
        </w:trPr>
        <w:tc>
          <w:tcPr>
            <w:tcW w:w="3472" w:type="pct"/>
            <w:vAlign w:val="center"/>
            <w:textDirection w:val="lrTb"/>
            <w:noWrap w:val="false"/>
          </w:tcPr>
          <w:p>
            <w:pPr>
              <w:pStyle w:val="1010"/>
              <w:jc w:val="center"/>
              <w:spacing w:before="167"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400-1000万元(含1000万元)</w:t>
            </w:r>
            <w:r/>
          </w:p>
        </w:tc>
        <w:tc>
          <w:tcPr>
            <w:tcW w:w="1527" w:type="pct"/>
            <w:vAlign w:val="center"/>
            <w:textDirection w:val="lrTb"/>
            <w:noWrap w:val="false"/>
          </w:tcPr>
          <w:p>
            <w:pPr>
              <w:pStyle w:val="1010"/>
              <w:jc w:val="center"/>
              <w:spacing w:before="248"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w:t>
            </w:r>
            <w:r/>
          </w:p>
        </w:tc>
      </w:tr>
      <w:tr>
        <w:trPr>
          <w:trHeight w:val="619"/>
        </w:trPr>
        <w:tc>
          <w:tcPr>
            <w:tcW w:w="3472" w:type="pct"/>
            <w:vAlign w:val="center"/>
            <w:textDirection w:val="lrTb"/>
            <w:noWrap w:val="false"/>
          </w:tcPr>
          <w:p>
            <w:pPr>
              <w:pStyle w:val="1010"/>
              <w:jc w:val="center"/>
              <w:spacing w:before="15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1000-5000万元(含5000万元)</w:t>
            </w:r>
            <w:r/>
          </w:p>
        </w:tc>
        <w:tc>
          <w:tcPr>
            <w:tcW w:w="1527" w:type="pct"/>
            <w:vAlign w:val="center"/>
            <w:textDirection w:val="lrTb"/>
            <w:noWrap w:val="false"/>
          </w:tcPr>
          <w:p>
            <w:pPr>
              <w:pStyle w:val="1010"/>
              <w:jc w:val="center"/>
              <w:spacing w:before="240"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0.8%</w:t>
            </w:r>
            <w:r/>
          </w:p>
        </w:tc>
      </w:tr>
      <w:tr>
        <w:trPr>
          <w:trHeight w:val="619"/>
        </w:trPr>
        <w:tc>
          <w:tcPr>
            <w:tcW w:w="3472" w:type="pct"/>
            <w:vAlign w:val="center"/>
            <w:textDirection w:val="lrTb"/>
            <w:noWrap w:val="false"/>
          </w:tcPr>
          <w:p>
            <w:pPr>
              <w:pStyle w:val="1010"/>
              <w:jc w:val="center"/>
              <w:spacing w:before="159"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5000-1亿元(含1亿元)</w:t>
            </w:r>
            <w:r/>
          </w:p>
        </w:tc>
        <w:tc>
          <w:tcPr>
            <w:tcW w:w="1527" w:type="pct"/>
            <w:vAlign w:val="center"/>
            <w:textDirection w:val="lrTb"/>
            <w:noWrap w:val="false"/>
          </w:tcPr>
          <w:p>
            <w:pPr>
              <w:pStyle w:val="1010"/>
              <w:jc w:val="center"/>
              <w:spacing w:before="241"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0.25%</w:t>
            </w:r>
            <w:r/>
          </w:p>
        </w:tc>
      </w:tr>
      <w:tr>
        <w:trPr>
          <w:trHeight w:val="628"/>
        </w:trPr>
        <w:tc>
          <w:tcPr>
            <w:tcW w:w="3472" w:type="pct"/>
            <w:vAlign w:val="center"/>
            <w:textDirection w:val="lrTb"/>
            <w:noWrap w:val="false"/>
          </w:tcPr>
          <w:p>
            <w:pPr>
              <w:pStyle w:val="1010"/>
              <w:jc w:val="center"/>
              <w:spacing w:before="170"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1-10亿元(含10亿元)</w:t>
            </w:r>
            <w:r/>
          </w:p>
        </w:tc>
        <w:tc>
          <w:tcPr>
            <w:tcW w:w="1527" w:type="pct"/>
            <w:vAlign w:val="center"/>
            <w:textDirection w:val="lrTb"/>
            <w:noWrap w:val="false"/>
          </w:tcPr>
          <w:p>
            <w:pPr>
              <w:pStyle w:val="1010"/>
              <w:jc w:val="center"/>
              <w:spacing w:before="252"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0.05%</w:t>
            </w:r>
            <w:r/>
          </w:p>
        </w:tc>
      </w:tr>
      <w:tr>
        <w:trPr>
          <w:trHeight w:val="619"/>
        </w:trPr>
        <w:tc>
          <w:tcPr>
            <w:tcW w:w="3472" w:type="pct"/>
            <w:vAlign w:val="center"/>
            <w:textDirection w:val="lrTb"/>
            <w:noWrap w:val="false"/>
          </w:tcPr>
          <w:p>
            <w:pPr>
              <w:pStyle w:val="1010"/>
              <w:jc w:val="center"/>
              <w:spacing w:before="162"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10-50亿元(含50亿元)</w:t>
            </w:r>
            <w:r/>
          </w:p>
        </w:tc>
        <w:tc>
          <w:tcPr>
            <w:tcW w:w="1527" w:type="pct"/>
            <w:vAlign w:val="center"/>
            <w:textDirection w:val="lrTb"/>
            <w:noWrap w:val="false"/>
          </w:tcPr>
          <w:p>
            <w:pPr>
              <w:pStyle w:val="1010"/>
              <w:jc w:val="center"/>
              <w:spacing w:before="243"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0.01%</w:t>
            </w:r>
            <w:r/>
          </w:p>
        </w:tc>
      </w:tr>
      <w:tr>
        <w:trPr>
          <w:trHeight w:val="624"/>
        </w:trPr>
        <w:tc>
          <w:tcPr>
            <w:tcW w:w="3472" w:type="pct"/>
            <w:vAlign w:val="center"/>
            <w:textDirection w:val="lrTb"/>
            <w:noWrap w:val="false"/>
          </w:tcPr>
          <w:p>
            <w:pPr>
              <w:pStyle w:val="1010"/>
              <w:jc w:val="center"/>
              <w:spacing w:before="164"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50亿元以上</w:t>
            </w:r>
            <w:r/>
          </w:p>
        </w:tc>
        <w:tc>
          <w:tcPr>
            <w:tcW w:w="1527" w:type="pct"/>
            <w:vAlign w:val="center"/>
            <w:textDirection w:val="lrTb"/>
            <w:noWrap w:val="false"/>
          </w:tcPr>
          <w:p>
            <w:pPr>
              <w:pStyle w:val="1010"/>
              <w:jc w:val="center"/>
              <w:spacing w:before="245"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0.005%</w:t>
            </w:r>
            <w:r/>
          </w:p>
        </w:tc>
      </w:tr>
    </w:tbl>
    <w:p>
      <w:pPr>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w:t>
      </w:r>
      <w:r/>
    </w:p>
    <w:p>
      <w:pPr>
        <w:ind w:firstLine="480"/>
        <w:keepLines w:val="0"/>
        <w:keepNext w:val="0"/>
        <w:pageBreakBefore w:val="0"/>
        <w:spacing w:line="240" w:lineRule="auto"/>
        <w:tabs>
          <w:tab w:val="left" w:pos="84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.代理服务费按差额定率累进法计算。</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.代理服务费基准金额</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按差额定率累进法计算的</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中标金额（</w:t>
      </w:r>
      <w:r>
        <w:rPr>
          <w:rFonts w:hint="eastAsia" w:ascii="仿宋" w:hAnsi="仿宋" w:eastAsia="仿宋" w:cs="仿宋"/>
          <w:color w:val="000000" w:themeColor="text1"/>
          <w:sz w:val="24"/>
          <w:szCs w:val="24"/>
          <w14:textFill>
            <w14:solidFill>
              <w14:schemeClr w14:val="tx1"/>
            </w14:solidFill>
          </w14:textFill>
        </w:rPr>
        <w:t xml:space="preserve">按差额定率累进法计算的</w:t>
      </w:r>
      <w:r>
        <w:rPr>
          <w:rFonts w:hint="eastAsia" w:ascii="仿宋" w:hAnsi="仿宋" w:eastAsia="仿宋" w:cs="仿宋"/>
          <w:color w:val="000000" w:themeColor="text1"/>
          <w:sz w:val="24"/>
          <w:szCs w:val="24"/>
          <w14:textFill>
            <w14:solidFill>
              <w14:schemeClr w14:val="tx1"/>
            </w14:solidFill>
          </w14:textFill>
        </w:rPr>
        <w:t xml:space="preserve">） * 费率（%）</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代理服务费应收取金额=代理服务费基准金额</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按差额定率累进法计算的</w:t>
      </w:r>
      <w:r>
        <w:rPr>
          <w:rFonts w:hint="eastAsia" w:ascii="仿宋" w:hAnsi="仿宋" w:eastAsia="仿宋" w:cs="仿宋"/>
          <w:color w:val="000000" w:themeColor="text1"/>
          <w:sz w:val="24"/>
          <w:szCs w:val="24"/>
          <w14:textFill>
            <w14:solidFill>
              <w14:schemeClr w14:val="tx1"/>
            </w14:solidFill>
          </w14:textFill>
        </w:rPr>
        <w:t xml:space="preserve">）的合计数。</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.计算出的代理服务费应收取金额如</w:t>
      </w:r>
      <w:r>
        <w:rPr>
          <w:rFonts w:hint="eastAsia" w:ascii="仿宋" w:hAnsi="仿宋" w:eastAsia="仿宋" w:cs="仿宋"/>
          <w:color w:val="000000" w:themeColor="text1"/>
          <w:sz w:val="24"/>
          <w:szCs w:val="24"/>
          <w14:textFill>
            <w14:solidFill>
              <w14:schemeClr w14:val="tx1"/>
            </w14:solidFill>
          </w14:textFill>
        </w:rPr>
        <w:t xml:space="preserve">低于</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千元，按</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千元收取；</w:t>
      </w:r>
      <w:r/>
    </w:p>
    <w:p>
      <w:pPr>
        <w:ind w:firstLine="480"/>
        <w:keepLines w:val="0"/>
        <w:keepNext w:val="0"/>
        <w:pageBreakBefore w:val="0"/>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定点类等无金额或事先不能计算出价格总额的</w:t>
      </w:r>
      <w:r>
        <w:rPr>
          <w:rFonts w:hint="eastAsia" w:ascii="仿宋" w:hAnsi="仿宋" w:eastAsia="仿宋" w:cs="仿宋"/>
          <w:color w:val="000000" w:themeColor="text1"/>
          <w:sz w:val="24"/>
          <w:szCs w:val="24"/>
          <w14:textFill>
            <w14:solidFill>
              <w14:schemeClr w14:val="tx1"/>
            </w14:solidFill>
          </w14:textFill>
        </w:rPr>
        <w:t xml:space="preserve">项目，</w:t>
      </w:r>
      <w:r>
        <w:rPr>
          <w:rFonts w:hint="eastAsia" w:ascii="仿宋" w:hAnsi="仿宋" w:eastAsia="仿宋" w:cs="仿宋"/>
          <w:color w:val="000000" w:themeColor="text1"/>
          <w:sz w:val="24"/>
          <w:szCs w:val="24"/>
          <w:lang w:val="en-US" w:eastAsia="zh-CN"/>
          <w14:textFill>
            <w14:solidFill>
              <w14:schemeClr w14:val="tx1"/>
            </w14:solidFill>
          </w14:textFill>
        </w:rPr>
        <w:t xml:space="preserve">按</w:t>
      </w:r>
      <w:r>
        <w:rPr>
          <w:rFonts w:hint="eastAsia" w:ascii="仿宋" w:hAnsi="仿宋" w:eastAsia="仿宋" w:cs="仿宋"/>
          <w:color w:val="000000" w:themeColor="text1"/>
          <w:sz w:val="24"/>
          <w:szCs w:val="24"/>
          <w14:textFill>
            <w14:solidFill>
              <w14:schemeClr w14:val="tx1"/>
            </w14:solidFill>
          </w14:textFill>
        </w:rPr>
        <w:t xml:space="preserve">中标（成交）金额</w:t>
      </w:r>
      <w:r>
        <w:rPr>
          <w:rFonts w:hint="eastAsia" w:ascii="仿宋" w:hAnsi="仿宋" w:eastAsia="仿宋" w:cs="仿宋"/>
          <w:color w:val="000000" w:themeColor="text1"/>
          <w:sz w:val="24"/>
          <w:szCs w:val="24"/>
          <w:lang w:val="en-US" w:eastAsia="zh-CN"/>
          <w14:textFill>
            <w14:solidFill>
              <w14:schemeClr w14:val="tx1"/>
            </w14:solidFill>
          </w14:textFill>
        </w:rPr>
        <w:t xml:space="preserve">100</w:t>
      </w:r>
      <w:r>
        <w:rPr>
          <w:rFonts w:hint="eastAsia" w:ascii="仿宋" w:hAnsi="仿宋" w:eastAsia="仿宋" w:cs="仿宋"/>
          <w:color w:val="000000" w:themeColor="text1"/>
          <w:sz w:val="24"/>
          <w:szCs w:val="24"/>
          <w14:textFill>
            <w14:solidFill>
              <w14:schemeClr w14:val="tx1"/>
            </w14:solidFill>
          </w14:textFill>
        </w:rPr>
        <w:t xml:space="preserve">万元计算</w:t>
      </w:r>
      <w:r>
        <w:rPr>
          <w:rFonts w:hint="eastAsia" w:ascii="仿宋" w:hAnsi="仿宋" w:eastAsia="仿宋" w:cs="仿宋"/>
          <w:color w:val="000000" w:themeColor="text1"/>
          <w:sz w:val="24"/>
          <w:szCs w:val="24"/>
          <w:lang w:val="en-US" w:eastAsia="zh-CN"/>
          <w14:textFill>
            <w14:solidFill>
              <w14:schemeClr w14:val="tx1"/>
            </w14:solidFill>
          </w14:textFill>
        </w:rPr>
        <w:t xml:space="preserve">服务费</w:t>
      </w:r>
      <w:r>
        <w:rPr>
          <w:rFonts w:hint="eastAsia" w:ascii="仿宋" w:hAnsi="仿宋" w:eastAsia="仿宋" w:cs="仿宋"/>
          <w:color w:val="000000" w:themeColor="text1"/>
          <w:sz w:val="24"/>
          <w:szCs w:val="24"/>
          <w14:textFill>
            <w14:solidFill>
              <w14:schemeClr w14:val="tx1"/>
            </w14:solidFill>
          </w14:textFill>
        </w:rPr>
        <w:t xml:space="preserve">。</w:t>
      </w:r>
      <w:r/>
    </w:p>
    <w:p>
      <w:pPr>
        <w:jc w:val="both"/>
        <w:spacing w:line="240" w:lineRule="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both"/>
        <w:spacing w:line="360" w:lineRule="auto"/>
        <w:widowControl w:val="off"/>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outlineLvl w:val="0"/>
      </w:pPr>
      <w:r>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r>
      <w:r/>
    </w:p>
    <w:p>
      <w:pPr>
        <w:rPr>
          <w:rFonts w:hint="eastAsia" w:ascii="仿宋" w:hAnsi="仿宋" w:eastAsia="仿宋" w:cs="仿宋"/>
          <w:b/>
          <w:bCs/>
          <w:color w:val="000000"/>
        </w:rPr>
      </w:pPr>
      <w:r>
        <w:rPr>
          <w:rFonts w:hint="eastAsia" w:ascii="仿宋" w:hAnsi="仿宋" w:eastAsia="仿宋" w:cs="仿宋"/>
          <w:b/>
          <w:bCs/>
          <w:color w:val="000000"/>
        </w:rPr>
        <w:br w:type="page" w:clear="all"/>
      </w:r>
      <w:r/>
    </w:p>
    <w:p>
      <w:pPr>
        <w:numPr>
          <w:ilvl w:val="0"/>
          <w:numId w:val="0"/>
        </w:num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lang w:val="en-US" w:eastAsia="zh-CN" w:bidi="ar-SA"/>
        </w:rPr>
        <w:t xml:space="preserve">第四章</w:t>
      </w:r>
      <w:r>
        <w:rPr>
          <w:rFonts w:hint="eastAsia" w:ascii="仿宋" w:hAnsi="仿宋" w:eastAsia="仿宋" w:cs="仿宋"/>
          <w:b/>
          <w:bCs/>
          <w:color w:val="000000"/>
          <w:sz w:val="32"/>
          <w:szCs w:val="32"/>
          <w:highlight w:val="none"/>
        </w:rPr>
        <w:t xml:space="preserve">评分标准</w:t>
      </w:r>
      <w:r/>
    </w:p>
    <w:tbl>
      <w:tblPr>
        <w:tblStyle w:val="993"/>
        <w:tblW w:w="9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277"/>
        <w:gridCol w:w="799"/>
        <w:gridCol w:w="6786"/>
      </w:tblGrid>
      <w:tr>
        <w:trPr>
          <w:jc w:val="center"/>
          <w:trHeight w:val="621"/>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序号</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评分因素</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分值</w:t>
            </w:r>
            <w:r/>
          </w:p>
        </w:tc>
        <w:tc>
          <w:tcPr>
            <w:tcW w:w="6786"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评审标准</w:t>
            </w:r>
            <w:r/>
          </w:p>
        </w:tc>
      </w:tr>
      <w:tr>
        <w:trPr>
          <w:jc w:val="center"/>
          <w:trHeight w:val="1040"/>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价格</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30分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jc w:val="center"/>
          <w:trHeight w:val="90"/>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商务部分</w:t>
            </w:r>
            <w:r/>
          </w:p>
        </w:tc>
      </w:tr>
      <w:tr>
        <w:trPr>
          <w:jc w:val="center"/>
          <w:trHeight w:val="1782"/>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企业管理体系认证</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投标供应商具备ISO9001质量管理体系认证证书得1分，具备ISO14001环境管理体系认证证书得1分，具备ISO45001职业安全健康管理体系认证证书得1分。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注：本项最高得3分，提供有效期内的证书复印件及网站（国家认证认可监督管理委员会网站）查询截图加盖投标单位公章。</w:t>
            </w:r>
            <w:r/>
          </w:p>
        </w:tc>
      </w:tr>
      <w:tr>
        <w:trPr>
          <w:jc w:val="center"/>
          <w:trHeight w:val="172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投标人业绩</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自2023年1月1日（含）以来投标人每具有1个类似项目业绩得1分，</w:t>
            </w:r>
            <w:r>
              <w:rPr>
                <w:rFonts w:hint="eastAsia" w:ascii="仿宋" w:hAnsi="仿宋" w:eastAsia="仿宋" w:cs="仿宋"/>
                <w:color w:val="000000"/>
                <w:sz w:val="24"/>
                <w:szCs w:val="22"/>
                <w:highlight w:val="none"/>
                <w:lang w:val="en-US" w:eastAsia="zh-CN" w:bidi="ar"/>
              </w:rPr>
              <w:t xml:space="preserve">本</w:t>
            </w:r>
            <w:r>
              <w:rPr>
                <w:rFonts w:hint="eastAsia" w:ascii="仿宋" w:hAnsi="仿宋" w:eastAsia="仿宋" w:cs="仿宋"/>
                <w:color w:val="000000"/>
                <w:sz w:val="24"/>
                <w:szCs w:val="22"/>
                <w:highlight w:val="none"/>
                <w:lang w:val="en-US" w:eastAsia="zh-CN" w:bidi="ar"/>
              </w:rPr>
              <w:t xml:space="preserve">项最多得4分。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类似项目业绩是指：生产或销售业绩。 </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注：提供合同复印件予以证明，时间以合同签订时间为准。甲方有权利查看投标方相应</w:t>
            </w:r>
            <w:r>
              <w:rPr>
                <w:rFonts w:hint="eastAsia" w:ascii="仿宋" w:hAnsi="仿宋" w:eastAsia="仿宋" w:cs="仿宋"/>
                <w:color w:val="000000"/>
                <w:sz w:val="24"/>
                <w:szCs w:val="22"/>
                <w:highlight w:val="none"/>
                <w:lang w:val="en-US" w:eastAsia="zh-CN" w:bidi="ar"/>
              </w:rPr>
              <w:t xml:space="preserve">资料</w:t>
            </w:r>
            <w:r>
              <w:rPr>
                <w:rFonts w:hint="eastAsia" w:ascii="仿宋" w:hAnsi="仿宋" w:eastAsia="仿宋" w:cs="仿宋"/>
                <w:color w:val="000000"/>
                <w:sz w:val="24"/>
                <w:szCs w:val="22"/>
                <w:highlight w:val="none"/>
                <w:lang w:val="en-US" w:eastAsia="zh-CN" w:bidi="ar"/>
              </w:rPr>
              <w:t xml:space="preserve">，如有造假需承担相应法律责任，同时作废处理。</w:t>
            </w:r>
            <w:r/>
          </w:p>
        </w:tc>
      </w:tr>
      <w:tr>
        <w:trPr>
          <w:jc w:val="center"/>
          <w:trHeight w:val="384"/>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技术部分</w:t>
            </w:r>
            <w:r/>
          </w:p>
        </w:tc>
      </w:tr>
      <w:tr>
        <w:trPr>
          <w:jc w:val="center"/>
          <w:trHeight w:val="1694"/>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总体概述</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根据投标文件中针对本项目的总体概述：</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169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技术评审</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15分</w:t>
            </w:r>
            <w:r/>
          </w:p>
        </w:tc>
        <w:tc>
          <w:tcPr>
            <w:tcW w:w="6786"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提供提供含CMA认证标识的检测报告，要求材料检测报告需是投标人与检测报告委托单位一致，否则视为无效。每一项得3分。甲方有权利查看投标方相应资质，如有造假需承担相应法律责任，同时作废处理。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1、投标人提供符合铝板表面采用氟碳喷涂，最小局部膜厚≥40μm，符合GB/T 23443-2024《建筑装饰用铝单板》（提供具有CNA或CMA标识的检测报告予以证明），检测报告扫描件加盖投标人公章。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2、投标人提供符合硬质保温板，要求符合GB8624-2012《建筑材料及制品燃烧性能分级》检验，燃烧性能达到A1级（提供具有CNA或CMA标识的检测报告予以证明），检测报告扫描件加盖投标人公章。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3、投标人提供竹木纤维板，甲醛释放量＜</w:t>
            </w:r>
            <w:r>
              <w:rPr>
                <w:rFonts w:hint="default" w:ascii="仿宋" w:hAnsi="仿宋" w:eastAsia="仿宋" w:cs="仿宋"/>
                <w:color w:val="000000"/>
                <w:sz w:val="24"/>
                <w:szCs w:val="22"/>
                <w:highlight w:val="none"/>
                <w:lang w:val="en-US" w:eastAsia="zh-CN" w:bidi="ar"/>
              </w:rPr>
              <w:t xml:space="preserve">0.005</w:t>
            </w:r>
            <w:r>
              <w:rPr>
                <w:rFonts w:hint="eastAsia" w:ascii="仿宋" w:hAnsi="仿宋" w:eastAsia="仿宋" w:cs="仿宋"/>
                <w:color w:val="000000"/>
                <w:sz w:val="24"/>
                <w:szCs w:val="22"/>
                <w:highlight w:val="none"/>
                <w:lang w:val="en-US" w:eastAsia="zh-CN" w:bidi="ar"/>
              </w:rPr>
              <w:t xml:space="preserve">（mg/m³）E0级，符合GB18580-2017要求，（提供具有CNA或CMA标识的检测报告予以证明），检测报告扫描件加盖投标人公章。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4、投标人提供断桥铝窗，要求气密性能正压属GB/T 31433-2015第6级，负压属GB/T 31433-2015第6级，水密性 </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能属GB/T 31433-2015第3级，抗风压性能属GB/T 31433-2015第4级，符合GB/T 31433-2015《建筑幕墙、门窗通用技术条件》的要求；（提供具有CNA或CMA标识的检测报告予以证明）；检测报告扫描件加盖投标人公章。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投标人提供阳光控制镀膜玻璃，要求可见光透射比、可见光反射比满足GB/T18915.1-2013《镀膜玻璃第1部分:阳光控制镀膜玻璃》要求；（提供具有CNA或CMA标识的检测报告予以证明）；检测报告扫描件加盖投标人公章。</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6</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设计方案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须同时提供平面图、立面图、基础图（要求能结合现场实际情况提供合理可行的给水、排污、供电图及解决方案），评委根据提供图纸的完整性、设计的合理性、美观度、针对强等得8分；设计方案合理、视觉效果存在轻微的不足或可改进之处得6分；设计的合理性、效果图的视觉效果一般的的得4分；设计的合理性、效果图的视觉效果较差的得2分；不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7</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项目现场吊装施工方案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根据投标方提供的项目现场吊装安装方案的可靠性、合理性、可行性等；</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综合评定优秀、方案合理全面、措施合理、可实施性强的得5分；综合评定良好、方案较全面、措施较合理、可实施性良好的得3分；综合评定一般，方案一般，基本满足采购需求的得2分，综合评定较差，方案不能满足采购需求的得1分，不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实施进度计划和各阶段进度的保证措施方案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据投标文件中实施进度计划和各阶段进度的保证措施：</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9</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项目管理人员配置方案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项目管理人员配备、素质及管理经验：</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10</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安全文明作业方案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根据投标文件中安全文明作业方案：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11</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12</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售后服务方案</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总体方案：评委根据投标人承诺的服务响应时间、质保期外服务承诺、服务措施、人员培训、专业售后服务人员、应急方案、本地化服务、备品备件及优惠承诺等酌情评分，内容详实、科学、有对性、可操作性强得5分；方案较为完整，基本响应需求，得3分；方案不完整、响应度低、可行性较低，得1分；不提供不得分。</w:t>
            </w:r>
            <w:r/>
          </w:p>
        </w:tc>
      </w:tr>
    </w:tbl>
    <w:p>
      <w:pPr>
        <w:spacing w:line="320" w:lineRule="exac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注：1、评标结果精确到小数点后两位。</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3、本项目为专门面向中小微的项目，小微、小型企业不再享受价格给予10%～20%的优惠政策。</w:t>
      </w:r>
      <w:r/>
    </w:p>
    <w:p>
      <w:pPr>
        <w:numPr>
          <w:ilvl w:val="0"/>
          <w:numId w:val="0"/>
        </w:numPr>
        <w:jc w:val="both"/>
        <w:spacing w:after="120" w:line="32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本章说明：</w:t>
      </w:r>
      <w:r/>
    </w:p>
    <w:p>
      <w:pPr>
        <w:ind w:right="-199" w:firstLine="480"/>
        <w:jc w:val="left"/>
        <w:spacing w:line="320" w:lineRule="exact"/>
        <w:rPr>
          <w:rFonts w:hint="eastAsia" w:ascii="仿宋" w:hAnsi="仿宋" w:eastAsia="仿宋" w:cs="仿宋"/>
          <w:sz w:val="22"/>
          <w:szCs w:val="22"/>
        </w:rPr>
      </w:pPr>
      <w:r>
        <w:rPr>
          <w:rFonts w:hint="eastAsia" w:ascii="仿宋" w:hAnsi="仿宋" w:eastAsia="仿宋" w:cs="仿宋"/>
          <w:sz w:val="22"/>
          <w:szCs w:val="22"/>
        </w:rPr>
        <w:t xml:space="preserve">根据《江苏省政府采购信用管理暂行办法》（苏财规〔2018〕18号）的规定，采购人或者采购代理机构应当按照财政部要求在信用审查环节完成投标人的信用评价结果查询，评价结果参考期限从项目开标之日前3年起算。对不符合《中华人民共和国政府采购法》第二十二条规定条件的投标人，应当拒绝其参加政府采购活动。</w:t>
      </w:r>
      <w:r/>
    </w:p>
    <w:p>
      <w:pPr>
        <w:ind w:right="-199" w:firstLine="480"/>
        <w:spacing w:line="320" w:lineRule="exact"/>
        <w:rPr>
          <w:rFonts w:hint="eastAsia" w:ascii="仿宋" w:hAnsi="仿宋" w:eastAsia="仿宋" w:cs="仿宋"/>
        </w:rPr>
      </w:pPr>
      <w:r>
        <w:rPr>
          <w:rFonts w:hint="eastAsia" w:ascii="仿宋" w:hAnsi="仿宋" w:eastAsia="仿宋" w:cs="仿宋"/>
          <w:sz w:val="22"/>
          <w:szCs w:val="22"/>
        </w:rPr>
        <w:t xml:space="preserve">本项目采用综合评分法。</w:t>
      </w:r>
      <w:r/>
    </w:p>
    <w:p>
      <w:pPr>
        <w:rPr>
          <w:rFonts w:hint="eastAsia" w:ascii="仿宋" w:hAnsi="仿宋" w:cs="仿宋"/>
        </w:rPr>
      </w:pPr>
      <w:r>
        <w:rPr>
          <w:rFonts w:hint="eastAsia" w:ascii="仿宋" w:hAnsi="仿宋" w:cs="仿宋"/>
        </w:rPr>
        <w:br w:type="page" w:clear="all"/>
      </w:r>
      <w:r/>
    </w:p>
    <w:p>
      <w:pPr>
        <w:pStyle w:val="1007"/>
        <w:rPr>
          <w:rFonts w:hint="eastAsia" w:ascii="仿宋" w:hAnsi="仿宋" w:cs="仿宋"/>
        </w:rPr>
      </w:pPr>
      <w:r>
        <w:rPr>
          <w:rFonts w:hint="eastAsia" w:ascii="仿宋" w:hAnsi="仿宋" w:cs="仿宋"/>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bidi="ar-SA"/>
        </w:rPr>
        <w:t xml:space="preserve">第五章</w:t>
      </w:r>
      <w:r>
        <w:rPr>
          <w:rFonts w:hint="eastAsia" w:ascii="仿宋" w:hAnsi="仿宋" w:eastAsia="仿宋" w:cs="仿宋"/>
          <w:b/>
          <w:bCs/>
          <w:sz w:val="32"/>
          <w:szCs w:val="32"/>
        </w:rPr>
        <w:t xml:space="preserve">  拟签订的合同文本</w:t>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bCs/>
          <w:color w:val="000000" w:themeColor="text1"/>
          <w:sz w:val="24"/>
          <w:highlight w:val="white"/>
        </w:rPr>
        <w:t xml:space="preserve">本合同模板仅供参考，最终以采购人与中标供应商结合本项目的具体情况协商后签订的版本为准</w:t>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0"/>
          <w:szCs w:val="40"/>
          <w:highlight w:val="white"/>
        </w:rPr>
      </w:pPr>
      <w:r>
        <w:rPr>
          <w:rFonts w:hint="eastAsia" w:ascii="仿宋" w:hAnsi="仿宋" w:eastAsia="仿宋" w:cs="仿宋"/>
          <w:b/>
          <w:sz w:val="40"/>
          <w:szCs w:val="40"/>
          <w:highlight w:val="white"/>
          <w:lang w:eastAsia="zh-CN"/>
        </w:rPr>
        <w:t xml:space="preserve">沛县公安局九龙城警务站购置项目</w:t>
      </w:r>
      <w:r>
        <w:rPr>
          <w:rFonts w:hint="eastAsia" w:ascii="仿宋" w:hAnsi="仿宋" w:eastAsia="仿宋" w:cs="仿宋"/>
          <w:b/>
          <w:sz w:val="40"/>
          <w:szCs w:val="40"/>
          <w:highlight w:val="white"/>
        </w:rPr>
        <w:t xml:space="preserve">合同</w:t>
      </w:r>
      <w:r/>
    </w:p>
    <w:p>
      <w:pPr>
        <w:ind w:firstLine="315"/>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1807"/>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560"/>
        <w:jc w:val="both"/>
        <w:widowControl w:val="off"/>
        <w:rPr>
          <w:rFonts w:hint="eastAsia" w:ascii="仿宋" w:hAnsi="仿宋" w:eastAsia="仿宋" w:cs="仿宋"/>
          <w:b w:val="0"/>
          <w:bCs w:val="0"/>
          <w:sz w:val="28"/>
          <w:szCs w:val="28"/>
          <w:highlight w:val="white"/>
        </w:rPr>
      </w:pPr>
      <w:r>
        <w:rPr>
          <w:rFonts w:hint="eastAsia" w:ascii="仿宋" w:hAnsi="仿宋" w:eastAsia="仿宋" w:cs="仿宋"/>
          <w:b w:val="0"/>
          <w:bCs w:val="0"/>
          <w:sz w:val="28"/>
          <w:szCs w:val="28"/>
          <w:highlight w:val="white"/>
        </w:rPr>
        <w:t xml:space="preserve">项目编号：</w:t>
      </w:r>
      <w:r>
        <w:rPr>
          <w:rFonts w:hint="eastAsia" w:ascii="仿宋" w:hAnsi="仿宋" w:eastAsia="仿宋" w:cs="仿宋"/>
          <w:b w:val="0"/>
          <w:bCs w:val="0"/>
          <w:sz w:val="28"/>
          <w:szCs w:val="28"/>
          <w:highlight w:val="white"/>
          <w:u w:val="single"/>
          <w:lang w:eastAsia="zh-CN"/>
        </w:rPr>
        <w:t xml:space="preserve">JSZC-320322-XZWY-G2026-0001</w:t>
      </w:r>
      <w:r/>
    </w:p>
    <w:p>
      <w:pPr>
        <w:ind w:left="1959" w:hanging="1400"/>
        <w:jc w:val="both"/>
        <w:widowControl w:val="off"/>
        <w:rPr>
          <w:rFonts w:hint="eastAsia" w:ascii="仿宋" w:hAnsi="仿宋" w:eastAsia="仿宋" w:cs="仿宋"/>
          <w:b w:val="0"/>
          <w:bCs w:val="0"/>
          <w:sz w:val="28"/>
          <w:szCs w:val="28"/>
          <w:highlight w:val="white"/>
          <w:u w:val="single"/>
        </w:rPr>
      </w:pPr>
      <w:r>
        <w:rPr>
          <w:rFonts w:hint="eastAsia" w:ascii="仿宋" w:hAnsi="仿宋" w:eastAsia="仿宋" w:cs="仿宋"/>
          <w:b w:val="0"/>
          <w:bCs w:val="0"/>
          <w:sz w:val="28"/>
          <w:szCs w:val="28"/>
          <w:highlight w:val="white"/>
        </w:rPr>
        <w:t xml:space="preserve">项目名称：</w:t>
      </w:r>
      <w:r>
        <w:rPr>
          <w:rFonts w:hint="eastAsia" w:ascii="仿宋" w:hAnsi="仿宋" w:eastAsia="仿宋" w:cs="仿宋"/>
          <w:b w:val="0"/>
          <w:bCs w:val="0"/>
          <w:sz w:val="28"/>
          <w:szCs w:val="28"/>
          <w:highlight w:val="white"/>
          <w:u w:val="single"/>
          <w:lang w:eastAsia="zh-CN"/>
        </w:rPr>
        <w:t xml:space="preserve">沛县公安局九龙城警务站购置项目 </w:t>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none"/>
        </w:rPr>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white"/>
        </w:rPr>
        <w:t xml:space="preserve">日      期：      </w:t>
      </w:r>
      <w:r>
        <w:rPr>
          <w:rFonts w:hint="eastAsia" w:ascii="仿宋" w:hAnsi="仿宋" w:eastAsia="仿宋" w:cs="仿宋"/>
          <w:sz w:val="24"/>
          <w:szCs w:val="24"/>
          <w:highlight w:val="white"/>
        </w:rPr>
        <w:t xml:space="preserve">年   </w:t>
      </w:r>
      <w:r>
        <w:rPr>
          <w:rFonts w:hint="eastAsia" w:ascii="仿宋" w:hAnsi="仿宋" w:eastAsia="仿宋" w:cs="仿宋"/>
          <w:sz w:val="24"/>
          <w:szCs w:val="24"/>
          <w:highlight w:val="white"/>
        </w:rPr>
        <w:t xml:space="preserve">月   </w:t>
      </w:r>
      <w:r>
        <w:rPr>
          <w:rFonts w:hint="eastAsia" w:ascii="仿宋" w:hAnsi="仿宋" w:eastAsia="仿宋" w:cs="仿宋"/>
          <w:sz w:val="24"/>
          <w:szCs w:val="24"/>
          <w:highlight w:val="white"/>
        </w:rPr>
        <w:t xml:space="preserve">日</w:t>
      </w:r>
      <w:r>
        <w:rPr>
          <w:rFonts w:hint="eastAsia" w:ascii="仿宋" w:hAnsi="仿宋" w:eastAsia="仿宋" w:cs="仿宋"/>
          <w:sz w:val="24"/>
          <w:szCs w:val="24"/>
          <w:highlight w:val="white"/>
        </w:rPr>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rPr>
          <w:rFonts w:hint="eastAsia" w:ascii="仿宋" w:hAnsi="仿宋" w:eastAsia="仿宋" w:cs="仿宋"/>
          <w:sz w:val="24"/>
          <w:szCs w:val="24"/>
          <w:highlight w:val="white"/>
        </w:rP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rPr>
          <w:rFonts w:hint="eastAsia" w:ascii="仿宋" w:hAnsi="仿宋" w:eastAsia="仿宋" w:cs="仿宋"/>
          <w:sz w:val="24"/>
          <w:szCs w:val="24"/>
          <w:highlight w:val="white"/>
        </w:rP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38"/>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left="140" w:hanging="141"/>
        <w:jc w:val="center"/>
        <w:rPr>
          <w:rFonts w:hint="eastAsia" w:ascii="仿宋" w:hAnsi="仿宋" w:eastAsia="仿宋" w:cs="仿宋"/>
          <w:b/>
          <w:sz w:val="28"/>
          <w:szCs w:val="24"/>
          <w:highlight w:val="white"/>
        </w:rPr>
      </w:pPr>
      <w:r>
        <w:rPr>
          <w:rFonts w:hint="eastAsia" w:ascii="仿宋" w:hAnsi="仿宋" w:eastAsia="仿宋" w:cs="仿宋"/>
          <w:b/>
          <w:sz w:val="28"/>
          <w:szCs w:val="24"/>
          <w:highlight w:val="white"/>
        </w:rPr>
        <w:t xml:space="preserve">合同通用条款</w:t>
      </w:r>
      <w:r/>
    </w:p>
    <w:p>
      <w:pPr>
        <w:ind w:firstLine="480"/>
        <w:jc w:val="cente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jc w:val="center"/>
        <w:spacing w:line="520" w:lineRule="exact"/>
        <w:rPr>
          <w:rFonts w:hint="eastAsia" w:ascii="仿宋" w:hAnsi="仿宋" w:eastAsia="仿宋" w:cs="仿宋"/>
          <w:b/>
          <w:sz w:val="28"/>
          <w:highlight w:val="white"/>
        </w:rPr>
      </w:pPr>
      <w:r>
        <w:rPr>
          <w:rFonts w:hint="eastAsia" w:ascii="仿宋" w:hAnsi="仿宋" w:eastAsia="仿宋" w:cs="仿宋"/>
          <w:b/>
          <w:sz w:val="28"/>
          <w:highlight w:val="white"/>
        </w:rPr>
        <w:t xml:space="preserve">目录</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第一条    定义</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第二条    合同范围</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第三条    价格</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第四条    支付</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第五条    交货</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第六条    包装和标记</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第七条    技术资料</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第八条    安装</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第九条    验收</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第十条    售后服务和技术培训</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第十一条  索赔</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第十二条  不可抗力</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第十三条  合同的终止</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第十四条  争议的解决</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第十五条  适用法律</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第十六条  权利保证</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第十七条  保密</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第十八条  合同生效及其他</w:t>
      </w:r>
      <w:r/>
    </w:p>
    <w:p>
      <w:pP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jc w:val="center"/>
        <w:spacing w:line="520" w:lineRule="exact"/>
        <w:rPr>
          <w:rFonts w:hint="eastAsia" w:ascii="仿宋" w:hAnsi="仿宋" w:eastAsia="仿宋" w:cs="仿宋"/>
          <w:b/>
          <w:sz w:val="32"/>
          <w:szCs w:val="20"/>
          <w:highlight w:val="white"/>
        </w:rPr>
      </w:pPr>
      <w:r>
        <w:rPr>
          <w:rFonts w:hint="eastAsia" w:ascii="仿宋" w:hAnsi="仿宋" w:eastAsia="仿宋" w:cs="仿宋"/>
          <w:sz w:val="24"/>
          <w:highlight w:val="white"/>
        </w:rPr>
        <w:br w:type="page" w:clear="all"/>
      </w:r>
      <w:r>
        <w:rPr>
          <w:rFonts w:hint="eastAsia" w:ascii="仿宋" w:hAnsi="仿宋" w:eastAsia="仿宋" w:cs="仿宋"/>
          <w:b/>
          <w:sz w:val="32"/>
          <w:szCs w:val="20"/>
          <w:highlight w:val="white"/>
        </w:rPr>
        <w:t xml:space="preserve">合同通用条款</w:t>
      </w:r>
      <w:r/>
    </w:p>
    <w:p>
      <w:pPr>
        <w:ind w:firstLine="560"/>
        <w:spacing w:line="520" w:lineRule="exact"/>
        <w:rPr>
          <w:rFonts w:hint="eastAsia" w:ascii="仿宋" w:hAnsi="仿宋" w:eastAsia="仿宋" w:cs="仿宋"/>
          <w:sz w:val="28"/>
          <w:szCs w:val="20"/>
          <w:highlight w:val="white"/>
        </w:rPr>
      </w:pPr>
      <w:r>
        <w:rPr>
          <w:rFonts w:hint="eastAsia" w:ascii="仿宋" w:hAnsi="仿宋" w:eastAsia="仿宋" w:cs="仿宋"/>
          <w:sz w:val="28"/>
          <w:szCs w:val="20"/>
          <w:highlight w:val="white"/>
        </w:rPr>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除本合同上下文中另有规定外，下列各词语定义如下：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1.1“买方”见《合同专用条款》。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1.2“卖方”见《合同专用条款》。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1.3“工作现场”见《合同专用条款》。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1.4“合同标的”见合同附件4。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1.5“技术资料”是指与合同标的的安装、试运行、验收、操作以及维修有关的技术指标、规格、图纸和文件。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1.6“技术培训”是指在合同标的的安装、试运行、验收、操作、维修以及其他方面卖方给予买方的培训。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1.7“安装”是指有关合同标的、备件和材料的安装工作。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1.8“试运行”是指为验明合同标的的技术性能，在安装完毕后对合同标的进行的测试。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1.10“合同货币”见《合同专用条款》。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1.11“合同价格”见合同附件4。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1.12“合同生效日”见《合同协议书》（合同附件1）第5 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1.13“日”是指日历天数。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1.14“月”是指日历月数。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2.1买方同意从卖方购买、卖方同意向买方出售和提供的合同标的以及相关售后服务、技术培训和技术资料。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 合同总价见《合同专用条款》。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3.2 合同总价是固定价格。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4.1买方应按照《合同专用条款》的规定进行支付。如果卖方未能按照《合同专用条款》的要求提交支付文件，由此产生的所有责任和发生的所有费用，均由卖方承担。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4.2卖方有义务根据合同的规定向买方支付违约金和/或赔偿金时，买方有权从任何一笔应付款或卖方的履约保证金中予以扣除。</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5.1交货期限、批次和交货条件见《合同专用条款》。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5.2交货地点见《合同专用条款》。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5.3在《合同专用条款》规定的期限内，卖方应将合同号、合同标的的名称、数量、金额、包装件数以及交货的时间以书面方式通知买方。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5.4卖方应按下列规定交付合同标的：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5.4.1卖方负责将合同标的送至《合同专用条款》规定的交货地点。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5.4.2买方出具的收据日期是合同标的的实际交货日期。</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5.5如果卖方未能按照合同规定的交货期限交货，卖方应按《合同专用条款》的规定支付违约金或提供其他救济。</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第六条 包装与标记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6.1除非合同中另有规定，合同标的应保持产品制造企业原包装完好。</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6.2在合同标的的每件包装中都应附有下列单据：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装箱明细单；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质量合格证；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技术资料交付的期限和方式见《合同专用条款》。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 合同标的的安装期限见《合同专用条款》。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9.1合同标的的试运行、验收见《合同专用条款》。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9.2如果合同附件2 所规定的所有技术性能在验收中都已经达到，双方应在验收合格后5 日内签署验收书。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9.3买方派出1-3名技术人员参加项目实施，卖方应积极配合甲方派出的1-3名技术人员监督管理。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第十条 售后服务和技术培训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10.1售后服务和技术培训见合同附件3。</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卖方替换不符合合同规定的合同标的。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按质量低劣的程度、买方受损害的程度及损失的数额对合同标的进行降价。</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拒收合同标的。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D. 赔偿由卖方违约引起的其他损失。</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卖方在合同规定的交货期限后未能按《合同专用条款》中规定的最终期限交付合同标的和/或技术资料；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合同标的未能达到合同附件2 规定的技术性能；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卖方未能履行合同项下任何其它义务，并且在收到买方违约通知后未能按《合同专用条款》中规定的期限对其违约行为作出补救。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13.3如果买方认定卖方在投标或执行合同中有腐败或欺诈行为,买方有权在任何时候发出书面通知终止合同。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A.“腐败行为”系指在招标、采购和合同执行等过程中，为谋求利益、影响相关人员而提供、给予、接受或索取任何有价物的行为。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B.“欺诈行为”系指为了影响招标、采购和合同执行等过程而隐瞒事实，从而给买方造成损害的行为，其中包括投标人之间的串通行为。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在买方全部或部分终止合同的情况下，卖方应按《合同专用条款》的规定对买方给予补偿。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 因执行本合同所发生的或者与本合同有关的一切争议由合同双方通过友好协商解决，如果不能协商一致，按《合同专用条款》规定的方式解决。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第十五条 适用法律</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15.1 本合同的执行和争议的解决适用中华人民共和国的法律并按中华人民共和国的法律进行解释。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第十六条  权利保证</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16.1卖方应保证买方在使用合同标的时不受第三方提出侵犯其专利权、版权、商标权或其他权利的起诉。一旦出现侵权，卖方承担全部责任。</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第十七条  保密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17.2上述秘密，卖方只能用于本合同，而且只能由卖方相应的人员使用；没有必要接触的卖方人员，不得接触。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17.3卖方应当采取适当有效的方式保护所获取的上述秘密。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 本合同在合同协议书（合同附件1）规定的条件全部满足后生效。</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18.3 合同双方各自承担与本合同有关的应负税费。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18.4合同双方除非《合同专用条款》另有规定，所有合同文件及相关的修订和合同双方之间的书面联络，应使用中文书就并按中文解释。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18.5对本合同的任何补充、增添或修改以书面方式进行。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18.6没有另一方的事先书面同意，合同任何一方不得将合同项下的任何权利和义务转让给第三方。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18.8合同条款中的标题和边注仅供参考使用，不应视为合同的一部分，也不影响本文的解释。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18.9合同构成买方和卖方之间就合同主要内容方面的完整协议，并且取代合同签订前所有关于这方面的通讯、协商、协议(不论是书面的，还是口头的)。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40"/>
        <w:spacing w:line="520" w:lineRule="exact"/>
        <w:rPr>
          <w:rFonts w:hint="eastAsia" w:ascii="仿宋" w:hAnsi="仿宋" w:eastAsia="仿宋" w:cs="仿宋"/>
          <w:sz w:val="28"/>
          <w:szCs w:val="20"/>
          <w:highlight w:val="white"/>
        </w:rPr>
      </w:pPr>
      <w:r>
        <w:rPr>
          <w:rFonts w:hint="eastAsia" w:ascii="仿宋" w:hAnsi="仿宋" w:eastAsia="仿宋" w:cs="仿宋"/>
          <w:sz w:val="22"/>
          <w:szCs w:val="20"/>
          <w:highlight w:val="whit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hint="eastAsia" w:ascii="仿宋" w:hAnsi="仿宋" w:eastAsia="仿宋" w:cs="仿宋"/>
          <w:b/>
          <w:sz w:val="32"/>
          <w:szCs w:val="20"/>
          <w:highlight w:val="white"/>
        </w:rPr>
      </w:pPr>
      <w:r>
        <w:rPr>
          <w:rFonts w:hint="eastAsia" w:ascii="仿宋" w:hAnsi="仿宋" w:eastAsia="仿宋" w:cs="仿宋"/>
          <w:sz w:val="28"/>
          <w:szCs w:val="20"/>
          <w:highlight w:val="white"/>
        </w:rPr>
        <w:br w:type="page" w:clear="all"/>
      </w:r>
      <w:r>
        <w:rPr>
          <w:rFonts w:hint="eastAsia" w:ascii="仿宋" w:hAnsi="仿宋" w:eastAsia="仿宋" w:cs="仿宋"/>
          <w:b/>
          <w:sz w:val="32"/>
          <w:szCs w:val="20"/>
          <w:highlight w:val="white"/>
        </w:rPr>
        <w:t xml:space="preserve">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 “买方”为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 “卖方”为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 “工作现场”为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1.4“合同货币”即</w:t>
      </w:r>
      <w:r>
        <w:rPr>
          <w:rFonts w:hint="eastAsia" w:ascii="仿宋" w:hAnsi="仿宋" w:eastAsia="仿宋" w:cs="仿宋"/>
          <w:sz w:val="22"/>
          <w:szCs w:val="20"/>
          <w:highlight w:val="white"/>
          <w:u w:val="single"/>
        </w:rPr>
        <w:t xml:space="preserve">人民币</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2.1买方同意从卖方购买、卖方同意向买方出售的合同标的是：</w:t>
      </w:r>
      <w:r/>
    </w:p>
    <w:tbl>
      <w:tblPr>
        <w:tblStyle w:val="993"/>
        <w:tblW w:w="8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459"/>
        <w:gridCol w:w="751"/>
        <w:gridCol w:w="4129"/>
        <w:gridCol w:w="751"/>
        <w:gridCol w:w="856"/>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bl>
    <w:p>
      <w:pPr>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3.1合同总价为￥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大写：人民币</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pStyle w:val="1040"/>
        <w:numPr>
          <w:ilvl w:val="0"/>
          <w:numId w:val="0"/>
        </w:numPr>
        <w:ind w:left="0" w:right="0" w:firstLine="442"/>
        <w:jc w:val="both"/>
        <w:keepLines w:val="0"/>
        <w:keepNext w:val="0"/>
        <w:pageBreakBefore w:val="0"/>
        <w:spacing w:line="360" w:lineRule="auto"/>
        <w:widowControl/>
        <w:rPr>
          <w:rFonts w:hint="eastAsia" w:ascii="仿宋" w:hAnsi="仿宋" w:eastAsia="仿宋" w:cs="仿宋"/>
          <w:b/>
          <w:bCs/>
          <w:color w:val="000000" w:themeColor="text1"/>
          <w:sz w:val="22"/>
          <w:szCs w:val="20"/>
          <w:highlight w:val="white"/>
        </w:rPr>
      </w:pPr>
      <w:r>
        <w:rPr>
          <w:rFonts w:hint="eastAsia" w:ascii="仿宋" w:hAnsi="仿宋" w:eastAsia="仿宋" w:cs="仿宋"/>
          <w:b/>
          <w:bCs/>
          <w:color w:val="000000" w:themeColor="text1"/>
          <w:sz w:val="22"/>
          <w:szCs w:val="20"/>
          <w:highlight w:val="white"/>
          <w:lang w:val="en-US" w:eastAsia="zh-CN" w:bidi="ar-SA"/>
        </w:rPr>
        <w:t xml:space="preserve">供货安装完毕并验收合格后付款60%，剩余工程款审计后两年内付清；（以合同签订为准）</w:t>
      </w:r>
      <w:r>
        <w:rPr>
          <w:color w:val="000000" w:themeColor="text1"/>
        </w:rPr>
      </w:r>
      <w:r/>
    </w:p>
    <w:p>
      <w:pPr>
        <w:pStyle w:val="1041"/>
        <w:ind w:left="0" w:firstLine="0"/>
        <w:jc w:val="both"/>
        <w:widowControl/>
        <w:rPr>
          <w:rFonts w:hint="eastAsia" w:ascii="仿宋" w:hAnsi="仿宋" w:eastAsia="仿宋" w:cs="仿宋"/>
          <w:sz w:val="28"/>
          <w:szCs w:val="20"/>
          <w:highlight w:val="white"/>
        </w:rPr>
      </w:pPr>
      <w:r>
        <w:rPr>
          <w:rFonts w:hint="eastAsia" w:ascii="仿宋" w:hAnsi="仿宋" w:eastAsia="仿宋" w:cs="仿宋"/>
          <w:color w:val="auto"/>
          <w:sz w:val="21"/>
          <w:szCs w:val="21"/>
          <w:highlight w:val="white"/>
        </w:rPr>
        <w:t xml:space="preserve">    </w:t>
      </w:r>
      <w:r>
        <w:rPr>
          <w:rFonts w:hint="eastAsia" w:ascii="仿宋" w:hAnsi="仿宋" w:eastAsia="仿宋" w:cs="仿宋"/>
          <w:color w:val="auto"/>
          <w:sz w:val="22"/>
          <w:szCs w:val="20"/>
          <w:highlight w:val="white"/>
          <w:lang w:val="en-US" w:eastAsia="zh-CN" w:bidi="ar-SA"/>
        </w:rPr>
        <w:t xml:space="preserve">第四条 质保期要求：验收合格之日起整体保修两年，防水设施质保五年。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b/>
          <w:sz w:val="22"/>
          <w:szCs w:val="20"/>
          <w:highlight w:val="white"/>
        </w:rPr>
      </w:pPr>
      <w:r>
        <w:rPr>
          <w:rFonts w:hint="eastAsia" w:ascii="仿宋" w:hAnsi="仿宋" w:eastAsia="仿宋" w:cs="仿宋"/>
          <w:sz w:val="22"/>
          <w:szCs w:val="20"/>
          <w:highlight w:val="white"/>
        </w:rPr>
        <w:t xml:space="preserve">5.1卖方应于合同生效日安后，</w:t>
      </w:r>
      <w:r>
        <w:rPr>
          <w:rFonts w:hint="eastAsia" w:ascii="仿宋" w:hAnsi="仿宋" w:eastAsia="仿宋" w:cs="仿宋"/>
          <w:sz w:val="22"/>
          <w:szCs w:val="20"/>
          <w:highlight w:val="white"/>
          <w:lang w:val="en-US" w:eastAsia="zh-CN"/>
        </w:rPr>
        <w:t xml:space="preserve">45</w:t>
      </w:r>
      <w:r>
        <w:rPr>
          <w:rFonts w:hint="eastAsia" w:ascii="仿宋" w:hAnsi="仿宋" w:eastAsia="仿宋" w:cs="仿宋"/>
          <w:sz w:val="22"/>
          <w:szCs w:val="20"/>
          <w:highlight w:val="white"/>
        </w:rPr>
        <w:t xml:space="preserve">日内交货并安装调试并装完毕。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 交货地点为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5.3卖方应在不迟于每批合同标的备妥待运前</w:t>
      </w:r>
      <w:r>
        <w:rPr>
          <w:rFonts w:hint="eastAsia" w:ascii="仿宋" w:hAnsi="仿宋" w:eastAsia="仿宋" w:cs="仿宋"/>
          <w:sz w:val="22"/>
          <w:szCs w:val="20"/>
          <w:highlight w:val="white"/>
          <w:u w:val="single"/>
        </w:rPr>
        <w:t xml:space="preserve">  5 </w:t>
      </w:r>
      <w:r>
        <w:rPr>
          <w:rFonts w:hint="eastAsia" w:ascii="仿宋" w:hAnsi="仿宋" w:eastAsia="仿宋" w:cs="仿宋"/>
          <w:sz w:val="22"/>
          <w:szCs w:val="20"/>
          <w:highlight w:val="white"/>
          <w:u w:val="single"/>
          <w:lang w:val="en-US" w:eastAsia="zh-CN"/>
        </w:rPr>
        <w:t xml:space="preserve"> </w:t>
      </w:r>
      <w:r>
        <w:rPr>
          <w:rFonts w:hint="eastAsia" w:ascii="仿宋" w:hAnsi="仿宋" w:eastAsia="仿宋" w:cs="仿宋"/>
          <w:sz w:val="22"/>
          <w:szCs w:val="20"/>
          <w:highlight w:val="white"/>
        </w:rPr>
        <w:t xml:space="preserve">日通知买方。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w:t>
      </w:r>
      <w:r>
        <w:rPr>
          <w:rFonts w:hint="eastAsia" w:ascii="仿宋" w:hAnsi="仿宋" w:eastAsia="仿宋" w:cs="仿宋"/>
          <w:sz w:val="24"/>
          <w:highlight w:val="none"/>
        </w:rPr>
        <w:t xml:space="preserve">每逾期1天，扣除合同总额的5‰（千分之五）。</w:t>
      </w:r>
      <w:r>
        <w:rPr>
          <w:rFonts w:hint="eastAsia" w:ascii="仿宋" w:hAnsi="仿宋" w:eastAsia="仿宋" w:cs="仿宋"/>
          <w:sz w:val="22"/>
          <w:szCs w:val="20"/>
          <w:highlight w:val="white"/>
        </w:rPr>
        <w:t xml:space="preserve">如果卖方在合同规定的交货期限后</w:t>
      </w:r>
      <w:r>
        <w:rPr>
          <w:rFonts w:hint="eastAsia" w:ascii="仿宋" w:hAnsi="仿宋" w:eastAsia="仿宋" w:cs="仿宋"/>
          <w:sz w:val="22"/>
          <w:szCs w:val="20"/>
          <w:highlight w:val="white"/>
          <w:u w:val="single"/>
        </w:rPr>
        <w:t xml:space="preserve">十</w:t>
      </w:r>
      <w:r>
        <w:rPr>
          <w:rFonts w:hint="eastAsia" w:ascii="仿宋" w:hAnsi="仿宋" w:eastAsia="仿宋" w:cs="仿宋"/>
          <w:sz w:val="22"/>
          <w:szCs w:val="20"/>
          <w:highlight w:val="white"/>
        </w:rPr>
        <w:t xml:space="preserve">日内仍未能交付全部或部分标的，在不妨碍买方采取其他救济手段的情况下，买方可以向卖方发出书面违约通知从而全部或部分地终止合同。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技术资料随合同标的同时交付给买方。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8.1卖方应于合同生效日后，</w:t>
      </w:r>
      <w:r>
        <w:rPr>
          <w:rFonts w:hint="eastAsia" w:ascii="仿宋" w:hAnsi="仿宋" w:eastAsia="仿宋" w:cs="仿宋"/>
          <w:b/>
          <w:bCs/>
          <w:color w:val="000000" w:themeColor="text1"/>
          <w:sz w:val="22"/>
          <w:szCs w:val="20"/>
          <w:highlight w:val="white"/>
          <w:u w:val="single"/>
          <w:lang w:val="en-US" w:eastAsia="zh-CN"/>
        </w:rPr>
        <w:t xml:space="preserve">45</w:t>
      </w:r>
      <w:r>
        <w:rPr>
          <w:rFonts w:hint="eastAsia" w:ascii="仿宋" w:hAnsi="仿宋" w:eastAsia="仿宋" w:cs="仿宋"/>
          <w:b/>
          <w:bCs/>
          <w:color w:val="000000" w:themeColor="text1"/>
          <w:sz w:val="22"/>
          <w:szCs w:val="20"/>
          <w:highlight w:val="white"/>
          <w:u w:val="single"/>
        </w:rPr>
        <w:t xml:space="preserve">日</w:t>
      </w:r>
      <w:r>
        <w:rPr>
          <w:rFonts w:hint="eastAsia" w:ascii="仿宋" w:hAnsi="仿宋" w:eastAsia="仿宋" w:cs="仿宋"/>
          <w:sz w:val="22"/>
          <w:szCs w:val="20"/>
          <w:highlight w:val="white"/>
        </w:rPr>
        <w:t xml:space="preserve">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 签订合同后，所有标的出厂需经买方验收后方可发货。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 合同标的的试运行、验收应在卖方的协助下进行。合同标的全部交付并安装完毕后，卖方可向买方书面提出试运行、验收要求，买方在接到书面要求</w:t>
      </w:r>
      <w:r>
        <w:rPr>
          <w:rFonts w:hint="eastAsia" w:ascii="仿宋" w:hAnsi="仿宋" w:eastAsia="仿宋" w:cs="仿宋"/>
          <w:b/>
          <w:bCs/>
          <w:sz w:val="22"/>
          <w:szCs w:val="20"/>
          <w:highlight w:val="white"/>
        </w:rPr>
        <w:t xml:space="preserve">后</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u w:val="single"/>
          <w:lang w:val="en-US" w:eastAsia="zh-CN"/>
        </w:rPr>
        <w:t xml:space="preserve">7</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rPr>
        <w:t xml:space="preserve">日</w:t>
      </w:r>
      <w:r>
        <w:rPr>
          <w:rFonts w:hint="eastAsia" w:ascii="仿宋" w:hAnsi="仿宋" w:eastAsia="仿宋" w:cs="仿宋"/>
          <w:sz w:val="22"/>
          <w:szCs w:val="20"/>
          <w:highlight w:val="white"/>
        </w:rPr>
        <w:t xml:space="preserve">进行试运行、验收。如果试运行和/或验收因卖方原因发生迟延和/或在其它情况下发生额外费用，买方有权就因迟延发生的损害和损失和/或任何额外费用请求赔偿。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11.1买方有权选择本条款规定的任意或全部救济方式。</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 如果不可抗力事件的影响持续超过20日，合同任何一方均有权发出书面通知终止合同。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13.1如果卖方有下述违约行为，买方可以全部或部分地终止合同：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卖方在合同规定的交货期限后</w:t>
      </w:r>
      <w:r>
        <w:rPr>
          <w:rFonts w:hint="eastAsia" w:ascii="仿宋" w:hAnsi="仿宋" w:eastAsia="仿宋" w:cs="仿宋"/>
          <w:sz w:val="22"/>
          <w:szCs w:val="20"/>
          <w:highlight w:val="white"/>
          <w:u w:val="single"/>
        </w:rPr>
        <w:t xml:space="preserve">10</w:t>
      </w:r>
      <w:r>
        <w:rPr>
          <w:rFonts w:hint="eastAsia" w:ascii="仿宋" w:hAnsi="仿宋" w:eastAsia="仿宋" w:cs="仿宋"/>
          <w:sz w:val="22"/>
          <w:szCs w:val="20"/>
          <w:highlight w:val="white"/>
        </w:rPr>
        <w:t xml:space="preserve">日内仍未能交付合同标的和/ 或技术资料；或者卖方未能履行合同项下任何其它义务，并且在收到买方违约通知后</w:t>
      </w:r>
      <w:r>
        <w:rPr>
          <w:rFonts w:hint="eastAsia" w:ascii="仿宋" w:hAnsi="仿宋" w:eastAsia="仿宋" w:cs="仿宋"/>
          <w:sz w:val="22"/>
          <w:szCs w:val="20"/>
          <w:highlight w:val="white"/>
          <w:u w:val="single"/>
        </w:rPr>
        <w:t xml:space="preserve">5</w:t>
      </w:r>
      <w:r>
        <w:rPr>
          <w:rFonts w:hint="eastAsia" w:ascii="仿宋" w:hAnsi="仿宋" w:eastAsia="仿宋" w:cs="仿宋"/>
          <w:sz w:val="22"/>
          <w:szCs w:val="20"/>
          <w:highlight w:val="white"/>
        </w:rPr>
        <w:t xml:space="preserve">日内仍未能对其违约行为作出补救。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14.1如果不能协商一致，合同任何一方有权向买方所在地人民法院提起诉讼。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 按照《财政部关于做好政府采购信息公开工作的通知》（财库〔2015〕135号），买方依据《保守国家秘密法》等法律制度规定确定本合同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部分涉及国家秘密，该涉及国家秘密部分不公告；买方依据《反不正当竞争法》等法律制度的规定与卖方约定本合同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部分涉及商业秘密，该涉及商业秘密部分不公告。</w:t>
      </w:r>
      <w:r/>
    </w:p>
    <w:p>
      <w:pPr>
        <w:pStyle w:val="1017"/>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0"/>
          <w:highlight w:val="white"/>
        </w:rPr>
        <w:t xml:space="preserve">18.11 </w:t>
      </w:r>
      <w:r>
        <w:rPr>
          <w:rFonts w:hint="eastAsia" w:ascii="仿宋" w:hAnsi="仿宋" w:eastAsia="仿宋" w:cs="仿宋"/>
          <w:sz w:val="22"/>
          <w:szCs w:val="22"/>
          <w:highlight w:val="white"/>
        </w:rPr>
        <w:t xml:space="preserve">附则</w:t>
      </w:r>
      <w:r/>
    </w:p>
    <w:p>
      <w:pPr>
        <w:pStyle w:val="1017"/>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 合同份数。</w:t>
      </w:r>
      <w:r/>
    </w:p>
    <w:p>
      <w:pPr>
        <w:pStyle w:val="1017"/>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本采购合同一式四份，分别由采购人、成交供应商、沛县财政局采购管理科、</w:t>
      </w:r>
      <w:r>
        <w:rPr>
          <w:rFonts w:hint="eastAsia" w:ascii="仿宋" w:hAnsi="仿宋" w:eastAsia="仿宋" w:cs="仿宋"/>
          <w:sz w:val="22"/>
          <w:szCs w:val="22"/>
          <w:highlight w:val="white"/>
          <w:lang w:eastAsia="zh-CN"/>
        </w:rPr>
        <w:t xml:space="preserve">徐州万缘招投标代理有限公司</w:t>
      </w:r>
      <w:r>
        <w:rPr>
          <w:rFonts w:hint="eastAsia" w:ascii="仿宋" w:hAnsi="仿宋" w:eastAsia="仿宋" w:cs="仿宋"/>
          <w:sz w:val="22"/>
          <w:szCs w:val="22"/>
          <w:highlight w:val="white"/>
        </w:rPr>
        <w:t xml:space="preserve">留存。</w:t>
      </w:r>
      <w:r/>
    </w:p>
    <w:p>
      <w:pPr>
        <w:pStyle w:val="1017"/>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2. 未尽事宜</w:t>
      </w:r>
      <w:r/>
    </w:p>
    <w:p>
      <w:pPr>
        <w:pStyle w:val="1017"/>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（1）本合同未尽事宜应按《中华人民共和国民法典》、《中华人民共和国政府采购法》之规定解释。</w:t>
      </w:r>
      <w:r/>
    </w:p>
    <w:p>
      <w:pPr>
        <w:pStyle w:val="1017"/>
        <w:ind w:left="0" w:firstLine="440"/>
        <w:spacing w:line="400" w:lineRule="exact"/>
        <w:rPr>
          <w:rFonts w:hint="eastAsia" w:ascii="仿宋" w:hAnsi="仿宋" w:eastAsia="仿宋" w:cs="仿宋"/>
          <w:sz w:val="22"/>
          <w:szCs w:val="22"/>
          <w:highlight w:val="white"/>
          <w:lang w:val="en-US" w:eastAsia="zh-CN"/>
        </w:rPr>
      </w:pPr>
      <w:r>
        <w:rPr>
          <w:rFonts w:hint="eastAsia" w:ascii="仿宋" w:hAnsi="仿宋" w:eastAsia="仿宋" w:cs="仿宋"/>
          <w:sz w:val="22"/>
          <w:szCs w:val="22"/>
          <w:highlight w:val="white"/>
        </w:rPr>
        <w:t xml:space="preserve">（2）本合同其他未尽事宜及与招标文件有矛盾之处，以招标文件[项目编号：</w:t>
      </w:r>
      <w:r>
        <w:rPr>
          <w:rFonts w:hint="eastAsia" w:ascii="仿宋" w:hAnsi="仿宋" w:eastAsia="仿宋" w:cs="仿宋"/>
          <w:sz w:val="22"/>
          <w:szCs w:val="22"/>
          <w:highlight w:val="white"/>
          <w:lang w:eastAsia="zh-CN"/>
        </w:rPr>
        <w:t xml:space="preserve">JSZC-320322-XZWY-G2026-0001</w:t>
      </w:r>
      <w:r>
        <w:rPr>
          <w:rFonts w:hint="eastAsia" w:ascii="仿宋" w:hAnsi="仿宋" w:eastAsia="仿宋" w:cs="仿宋"/>
          <w:sz w:val="22"/>
          <w:szCs w:val="22"/>
          <w:highlight w:val="white"/>
        </w:rPr>
        <w:t xml:space="preserve">]规定为准</w:t>
      </w:r>
      <w:r>
        <w:rPr>
          <w:rFonts w:hint="eastAsia" w:ascii="仿宋" w:hAnsi="仿宋" w:eastAsia="仿宋" w:cs="仿宋"/>
          <w:sz w:val="22"/>
          <w:szCs w:val="22"/>
          <w:highlight w:val="white"/>
          <w:lang w:eastAsia="zh-CN"/>
        </w:rPr>
        <w:t xml:space="preserve">。</w:t>
      </w:r>
      <w:r/>
    </w:p>
    <w:p>
      <w:pPr>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pStyle w:val="996"/>
        <w:ind w:left="420" w:firstLine="0"/>
        <w:jc w:val="left"/>
        <w:spacing w:line="360" w:lineRule="exact"/>
        <w:tabs>
          <w:tab w:val="center" w:pos="4509" w:leader="none"/>
        </w:tabs>
        <w:rPr>
          <w:rFonts w:hint="eastAsia" w:ascii="仿宋" w:hAnsi="仿宋" w:eastAsia="仿宋" w:cs="仿宋"/>
          <w:sz w:val="22"/>
          <w:szCs w:val="22"/>
          <w:highlight w:val="white"/>
          <w:lang w:eastAsia="zh-CN"/>
        </w:rPr>
      </w:pPr>
      <w:r>
        <w:rPr>
          <w:rFonts w:hint="eastAsia" w:ascii="仿宋" w:hAnsi="仿宋" w:eastAsia="仿宋" w:cs="仿宋"/>
          <w:sz w:val="22"/>
          <w:szCs w:val="22"/>
          <w:highlight w:val="white"/>
        </w:rPr>
        <w:t xml:space="preserve">买方</w:t>
      </w:r>
      <w:r>
        <w:rPr>
          <w:rFonts w:hint="eastAsia" w:ascii="仿宋" w:hAnsi="仿宋" w:eastAsia="仿宋" w:cs="仿宋"/>
          <w:sz w:val="22"/>
          <w:szCs w:val="22"/>
          <w:highlight w:val="white"/>
          <w:lang w:eastAsia="zh-CN"/>
        </w:rPr>
        <w:t xml:space="preserve">：</w:t>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卖方</w:t>
      </w:r>
      <w:r>
        <w:rPr>
          <w:rFonts w:hint="eastAsia" w:ascii="仿宋" w:hAnsi="仿宋" w:eastAsia="仿宋" w:cs="仿宋"/>
          <w:sz w:val="22"/>
          <w:szCs w:val="22"/>
          <w:highlight w:val="white"/>
          <w:lang w:eastAsia="zh-CN"/>
        </w:rPr>
        <w:t xml:space="preserve">：</w:t>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单位签章：</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单位签章：</w:t>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单位地址:                      </w:t>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   单位地址:  </w:t>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开户银行：</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开户银行：</w:t>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银行账号：</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银行账号：</w:t>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法定代表人：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法定代表人：</w:t>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联系人：</w:t>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联系电话：</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联系电话：</w:t>
      </w:r>
      <w:r/>
    </w:p>
    <w:p>
      <w:pPr>
        <w:pStyle w:val="996"/>
        <w:ind w:firstLine="436"/>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r>
      <w:r/>
    </w:p>
    <w:p>
      <w:pPr>
        <w:pStyle w:val="99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p>
    <w:p>
      <w:pPr>
        <w:pStyle w:val="1015"/>
        <w:rPr>
          <w:rFonts w:hint="eastAsia" w:ascii="仿宋" w:hAnsi="仿宋" w:eastAsia="仿宋" w:cs="仿宋"/>
        </w:rPr>
        <w:sectPr>
          <w:footerReference w:type="default" r:id="rId14"/>
          <w:footnotePr>
            <w:numFmt w:val="decimalEnclosedCircle"/>
          </w:footnotePr>
          <w:endnotePr/>
          <w:type w:val="nextPage"/>
          <w:pgSz w:w="11906" w:h="16838" w:orient="portrait"/>
          <w:pgMar w:top="1418" w:right="1418" w:bottom="1418" w:left="1418" w:header="567" w:footer="567" w:gutter="0"/>
          <w:cols w:num="1" w:sep="0" w:space="1701" w:equalWidth="1"/>
          <w:docGrid w:linePitch="360"/>
        </w:sectPr>
      </w:pPr>
      <w:r>
        <w:rPr>
          <w:rFonts w:hint="eastAsia" w:ascii="仿宋" w:hAnsi="仿宋" w:eastAsia="仿宋" w:cs="仿宋"/>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val="en-US" w:eastAsia="zh-CN"/>
        </w:rPr>
        <w:t xml:space="preserve">第六章、</w:t>
      </w:r>
      <w:r>
        <w:rPr>
          <w:rFonts w:hint="eastAsia" w:ascii="仿宋" w:hAnsi="仿宋" w:eastAsia="仿宋" w:cs="仿宋"/>
          <w:b/>
          <w:color w:val="000000"/>
          <w:sz w:val="30"/>
          <w:szCs w:val="30"/>
        </w:rPr>
        <w:t xml:space="preserve">采购需求</w:t>
      </w:r>
      <w:r/>
    </w:p>
    <w:p>
      <w:pPr>
        <w:jc w:val="both"/>
        <w:spacing w:line="360" w:lineRule="exact"/>
        <w:widowControl w:val="off"/>
        <w:tabs>
          <w:tab w:val="left" w:pos="0" w:leader="none"/>
        </w:tabs>
        <w:rPr>
          <w:rFonts w:hint="default" w:ascii="仿宋" w:hAnsi="仿宋" w:eastAsia="仿宋" w:cs="仿宋"/>
          <w:b/>
          <w:bCs/>
          <w:color w:val="000000" w:themeColor="text1"/>
          <w:sz w:val="24"/>
          <w:szCs w:val="24"/>
          <w:highlight w:val="none"/>
          <w:lang w:val="en-US" w:eastAsia="zh-CN" w:bidi="ar-SA"/>
          <w14:textFill>
            <w14:solidFill>
              <w14:schemeClr w14:val="tx1"/>
            </w14:solidFill>
          </w14:textFill>
        </w:rPr>
      </w:pPr>
      <w:r/>
      <w:bookmarkStart w:id="2" w:name="_Toc18484"/>
      <w:r/>
      <w:bookmarkStart w:id="3" w:name="_Toc32341"/>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一、采购预算</w:t>
      </w:r>
      <w:r/>
    </w:p>
    <w:p>
      <w:pPr>
        <w:ind w:firstLine="480"/>
        <w:jc w:val="both"/>
        <w:spacing w:line="360" w:lineRule="exact"/>
        <w:widowControl w:val="off"/>
        <w:tabs>
          <w:tab w:val="left" w:pos="0" w:leader="none"/>
        </w:tabs>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本项目采购项目预算金额</w:t>
      </w:r>
      <w:r>
        <w:rPr>
          <w:rFonts w:hint="eastAsia" w:ascii="仿宋" w:hAnsi="仿宋" w:eastAsia="仿宋" w:cs="仿宋"/>
          <w:b/>
          <w:bCs/>
          <w:color w:val="000000" w:themeColor="text1"/>
          <w:sz w:val="24"/>
          <w:highlight w:val="none"/>
          <w:lang w:eastAsia="zh-CN"/>
          <w14:textFill>
            <w14:solidFill>
              <w14:schemeClr w14:val="tx1"/>
            </w14:solidFill>
          </w14:textFill>
        </w:rPr>
        <w:t xml:space="preserve">223.800134</w:t>
      </w:r>
      <w:r>
        <w:rPr>
          <w:rFonts w:hint="eastAsia" w:ascii="仿宋" w:hAnsi="仿宋" w:eastAsia="仿宋" w:cs="仿宋"/>
          <w:b/>
          <w:bCs/>
          <w:color w:val="000000" w:themeColor="text1"/>
          <w:sz w:val="24"/>
          <w:highlight w:val="none"/>
          <w14:textFill>
            <w14:solidFill>
              <w14:schemeClr w14:val="tx1"/>
            </w14:solidFill>
          </w14:textFill>
        </w:rPr>
        <w:t xml:space="preserve">万元人民币</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b/>
          <w:color w:val="000000" w:themeColor="text1"/>
          <w:sz w:val="24"/>
          <w:highlight w:val="none"/>
          <w14:textFill>
            <w14:solidFill>
              <w14:schemeClr w14:val="tx1"/>
            </w14:solidFill>
          </w14:textFill>
        </w:rPr>
        <w:t xml:space="preserve">报价包括但不限于产品价、税金、劳务费、服务、</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安装费用、</w:t>
      </w:r>
      <w:r>
        <w:rPr>
          <w:rFonts w:hint="eastAsia" w:ascii="仿宋" w:hAnsi="仿宋" w:eastAsia="仿宋" w:cs="仿宋"/>
          <w:b/>
          <w:color w:val="000000" w:themeColor="text1"/>
          <w:sz w:val="24"/>
          <w:highlight w:val="none"/>
          <w14:textFill>
            <w14:solidFill>
              <w14:schemeClr w14:val="tx1"/>
            </w14:solidFill>
          </w14:textFill>
        </w:rPr>
        <w:t xml:space="preserve">供应商的利润</w:t>
      </w:r>
      <w:r>
        <w:rPr>
          <w:rFonts w:hint="eastAsia" w:ascii="仿宋" w:hAnsi="仿宋" w:eastAsia="仿宋" w:cs="仿宋"/>
          <w:b/>
          <w:color w:val="000000" w:themeColor="text1"/>
          <w:sz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代理服务费</w:t>
      </w:r>
      <w:r>
        <w:rPr>
          <w:rFonts w:hint="eastAsia" w:ascii="仿宋" w:hAnsi="仿宋" w:eastAsia="仿宋" w:cs="仿宋"/>
          <w:b/>
          <w:color w:val="000000" w:themeColor="text1"/>
          <w:sz w:val="24"/>
          <w:highlight w:val="none"/>
          <w14:textFill>
            <w14:solidFill>
              <w14:schemeClr w14:val="tx1"/>
            </w14:solidFill>
          </w14:textFill>
        </w:rPr>
        <w:t xml:space="preserve">等供应商所认为的与本项目相关的全部费用。采购人不再支付报价以外的任何费用。</w:t>
      </w:r>
      <w:r/>
    </w:p>
    <w:p>
      <w:pPr>
        <w:spacing w:line="360" w:lineRule="exact"/>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二、项目</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概况</w:t>
      </w:r>
      <w:r/>
    </w:p>
    <w:p>
      <w:pPr>
        <w:pStyle w:val="1001"/>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1、采购人：沛县公安局</w:t>
      </w:r>
      <w:r/>
    </w:p>
    <w:p>
      <w:pPr>
        <w:pStyle w:val="1001"/>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2、项目名称：沛县公安局九龙城警务站购置项目</w:t>
      </w:r>
      <w:r/>
    </w:p>
    <w:p>
      <w:pPr>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3、项目地点：江苏省徐州市沛县</w:t>
      </w:r>
      <w:r/>
    </w:p>
    <w:p>
      <w:pPr>
        <w:ind w:firstLine="480"/>
        <w:spacing w:line="360" w:lineRule="exact"/>
        <w:rPr>
          <w:rFonts w:hint="eastAsia" w:ascii="仿宋" w:hAnsi="仿宋" w:eastAsia="仿宋" w:cs="仿宋"/>
          <w:color w:val="auto"/>
          <w:sz w:val="24"/>
          <w:highlight w:val="none"/>
        </w:rPr>
      </w:pPr>
      <w:r/>
      <w:bookmarkStart w:id="4" w:name="_Toc15649"/>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de-DE" w:eastAsia="zh-CN" w:bidi="ar-SA"/>
        </w:rPr>
        <w:t xml:space="preserve">现场勘察：</w:t>
      </w:r>
      <w:r>
        <w:rPr>
          <w:rFonts w:hint="eastAsia" w:ascii="仿宋" w:hAnsi="仿宋" w:eastAsia="仿宋" w:cs="仿宋"/>
          <w:color w:val="auto"/>
          <w:sz w:val="24"/>
          <w:szCs w:val="24"/>
          <w:highlight w:val="none"/>
          <w:lang w:val="en-US" w:eastAsia="zh-CN" w:bidi="ar-SA"/>
        </w:rPr>
        <w:t xml:space="preserve">各</w:t>
      </w:r>
      <w:r>
        <w:rPr>
          <w:rFonts w:hint="eastAsia" w:ascii="仿宋" w:hAnsi="仿宋" w:eastAsia="仿宋" w:cs="仿宋"/>
          <w:color w:val="auto"/>
          <w:sz w:val="24"/>
          <w:highlight w:val="none"/>
          <w:lang w:val="en-US" w:eastAsia="zh-CN"/>
        </w:rPr>
        <w:t xml:space="preserve">潜在投标供应商可根据自身情况选择是否自行勘察，谨慎报价，风险自负</w:t>
      </w:r>
      <w:r>
        <w:rPr>
          <w:rFonts w:hint="eastAsia" w:ascii="仿宋" w:hAnsi="仿宋" w:eastAsia="仿宋" w:cs="仿宋"/>
          <w:color w:val="auto"/>
          <w:sz w:val="24"/>
          <w:highlight w:val="none"/>
        </w:rPr>
        <w:t xml:space="preserve">。</w:t>
      </w:r>
      <w:r/>
    </w:p>
    <w:p>
      <w:pPr>
        <w:ind w:firstLine="480"/>
        <w:spacing w:line="36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5、供货期限：</w:t>
      </w:r>
      <w:r>
        <w:rPr>
          <w:rFonts w:hint="eastAsia" w:ascii="仿宋" w:hAnsi="仿宋" w:eastAsia="仿宋" w:cs="仿宋"/>
          <w:sz w:val="24"/>
          <w:highlight w:val="none"/>
        </w:rPr>
        <w:t xml:space="preserve">45日</w:t>
      </w:r>
      <w:r/>
    </w:p>
    <w:p>
      <w:pPr>
        <w:spacing w:line="36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三、项目采购清单及技术要求：</w:t>
      </w:r>
      <w:bookmarkEnd w:id="4"/>
      <w:r/>
      <w:r/>
    </w:p>
    <w:p>
      <w:pPr>
        <w:jc w:val="center"/>
        <w:spacing w:line="276" w:lineRule="auto"/>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货物技术参数及要求</w:t>
      </w:r>
      <w:r/>
    </w:p>
    <w:tbl>
      <w:tblPr>
        <w:tblStyle w:val="993"/>
        <w:tblW w:w="80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1515"/>
        <w:gridCol w:w="804"/>
        <w:gridCol w:w="4518"/>
        <w:gridCol w:w="805"/>
        <w:gridCol w:w="920"/>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 三墙两空体系     </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b/>
                <w:bCs/>
                <w:i w:val="0"/>
                <w:iCs w:val="0"/>
                <w:color w:val="0000ff"/>
                <w:sz w:val="20"/>
                <w:szCs w:val="20"/>
                <w:highlight w:val="none"/>
                <w:u w:val="none"/>
                <w:lang w:val="en-US" w:eastAsia="zh-CN" w:bidi="ar"/>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rPr>
              <w:t xml:space="preserve">铝板表面采用氟碳喷涂，最小局部膜厚≥40μm，符合GB/T 23443-2024《建筑装饰用铝单板》（提供具有CNA或CMA标识的检测报告予以证明），检测报告扫描件加盖投标人公章。</w:t>
            </w:r>
            <w:r/>
          </w:p>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pStyle w:val="1037"/>
              <w:jc w:val="left"/>
              <w:rPr>
                <w:highlight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themeColor="text1"/>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捷能板（硬质保温板），厚度50mm，强度高，断冷热桥，密度333.9kg/m3，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rPr>
              <w:t xml:space="preserve">硬质保温板，要求符合GB8624-2012《建筑材料及制品燃烧性能分级》检验，燃烧性能达到A1级（提供具有CNA或CMA标识的检测报告予以证明），检测报告扫描件加盖投标人公章。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sz w:val="20"/>
                <w:szCs w:val="20"/>
                <w:highlight w:val="none"/>
                <w:u w:val="none"/>
                <w:lang w:val="en-US" w:eastAsia="zh-CN" w:bidi="ar"/>
              </w:rPr>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铝单板，镀锌板，氟碳喷涂，优异的耐久性。</w:t>
            </w:r>
            <w:r>
              <w:rPr>
                <w:rFonts w:hint="eastAsia" w:ascii="仿宋" w:hAnsi="仿宋" w:eastAsia="仿宋" w:cs="仿宋"/>
                <w:b/>
                <w:bCs/>
                <w:i w:val="0"/>
                <w:iCs w:val="0"/>
                <w:color w:val="000000" w:themeColor="text1"/>
                <w:sz w:val="20"/>
                <w:szCs w:val="20"/>
                <w:highlight w:val="none"/>
                <w:u w:val="none"/>
                <w:lang w:val="en-US" w:eastAsia="zh-CN" w:bidi="ar"/>
              </w:rPr>
              <w:t xml:space="preserve">铝板表面采用氟碳喷涂，最小局部膜厚≥40μm，符合GB/T 23443-2024《建筑装饰用铝单板》（提供</w:t>
            </w:r>
            <w:r>
              <w:rPr>
                <w:rFonts w:hint="eastAsia" w:ascii="仿宋" w:hAnsi="仿宋" w:eastAsia="仿宋" w:cs="仿宋"/>
                <w:b/>
                <w:bCs/>
                <w:i w:val="0"/>
                <w:iCs w:val="0"/>
                <w:color w:val="000000" w:themeColor="text1"/>
                <w:sz w:val="20"/>
                <w:szCs w:val="20"/>
                <w:highlight w:val="none"/>
                <w:u w:val="none"/>
                <w:lang w:val="en-US" w:eastAsia="zh-CN" w:bidi="ar"/>
              </w:rPr>
              <w:t xml:space="preserve">具有CNA或CMA标识的检测报告予以证明），检测报告扫描件加盖投标人公章。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b/>
                <w:bCs/>
                <w:i w:val="0"/>
                <w:iCs w:val="0"/>
                <w:color w:val="000000" w:themeColor="text1"/>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rPr>
              <w:t xml:space="preserve">断桥铝窗，要求气密性能正压属GB/T 31433-2015第6级，负压属GB/T 31433-2015第6级，水密性 </w:t>
            </w:r>
            <w:r>
              <w:rPr>
                <w:color w:val="000000" w:themeColor="text1"/>
              </w:rPr>
            </w:r>
            <w:r/>
          </w:p>
          <w:p>
            <w:pPr>
              <w:ind w:left="0" w:right="0" w:firstLine="0"/>
              <w:jc w:val="left"/>
              <w:keepLines w:val="0"/>
              <w:keepNext/>
              <w:widowControl/>
              <w:rPr>
                <w:rFonts w:hint="eastAsia" w:ascii="仿宋" w:hAnsi="仿宋" w:eastAsia="仿宋" w:cs="仿宋"/>
                <w:b/>
                <w:bCs/>
                <w:i w:val="0"/>
                <w:iCs w:val="0"/>
                <w:color w:val="000000" w:themeColor="text1"/>
                <w:sz w:val="20"/>
                <w:szCs w:val="20"/>
                <w:highlight w:val="none"/>
                <w:u w:val="none"/>
              </w:rPr>
              <w:suppressLineNumbers w:val="0"/>
            </w:pPr>
            <w:r>
              <w:rPr>
                <w:rFonts w:hint="eastAsia" w:ascii="仿宋" w:hAnsi="仿宋" w:eastAsia="仿宋" w:cs="仿宋"/>
                <w:b/>
                <w:bCs/>
                <w:i w:val="0"/>
                <w:iCs w:val="0"/>
                <w:color w:val="000000" w:themeColor="text1"/>
                <w:sz w:val="20"/>
                <w:szCs w:val="20"/>
                <w:highlight w:val="none"/>
                <w:u w:val="none"/>
                <w:lang w:val="en-US" w:eastAsia="zh-CN" w:bidi="ar"/>
              </w:rPr>
              <w:t xml:space="preserve">能属GB/T 31433-2015第3级，抗风压性能属GB/T 31433-2015第4级，符合GB/T 31433-2015《建筑幕墙、门窗通用技术条件》的要求；（提供具有CNA或CMA标识的检测报告予以证明）；检测报告扫描件加盖投标人公章。</w:t>
            </w:r>
            <w:r>
              <w:rPr>
                <w:color w:val="000000" w:themeColor="text1"/>
              </w:rPr>
            </w:r>
            <w:r/>
          </w:p>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rPr>
              <w:t xml:space="preserve">阳光控制镀膜玻璃，要求可见光透射比、可见光反射比满足GB/T18915.1-2013《镀膜玻璃第1部分:阳光控制镀膜玻璃》要求；（提供具有CNA或CMA标识的检测报告予以证明）；检测报告扫描件加盖投标人公章。</w:t>
            </w:r>
            <w:r>
              <w:rPr>
                <w:color w:val="000000" w:themeColor="text1"/>
              </w:rPr>
            </w:r>
            <w:r/>
          </w:p>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肯德基单开门，钢化中空镀膜玻璃,玻璃规格：5+9A+5。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肯德基对开门，钢化中空镀膜玻璃,玻璃规格：5+9A+5。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5"/>
                <w:rFonts w:hint="eastAsia" w:ascii="仿宋" w:hAnsi="仿宋" w:eastAsia="仿宋" w:cs="仿宋"/>
                <w:sz w:val="20"/>
                <w:highlight w:val="none"/>
                <w:lang w:val="en-US" w:eastAsia="zh-CN" w:bidi="ar"/>
              </w:rPr>
              <w:t xml:space="preserve">钢筋种类、规格：警务室基础底板</w:t>
            </w:r>
            <w:r>
              <w:rPr>
                <w:rStyle w:val="1036"/>
                <w:rFonts w:hint="eastAsia" w:ascii="仿宋" w:hAnsi="仿宋" w:eastAsia="仿宋" w:cs="仿宋"/>
                <w:sz w:val="20"/>
                <w:highlight w:val="none"/>
                <w:lang w:val="en-US" w:eastAsia="zh-CN" w:bidi="ar"/>
              </w:rPr>
              <w:t xml:space="preserve"></w:t>
            </w:r>
            <w:r>
              <w:rPr>
                <w:rStyle w:val="1035"/>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5"/>
                <w:rFonts w:hint="eastAsia" w:ascii="仿宋" w:hAnsi="仿宋" w:eastAsia="仿宋" w:cs="仿宋"/>
                <w:sz w:val="20"/>
                <w:highlight w:val="none"/>
                <w:lang w:val="en-US" w:eastAsia="zh-CN" w:bidi="ar"/>
              </w:rPr>
              <w:t xml:space="preserve">钢材种类：预埋件钢板-规格：400*400*10厚预埋钢板-铁件尺寸：</w:t>
            </w:r>
            <w:r>
              <w:rPr>
                <w:rStyle w:val="1036"/>
                <w:rFonts w:hint="eastAsia" w:ascii="仿宋" w:hAnsi="仿宋" w:eastAsia="仿宋" w:cs="仿宋"/>
                <w:sz w:val="20"/>
                <w:highlight w:val="none"/>
                <w:lang w:val="en-US" w:eastAsia="zh-CN" w:bidi="ar"/>
              </w:rPr>
              <w:t xml:space="preserve"></w:t>
            </w:r>
            <w:r>
              <w:rPr>
                <w:rStyle w:val="1035"/>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使用施耐德/正泰或同级品牌；分开：空气开关，过载保护开关系统；预留分开：空气开关，过载保护开关系统；弱电配电箱、暗装</w:t>
            </w:r>
            <w:r>
              <w:rPr>
                <w:rFonts w:hint="eastAsia" w:ascii="仿宋" w:hAnsi="仿宋" w:eastAsia="仿宋" w:cs="仿宋"/>
                <w:i w:val="0"/>
                <w:iCs w:val="0"/>
                <w:color w:val="000000"/>
                <w:sz w:val="20"/>
                <w:szCs w:val="20"/>
                <w:highlight w:val="none"/>
                <w:u w:val="none"/>
                <w:lang w:val="en-US" w:eastAsia="zh-CN" w:bidi="ar"/>
              </w:rPr>
              <w:t xml:space="preserve">电箱下沿距地面完成面300mm、含供电电源；津达电缆，塑铜线1.5MM ≤5根用PC20线管 主要用于灯具；津达电缆，塑铜线2.5MM ≤4根用PC20线管 主要用于五孔插座；津达电缆，塑铜线4.0MM ≤3根用PC20线管 主要用于空调插座及大功率设备；津达电缆，塑铜线6.0MM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bl>
    <w:p>
      <w:pPr>
        <w:pStyle w:val="994"/>
        <w:ind w:firstLine="0"/>
        <w:rPr>
          <w:rFonts w:hint="default" w:ascii="宋体" w:hAnsi="宋体" w:cs="Times New Roman"/>
          <w:b/>
          <w:bCs/>
        </w:rPr>
      </w:pPr>
      <w:r>
        <w:rPr>
          <w:rFonts w:hint="default" w:ascii="宋体" w:hAnsi="宋体" w:cs="Times New Roman"/>
          <w:b/>
          <w:bCs/>
        </w:rPr>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有关要求说明</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郑重提示：</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（1）以上参数均不接受负偏离。</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2）优先采购：政府采购优先采购节能产品和环境产品。节能产品是指列入财政部、国家发展和改革委员会制定的《节能产品政府采购清单》。环境标志产品是指财政部、国家环保总局制定的《环境标志产品政府采购清单》。</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3）产品要求：产品必须是全新、未使用过的原装合格正品，完全符合采购文件规定的质量、规格和性能的要求，达到国家或行业规定的标准，实行生产许可证制度的，应提供生产许可证；属于国家强制认证的产品，必须通过认证。</w:t>
      </w:r>
      <w:bookmarkEnd w:id="2"/>
      <w:r/>
      <w:bookmarkEnd w:id="3"/>
      <w:r/>
      <w:r/>
    </w:p>
    <w:p>
      <w:pPr>
        <w:spacing w:line="520" w:lineRule="exact"/>
        <w:rPr>
          <w:rFonts w:hint="eastAsia" w:ascii="仿宋" w:hAnsi="仿宋" w:eastAsia="仿宋" w:cs="仿宋"/>
          <w:b/>
          <w:bCs/>
          <w:color w:val="000000"/>
          <w:sz w:val="24"/>
        </w:rPr>
      </w:pPr>
      <w:r/>
      <w:bookmarkStart w:id="5" w:name="_Toc17038"/>
      <w:r>
        <w:rPr>
          <w:rFonts w:hint="eastAsia" w:ascii="仿宋" w:hAnsi="仿宋" w:eastAsia="仿宋" w:cs="仿宋"/>
          <w:b/>
          <w:bCs/>
          <w:color w:val="000000"/>
          <w:sz w:val="24"/>
        </w:rPr>
        <w:t xml:space="preserve">四、工期：</w:t>
      </w:r>
      <w:bookmarkEnd w:id="5"/>
      <w:r/>
      <w:r/>
    </w:p>
    <w:p>
      <w:pPr>
        <w:contextualSpacing/>
        <w:ind w:firstLine="480"/>
        <w:spacing w:line="520" w:lineRule="exact"/>
        <w:widowControl/>
        <w:rPr>
          <w:rFonts w:hint="eastAsia" w:ascii="仿宋" w:hAnsi="仿宋" w:eastAsia="仿宋" w:cs="仿宋"/>
          <w:sz w:val="24"/>
          <w:highlight w:val="none"/>
        </w:rPr>
      </w:pPr>
      <w:r/>
      <w:bookmarkStart w:id="6" w:name="_Hlk58330947"/>
      <w:r>
        <w:rPr>
          <w:rFonts w:hint="eastAsia" w:ascii="仿宋" w:hAnsi="仿宋" w:eastAsia="仿宋" w:cs="仿宋"/>
          <w:sz w:val="24"/>
          <w:highlight w:val="none"/>
        </w:rPr>
        <w:t xml:space="preserve">工期：自签订合同起45日（自然日）内完成并通过验收，每逾期1天，扣除合同总额的5‰（千分之五）。如供应商逾期交付达10天，采购人有权解除合同。</w:t>
      </w:r>
      <w:bookmarkEnd w:id="6"/>
      <w:r/>
      <w:r/>
    </w:p>
    <w:p>
      <w:pPr>
        <w:spacing w:line="520" w:lineRule="exact"/>
        <w:rPr>
          <w:rFonts w:hint="eastAsia" w:ascii="仿宋" w:hAnsi="仿宋" w:eastAsia="仿宋" w:cs="仿宋"/>
          <w:b/>
          <w:bCs/>
          <w:color w:val="000000"/>
          <w:sz w:val="24"/>
        </w:rPr>
      </w:pPr>
      <w:r/>
      <w:bookmarkStart w:id="7" w:name="_Toc32220"/>
      <w:r>
        <w:rPr>
          <w:rFonts w:hint="eastAsia" w:ascii="仿宋" w:hAnsi="仿宋" w:eastAsia="仿宋" w:cs="仿宋"/>
          <w:b/>
          <w:bCs/>
          <w:color w:val="000000"/>
          <w:sz w:val="24"/>
        </w:rPr>
        <w:t xml:space="preserve">五、质量要求</w:t>
      </w:r>
      <w:bookmarkEnd w:id="7"/>
      <w:r/>
      <w:r/>
    </w:p>
    <w:p>
      <w:pPr>
        <w:contextualSpacing/>
        <w:ind w:firstLine="482"/>
        <w:spacing w:line="520" w:lineRule="exact"/>
        <w:widowControl/>
        <w:rPr>
          <w:rFonts w:hint="eastAsia" w:ascii="仿宋" w:hAnsi="仿宋" w:eastAsia="仿宋" w:cs="仿宋"/>
          <w:sz w:val="24"/>
        </w:rPr>
      </w:pPr>
      <w:r/>
      <w:bookmarkStart w:id="8" w:name="_Hlk58340938"/>
      <w:r>
        <w:rPr>
          <w:rFonts w:hint="eastAsia" w:ascii="仿宋" w:hAnsi="仿宋" w:eastAsia="仿宋" w:cs="仿宋"/>
          <w:b/>
          <w:bCs/>
          <w:color w:val="000000"/>
          <w:sz w:val="24"/>
        </w:rPr>
        <w:t xml:space="preserve">1</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成交产品的技术标准按国家标准执行，无国家标准的，按行业标准执行，无国家和行业标准的，按</w:t>
      </w:r>
      <w:r>
        <w:rPr>
          <w:rFonts w:hint="eastAsia" w:ascii="仿宋" w:hAnsi="仿宋" w:eastAsia="仿宋" w:cs="仿宋"/>
          <w:sz w:val="24"/>
          <w:lang w:eastAsia="zh-Hans"/>
        </w:rPr>
        <w:t xml:space="preserve">采购人</w:t>
      </w:r>
      <w:r>
        <w:rPr>
          <w:rFonts w:hint="eastAsia" w:ascii="仿宋" w:hAnsi="仿宋" w:eastAsia="仿宋" w:cs="仿宋"/>
          <w:sz w:val="24"/>
        </w:rPr>
        <w:t xml:space="preserve">标准执行；但在招标文件中有特别要求的，按招标文件中规定的要求执行，并且符合相关法律、法规规定的要求。</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2</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中标人应保证提供的产品不得侵犯第三方专利权、商标权和工业设计权、版权等。否则，中标人应负全部责任，并承担由此引起的一切后果。</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3</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中标人应采取必要的安全措施保证货物的运输及安装的安全，并承担货物的运输及安装过程中产生的风险。</w:t>
      </w:r>
      <w:bookmarkEnd w:id="8"/>
      <w:r/>
      <w:r/>
    </w:p>
    <w:p>
      <w:pPr>
        <w:contextualSpacing/>
        <w:ind w:firstLine="482"/>
        <w:spacing w:line="520" w:lineRule="exact"/>
        <w:widowControl/>
        <w:rPr>
          <w:rFonts w:hint="eastAsia" w:ascii="仿宋" w:hAnsi="仿宋" w:eastAsia="仿宋" w:cs="仿宋"/>
          <w:b/>
          <w:sz w:val="24"/>
          <w:lang w:val="zh-CN"/>
        </w:rPr>
      </w:pPr>
      <w:r/>
      <w:bookmarkStart w:id="9" w:name="_Toc22160"/>
      <w:r/>
      <w:bookmarkStart w:id="10" w:name="_Toc12637"/>
      <w:r>
        <w:rPr>
          <w:rFonts w:hint="eastAsia" w:ascii="仿宋" w:hAnsi="仿宋" w:eastAsia="仿宋" w:cs="仿宋"/>
          <w:b/>
          <w:sz w:val="24"/>
        </w:rPr>
        <w:t xml:space="preserve">7.</w:t>
      </w:r>
      <w:r>
        <w:rPr>
          <w:rFonts w:hint="eastAsia" w:ascii="仿宋" w:hAnsi="仿宋" w:eastAsia="仿宋" w:cs="仿宋"/>
          <w:b/>
          <w:sz w:val="24"/>
          <w:lang w:val="zh-CN"/>
        </w:rPr>
        <w:t xml:space="preserve"> 质保期限</w:t>
      </w:r>
      <w:r>
        <w:rPr>
          <w:rFonts w:hint="eastAsia" w:ascii="仿宋" w:hAnsi="仿宋" w:eastAsia="仿宋" w:cs="仿宋"/>
          <w:b/>
          <w:sz w:val="24"/>
        </w:rPr>
        <w:t xml:space="preserve">（自交货并验收合格之日起计）</w:t>
      </w:r>
      <w:r>
        <w:rPr>
          <w:rFonts w:hint="eastAsia" w:ascii="仿宋" w:hAnsi="仿宋" w:eastAsia="仿宋" w:cs="仿宋"/>
          <w:b/>
          <w:sz w:val="24"/>
          <w:lang w:val="zh-CN"/>
        </w:rPr>
        <w:t xml:space="preserve">：</w:t>
      </w:r>
      <w:bookmarkEnd w:id="9"/>
      <w:r/>
      <w:bookmarkEnd w:id="10"/>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产品免费质保期为：验收合格之日起整体保修两年，</w:t>
      </w:r>
      <w:r>
        <w:rPr>
          <w:rFonts w:hint="eastAsia" w:ascii="仿宋" w:hAnsi="仿宋" w:eastAsia="仿宋" w:cs="仿宋"/>
          <w:bCs/>
          <w:sz w:val="24"/>
          <w:highlight w:val="none"/>
        </w:rPr>
        <w:t xml:space="preserve">防水设施质保五年。</w:t>
      </w:r>
      <w:r/>
    </w:p>
    <w:p>
      <w:pPr>
        <w:spacing w:line="520" w:lineRule="exact"/>
        <w:rPr>
          <w:rFonts w:hint="eastAsia" w:ascii="仿宋" w:hAnsi="仿宋" w:eastAsia="仿宋" w:cs="仿宋"/>
          <w:b/>
          <w:bCs/>
          <w:color w:val="000000"/>
          <w:sz w:val="24"/>
          <w:highlight w:val="none"/>
        </w:rPr>
      </w:pPr>
      <w:r/>
      <w:bookmarkStart w:id="11" w:name="_Toc28296"/>
      <w:r>
        <w:rPr>
          <w:rFonts w:hint="eastAsia" w:ascii="仿宋" w:hAnsi="仿宋" w:eastAsia="仿宋" w:cs="仿宋"/>
          <w:b/>
          <w:bCs/>
          <w:color w:val="000000"/>
          <w:sz w:val="24"/>
          <w:highlight w:val="none"/>
        </w:rPr>
        <w:t xml:space="preserve">六、</w:t>
      </w:r>
      <w:r>
        <w:rPr>
          <w:rFonts w:hint="eastAsia" w:ascii="仿宋" w:hAnsi="仿宋" w:eastAsia="仿宋" w:cs="仿宋"/>
          <w:b/>
          <w:sz w:val="24"/>
          <w:highlight w:val="none"/>
        </w:rPr>
        <w:t xml:space="preserve">验收方案：</w:t>
      </w:r>
      <w:bookmarkEnd w:id="11"/>
      <w:r/>
      <w:r/>
    </w:p>
    <w:p>
      <w:pPr>
        <w:contextualSpacing/>
        <w:ind w:firstLine="480"/>
        <w:spacing w:line="520" w:lineRule="exact"/>
        <w:widowControl/>
        <w:rPr>
          <w:rFonts w:hint="eastAsia" w:ascii="仿宋" w:hAnsi="仿宋" w:eastAsia="仿宋" w:cs="仿宋"/>
          <w:sz w:val="24"/>
          <w:highlight w:val="none"/>
          <w:lang w:val="zh-CN"/>
        </w:rPr>
      </w:pPr>
      <w:r/>
      <w:bookmarkStart w:id="12" w:name="_Hlk58342065"/>
      <w:r>
        <w:rPr>
          <w:rFonts w:hint="eastAsia" w:ascii="仿宋" w:hAnsi="仿宋" w:eastAsia="仿宋" w:cs="仿宋"/>
          <w:sz w:val="24"/>
          <w:highlight w:val="none"/>
          <w:lang w:val="zh-CN"/>
        </w:rPr>
        <w:t xml:space="preserve">项目</w:t>
      </w:r>
      <w:r>
        <w:rPr>
          <w:rFonts w:hint="eastAsia" w:ascii="仿宋" w:hAnsi="仿宋" w:eastAsia="仿宋" w:cs="仿宋"/>
          <w:sz w:val="24"/>
          <w:highlight w:val="none"/>
        </w:rPr>
        <w:t xml:space="preserve">完工后</w:t>
      </w:r>
      <w:r>
        <w:rPr>
          <w:rFonts w:hint="eastAsia" w:ascii="仿宋" w:hAnsi="仿宋" w:eastAsia="仿宋" w:cs="仿宋"/>
          <w:sz w:val="24"/>
          <w:highlight w:val="none"/>
          <w:lang w:val="zh-CN"/>
        </w:rPr>
        <w:t xml:space="preserve">由采购方组织</w:t>
      </w:r>
      <w:r>
        <w:rPr>
          <w:rFonts w:hint="eastAsia" w:ascii="仿宋" w:hAnsi="仿宋" w:eastAsia="仿宋" w:cs="仿宋"/>
          <w:sz w:val="24"/>
          <w:highlight w:val="none"/>
          <w:lang w:eastAsia="zh-Hans"/>
        </w:rPr>
        <w:t xml:space="preserve">专家</w:t>
      </w:r>
      <w:r>
        <w:rPr>
          <w:rFonts w:hint="eastAsia" w:ascii="仿宋" w:hAnsi="仿宋" w:eastAsia="仿宋" w:cs="仿宋"/>
          <w:sz w:val="24"/>
          <w:highlight w:val="none"/>
        </w:rPr>
        <w:t xml:space="preserve">人员</w:t>
      </w:r>
      <w:r>
        <w:rPr>
          <w:rFonts w:hint="eastAsia" w:ascii="仿宋" w:hAnsi="仿宋" w:eastAsia="仿宋" w:cs="仿宋"/>
          <w:sz w:val="24"/>
          <w:highlight w:val="none"/>
          <w:lang w:val="zh-CN"/>
        </w:rPr>
        <w:t xml:space="preserve">进行验收</w:t>
      </w:r>
      <w:bookmarkEnd w:id="12"/>
      <w:r>
        <w:rPr>
          <w:rFonts w:hint="eastAsia" w:ascii="仿宋" w:hAnsi="仿宋" w:eastAsia="仿宋" w:cs="仿宋"/>
          <w:sz w:val="24"/>
          <w:highlight w:val="none"/>
          <w:lang w:val="zh-CN"/>
        </w:rPr>
        <w:t xml:space="preserve">。</w:t>
      </w:r>
      <w:r/>
    </w:p>
    <w:p>
      <w:pPr>
        <w:spacing w:line="520" w:lineRule="exact"/>
        <w:rPr>
          <w:rFonts w:hint="eastAsia" w:ascii="仿宋" w:hAnsi="仿宋" w:eastAsia="仿宋" w:cs="仿宋"/>
          <w:b/>
          <w:bCs/>
          <w:color w:val="000000"/>
          <w:sz w:val="24"/>
          <w:highlight w:val="none"/>
        </w:rPr>
      </w:pPr>
      <w:r/>
      <w:bookmarkStart w:id="13" w:name="_Toc31699"/>
      <w:r>
        <w:rPr>
          <w:rFonts w:hint="eastAsia" w:ascii="仿宋" w:hAnsi="仿宋" w:eastAsia="仿宋" w:cs="仿宋"/>
          <w:b/>
          <w:bCs/>
          <w:color w:val="000000"/>
          <w:sz w:val="24"/>
          <w:highlight w:val="none"/>
        </w:rPr>
        <w:t xml:space="preserve">七、</w:t>
      </w:r>
      <w:r>
        <w:rPr>
          <w:rFonts w:hint="eastAsia" w:ascii="仿宋" w:hAnsi="仿宋" w:eastAsia="仿宋" w:cs="仿宋"/>
          <w:b/>
          <w:sz w:val="24"/>
          <w:highlight w:val="none"/>
        </w:rPr>
        <w:t xml:space="preserve">售后服务及其他:</w:t>
      </w:r>
      <w:bookmarkEnd w:id="13"/>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lang w:val="zh-CN"/>
        </w:rPr>
        <w:t xml:space="preserve">须提供产品出现故障后的维修服务：</w:t>
      </w:r>
      <w:bookmarkStart w:id="14" w:name="_Hlk58344054"/>
      <w:r>
        <w:rPr>
          <w:rFonts w:hint="eastAsia" w:ascii="仿宋" w:hAnsi="仿宋" w:eastAsia="仿宋" w:cs="仿宋"/>
          <w:sz w:val="24"/>
          <w:highlight w:val="none"/>
          <w:lang w:val="zh-CN"/>
        </w:rPr>
        <w:t xml:space="preserve">硬件设备运维，收到业主服务要求后 </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小时内响应，电话技术支持无效时或无法解决情况下，2 小时内到达维修现场，并在 24 小时内提出解决方案，直至修复；接到维修或技术服务要求后 1 小时内响应，2小时内到达维修现场，对于无法及时修复的故障 48 小时内提供备机服务。</w:t>
      </w:r>
      <w:bookmarkEnd w:id="14"/>
      <w:r/>
      <w:r/>
    </w:p>
    <w:p>
      <w:pPr>
        <w:spacing w:line="400" w:lineRule="exact"/>
        <w:rPr>
          <w:rFonts w:hint="eastAsia" w:ascii="仿宋" w:hAnsi="仿宋" w:eastAsia="仿宋" w:cs="仿宋"/>
          <w:b/>
          <w:bCs/>
          <w:sz w:val="24"/>
        </w:rPr>
      </w:pPr>
      <w:r>
        <w:rPr>
          <w:rFonts w:hint="eastAsia" w:ascii="仿宋" w:hAnsi="仿宋" w:eastAsia="仿宋" w:cs="仿宋"/>
          <w:b/>
          <w:bCs/>
          <w:sz w:val="24"/>
          <w:lang w:val="en-US" w:eastAsia="zh-CN"/>
        </w:rPr>
        <w:t xml:space="preserve">八</w:t>
      </w:r>
      <w:r>
        <w:rPr>
          <w:rFonts w:hint="eastAsia" w:ascii="仿宋" w:hAnsi="仿宋" w:eastAsia="仿宋" w:cs="仿宋"/>
          <w:b/>
          <w:bCs/>
          <w:sz w:val="24"/>
        </w:rPr>
        <w:t xml:space="preserve">、其他事项及要求以双方实际签订合同为准 </w:t>
      </w:r>
      <w:r/>
    </w:p>
    <w:p>
      <w:pPr>
        <w:ind w:firstLine="482"/>
        <w:spacing w:line="520" w:lineRule="exact"/>
        <w:rPr>
          <w:rFonts w:hint="eastAsia" w:ascii="仿宋" w:hAnsi="仿宋" w:eastAsia="仿宋" w:cs="仿宋"/>
          <w:b/>
          <w:bCs/>
          <w:sz w:val="24"/>
        </w:rPr>
      </w:pPr>
      <w:r>
        <w:rPr>
          <w:rFonts w:hint="eastAsia" w:ascii="仿宋" w:hAnsi="仿宋" w:eastAsia="仿宋" w:cs="仿宋"/>
          <w:b/>
          <w:bCs/>
          <w:sz w:val="24"/>
        </w:rPr>
      </w:r>
      <w:r/>
    </w:p>
    <w:p>
      <w:pPr>
        <w:pStyle w:val="1018"/>
        <w:rPr>
          <w:rFonts w:hint="eastAsia" w:ascii="仿宋" w:hAnsi="仿宋" w:eastAsia="仿宋" w:cs="仿宋"/>
          <w:b/>
          <w:bCs/>
          <w:sz w:val="36"/>
          <w:szCs w:val="36"/>
        </w:rPr>
      </w:pPr>
      <w:r>
        <w:rPr>
          <w:rFonts w:hint="eastAsia" w:ascii="仿宋" w:hAnsi="仿宋" w:eastAsia="仿宋" w:cs="仿宋"/>
          <w:b/>
          <w:bCs/>
          <w:sz w:val="36"/>
          <w:szCs w:val="36"/>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br w:type="page" w:clear="all"/>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jc w:val="center"/>
        <w:spacing w:line="360" w:lineRule="auto"/>
        <w:rPr>
          <w:rFonts w:hint="default" w:ascii="仿宋" w:hAnsi="仿宋" w:eastAsia="仿宋" w:cs="仿宋"/>
          <w:b/>
          <w:bCs/>
          <w:sz w:val="32"/>
          <w:szCs w:val="32"/>
          <w:lang w:val="en-US" w:eastAsia="zh-CN"/>
        </w:rPr>
      </w:pPr>
      <w:r>
        <w:rPr>
          <w:rFonts w:hint="eastAsia" w:ascii="仿宋" w:hAnsi="仿宋" w:eastAsia="仿宋" w:cs="仿宋"/>
          <w:b/>
          <w:bCs/>
          <w:sz w:val="32"/>
          <w:szCs w:val="32"/>
        </w:rPr>
        <w:t xml:space="preserve">第七章   投标文件</w:t>
      </w:r>
      <w:r>
        <w:rPr>
          <w:rFonts w:hint="eastAsia" w:ascii="仿宋" w:hAnsi="仿宋" w:eastAsia="仿宋" w:cs="仿宋"/>
          <w:b/>
          <w:bCs/>
          <w:sz w:val="32"/>
          <w:szCs w:val="32"/>
          <w:lang w:val="en-US" w:eastAsia="zh-CN"/>
        </w:rPr>
        <w:t xml:space="preserve">相关格式</w:t>
      </w:r>
      <w:r/>
    </w:p>
    <w:p>
      <w:pPr>
        <w:ind w:firstLine="480"/>
        <w:jc w:val="center"/>
        <w:spacing w:line="288" w:lineRule="auto"/>
        <w:rPr>
          <w:rFonts w:hint="eastAsia" w:ascii="仿宋" w:hAnsi="仿宋" w:eastAsia="仿宋" w:cs="仿宋"/>
          <w:sz w:val="24"/>
        </w:rPr>
      </w:pPr>
      <w:r>
        <w:rPr>
          <w:rFonts w:hint="eastAsia" w:ascii="仿宋" w:hAnsi="仿宋" w:eastAsia="仿宋" w:cs="仿宋"/>
          <w:sz w:val="28"/>
          <w:szCs w:val="28"/>
        </w:rPr>
        <w:t xml:space="preserve">（</w:t>
      </w:r>
      <w:r>
        <w:rPr>
          <w:rFonts w:hint="eastAsia" w:ascii="仿宋" w:hAnsi="仿宋" w:eastAsia="仿宋" w:cs="仿宋"/>
          <w:sz w:val="24"/>
        </w:rPr>
        <w:t xml:space="preserve">正或副本）</w:t>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投标人名称：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日  期：</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19"/>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1019"/>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pStyle w:val="1004"/>
        <w:rPr>
          <w:rFonts w:hint="eastAsia" w:ascii="仿宋" w:hAnsi="仿宋" w:cs="仿宋"/>
        </w:rPr>
      </w:pPr>
      <w:r>
        <w:rPr>
          <w:rFonts w:hint="eastAsia" w:ascii="仿宋" w:hAnsi="仿宋" w:cs="仿宋"/>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录</w:t>
      </w:r>
      <w:r/>
    </w:p>
    <w:p>
      <w:pPr>
        <w:spacing w:line="360" w:lineRule="auto"/>
        <w:rPr>
          <w:rFonts w:hint="eastAsia" w:ascii="仿宋" w:hAnsi="仿宋" w:eastAsia="仿宋" w:cs="仿宋"/>
          <w:sz w:val="24"/>
        </w:rPr>
      </w:pPr>
      <w:r>
        <w:rPr>
          <w:rFonts w:hint="eastAsia" w:ascii="仿宋" w:hAnsi="仿宋" w:eastAsia="仿宋" w:cs="仿宋"/>
          <w:sz w:val="24"/>
        </w:rPr>
        <w:t xml:space="preserve">1.投标函</w:t>
      </w:r>
      <w:r/>
    </w:p>
    <w:p>
      <w:pPr>
        <w:spacing w:line="360" w:lineRule="auto"/>
        <w:rPr>
          <w:rFonts w:hint="eastAsia" w:ascii="仿宋" w:hAnsi="仿宋" w:eastAsia="仿宋" w:cs="仿宋"/>
          <w:sz w:val="24"/>
        </w:rPr>
      </w:pPr>
      <w:r>
        <w:rPr>
          <w:rFonts w:hint="eastAsia" w:ascii="仿宋" w:hAnsi="仿宋" w:eastAsia="仿宋" w:cs="仿宋"/>
          <w:sz w:val="24"/>
        </w:rPr>
        <w:t xml:space="preserve">2.开标一览表</w:t>
      </w:r>
      <w:r/>
    </w:p>
    <w:p>
      <w:pPr>
        <w:spacing w:line="360" w:lineRule="auto"/>
        <w:rPr>
          <w:rFonts w:hint="eastAsia" w:ascii="仿宋" w:hAnsi="仿宋" w:eastAsia="仿宋" w:cs="仿宋"/>
          <w:sz w:val="24"/>
        </w:rPr>
      </w:pPr>
      <w:r>
        <w:rPr>
          <w:rFonts w:hint="eastAsia" w:ascii="仿宋" w:hAnsi="仿宋" w:eastAsia="仿宋" w:cs="仿宋"/>
          <w:sz w:val="24"/>
        </w:rPr>
        <w:t xml:space="preserve">3.分项价格表</w:t>
      </w:r>
      <w:r/>
    </w:p>
    <w:p>
      <w:pPr>
        <w:spacing w:line="360" w:lineRule="auto"/>
        <w:rPr>
          <w:rFonts w:hint="eastAsia" w:ascii="仿宋" w:hAnsi="仿宋" w:eastAsia="仿宋" w:cs="仿宋"/>
          <w:sz w:val="24"/>
        </w:rPr>
      </w:pPr>
      <w:r>
        <w:rPr>
          <w:rFonts w:hint="eastAsia" w:ascii="仿宋" w:hAnsi="仿宋" w:eastAsia="仿宋" w:cs="仿宋"/>
          <w:sz w:val="24"/>
        </w:rPr>
        <w:t xml:space="preserve">4．偏离表</w:t>
      </w:r>
      <w:r/>
    </w:p>
    <w:p>
      <w:pPr>
        <w:spacing w:line="360" w:lineRule="auto"/>
        <w:rPr>
          <w:rFonts w:hint="eastAsia" w:ascii="仿宋" w:hAnsi="仿宋" w:eastAsia="仿宋" w:cs="仿宋"/>
          <w:sz w:val="24"/>
        </w:rPr>
      </w:pPr>
      <w:r>
        <w:rPr>
          <w:rFonts w:hint="eastAsia" w:ascii="仿宋" w:hAnsi="仿宋" w:eastAsia="仿宋" w:cs="仿宋"/>
          <w:sz w:val="24"/>
        </w:rPr>
        <w:t xml:space="preserve">5.授权委托书</w:t>
      </w:r>
      <w:r/>
    </w:p>
    <w:p>
      <w:pPr>
        <w:spacing w:line="360" w:lineRule="auto"/>
        <w:rPr>
          <w:rFonts w:hint="eastAsia" w:ascii="仿宋" w:hAnsi="仿宋" w:eastAsia="仿宋" w:cs="仿宋"/>
          <w:sz w:val="24"/>
        </w:rPr>
      </w:pPr>
      <w:r>
        <w:rPr>
          <w:rFonts w:hint="eastAsia" w:ascii="仿宋" w:hAnsi="仿宋" w:eastAsia="仿宋" w:cs="仿宋"/>
          <w:sz w:val="24"/>
        </w:rPr>
        <w:t xml:space="preserve">6.中小企业声明函</w:t>
      </w:r>
      <w:r/>
    </w:p>
    <w:p>
      <w:pPr>
        <w:spacing w:line="360" w:lineRule="auto"/>
        <w:rPr>
          <w:rFonts w:hint="eastAsia" w:ascii="仿宋" w:hAnsi="仿宋" w:eastAsia="仿宋" w:cs="仿宋"/>
          <w:sz w:val="24"/>
        </w:rPr>
      </w:pPr>
      <w:r>
        <w:rPr>
          <w:rFonts w:hint="eastAsia" w:ascii="仿宋" w:hAnsi="仿宋" w:eastAsia="仿宋" w:cs="仿宋"/>
          <w:sz w:val="24"/>
        </w:rPr>
        <w:t xml:space="preserve">7.投标人参加政府采购活动前3年内在经营活动中没有重大违法记录的书面声明</w:t>
      </w:r>
      <w:r/>
    </w:p>
    <w:p>
      <w:pPr>
        <w:spacing w:line="360" w:lineRule="auto"/>
        <w:rPr>
          <w:rFonts w:hint="eastAsia" w:ascii="仿宋" w:hAnsi="仿宋" w:eastAsia="仿宋" w:cs="仿宋"/>
          <w:sz w:val="24"/>
        </w:rPr>
      </w:pPr>
      <w:r>
        <w:rPr>
          <w:rFonts w:hint="eastAsia" w:ascii="仿宋" w:hAnsi="仿宋" w:eastAsia="仿宋" w:cs="仿宋"/>
          <w:sz w:val="24"/>
        </w:rPr>
        <w:t xml:space="preserve">8.残疾人福利性单位声明函</w:t>
      </w:r>
      <w:r/>
    </w:p>
    <w:p>
      <w:pPr>
        <w:spacing w:line="360" w:lineRule="auto"/>
        <w:rPr>
          <w:rFonts w:hint="eastAsia" w:ascii="仿宋" w:hAnsi="仿宋" w:eastAsia="仿宋" w:cs="仿宋"/>
          <w:sz w:val="24"/>
        </w:rPr>
      </w:pPr>
      <w:r>
        <w:rPr>
          <w:rFonts w:hint="eastAsia" w:ascii="仿宋" w:hAnsi="仿宋" w:eastAsia="仿宋" w:cs="仿宋"/>
          <w:sz w:val="24"/>
        </w:rPr>
        <w:t xml:space="preserve">9.具备履行合同所必需的设备和专业技术能力的书面声明（附证明材料原件的扫描件）</w:t>
      </w:r>
      <w:r/>
    </w:p>
    <w:p>
      <w:pPr>
        <w:spacing w:line="360" w:lineRule="auto"/>
        <w:rPr>
          <w:rFonts w:hint="eastAsia" w:ascii="仿宋" w:hAnsi="仿宋" w:eastAsia="仿宋" w:cs="仿宋"/>
          <w:sz w:val="24"/>
        </w:rPr>
      </w:pPr>
      <w:r>
        <w:rPr>
          <w:rFonts w:hint="eastAsia" w:ascii="仿宋" w:hAnsi="仿宋" w:eastAsia="仿宋" w:cs="仿宋"/>
          <w:sz w:val="24"/>
        </w:rPr>
        <w:t xml:space="preserve">10、《预付款保函》</w:t>
      </w:r>
      <w:r/>
    </w:p>
    <w:p>
      <w:pPr>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11、关于符合本国产品标准的声明函</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pStyle w:val="1002"/>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4"/>
        <w:ind w:left="0" w:firstLine="0"/>
        <w:rPr>
          <w:rFonts w:hint="eastAsia" w:ascii="仿宋" w:hAnsi="仿宋" w:cs="仿宋"/>
          <w:szCs w:val="28"/>
        </w:rPr>
      </w:pPr>
      <w:r>
        <w:rPr>
          <w:rFonts w:hint="eastAsia" w:ascii="仿宋" w:hAnsi="仿宋" w:cs="仿宋"/>
          <w:szCs w:val="28"/>
        </w:rPr>
      </w:r>
      <w:r/>
    </w:p>
    <w:p>
      <w:pPr>
        <w:pStyle w:val="1020"/>
        <w:rPr>
          <w:rFonts w:hint="eastAsia"/>
        </w:rPr>
      </w:pPr>
      <w:r>
        <w:rPr>
          <w:rFonts w:hint="eastAsia"/>
        </w:rPr>
      </w:r>
      <w:r/>
    </w:p>
    <w:p>
      <w:pPr>
        <w:jc w:val="center"/>
        <w:rPr>
          <w:rFonts w:hint="eastAsia" w:ascii="仿宋" w:hAnsi="仿宋" w:eastAsia="仿宋" w:cs="仿宋"/>
          <w:b/>
          <w:bCs/>
          <w:sz w:val="28"/>
          <w:szCs w:val="36"/>
        </w:rPr>
      </w:pPr>
      <w:r>
        <w:rPr>
          <w:rFonts w:hint="eastAsia" w:ascii="仿宋" w:hAnsi="仿宋" w:eastAsia="仿宋" w:cs="仿宋"/>
          <w:b/>
          <w:bCs/>
          <w:sz w:val="28"/>
          <w:szCs w:val="36"/>
        </w:rPr>
      </w:r>
      <w:r/>
    </w:p>
    <w:p>
      <w:pPr>
        <w:jc w:val="center"/>
        <w:rPr>
          <w:rFonts w:hint="eastAsia" w:ascii="仿宋" w:hAnsi="仿宋" w:eastAsia="仿宋" w:cs="仿宋"/>
          <w:b/>
          <w:bCs/>
          <w:sz w:val="28"/>
          <w:szCs w:val="36"/>
        </w:rPr>
      </w:pPr>
      <w:r>
        <w:rPr>
          <w:rFonts w:hint="eastAsia" w:ascii="仿宋" w:hAnsi="仿宋" w:eastAsia="仿宋" w:cs="仿宋"/>
          <w:b/>
          <w:bCs/>
          <w:sz w:val="28"/>
          <w:szCs w:val="36"/>
          <w:lang w:val="en-US" w:eastAsia="zh-CN"/>
        </w:rPr>
        <w:t xml:space="preserve">1</w:t>
      </w:r>
      <w:r>
        <w:rPr>
          <w:rFonts w:hint="eastAsia" w:ascii="仿宋" w:hAnsi="仿宋" w:eastAsia="仿宋" w:cs="仿宋"/>
          <w:b/>
          <w:bCs/>
          <w:sz w:val="28"/>
          <w:szCs w:val="36"/>
        </w:rPr>
        <w:t xml:space="preserve">、投标函</w:t>
      </w:r>
      <w:r/>
    </w:p>
    <w:p>
      <w:pPr>
        <w:ind w:firstLine="280"/>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致： </w:t>
      </w:r>
      <w:r>
        <w:rPr>
          <w:rFonts w:hint="eastAsia" w:ascii="仿宋" w:hAnsi="仿宋" w:eastAsia="仿宋" w:cs="仿宋"/>
          <w:sz w:val="24"/>
          <w:u w:val="single"/>
        </w:rPr>
        <w:t xml:space="preserve">              </w:t>
      </w:r>
      <w:r>
        <w:rPr>
          <w:rFonts w:hint="eastAsia" w:ascii="仿宋" w:hAnsi="仿宋" w:eastAsia="仿宋" w:cs="仿宋"/>
          <w:sz w:val="24"/>
        </w:rPr>
        <w:t xml:space="preserve">（采购人名称）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根据贵方的（项目名称）招标文件，正式授权下述签字人 </w:t>
      </w:r>
      <w:r>
        <w:rPr>
          <w:rFonts w:hint="eastAsia" w:ascii="仿宋" w:hAnsi="仿宋" w:eastAsia="仿宋" w:cs="仿宋"/>
          <w:sz w:val="24"/>
          <w:u w:val="single"/>
        </w:rPr>
        <w:t xml:space="preserve">         （</w:t>
      </w:r>
      <w:r>
        <w:rPr>
          <w:rFonts w:hint="eastAsia" w:ascii="仿宋" w:hAnsi="仿宋" w:eastAsia="仿宋" w:cs="仿宋"/>
          <w:sz w:val="24"/>
        </w:rPr>
        <w:t xml:space="preserve">姓名）代表我方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（投标人名称），全权处理本次项目投标的有关事宜。</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据此函，签字人</w:t>
      </w:r>
      <w:r>
        <w:rPr>
          <w:rFonts w:hint="eastAsia" w:ascii="仿宋" w:hAnsi="仿宋" w:eastAsia="仿宋" w:cs="仿宋"/>
          <w:sz w:val="24"/>
          <w:u w:val="single"/>
        </w:rPr>
        <w:t xml:space="preserve">         </w:t>
      </w:r>
      <w:r>
        <w:rPr>
          <w:rFonts w:hint="eastAsia" w:ascii="仿宋" w:hAnsi="仿宋" w:eastAsia="仿宋" w:cs="仿宋"/>
          <w:sz w:val="24"/>
        </w:rPr>
        <w:t xml:space="preserve"> 兹宣布同意如下：</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1.按招标文件规定的各项要求，向买方提供所需货物与服务。</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2.我们完全理解贵方不一定将合同授予最低报价的投标人。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3.我们已详细审核全部招标文件及其有效补充文件，我们知道必须放弃提出含糊不清或误解问题的权利。</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4.我们同意从规定的开标日期起遵循本投标文件，并在规定的投标有效期期满之前均具有约束力。</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5.如果在开标后规定的投标有效期内撤销投标或中标后拒绝签订合同，我们的投标保证金可不予退还。</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6.同意向贵方提供贵方可能另外要求的与投标有关的任何证据或资料，并保证我方已提供和将要提供的文件是真实的、准确的。</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7.一旦我方中标，我方将根据招标文件的规定，严格履行合同的责任和义务，并保证在招标文件规定的时间完成项目，交付买方验收、使用。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8.完全理解并接受招标文件中对中标服务费的规定。</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9.与本投标有关的正式通讯地址为：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地址：                                       </w:t>
      </w:r>
      <w:r/>
    </w:p>
    <w:p>
      <w:pPr>
        <w:ind w:firstLine="480"/>
        <w:spacing w:line="288" w:lineRule="auto"/>
        <w:rPr>
          <w:rFonts w:hint="eastAsia" w:ascii="仿宋" w:hAnsi="仿宋" w:eastAsia="仿宋" w:cs="仿宋"/>
          <w:sz w:val="24"/>
          <w:szCs w:val="24"/>
        </w:rPr>
      </w:pPr>
      <w:r>
        <w:rPr>
          <w:rFonts w:hint="eastAsia" w:ascii="仿宋" w:hAnsi="仿宋" w:eastAsia="仿宋" w:cs="仿宋"/>
          <w:sz w:val="24"/>
          <w:lang w:val="en-US" w:eastAsia="zh-CN"/>
        </w:rPr>
        <w:t xml:space="preserve">手机</w:t>
      </w:r>
      <w:r>
        <w:rPr>
          <w:rFonts w:hint="eastAsia" w:ascii="仿宋" w:hAnsi="仿宋" w:eastAsia="仿宋" w:cs="仿宋"/>
          <w:sz w:val="24"/>
        </w:rPr>
        <w:t xml:space="preserve">：</w:t>
      </w:r>
      <w:r>
        <w:rPr>
          <w:rFonts w:hint="eastAsia" w:ascii="仿宋" w:hAnsi="仿宋" w:eastAsia="仿宋" w:cs="仿宋"/>
          <w:sz w:val="24"/>
        </w:rPr>
      </w:r>
      <w:r/>
    </w:p>
    <w:p>
      <w:pPr>
        <w:ind w:firstLine="480"/>
        <w:spacing w:line="288" w:lineRule="auto"/>
        <w:rPr>
          <w:rFonts w:hint="eastAsia" w:ascii="仿宋" w:hAnsi="仿宋" w:eastAsia="仿宋" w:cs="仿宋"/>
          <w:sz w:val="24"/>
          <w:szCs w:val="24"/>
        </w:rPr>
      </w:pPr>
      <w:r>
        <w:rPr>
          <w:rFonts w:hint="eastAsia" w:ascii="仿宋" w:hAnsi="仿宋" w:eastAsia="仿宋" w:cs="仿宋"/>
          <w:sz w:val="24"/>
        </w:rPr>
        <w:t xml:space="preserve">联系人：</w:t>
      </w: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、开标一览表</w:t>
      </w:r>
      <w:r/>
    </w:p>
    <w:p>
      <w:pPr>
        <w:rPr>
          <w:rFonts w:hint="eastAsia" w:ascii="宋体" w:hAnsi="宋体" w:eastAsia="宋体" w:cs="宋体"/>
          <w:sz w:val="24"/>
          <w:highlight w:val="white"/>
        </w:rPr>
      </w:pPr>
      <w:r>
        <w:rPr>
          <w:rFonts w:hint="eastAsia" w:ascii="宋体" w:hAnsi="宋体" w:eastAsia="宋体" w:cs="宋体"/>
          <w:sz w:val="24"/>
          <w:highlight w:val="white"/>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货币单位：人民币元</w:t>
      </w:r>
      <w:r/>
    </w:p>
    <w:tbl>
      <w:tblPr>
        <w:tblStyle w:val="993"/>
        <w:tblW w:w="87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39"/>
        <w:gridCol w:w="1802"/>
        <w:gridCol w:w="3338"/>
      </w:tblGrid>
      <w:tr>
        <w:trPr>
          <w:cantSplit/>
          <w:jc w:val="center"/>
          <w:trHeight w:val="913"/>
        </w:trPr>
        <w:tc>
          <w:tcPr>
            <w:tcBorders>
              <w:top w:val="single" w:color="000000" w:sz="6" w:space="0"/>
              <w:left w:val="single" w:color="000000" w:sz="6" w:space="0"/>
              <w:bottom w:val="single" w:color="000000" w:sz="2"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180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总价（小写）</w:t>
            </w:r>
            <w:r/>
          </w:p>
        </w:tc>
      </w:tr>
      <w:tr>
        <w:trPr>
          <w:cantSplit/>
          <w:jc w:val="center"/>
          <w:trHeight w:val="943"/>
        </w:trPr>
        <w:tc>
          <w:tcPr>
            <w:tcBorders>
              <w:top w:val="single" w:color="000000" w:sz="2" w:space="0"/>
              <w:left w:val="single" w:color="000000" w:sz="6"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lang w:eastAsia="zh-CN"/>
              </w:rPr>
              <w:t xml:space="preserve"> </w:t>
            </w:r>
            <w:r/>
          </w:p>
        </w:tc>
        <w:tc>
          <w:tcPr>
            <w:tcBorders>
              <w:top w:val="single" w:color="000000" w:sz="2" w:space="0"/>
              <w:left w:val="single" w:color="000000" w:sz="2" w:space="0"/>
              <w:right w:val="single" w:color="000000" w:sz="4" w:space="0"/>
            </w:tcBorders>
            <w:tcW w:w="1802"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详见投标文件  </w:t>
            </w:r>
            <w:r/>
          </w:p>
        </w:tc>
        <w:tc>
          <w:tcPr>
            <w:tcBorders>
              <w:top w:val="single" w:color="000000" w:sz="2" w:space="0"/>
              <w:left w:val="single" w:color="000000" w:sz="4"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971"/>
        </w:trPr>
        <w:tc>
          <w:tcPr>
            <w:gridSpan w:val="3"/>
            <w:tcBorders>
              <w:top w:val="single" w:color="000000" w:sz="2" w:space="0"/>
              <w:left w:val="single" w:color="000000" w:sz="6" w:space="0"/>
              <w:bottom w:val="single" w:color="000000" w:sz="2" w:space="0"/>
              <w:right w:val="single" w:color="000000" w:sz="2" w:space="0"/>
            </w:tcBorders>
            <w:tcW w:w="877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总价（大写）：</w:t>
            </w:r>
            <w:r/>
          </w:p>
        </w:tc>
      </w:tr>
    </w:tbl>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en-US" w:eastAsia="zh-CN"/>
        </w:rPr>
        <w:t xml:space="preserve">承诺：</w:t>
      </w:r>
      <w:r>
        <w:rPr>
          <w:rFonts w:hint="eastAsia" w:ascii="仿宋" w:hAnsi="仿宋" w:eastAsia="仿宋" w:cs="仿宋"/>
          <w:sz w:val="24"/>
          <w:highlight w:val="none"/>
          <w:lang w:val="zh-CN"/>
        </w:rPr>
        <w:t xml:space="preserve">产品免费质保期为：验收合格之日起整体保修</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bCs/>
          <w:sz w:val="24"/>
          <w:highlight w:val="none"/>
        </w:rPr>
        <w:t xml:space="preserve">防水设施质保</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p>
    <w:p>
      <w:pPr>
        <w:pStyle w:val="1005"/>
        <w:ind w:firstLine="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填写说明：</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1、开标一览表不得填报选择性报价，否则将作为无效投标；</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2、开标一览表中报价与投标报价清单中不符时，以开标一览表为准；</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日期：  年  月  日</w:t>
      </w:r>
      <w:r/>
    </w:p>
    <w:p>
      <w:pPr>
        <w:pStyle w:val="1005"/>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5"/>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5"/>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5"/>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w:t>
      </w:r>
      <w:r>
        <w:rPr>
          <w:rFonts w:hint="eastAsia" w:ascii="仿宋" w:hAnsi="仿宋" w:eastAsia="仿宋" w:cs="仿宋"/>
          <w:b/>
          <w:bCs/>
          <w:sz w:val="32"/>
          <w:szCs w:val="32"/>
        </w:rPr>
        <w:t xml:space="preserve">分项价格表</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项目编号：</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r/>
    </w:p>
    <w:tbl>
      <w:tblPr>
        <w:tblStyle w:val="993"/>
        <w:tblpPr w:horzAnchor="page" w:tblpX="1876" w:vertAnchor="text" w:tblpY="45" w:leftFromText="180" w:topFromText="0" w:rightFromText="180" w:bottomFromText="0"/>
        <w:tblW w:w="92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3"/>
        <w:gridCol w:w="1125"/>
        <w:gridCol w:w="723"/>
        <w:gridCol w:w="3568"/>
        <w:gridCol w:w="646"/>
        <w:gridCol w:w="789"/>
        <w:gridCol w:w="849"/>
        <w:gridCol w:w="849"/>
      </w:tblGrid>
      <w:tr>
        <w:trP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left"/>
              <w:keepLines w:val="0"/>
              <w:keepNext/>
              <w:widowControl/>
              <w:rPr>
                <w:rFonts w:hint="default"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单价（</w:t>
            </w:r>
            <w:r>
              <w:rPr>
                <w:rFonts w:hint="eastAsia" w:ascii="仿宋" w:hAnsi="仿宋" w:eastAsia="仿宋" w:cs="仿宋"/>
                <w:b/>
                <w:i w:val="0"/>
                <w:iCs w:val="0"/>
                <w:color w:val="000000"/>
                <w:sz w:val="22"/>
                <w:szCs w:val="22"/>
                <w:u w:val="none"/>
                <w:lang w:val="en-US" w:eastAsia="zh-CN" w:bidi="ar"/>
              </w:rPr>
              <w:t xml:space="preserve">元</w:t>
            </w:r>
            <w:r>
              <w:rPr>
                <w:rFonts w:hint="eastAsia" w:ascii="仿宋" w:hAnsi="仿宋" w:eastAsia="仿宋" w:cs="仿宋"/>
                <w:b/>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合价</w:t>
            </w:r>
            <w:r/>
          </w:p>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（元）</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室外保温墙体（由外至内）三墙两空体系</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rPr>
                <w:rFonts w:hint="eastAsia" w:ascii="仿宋" w:hAnsi="仿宋" w:eastAsia="仿宋" w:cs="仿宋"/>
                <w:b/>
                <w:bCs/>
                <w:i w:val="0"/>
                <w:iCs w:val="0"/>
                <w:color w:val="000000" w:themeColor="text1"/>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rPr>
              <w:t xml:space="preserve">铝板表面采用氟碳喷涂，最小局部膜厚≥40μm，符合GB/T 23443-2024《建筑装饰用铝单板》（提供具有CNA或CMA标识的检测报告予以证明），检测报告扫描件加盖投标人公章。</w:t>
            </w:r>
            <w:r>
              <w:rPr>
                <w:color w:val="000000" w:themeColor="text1"/>
              </w:rPr>
            </w:r>
            <w:r/>
          </w:p>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pStyle w:val="1037"/>
              <w:jc w:val="left"/>
              <w:rPr>
                <w:highlight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themeColor="text1"/>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捷能板（硬质保温板），厚度50mm，强度高，断冷热桥，密度333.9kg/m3，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rPr>
              <w:t xml:space="preserve">硬质保温板，要求符合GB8624-2012《建筑材料及制品燃烧性能分级》检验，燃烧性能达到A1级（提供具有CNA或CMA标识的检测报告予以证明），检测报告扫描件加盖投标人公章。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rPr>
              <w:t xml:space="preserve">0.005</w:t>
            </w:r>
            <w:r>
              <w:rPr>
                <w:rFonts w:hint="eastAsia" w:ascii="仿宋" w:hAnsi="仿宋" w:eastAsia="仿宋" w:cs="仿宋"/>
                <w:b/>
                <w:bCs/>
                <w:i w:val="0"/>
                <w:iCs w:val="0"/>
                <w:color w:val="000000" w:themeColor="text1"/>
                <w:sz w:val="20"/>
                <w:szCs w:val="20"/>
                <w:highlight w:val="none"/>
                <w:u w:val="none"/>
                <w:lang w:val="en-US" w:eastAsia="zh-CN" w:bidi="ar"/>
              </w:rPr>
              <w:t xml:space="preserve">（mg/m³）E0级，符合GB18580-2017要求，（提供具有CNA或CMA标识的检测报告予以证明），检测报告扫描件加盖投标人公章。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铝单板，镀锌板，氟碳喷涂，优异的耐久性。</w:t>
            </w:r>
            <w:r>
              <w:rPr>
                <w:rFonts w:hint="eastAsia" w:ascii="仿宋" w:hAnsi="仿宋" w:eastAsia="仿宋" w:cs="仿宋"/>
                <w:b/>
                <w:bCs/>
                <w:i w:val="0"/>
                <w:iCs w:val="0"/>
                <w:color w:val="000000" w:themeColor="text1"/>
                <w:sz w:val="20"/>
                <w:szCs w:val="20"/>
                <w:highlight w:val="none"/>
                <w:u w:val="none"/>
                <w:lang w:val="en-US" w:eastAsia="zh-CN" w:bidi="ar"/>
              </w:rPr>
              <w:t xml:space="preserve">铝板表面采用氟碳喷涂，最小局部膜厚≥40μm，符合GB/T 23443-2024《建筑装饰用铝单板》（提供具有CNA或CMA标识的检测报告予以证明），检测报告扫描件加盖投标人公章。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b/>
                <w:bCs/>
                <w:i w:val="0"/>
                <w:iCs w:val="0"/>
                <w:color w:val="000000" w:themeColor="text1"/>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rPr>
              <w:t xml:space="preserve">断桥铝窗，要求气密性能正压属GB/T 31433-2015第6级，负压属GB/T 31433-2015第6级，水密性 </w:t>
            </w:r>
            <w:r>
              <w:rPr>
                <w:color w:val="000000" w:themeColor="text1"/>
              </w:rPr>
            </w:r>
            <w:r/>
          </w:p>
          <w:p>
            <w:pPr>
              <w:ind w:left="0" w:right="0" w:firstLine="0"/>
              <w:jc w:val="left"/>
              <w:keepLines w:val="0"/>
              <w:keepNext/>
              <w:widowControl/>
              <w:rPr>
                <w:rFonts w:hint="eastAsia" w:ascii="仿宋" w:hAnsi="仿宋" w:eastAsia="仿宋" w:cs="仿宋"/>
                <w:b/>
                <w:bCs/>
                <w:i w:val="0"/>
                <w:iCs w:val="0"/>
                <w:color w:val="000000" w:themeColor="text1"/>
                <w:sz w:val="20"/>
                <w:szCs w:val="20"/>
                <w:highlight w:val="none"/>
                <w:u w:val="none"/>
              </w:rPr>
              <w:suppressLineNumbers w:val="0"/>
            </w:pPr>
            <w:r>
              <w:rPr>
                <w:rFonts w:hint="eastAsia" w:ascii="仿宋" w:hAnsi="仿宋" w:eastAsia="仿宋" w:cs="仿宋"/>
                <w:b/>
                <w:bCs/>
                <w:i w:val="0"/>
                <w:iCs w:val="0"/>
                <w:color w:val="000000" w:themeColor="text1"/>
                <w:sz w:val="20"/>
                <w:szCs w:val="20"/>
                <w:highlight w:val="none"/>
                <w:u w:val="none"/>
                <w:lang w:val="en-US" w:eastAsia="zh-CN" w:bidi="ar"/>
              </w:rPr>
              <w:t xml:space="preserve">能属GB/T 31433-2015第3级，抗风压性能属GB/T 31433-2015第4级，符合GB/T 31433-2015《建筑幕墙、门窗通用技术条件》的要求；（提供具有CNA或CMA标识的检测报告予以证明）；检测报告扫描件加盖投标人公章。</w:t>
            </w:r>
            <w:r>
              <w:rPr>
                <w:color w:val="000000" w:themeColor="text1"/>
              </w:rPr>
            </w:r>
            <w:r/>
          </w:p>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rPr>
              <w:t xml:space="preserve">阳光控制镀膜玻璃，要求可见光透射比、可见光反射比满足GB/T18915.1-2013《镀膜玻璃第1部分:阳光控制镀膜玻璃》要求；（提供具有CNA或CMA标识的检测报告予以证明）；检测报告扫描件加盖投标人公章。</w:t>
            </w:r>
            <w:r>
              <w:rPr>
                <w:color w:val="000000" w:themeColor="text1"/>
              </w:rPr>
            </w:r>
            <w:r/>
          </w:p>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肯德基单开门，钢化中空镀膜玻璃,玻璃规格：5+9A+5。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肯德基对开门，钢化中空镀膜玻璃,玻璃规格：5+9A+5。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5"/>
                <w:rFonts w:hint="eastAsia" w:ascii="仿宋" w:hAnsi="仿宋" w:eastAsia="仿宋" w:cs="仿宋"/>
                <w:sz w:val="20"/>
                <w:highlight w:val="none"/>
                <w:lang w:val="en-US" w:eastAsia="zh-CN" w:bidi="ar"/>
              </w:rPr>
              <w:t xml:space="preserve">钢筋种类、规格：警务室基础底板</w:t>
            </w:r>
            <w:r>
              <w:rPr>
                <w:rStyle w:val="1036"/>
                <w:rFonts w:hint="eastAsia" w:ascii="仿宋" w:hAnsi="仿宋" w:eastAsia="仿宋" w:cs="仿宋"/>
                <w:sz w:val="20"/>
                <w:highlight w:val="none"/>
                <w:lang w:val="en-US" w:eastAsia="zh-CN" w:bidi="ar"/>
              </w:rPr>
              <w:t xml:space="preserve"></w:t>
            </w:r>
            <w:r>
              <w:rPr>
                <w:rStyle w:val="1035"/>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5"/>
                <w:rFonts w:hint="eastAsia" w:ascii="仿宋" w:hAnsi="仿宋" w:eastAsia="仿宋" w:cs="仿宋"/>
                <w:sz w:val="20"/>
                <w:highlight w:val="none"/>
                <w:lang w:val="en-US" w:eastAsia="zh-CN" w:bidi="ar"/>
              </w:rPr>
              <w:t xml:space="preserve">钢材种类：预埋件钢板-规格：400*400*10厚预埋钢板-铁件尺寸：</w:t>
            </w:r>
            <w:r>
              <w:rPr>
                <w:rStyle w:val="1036"/>
                <w:rFonts w:hint="eastAsia" w:ascii="仿宋" w:hAnsi="仿宋" w:eastAsia="仿宋" w:cs="仿宋"/>
                <w:sz w:val="20"/>
                <w:highlight w:val="none"/>
                <w:lang w:val="en-US" w:eastAsia="zh-CN" w:bidi="ar"/>
              </w:rPr>
              <w:t xml:space="preserve"></w:t>
            </w:r>
            <w:r>
              <w:rPr>
                <w:rStyle w:val="1035"/>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使用施耐德/正泰或同级品牌；分开：空气开关，过载保护开关系统；预留分开：空气开关，过载保护开关系统；弱电配电箱、暗装</w:t>
            </w:r>
            <w:r>
              <w:rPr>
                <w:rFonts w:hint="eastAsia" w:ascii="仿宋" w:hAnsi="仿宋" w:eastAsia="仿宋" w:cs="仿宋"/>
                <w:i w:val="0"/>
                <w:iCs w:val="0"/>
                <w:color w:val="000000"/>
                <w:sz w:val="20"/>
                <w:szCs w:val="20"/>
                <w:highlight w:val="none"/>
                <w:u w:val="none"/>
                <w:lang w:val="en-US" w:eastAsia="zh-CN" w:bidi="ar"/>
              </w:rPr>
              <w:t xml:space="preserve">电箱下沿距地面完成面300mm、含供电电源；津达电缆，塑铜线1.5MM ≤5根用PC20线管 主要用于灯具；津达电缆，塑铜线2.5MM ≤4根用PC20线管 主要用于五孔插座；津达电缆，塑铜线4.0MM ≤3根用PC20线管 主要用于空调插座及大功率设备；津达电缆，塑铜线6.0MM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1"/>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r>
        <w:trPr>
          <w:trHeight w:val="756"/>
        </w:trPr>
        <w:tc>
          <w:tcPr>
            <w:gridSpan w:val="3"/>
            <w:shd w:val="clear" w:color="auto" w:fill="auto"/>
            <w:tcBorders>
              <w:top w:val="single" w:color="000000" w:sz="4" w:space="0"/>
              <w:left w:val="single" w:color="000000" w:sz="4" w:space="0"/>
              <w:bottom w:val="single" w:color="000000" w:sz="4" w:space="0"/>
              <w:right w:val="single" w:color="000000" w:sz="4" w:space="0"/>
            </w:tcBorders>
            <w:tcW w:w="254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合 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70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人民币（大写）                     元整</w:t>
            </w:r>
            <w:r/>
          </w:p>
        </w:tc>
      </w:tr>
    </w:tbl>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                  （电子签章）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注：1．如果不提供详细分项报价将视为没有实质性响应招标文件。</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 投标人对以上数据的真实性负责。</w:t>
      </w:r>
      <w:r/>
    </w:p>
    <w:p>
      <w:pPr>
        <w:ind w:firstLine="480"/>
        <w:spacing w:line="288" w:lineRule="auto"/>
        <w:rPr>
          <w:rFonts w:hint="eastAsia" w:ascii="仿宋" w:hAnsi="仿宋" w:eastAsia="仿宋" w:cs="仿宋"/>
          <w:sz w:val="24"/>
        </w:rPr>
      </w:pPr>
      <w:r>
        <w:rPr>
          <w:rFonts w:hint="eastAsia" w:ascii="仿宋" w:hAnsi="仿宋" w:eastAsia="仿宋" w:cs="仿宋"/>
          <w:sz w:val="24"/>
          <w:lang w:val="en-US" w:eastAsia="zh-CN"/>
        </w:rPr>
        <w:t xml:space="preserve">徐州万缘招投标</w:t>
      </w:r>
      <w:r>
        <w:rPr>
          <w:rFonts w:hint="eastAsia" w:ascii="仿宋" w:hAnsi="仿宋" w:eastAsia="仿宋" w:cs="仿宋"/>
          <w:sz w:val="24"/>
        </w:rPr>
        <w:t xml:space="preserve">代理有限公司有权将以上内容进行公示。</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投标报价应包括投标人为完成招标文件确定的招标范围内的所有工作内容。投标人应充分考虑为完成招标文件内容所必需的全部材料所需的所有费用，即主要包括（但不限于）：直接和间接成本费、材料损耗费、劳务费、采购费、保险费、管理费、调试费、招标代理费、检测费等所有费用、税金、利润、风险费、成品保护费等不可预见费及其他一切相关费用等所需的全部费用，凡漏项或少计均视为优惠，招标人不另行增加费用。各类风险和政策性调整等风险已包括在投标报价中，最终结算时除合同约定调整外一律不予调整。</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2、投标报价不得高于预算价。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3、行数不够，可自行添加。</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4.</w:t>
      </w:r>
      <w:r>
        <w:rPr>
          <w:rFonts w:hint="eastAsia" w:ascii="仿宋" w:hAnsi="仿宋" w:eastAsia="仿宋" w:cs="仿宋"/>
          <w:b/>
          <w:sz w:val="28"/>
          <w:szCs w:val="28"/>
        </w:rPr>
        <w:t xml:space="preserve">偏离表</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项目编号：</w:t>
      </w:r>
      <w:r/>
    </w:p>
    <w:tbl>
      <w:tblPr>
        <w:tblStyle w:val="993"/>
        <w:tblW w:w="9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107"/>
        <w:gridCol w:w="2222"/>
        <w:gridCol w:w="1478"/>
        <w:gridCol w:w="1478"/>
        <w:gridCol w:w="929"/>
      </w:tblGrid>
      <w:tr>
        <w:trPr>
          <w:cantSplit/>
          <w:trHeight w:val="624"/>
        </w:trPr>
        <w:tc>
          <w:tcPr>
            <w:tcW w:w="876"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序号</w:t>
            </w:r>
            <w:r/>
          </w:p>
        </w:tc>
        <w:tc>
          <w:tcPr>
            <w:tcW w:w="2107" w:type="dxa"/>
            <w:vAlign w:val="center"/>
            <w:textDirection w:val="lrTb"/>
            <w:noWrap w:val="false"/>
          </w:tcPr>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偏离内容</w:t>
            </w:r>
            <w:r/>
          </w:p>
        </w:tc>
        <w:tc>
          <w:tcPr>
            <w:tcW w:w="2222"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招标文件的要求</w:t>
            </w:r>
            <w:r/>
          </w:p>
        </w:tc>
        <w:tc>
          <w:tcPr>
            <w:tcW w:w="1478"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投标文件中的内容</w:t>
            </w:r>
            <w:r/>
          </w:p>
        </w:tc>
        <w:tc>
          <w:tcPr>
            <w:tcW w:w="1478" w:type="dxa"/>
            <w:vAlign w:val="center"/>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正/</w:t>
            </w:r>
            <w:r>
              <w:rPr>
                <w:rFonts w:hint="eastAsia" w:ascii="仿宋" w:hAnsi="仿宋" w:eastAsia="仿宋" w:cs="仿宋"/>
                <w:sz w:val="24"/>
              </w:rPr>
              <w:t xml:space="preserve">负</w:t>
            </w:r>
            <w:r>
              <w:rPr>
                <w:rFonts w:hint="eastAsia" w:ascii="仿宋" w:hAnsi="仿宋" w:eastAsia="仿宋" w:cs="仿宋"/>
                <w:sz w:val="24"/>
                <w:lang w:val="en-US" w:eastAsia="zh-CN"/>
              </w:rPr>
              <w:t xml:space="preserve">/无）</w:t>
            </w:r>
            <w:r>
              <w:rPr>
                <w:rFonts w:hint="eastAsia" w:ascii="仿宋" w:hAnsi="仿宋" w:eastAsia="仿宋" w:cs="仿宋"/>
                <w:sz w:val="24"/>
              </w:rPr>
              <w:t xml:space="preserve">偏离</w:t>
            </w:r>
            <w:r/>
          </w:p>
        </w:tc>
        <w:tc>
          <w:tcPr>
            <w:tcW w:w="929" w:type="dxa"/>
            <w:vAlign w:val="center"/>
            <w:textDirection w:val="lrTb"/>
            <w:noWrap w:val="false"/>
          </w:tcPr>
          <w:p>
            <w:pPr>
              <w:jc w:val="center"/>
              <w:spacing w:line="288" w:lineRule="auto"/>
              <w:rPr>
                <w:rFonts w:hint="eastAsia" w:ascii="仿宋" w:hAnsi="仿宋" w:eastAsia="仿宋" w:cs="仿宋"/>
                <w:sz w:val="24"/>
                <w:lang w:eastAsia="zh-CN"/>
              </w:rPr>
            </w:pPr>
            <w:r>
              <w:rPr>
                <w:rFonts w:hint="eastAsia" w:ascii="仿宋" w:hAnsi="仿宋" w:eastAsia="仿宋" w:cs="仿宋"/>
                <w:sz w:val="24"/>
                <w:lang w:val="en-US" w:eastAsia="zh-CN"/>
              </w:rPr>
              <w:t xml:space="preserve">说明</w:t>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bl>
    <w:p>
      <w:pPr>
        <w:ind w:firstLine="480"/>
        <w:spacing w:line="288" w:lineRule="auto"/>
        <w:rPr>
          <w:rFonts w:hint="eastAsia" w:ascii="仿宋" w:hAnsi="仿宋" w:eastAsia="仿宋" w:cs="仿宋"/>
          <w:sz w:val="24"/>
        </w:rPr>
      </w:pPr>
      <w:r>
        <w:rPr>
          <w:rFonts w:hint="eastAsia" w:ascii="仿宋" w:hAnsi="仿宋" w:eastAsia="仿宋" w:cs="仿宋"/>
          <w:sz w:val="24"/>
        </w:rPr>
      </w:r>
      <w:r/>
    </w:p>
    <w:p>
      <w:pPr>
        <w:pStyle w:val="1005"/>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注：投标人的投标文件中的内容与招标文件（含招标文件的澄清或者修改的内容，下同）的要求不同时，逐条列在偏离表中，否则将认为投标人接受招标文件的要求。</w:t>
      </w:r>
      <w:r/>
    </w:p>
    <w:p>
      <w:pPr>
        <w:pStyle w:val="1005"/>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5"/>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5"/>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5"/>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投标人：                  （电子签章）  </w:t>
      </w:r>
      <w:r/>
    </w:p>
    <w:p>
      <w:pPr>
        <w:pStyle w:val="1005"/>
        <w:ind w:firstLine="0"/>
        <w:jc w:val="left"/>
        <w:spacing w:line="360" w:lineRule="auto"/>
        <w:rPr>
          <w:rFonts w:hint="eastAsia" w:ascii="仿宋" w:hAnsi="仿宋" w:eastAsia="仿宋" w:cs="仿宋"/>
          <w:sz w:val="28"/>
          <w:szCs w:val="28"/>
        </w:rPr>
      </w:pPr>
      <w:r>
        <w:rPr>
          <w:rFonts w:hint="eastAsia" w:ascii="仿宋" w:hAnsi="仿宋" w:eastAsia="仿宋" w:cs="仿宋"/>
          <w:sz w:val="24"/>
        </w:rPr>
        <w:t xml:space="preserve">日期：   年  月  日</w:t>
      </w:r>
      <w:r/>
    </w:p>
    <w:p>
      <w:pPr>
        <w:pStyle w:val="1005"/>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5"/>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5"/>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1004"/>
        <w:rPr>
          <w:rFonts w:hint="eastAsia" w:ascii="仿宋" w:hAnsi="仿宋" w:cs="仿宋"/>
          <w:b/>
          <w:szCs w:val="28"/>
        </w:rPr>
      </w:pPr>
      <w:r>
        <w:rPr>
          <w:rFonts w:hint="eastAsia" w:ascii="仿宋" w:hAnsi="仿宋" w:cs="仿宋"/>
          <w:b/>
          <w:szCs w:val="28"/>
        </w:rPr>
      </w:r>
      <w:r/>
    </w:p>
    <w:p>
      <w:pPr>
        <w:pStyle w:val="1004"/>
        <w:rPr>
          <w:rFonts w:hint="eastAsia" w:ascii="仿宋" w:hAnsi="仿宋" w:cs="仿宋"/>
          <w:b/>
          <w:szCs w:val="28"/>
        </w:rPr>
      </w:pPr>
      <w:r>
        <w:rPr>
          <w:rFonts w:hint="eastAsia" w:ascii="仿宋" w:hAnsi="仿宋" w:cs="仿宋"/>
          <w:b/>
          <w:szCs w:val="28"/>
        </w:rPr>
      </w:r>
      <w:r/>
    </w:p>
    <w:p>
      <w:pPr>
        <w:jc w:val="center"/>
        <w:rPr>
          <w:rFonts w:hint="eastAsia" w:ascii="仿宋" w:hAnsi="仿宋" w:eastAsia="仿宋" w:cs="仿宋"/>
          <w:b/>
          <w:bCs/>
          <w:sz w:val="28"/>
          <w:szCs w:val="28"/>
          <w:lang w:val="en-US" w:eastAsia="zh-CN" w:bidi="ar-SA"/>
        </w:rPr>
        <w:outlineLvl w:val="1"/>
      </w:pPr>
      <w:r>
        <w:rPr>
          <w:rFonts w:hint="eastAsia" w:ascii="仿宋" w:hAnsi="仿宋" w:eastAsia="仿宋" w:cs="仿宋"/>
          <w:b/>
          <w:bCs/>
          <w:sz w:val="28"/>
          <w:szCs w:val="28"/>
          <w:lang w:val="en-US" w:eastAsia="zh-CN" w:bidi="ar-SA"/>
        </w:rPr>
        <w:t xml:space="preserve">5. 授权委托书</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  址：</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               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统一社会信用代码：</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                   性别：男（女）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年龄：  岁                 民族：   族</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身份证号：</w:t>
      </w:r>
      <w:r/>
    </w:p>
    <w:p>
      <w:pPr>
        <w:ind w:firstLine="48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兹委托（        ）全权代表我企业（公司）参与（项目名称：              ）（项目编号：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特此授权委托。</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委托人（公章）：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受托人（签字或盖章）：</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法定代表人（负责人）（签字或盖章）： </w:t>
      </w:r>
      <w:r/>
    </w:p>
    <w:p>
      <w:pPr>
        <w:ind w:firstLine="4889"/>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年   月   日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(受托人身份证原件扫描件附后)</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(法定代表人身份证原件扫描件附后)</w:t>
      </w:r>
      <w:r/>
    </w:p>
    <w:p>
      <w:pPr>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center"/>
        <w:keepLines w:val="0"/>
        <w:keepNext w:val="0"/>
        <w:pageBreakBefore w:val="0"/>
        <w:spacing w:line="44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1005"/>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6.中小企业声明函</w:t>
      </w:r>
      <w:r/>
    </w:p>
    <w:p>
      <w:pPr>
        <w:pStyle w:val="1005"/>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本公司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联合体）郑重声明，根据《政府采购促进中小企业发展管理办法》（财库[2020]46号）的规定，本公司（联合体）参加（单位名称）的（项目名称）采购活动，提供的货物全部由符合政策要求的中小企业制造。相关企业的具体情况如下：</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1.（标的名称），属于（制造业）行业；供应商为（企业名称），从业人员</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万元，属于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2.（标的名称），属于（</w:t>
      </w:r>
      <w:r>
        <w:rPr>
          <w:rFonts w:hint="eastAsia" w:ascii="仿宋" w:hAnsi="仿宋" w:eastAsia="仿宋" w:cs="仿宋"/>
          <w:sz w:val="24"/>
          <w:szCs w:val="24"/>
          <w:lang w:val="en-US" w:eastAsia="zh-CN" w:bidi="ar-SA"/>
        </w:rPr>
        <w:t xml:space="preserve">制造</w:t>
      </w:r>
      <w:r>
        <w:rPr>
          <w:rFonts w:hint="eastAsia" w:ascii="仿宋" w:hAnsi="仿宋" w:eastAsia="仿宋" w:cs="仿宋"/>
          <w:sz w:val="24"/>
          <w:szCs w:val="24"/>
          <w:lang w:val="en-US" w:eastAsia="zh-CN" w:bidi="ar-SA"/>
        </w:rPr>
        <w:t xml:space="preserve">业）行业；供应商为（企业名称），从业人员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以上企业，不属于大企业的分支机构，不存在控股股东为大企业的情形，也不存在与大企业的负责人为同一人的情形。</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本企业对上述声明内容的真实性负责。如有虚假，将依法承担相应责任。</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企业名称（供应商名称）（盖章）： </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备注：</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1.从业人员、营业收入、资产总额填报上一年度数据，无上一年度数据的新成立企业可不填报。</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2.《中小企业声明函》查询渠道参考工业和信息化部发布的中小企业规模自测小程序。</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中小企业规模类型自测小程序</w:t>
      </w:r>
      <w:r/>
    </w:p>
    <w:p>
      <w:pPr>
        <w:pStyle w:val="1005"/>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1005"/>
        <w:ind w:firstLine="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rPr>
        <w:t xml:space="preserve">如有疑问，可与市工信局中小企业综合协调处咨询联系。联系电话：0516-83861958。</w:t>
      </w:r>
      <w:r/>
    </w:p>
    <w:p>
      <w:pPr>
        <w:pStyle w:val="1005"/>
        <w:ind w:firstLine="0"/>
        <w:jc w:val="center"/>
        <w:spacing w:line="360" w:lineRule="auto"/>
        <w:rPr>
          <w:rFonts w:hint="eastAsia" w:ascii="仿宋" w:hAnsi="仿宋" w:eastAsia="仿宋" w:cs="仿宋"/>
          <w:sz w:val="28"/>
          <w:szCs w:val="28"/>
        </w:rPr>
      </w:pPr>
      <w:r>
        <w:rPr>
          <w:rFonts w:hint="eastAsia" w:ascii="仿宋" w:hAnsi="仿宋" w:eastAsia="仿宋" w:cs="仿宋"/>
          <w:sz w:val="28"/>
          <w:szCs w:val="28"/>
          <w:highlight w:val="none"/>
        </w:rPr>
      </w:r>
      <w:r>
        <w:rPr>
          <w:highlight w:val="white"/>
        </w:rPr>
        <mc:AlternateContent>
          <mc:Choice Requires="wpg">
            <w:drawing>
              <wp:inline xmlns:wp="http://schemas.openxmlformats.org/drawingml/2006/wordprocessingDrawing" distT="0" distB="0" distL="0" distR="0">
                <wp:extent cx="3719830" cy="5472430"/>
                <wp:effectExtent l="0" t="0" r="0" b="0"/>
                <wp:docPr id="5" name="图片 11"/>
                <wp:cNvGraphicFramePr/>
                <a:graphic xmlns:a="http://schemas.openxmlformats.org/drawingml/2006/main">
                  <a:graphicData uri="http://schemas.openxmlformats.org/drawingml/2006/picture">
                    <pic:pic xmlns:pic="http://schemas.openxmlformats.org/drawingml/2006/picture">
                      <pic:nvPicPr>
                        <pic:cNvPr id="1394251406" name="图片 11"/>
                        <pic:cNvPicPr/>
                        <pic:nvPr/>
                      </pic:nvPicPr>
                      <pic:blipFill>
                        <a:blip r:embed="rId18"/>
                        <a:stretch/>
                      </pic:blipFill>
                      <pic:spPr bwMode="auto">
                        <a:xfrm rot="0" flipH="0" flipV="0">
                          <a:off x="0" y="0"/>
                          <a:ext cx="3719829" cy="547242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9pt;height:430.9pt;mso-wrap-distance-left:0.0pt;mso-wrap-distance-top:0.0pt;mso-wrap-distance-right:0.0pt;mso-wrap-distance-bottom:0.0pt;rotation:0;" stroked="f">
                <v:path textboxrect="0,0,0,0"/>
                <v:imagedata r:id="rId18" o:title=""/>
              </v:shape>
            </w:pict>
          </mc:Fallback>
        </mc:AlternateContent>
      </w:r>
      <w:r>
        <w:rPr>
          <w:rFonts w:hint="eastAsia" w:ascii="仿宋" w:hAnsi="仿宋" w:eastAsia="仿宋" w:cs="仿宋"/>
          <w:sz w:val="28"/>
          <w:szCs w:val="28"/>
        </w:rPr>
      </w:r>
      <w:r/>
    </w:p>
    <w:p>
      <w:pPr>
        <w:pStyle w:val="1005"/>
        <w:ind w:firstLine="0"/>
        <w:jc w:val="center"/>
        <w:spacing w:line="360" w:lineRule="auto"/>
        <w:rPr>
          <w:highlight w:val="white"/>
        </w:rPr>
      </w:pPr>
      <w:r>
        <w:rPr>
          <w:highlight w:val="white"/>
        </w:rPr>
      </w: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rFonts w:hint="eastAsia"/>
          <w:b/>
          <w:bCs/>
          <w:sz w:val="28"/>
          <w:szCs w:val="36"/>
          <w:highlight w:val="white"/>
        </w:rPr>
      </w:pPr>
      <w:r>
        <w:rPr>
          <w:rFonts w:hint="eastAsia"/>
          <w:b/>
          <w:bCs/>
          <w:sz w:val="28"/>
          <w:szCs w:val="36"/>
          <w:highlight w:val="white"/>
        </w:rPr>
        <w:t xml:space="preserve">7. 投标人参加政府采购活动前3年内在经营活动中没有重大违法记录的书面声明</w:t>
      </w:r>
      <w:r/>
    </w:p>
    <w:p>
      <w:pPr>
        <w:pStyle w:val="1005"/>
        <w:ind w:firstLine="0"/>
        <w:jc w:val="center"/>
        <w:spacing w:line="360" w:lineRule="auto"/>
        <w:rPr>
          <w:rFonts w:hint="eastAsia"/>
          <w:highlight w:val="white"/>
        </w:rPr>
      </w:pPr>
      <w:r>
        <w:rPr>
          <w:rFonts w:hint="eastAsia"/>
          <w:highlight w:val="white"/>
        </w:rPr>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我单位在参加（项目名称：             ）项目（项目编号：        ）政府采购活动前3年内在经营活动中没有重大违法记录。重大违法记录是指因违法经营受到刑事处罚或者责令停产停业、吊销许可证或者执照、较大数额罚款等行政处罚。</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我单位对上述声明的真实性负责。如有虚假，将依法承担相应责任。</w:t>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5"/>
        <w:ind w:firstLine="0"/>
        <w:jc w:val="center"/>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rFonts w:hint="eastAsia"/>
          <w:b/>
          <w:bCs/>
          <w:sz w:val="28"/>
          <w:szCs w:val="28"/>
          <w:highlight w:val="white"/>
        </w:rPr>
      </w:pPr>
      <w:r>
        <w:rPr>
          <w:rFonts w:hint="eastAsia"/>
          <w:b/>
          <w:bCs/>
          <w:sz w:val="28"/>
          <w:szCs w:val="28"/>
          <w:highlight w:val="white"/>
        </w:rPr>
        <w:t xml:space="preserve">8. 残疾人福利性单位声明函</w:t>
      </w:r>
      <w:r/>
    </w:p>
    <w:p>
      <w:pPr>
        <w:pStyle w:val="1005"/>
        <w:ind w:firstLine="0"/>
        <w:jc w:val="left"/>
        <w:spacing w:line="360" w:lineRule="auto"/>
        <w:rPr>
          <w:rFonts w:hint="eastAsia"/>
          <w:highlight w:val="white"/>
        </w:rPr>
      </w:pPr>
      <w:r>
        <w:rPr>
          <w:rFonts w:hint="eastAsia"/>
          <w:highlight w:val="white"/>
        </w:rPr>
      </w:r>
      <w:r/>
    </w:p>
    <w:p>
      <w:pPr>
        <w:pStyle w:val="1005"/>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5"/>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141号）的规定，本单位为符合条件的残疾人福利性单位，且本单位参加沛县公安局的沛县公安局九龙城警务站购置项目 采购活动提供服务，或者提供其他残疾人福利性单位制造的货物（不包括使用非残疾人福利性单位注册商标的货物）。</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72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单位名称         （电子签章）：</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w:t>
      </w:r>
      <w:r>
        <w:rPr>
          <w:rFonts w:hint="eastAsia" w:ascii="仿宋" w:hAnsi="仿宋" w:eastAsia="仿宋" w:cs="仿宋"/>
          <w:sz w:val="24"/>
          <w:szCs w:val="24"/>
          <w:lang w:val="en-US" w:eastAsia="zh-CN" w:bidi="ar-SA"/>
        </w:rPr>
        <w:t xml:space="preserve">年   </w:t>
      </w:r>
      <w:r>
        <w:t xml:space="preserve">月   </w:t>
      </w:r>
      <w:r>
        <w:t xml:space="preserve">日</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说明：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供应商提供的《残疾人福利性单位声明函》与事实不符的，依照《政府采购法》第七十七条第一款的规定追究法律责任。</w:t>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highlight w:val="white"/>
        </w:rPr>
      </w:pPr>
      <w:r>
        <w:rPr>
          <w:rFonts w:hint="eastAsia"/>
          <w:highlight w:val="white"/>
        </w:rPr>
      </w:r>
      <w:r/>
    </w:p>
    <w:p>
      <w:pPr>
        <w:pStyle w:val="1005"/>
        <w:ind w:firstLine="0"/>
        <w:jc w:val="center"/>
        <w:spacing w:line="360" w:lineRule="auto"/>
        <w:rPr>
          <w:rFonts w:hint="eastAsia"/>
          <w:b/>
          <w:bCs/>
          <w:sz w:val="28"/>
          <w:szCs w:val="28"/>
          <w:highlight w:val="white"/>
        </w:rPr>
      </w:pPr>
      <w:r>
        <w:rPr>
          <w:rFonts w:hint="eastAsia"/>
          <w:b/>
          <w:bCs/>
          <w:sz w:val="28"/>
          <w:szCs w:val="28"/>
          <w:highlight w:val="white"/>
        </w:rPr>
        <w:t xml:space="preserve">9. 具备履行合同所必需的设备和专业技术能力的书面声明</w:t>
      </w:r>
      <w:r/>
    </w:p>
    <w:p>
      <w:pPr>
        <w:pStyle w:val="1005"/>
        <w:ind w:firstLine="0"/>
        <w:jc w:val="center"/>
        <w:spacing w:line="360" w:lineRule="auto"/>
        <w:rPr>
          <w:rFonts w:hint="eastAsia"/>
          <w:b/>
          <w:bCs/>
          <w:sz w:val="28"/>
          <w:szCs w:val="28"/>
          <w:highlight w:val="white"/>
        </w:rPr>
      </w:pPr>
      <w:r>
        <w:rPr>
          <w:rFonts w:hint="eastAsia"/>
          <w:b/>
          <w:bCs/>
          <w:sz w:val="28"/>
          <w:szCs w:val="28"/>
          <w:highlight w:val="white"/>
        </w:rPr>
        <w:t xml:space="preserve">（附证明材料原件的扫描件）</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本单位郑重声明：本单位具备履行合同（项目名称：                 ，项目编号：           ）所必需的设备和专业技术能力，具体为：</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设备：</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专业技术能力：</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特此声明。</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5"/>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5"/>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投标人授权代表：           （签字或盖章）  </w:t>
      </w:r>
      <w:r/>
    </w:p>
    <w:p>
      <w:pPr>
        <w:pStyle w:val="1005"/>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日期：   年  月  日</w:t>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jc w:val="center"/>
        <w:spacing w:after="120"/>
        <w:widowControl w:val="off"/>
        <w:rPr>
          <w:rFonts w:hint="eastAsia" w:ascii="宋体" w:hAnsi="宋体" w:eastAsia="宋体" w:cs="宋体"/>
          <w:b/>
          <w:bCs/>
          <w:sz w:val="30"/>
          <w:szCs w:val="30"/>
          <w:highlight w:val="white"/>
        </w:rPr>
        <w:outlineLvl w:val="1"/>
      </w:pPr>
      <w:r>
        <w:rPr>
          <w:rFonts w:hint="eastAsia" w:ascii="宋体" w:hAnsi="宋体" w:eastAsia="宋体" w:cs="宋体"/>
          <w:b/>
          <w:sz w:val="28"/>
          <w:szCs w:val="28"/>
          <w:highlight w:val="white"/>
          <w:lang w:val="en-US" w:eastAsia="zh-CN"/>
        </w:rPr>
        <w:t xml:space="preserve">10、</w:t>
      </w:r>
      <w:r>
        <w:rPr>
          <w:rFonts w:hint="eastAsia" w:ascii="宋体" w:hAnsi="宋体" w:eastAsia="宋体" w:cs="宋体"/>
          <w:b/>
          <w:bCs/>
          <w:sz w:val="30"/>
          <w:szCs w:val="30"/>
          <w:highlight w:val="white"/>
        </w:rPr>
        <w:t xml:space="preserve">预付款保函支付条款模板</w:t>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符合条件一：提交预付款保函的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（1）合同签订且乙方向甲方出具预付款保函后个工作日内，甲方应支付合同价款的百分之        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tabs>
          <w:tab w:val="left" w:pos="1956"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ab/>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符合条件二：不提交预付款保函的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（1）合同签订后个工作日内，甲方应支付合同价款的百分之XX（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ind w:left="140"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1、付款条件一中，出具预付款保函后支付的合同款应当与保函金额一致。</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2、付款条件二中，预付款比例设定应符合《关于做好政府采购支持企业发展有关事项的通知》(苏财购〔2020〕52号)要求。</w:t>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ind w:firstLine="560"/>
        <w:jc w:val="center"/>
        <w:spacing w:line="479" w:lineRule="atLeast"/>
        <w:rPr>
          <w:rFonts w:hint="eastAsia" w:ascii="仿宋" w:hAnsi="仿宋" w:eastAsia="仿宋" w:cs="仿宋"/>
          <w:b/>
          <w:bCs w:val="0"/>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仿宋" w:hAnsi="仿宋" w:eastAsia="仿宋" w:cs="仿宋"/>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32"/>
          <w:szCs w:val="32"/>
          <w:highlight w:val="none"/>
          <w:lang w:val="en-US" w:eastAsia="zh-CN"/>
        </w:rPr>
      </w:r>
      <w:r/>
    </w:p>
    <w:p>
      <w:pPr>
        <w:ind w:left="0" w:right="0" w:firstLine="420"/>
        <w:spacing w:before="15" w:after="15"/>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w:t>
      </w:r>
      <w:r>
        <w:rPr>
          <w:rFonts w:hint="eastAsia" w:ascii="仿宋" w:hAnsi="仿宋" w:eastAsia="仿宋" w:cs="仿宋"/>
          <w:color w:val="auto"/>
          <w:sz w:val="24"/>
          <w:highlight w:val="white"/>
          <w:u w:val="single"/>
        </w:rPr>
        <w:t xml:space="preserve">（产品名称1）</w:t>
      </w:r>
      <w:r>
        <w:rPr>
          <w:rFonts w:hint="eastAsia" w:ascii="仿宋" w:hAnsi="仿宋" w:eastAsia="仿宋" w:cs="仿宋"/>
          <w:color w:val="auto"/>
          <w:sz w:val="24"/>
          <w:highlight w:val="white"/>
          <w:vertAlign w:val="superscript"/>
        </w:rPr>
        <w:t xml:space="preserve">1</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vertAlign w:val="superscript"/>
        </w:rPr>
        <w:t xml:space="preserve">2</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3</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4</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5</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w:t>
      </w:r>
      <w:r>
        <w:rPr>
          <w:rFonts w:hint="eastAsia" w:ascii="仿宋" w:hAnsi="仿宋" w:eastAsia="仿宋" w:cs="仿宋"/>
          <w:color w:val="auto"/>
          <w:sz w:val="24"/>
          <w:highlight w:val="white"/>
          <w:u w:val="single"/>
        </w:rPr>
        <w:t xml:space="preserve">（产品名称2）</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本公司（单位）对上述声明内容的真实性负责。如有虚假，愿承担相应法律责任。</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jc w:val="right"/>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公司（单位）名称（</w:t>
      </w:r>
      <w:r>
        <w:rPr>
          <w:rFonts w:hint="eastAsia" w:ascii="仿宋" w:hAnsi="仿宋" w:eastAsia="仿宋" w:cs="仿宋"/>
          <w:color w:val="auto"/>
          <w:sz w:val="24"/>
          <w:highlight w:val="white"/>
          <w:lang w:val="en-US" w:eastAsia="zh-CN"/>
        </w:rPr>
        <w:t xml:space="preserve">电子签</w:t>
      </w:r>
      <w:r>
        <w:rPr>
          <w:rFonts w:hint="eastAsia" w:ascii="仿宋" w:hAnsi="仿宋" w:eastAsia="仿宋" w:cs="仿宋"/>
          <w:color w:val="auto"/>
          <w:sz w:val="24"/>
          <w:highlight w:val="white"/>
          <w:lang w:val="en-US" w:eastAsia="zh-CN"/>
        </w:rPr>
        <w:t xml:space="preserve">章</w:t>
      </w:r>
      <w:r>
        <w:rPr>
          <w:rFonts w:hint="eastAsia" w:ascii="仿宋" w:hAnsi="仿宋" w:eastAsia="仿宋" w:cs="仿宋"/>
          <w:color w:val="auto"/>
          <w:sz w:val="24"/>
          <w:highlight w:val="white"/>
        </w:rPr>
        <w:t xml:space="preserve">）：         </w:t>
      </w:r>
      <w:r/>
    </w:p>
    <w:p>
      <w:pPr>
        <w:ind w:left="0" w:right="0" w:firstLine="0"/>
        <w:jc w:val="center"/>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日期：      年   月   日         </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1.产品如有型号，请在“产品名称”栏一并填写。</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4.该产品的关键组件要求实施前，“关键组件”栏可不填，下同。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5.该产品的关键工序要求实施前，“关键工序”栏可不填，下同。</w:t>
      </w:r>
      <w:r/>
    </w:p>
    <w:p>
      <w:pPr>
        <w:ind w:left="0" w:right="0" w:firstLine="0"/>
        <w:spacing w:before="30" w:after="30" w:line="85" w:lineRule="atLeast"/>
        <w:shd w:val="clear" w:color="ffffff" w:fill="ffffff"/>
        <w:rPr>
          <w:rFonts w:hint="eastAsia" w:ascii="仿宋" w:hAnsi="仿宋" w:eastAsia="仿宋" w:cs="仿宋"/>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6.</w:t>
      </w:r>
      <w:r>
        <w:rPr>
          <w:rFonts w:hint="eastAsia" w:ascii="仿宋" w:hAnsi="仿宋" w:eastAsia="仿宋" w:cs="仿宋"/>
          <w:color w:val="auto"/>
          <w:sz w:val="24"/>
          <w:highlight w:val="white"/>
        </w:rPr>
        <w:t xml:space="preserve">《声明函》中标注“  /  ”的地方无需填写。</w:t>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p>
      <w:pPr>
        <w:pStyle w:val="1005"/>
        <w:ind w:firstLine="0"/>
        <w:jc w:val="center"/>
        <w:spacing w:line="360" w:lineRule="auto"/>
        <w:rPr>
          <w:highlight w:val="white"/>
        </w:rPr>
      </w:pPr>
      <w:r>
        <w:rPr>
          <w:highlight w:val="white"/>
        </w:rPr>
      </w:r>
      <w:r/>
    </w:p>
    <w:sectPr>
      <w:headerReference w:type="default" r:id="rId11"/>
      <w:footerReference w:type="default" r:id="rId15"/>
      <w:footnotePr/>
      <w:endnotePr/>
      <w:type w:val="nextPage"/>
      <w:pgSz w:w="11906" w:h="16838" w:orient="portrait"/>
      <w:pgMar w:top="1440" w:right="1440" w:bottom="138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31"/>
      </w:rPr>
      <w:framePr w:wrap="around" w:vAnchor="text" w:hAnchor="margin" w:xAlign="center" w:y="1"/>
    </w:pPr>
    <w:r>
      <w:fldChar w:fldCharType="begin"/>
    </w:r>
    <w:r>
      <w:rPr>
        <w:rStyle w:val="1031"/>
        <w:sz w:val="21"/>
        <w:szCs w:val="24"/>
      </w:rPr>
      <w:instrText xml:space="preserve">PAGE  </w:instrText>
    </w:r>
    <w:r>
      <w:fldChar w:fldCharType="end"/>
    </w:r>
    <w:r/>
  </w:p>
  <w:p>
    <w:pPr>
      <w:pStyle w:val="10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right="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rPr>
        <w:rFonts w:ascii="隶书" w:eastAsia="隶书"/>
        <w:sz w:val="21"/>
        <w:u w:val="single"/>
      </w:rPr>
    </w:pPr>
    <w:r>
      <w:rPr>
        <w:rFonts w:ascii="隶书" w:eastAsia="隶书"/>
        <w:sz w:val="21"/>
        <w:u w:val="single"/>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rPr>
        <w:b w:val="0"/>
        <w:bCs w:val="0"/>
        <w:color w:val="00000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1"/>
    <w:next w:val="991"/>
    <w:link w:val="817"/>
    <w:uiPriority w:val="9"/>
    <w:qFormat/>
    <w:pPr>
      <w:keepLines/>
      <w:keepNext/>
      <w:spacing w:before="480" w:after="200"/>
      <w:outlineLvl w:val="0"/>
    </w:pPr>
    <w:rPr>
      <w:rFonts w:ascii="Arial" w:hAnsi="Arial" w:eastAsia="Arial" w:cs="Arial"/>
      <w:sz w:val="40"/>
      <w:szCs w:val="40"/>
    </w:rPr>
  </w:style>
  <w:style w:type="character" w:styleId="817">
    <w:name w:val="Heading 1 Char"/>
    <w:basedOn w:val="992"/>
    <w:link w:val="816"/>
    <w:uiPriority w:val="9"/>
    <w:rPr>
      <w:rFonts w:ascii="Arial" w:hAnsi="Arial" w:eastAsia="Arial" w:cs="Arial"/>
      <w:sz w:val="40"/>
      <w:szCs w:val="40"/>
    </w:rPr>
  </w:style>
  <w:style w:type="paragraph" w:styleId="818">
    <w:name w:val="Heading 2"/>
    <w:basedOn w:val="991"/>
    <w:next w:val="991"/>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basedOn w:val="992"/>
    <w:link w:val="818"/>
    <w:uiPriority w:val="9"/>
    <w:rPr>
      <w:rFonts w:ascii="Arial" w:hAnsi="Arial" w:eastAsia="Arial" w:cs="Arial"/>
      <w:sz w:val="34"/>
    </w:rPr>
  </w:style>
  <w:style w:type="paragraph" w:styleId="820">
    <w:name w:val="Heading 3"/>
    <w:basedOn w:val="991"/>
    <w:next w:val="991"/>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basedOn w:val="992"/>
    <w:link w:val="820"/>
    <w:uiPriority w:val="9"/>
    <w:rPr>
      <w:rFonts w:ascii="Arial" w:hAnsi="Arial" w:eastAsia="Arial" w:cs="Arial"/>
      <w:sz w:val="30"/>
      <w:szCs w:val="30"/>
    </w:rPr>
  </w:style>
  <w:style w:type="paragraph" w:styleId="822">
    <w:name w:val="Heading 4"/>
    <w:basedOn w:val="991"/>
    <w:next w:val="991"/>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basedOn w:val="992"/>
    <w:link w:val="822"/>
    <w:uiPriority w:val="9"/>
    <w:rPr>
      <w:rFonts w:ascii="Arial" w:hAnsi="Arial" w:eastAsia="Arial" w:cs="Arial"/>
      <w:b/>
      <w:bCs/>
      <w:sz w:val="26"/>
      <w:szCs w:val="26"/>
    </w:rPr>
  </w:style>
  <w:style w:type="paragraph" w:styleId="824">
    <w:name w:val="Heading 5"/>
    <w:basedOn w:val="991"/>
    <w:next w:val="991"/>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basedOn w:val="992"/>
    <w:link w:val="824"/>
    <w:uiPriority w:val="9"/>
    <w:rPr>
      <w:rFonts w:ascii="Arial" w:hAnsi="Arial" w:eastAsia="Arial" w:cs="Arial"/>
      <w:b/>
      <w:bCs/>
      <w:sz w:val="24"/>
      <w:szCs w:val="24"/>
    </w:rPr>
  </w:style>
  <w:style w:type="paragraph" w:styleId="826">
    <w:name w:val="Heading 6"/>
    <w:basedOn w:val="991"/>
    <w:next w:val="991"/>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basedOn w:val="992"/>
    <w:link w:val="826"/>
    <w:uiPriority w:val="9"/>
    <w:rPr>
      <w:rFonts w:ascii="Arial" w:hAnsi="Arial" w:eastAsia="Arial" w:cs="Arial"/>
      <w:b/>
      <w:bCs/>
      <w:sz w:val="22"/>
      <w:szCs w:val="22"/>
    </w:rPr>
  </w:style>
  <w:style w:type="paragraph" w:styleId="828">
    <w:name w:val="Heading 7"/>
    <w:basedOn w:val="991"/>
    <w:next w:val="991"/>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basedOn w:val="992"/>
    <w:link w:val="828"/>
    <w:uiPriority w:val="9"/>
    <w:rPr>
      <w:rFonts w:ascii="Arial" w:hAnsi="Arial" w:eastAsia="Arial" w:cs="Arial"/>
      <w:b/>
      <w:bCs/>
      <w:i/>
      <w:iCs/>
      <w:sz w:val="22"/>
      <w:szCs w:val="22"/>
    </w:rPr>
  </w:style>
  <w:style w:type="paragraph" w:styleId="830">
    <w:name w:val="Heading 8"/>
    <w:basedOn w:val="991"/>
    <w:next w:val="991"/>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basedOn w:val="992"/>
    <w:link w:val="830"/>
    <w:uiPriority w:val="9"/>
    <w:rPr>
      <w:rFonts w:ascii="Arial" w:hAnsi="Arial" w:eastAsia="Arial" w:cs="Arial"/>
      <w:i/>
      <w:iCs/>
      <w:sz w:val="22"/>
      <w:szCs w:val="22"/>
    </w:rPr>
  </w:style>
  <w:style w:type="paragraph" w:styleId="832">
    <w:name w:val="Heading 9"/>
    <w:basedOn w:val="991"/>
    <w:next w:val="991"/>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basedOn w:val="992"/>
    <w:link w:val="832"/>
    <w:uiPriority w:val="9"/>
    <w:rPr>
      <w:rFonts w:ascii="Arial" w:hAnsi="Arial" w:eastAsia="Arial" w:cs="Arial"/>
      <w:i/>
      <w:iCs/>
      <w:sz w:val="21"/>
      <w:szCs w:val="21"/>
    </w:rPr>
  </w:style>
  <w:style w:type="paragraph" w:styleId="834">
    <w:name w:val="No Spacing"/>
    <w:uiPriority w:val="1"/>
    <w:qFormat/>
    <w:pPr>
      <w:spacing w:before="0" w:after="0" w:line="240" w:lineRule="auto"/>
    </w:pPr>
  </w:style>
  <w:style w:type="paragraph" w:styleId="835">
    <w:name w:val="Title"/>
    <w:basedOn w:val="991"/>
    <w:next w:val="991"/>
    <w:link w:val="836"/>
    <w:uiPriority w:val="10"/>
    <w:qFormat/>
    <w:pPr>
      <w:contextualSpacing/>
      <w:spacing w:before="300" w:after="200"/>
    </w:pPr>
    <w:rPr>
      <w:sz w:val="48"/>
      <w:szCs w:val="48"/>
    </w:rPr>
  </w:style>
  <w:style w:type="character" w:styleId="836">
    <w:name w:val="Title Char"/>
    <w:basedOn w:val="992"/>
    <w:link w:val="835"/>
    <w:uiPriority w:val="10"/>
    <w:rPr>
      <w:sz w:val="48"/>
      <w:szCs w:val="48"/>
    </w:rPr>
  </w:style>
  <w:style w:type="paragraph" w:styleId="837">
    <w:name w:val="Subtitle"/>
    <w:basedOn w:val="991"/>
    <w:next w:val="991"/>
    <w:link w:val="838"/>
    <w:uiPriority w:val="11"/>
    <w:qFormat/>
    <w:pPr>
      <w:spacing w:before="200" w:after="200"/>
    </w:pPr>
    <w:rPr>
      <w:sz w:val="24"/>
      <w:szCs w:val="24"/>
    </w:rPr>
  </w:style>
  <w:style w:type="character" w:styleId="838">
    <w:name w:val="Subtitle Char"/>
    <w:basedOn w:val="992"/>
    <w:link w:val="837"/>
    <w:uiPriority w:val="11"/>
    <w:rPr>
      <w:sz w:val="24"/>
      <w:szCs w:val="24"/>
    </w:rPr>
  </w:style>
  <w:style w:type="paragraph" w:styleId="839">
    <w:name w:val="Quote"/>
    <w:basedOn w:val="991"/>
    <w:next w:val="991"/>
    <w:link w:val="840"/>
    <w:uiPriority w:val="29"/>
    <w:qFormat/>
    <w:pPr>
      <w:ind w:left="720" w:right="720"/>
    </w:pPr>
    <w:rPr>
      <w:i/>
    </w:rPr>
  </w:style>
  <w:style w:type="character" w:styleId="840">
    <w:name w:val="Quote Char"/>
    <w:link w:val="839"/>
    <w:uiPriority w:val="29"/>
    <w:rPr>
      <w:i/>
    </w:rPr>
  </w:style>
  <w:style w:type="paragraph" w:styleId="841">
    <w:name w:val="Intense Quote"/>
    <w:basedOn w:val="991"/>
    <w:next w:val="991"/>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991"/>
    <w:link w:val="844"/>
    <w:uiPriority w:val="99"/>
    <w:unhideWhenUsed/>
    <w:pPr>
      <w:spacing w:after="0" w:line="240" w:lineRule="auto"/>
      <w:tabs>
        <w:tab w:val="center" w:pos="7143" w:leader="none"/>
        <w:tab w:val="right" w:pos="14287" w:leader="none"/>
      </w:tabs>
    </w:pPr>
  </w:style>
  <w:style w:type="character" w:styleId="844">
    <w:name w:val="Header Char"/>
    <w:basedOn w:val="992"/>
    <w:link w:val="843"/>
    <w:uiPriority w:val="99"/>
  </w:style>
  <w:style w:type="paragraph" w:styleId="845">
    <w:name w:val="Footer"/>
    <w:basedOn w:val="991"/>
    <w:link w:val="848"/>
    <w:uiPriority w:val="99"/>
    <w:unhideWhenUsed/>
    <w:pPr>
      <w:spacing w:after="0" w:line="240" w:lineRule="auto"/>
      <w:tabs>
        <w:tab w:val="center" w:pos="7143" w:leader="none"/>
        <w:tab w:val="right" w:pos="14287" w:leader="none"/>
      </w:tabs>
    </w:pPr>
  </w:style>
  <w:style w:type="character" w:styleId="846">
    <w:name w:val="Footer Char"/>
    <w:basedOn w:val="992"/>
    <w:link w:val="845"/>
    <w:uiPriority w:val="99"/>
  </w:style>
  <w:style w:type="paragraph" w:styleId="847">
    <w:name w:val="Caption"/>
    <w:basedOn w:val="991"/>
    <w:next w:val="991"/>
    <w:uiPriority w:val="35"/>
    <w:semiHidden/>
    <w:unhideWhenUsed/>
    <w:qFormat/>
    <w:pPr>
      <w:spacing w:line="276" w:lineRule="auto"/>
    </w:pPr>
    <w:rPr>
      <w:b/>
      <w:bCs/>
      <w:color w:val="4f81bd" w:themeColor="accent1"/>
      <w:sz w:val="18"/>
      <w:szCs w:val="18"/>
    </w:rPr>
  </w:style>
  <w:style w:type="character" w:styleId="848">
    <w:name w:val="Caption Char"/>
    <w:basedOn w:val="847"/>
    <w:link w:val="845"/>
    <w:uiPriority w:val="99"/>
  </w:style>
  <w:style w:type="table" w:styleId="849">
    <w:name w:val="Table Grid Light"/>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5">
    <w:name w:val="Grid Table 5 Dark - Accent 2"/>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6">
    <w:name w:val="Grid Table 5 Dark - Accent 3"/>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7">
    <w:name w:val="Grid Table 5 Dark- Accent 4"/>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8">
    <w:name w:val="Grid Table 5 Dark - Accent 5"/>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9">
    <w:name w:val="Grid Table 5 Dark - Accent 6"/>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0">
    <w:name w:val="Grid Table 6 Colorful"/>
    <w:basedOn w:val="9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7">
    <w:name w:val="Grid Table 7 Colorful"/>
    <w:basedOn w:val="9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9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9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9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9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9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9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0">
    <w:name w:val="List Table 3 - Accent 2"/>
    <w:basedOn w:val="9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21">
    <w:name w:val="List Table 3 - Accent 3"/>
    <w:basedOn w:val="9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22">
    <w:name w:val="List Table 3 - Accent 4"/>
    <w:basedOn w:val="9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23">
    <w:name w:val="List Table 3 - Accent 5"/>
    <w:basedOn w:val="9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24">
    <w:name w:val="List Table 3 - Accent 6"/>
    <w:basedOn w:val="9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5">
    <w:name w:val="List Table 4"/>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7">
    <w:name w:val="List Table 4 - Accent 2"/>
    <w:basedOn w:val="9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8">
    <w:name w:val="List Table 4 - Accent 3"/>
    <w:basedOn w:val="9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9">
    <w:name w:val="List Table 4 - Accent 4"/>
    <w:basedOn w:val="9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0">
    <w:name w:val="List Table 4 - Accent 5"/>
    <w:basedOn w:val="9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31">
    <w:name w:val="List Table 4 - Accent 6"/>
    <w:basedOn w:val="9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32">
    <w:name w:val="List Table 5 Dark"/>
    <w:basedOn w:val="9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41">
    <w:name w:val="List Table 6 Colorful - Accent 2"/>
    <w:basedOn w:val="9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42">
    <w:name w:val="List Table 6 Colorful - Accent 3"/>
    <w:basedOn w:val="9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43">
    <w:name w:val="List Table 6 Colorful - Accent 4"/>
    <w:basedOn w:val="9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44">
    <w:name w:val="List Table 6 Colorful - Accent 5"/>
    <w:basedOn w:val="9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5">
    <w:name w:val="List Table 6 Colorful - Accent 6"/>
    <w:basedOn w:val="9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6">
    <w:name w:val="List Table 7 Colorful"/>
    <w:basedOn w:val="9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8">
    <w:name w:val="List Table 7 Colorful - Accent 2"/>
    <w:basedOn w:val="9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9">
    <w:name w:val="List Table 7 Colorful - Accent 3"/>
    <w:basedOn w:val="9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0">
    <w:name w:val="List Table 7 Colorful - Accent 4"/>
    <w:basedOn w:val="9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51">
    <w:name w:val="List Table 7 Colorful - Accent 5"/>
    <w:basedOn w:val="9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52">
    <w:name w:val="List Table 7 Colorful - Accent 6"/>
    <w:basedOn w:val="9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53">
    <w:name w:val="Lined - Accent"/>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5">
    <w:name w:val="Lined - Accent 2"/>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6">
    <w:name w:val="Lined - Accent 3"/>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7">
    <w:name w:val="Lined - Accent 4"/>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8">
    <w:name w:val="Lined - Accent 5"/>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9">
    <w:name w:val="Lined - Accent 6"/>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0">
    <w:name w:val="Bordered &amp; Lined - Accent"/>
    <w:basedOn w:val="9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2">
    <w:name w:val="Bordered &amp; Lined - Accent 2"/>
    <w:basedOn w:val="9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3">
    <w:name w:val="Bordered &amp; Lined - Accent 3"/>
    <w:basedOn w:val="9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4">
    <w:name w:val="Bordered &amp; Lined - Accent 4"/>
    <w:basedOn w:val="9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5">
    <w:name w:val="Bordered &amp; Lined - Accent 5"/>
    <w:basedOn w:val="9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6">
    <w:name w:val="Bordered &amp; Lined - Accent 6"/>
    <w:basedOn w:val="9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7">
    <w:name w:val="Bordered"/>
    <w:basedOn w:val="9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basedOn w:val="992"/>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basedOn w:val="992"/>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link w:val="103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2" w:default="1">
    <w:name w:val="Default Paragraph Font"/>
    <w:uiPriority w:val="0"/>
    <w:semiHidden/>
    <w:qFormat/>
  </w:style>
  <w:style w:type="table" w:styleId="993" w:default="1">
    <w:name w:val="Normal Table"/>
    <w:uiPriority w:val="0"/>
    <w:semiHidden/>
    <w:qFormat/>
    <w:tblPr>
      <w:tblCellMar>
        <w:left w:w="108" w:type="dxa"/>
        <w:top w:w="0" w:type="dxa"/>
        <w:right w:w="108" w:type="dxa"/>
        <w:bottom w:w="0" w:type="dxa"/>
      </w:tblCellMar>
    </w:tblPr>
  </w:style>
  <w:style w:type="paragraph" w:styleId="994">
    <w:name w:val="Normal Indent"/>
    <w:basedOn w:val="991"/>
    <w:uiPriority w:val="99"/>
    <w:qFormat/>
    <w:pPr>
      <w:ind w:firstLine="420"/>
      <w:jc w:val="both"/>
      <w:widowControl w:val="off"/>
    </w:pPr>
    <w:rPr>
      <w:rFonts w:ascii="Calibri" w:hAnsi="Calibri" w:eastAsia="宋体" w:cs="Times New Roman"/>
      <w:sz w:val="21"/>
      <w:szCs w:val="20"/>
      <w:lang w:val="en-US" w:eastAsia="zh-CN" w:bidi="ar-SA"/>
    </w:rPr>
  </w:style>
  <w:style w:type="paragraph" w:styleId="995">
    <w:name w:val="Body Text"/>
    <w:next w:val="991"/>
    <w:uiPriority w:val="99"/>
    <w:semiHidden/>
    <w:unhideWhenUsed/>
    <w:qFormat/>
    <w:pPr>
      <w:ind w:firstLine="200"/>
      <w:jc w:val="both"/>
      <w:spacing w:after="120" w:line="274" w:lineRule="auto"/>
      <w:widowControl w:val="off"/>
    </w:pPr>
    <w:rPr>
      <w:rFonts w:hint="default" w:ascii="仿宋_GB2312" w:hAnsi="Calibri" w:eastAsia="仿宋_GB2312" w:cs="等线"/>
      <w:sz w:val="24"/>
      <w:szCs w:val="24"/>
      <w:lang w:val="en-US" w:eastAsia="zh-CN" w:bidi="ar-SA"/>
    </w:rPr>
  </w:style>
  <w:style w:type="paragraph" w:styleId="996">
    <w:name w:val="Body Text Indent"/>
    <w:basedOn w:val="991"/>
    <w:next w:val="997"/>
    <w:uiPriority w:val="0"/>
    <w:qFormat/>
    <w:pPr>
      <w:ind w:left="420"/>
      <w:spacing w:after="120"/>
    </w:pPr>
  </w:style>
  <w:style w:type="paragraph" w:styleId="997">
    <w:name w:val="envelope return"/>
    <w:basedOn w:val="991"/>
    <w:uiPriority w:val="0"/>
    <w:qFormat/>
    <w:rPr>
      <w:rFonts w:ascii="Arial" w:hAnsi="Arial"/>
    </w:rPr>
  </w:style>
  <w:style w:type="paragraph" w:styleId="998">
    <w:name w:val="Body Text First Indent 2"/>
    <w:next w:val="991"/>
    <w:uiPriority w:val="99"/>
    <w:qFormat/>
    <w:pPr>
      <w:ind w:firstLine="420"/>
      <w:jc w:val="both"/>
      <w:widowControl w:val="off"/>
    </w:pPr>
    <w:rPr>
      <w:rFonts w:ascii="仿宋_GB2312" w:hAnsi="Times New Roman" w:eastAsia="仿宋_GB2312" w:cs="Times New Roman"/>
      <w:sz w:val="24"/>
      <w:szCs w:val="24"/>
      <w:lang w:val="en-US" w:eastAsia="zh-CN" w:bidi="ar-SA"/>
    </w:rPr>
  </w:style>
  <w:style w:type="table" w:styleId="9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0">
    <w:name w:val="Hyperlink"/>
    <w:uiPriority w:val="99"/>
    <w:unhideWhenUsed/>
    <w:qFormat/>
    <w:rPr>
      <w:color w:val="0026e5" w:themeColor="hyperlink"/>
      <w:u w:val="single"/>
      <w14:textFill>
        <w14:solidFill>
          <w14:schemeClr w14:val="hlink"/>
        </w14:solidFill>
      </w14:textFill>
    </w:rPr>
  </w:style>
  <w:style w:type="paragraph" w:styleId="1001" w:customStyle="1">
    <w:name w:val="正文1"/>
    <w:next w:val="991"/>
    <w:uiPriority w:val="0"/>
    <w:qFormat/>
    <w:rPr>
      <w:rFonts w:hint="default" w:ascii="Times New Roman" w:hAnsi="Times New Roman" w:eastAsia="宋体" w:cs="Times New Roman"/>
      <w:lang w:val="en-US" w:eastAsia="zh-CN" w:bidi="ar-SA"/>
    </w:rPr>
  </w:style>
  <w:style w:type="paragraph" w:styleId="1002" w:customStyle="1">
    <w:name w:val="正文文本12"/>
    <w:next w:val="991"/>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0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文本块1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05" w:customStyle="1">
    <w:name w:val="正文缩进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日期1"/>
    <w:next w:val="991"/>
    <w:uiPriority w:val="0"/>
    <w:qFormat/>
    <w:pPr>
      <w:jc w:val="both"/>
      <w:widowControl w:val="off"/>
    </w:pPr>
    <w:rPr>
      <w:rFonts w:hint="default" w:ascii="Times New Roman" w:hAnsi="Times New Roman" w:eastAsia="仿宋_GB2312" w:cs="Times New Roman"/>
      <w:sz w:val="28"/>
      <w:szCs w:val="20"/>
      <w:lang w:val="en-US" w:eastAsia="zh-CN" w:bidi="ar-SA"/>
    </w:rPr>
  </w:style>
  <w:style w:type="paragraph" w:styleId="1007" w:customStyle="1">
    <w:name w:val="文本块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08" w:customStyle="1">
    <w:name w:val="NormalCharacter1"/>
    <w:link w:val="991"/>
    <w:uiPriority w:val="0"/>
    <w:qFormat/>
    <w:rPr>
      <w:rFonts w:hint="default" w:ascii="Times New Roman" w:hAnsi="Times New Roman" w:eastAsia="宋体" w:cs="Times New Roman"/>
      <w:sz w:val="21"/>
      <w:szCs w:val="24"/>
      <w:lang w:val="en-US" w:eastAsia="zh-CN" w:bidi="ar-SA"/>
    </w:rPr>
  </w:style>
  <w:style w:type="paragraph" w:styleId="1009"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10" w:customStyle="1">
    <w:name w:val="Table Text"/>
    <w:uiPriority w:val="0"/>
    <w:semiHidden/>
    <w:qFormat/>
    <w:pPr>
      <w:jc w:val="both"/>
      <w:widowControl w:val="off"/>
    </w:pPr>
    <w:rPr>
      <w:rFonts w:ascii="宋体" w:hAnsi="宋体" w:eastAsia="宋体" w:cs="宋体"/>
      <w:sz w:val="32"/>
      <w:szCs w:val="32"/>
      <w:lang w:val="en-US" w:eastAsia="en-US" w:bidi="ar-SA"/>
    </w:rPr>
  </w:style>
  <w:style w:type="table" w:styleId="1011" w:customStyle="1">
    <w:name w:val="Table Normal"/>
    <w:uiPriority w:val="0"/>
    <w:semiHidden/>
    <w:unhideWhenUsed/>
    <w:qFormat/>
    <w:tblPr>
      <w:tblCellMar>
        <w:left w:w="0" w:type="dxa"/>
        <w:top w:w="0" w:type="dxa"/>
        <w:right w:w="0" w:type="dxa"/>
        <w:bottom w:w="0" w:type="dxa"/>
      </w:tblCellMar>
    </w:tblPr>
  </w:style>
  <w:style w:type="paragraph" w:styleId="1012" w:customStyle="1">
    <w:name w:val="正文文本1"/>
    <w:next w:val="1013"/>
    <w:uiPriority w:val="0"/>
    <w:qFormat/>
    <w:pPr>
      <w:jc w:val="both"/>
      <w:spacing w:after="120"/>
      <w:widowControl w:val="off"/>
    </w:pPr>
    <w:rPr>
      <w:rFonts w:hint="default" w:ascii="Calibri" w:hAnsi="Calibri" w:eastAsia="Calibri" w:cs="Times New Roman"/>
      <w:sz w:val="21"/>
      <w:szCs w:val="24"/>
      <w:lang w:val="en-US" w:eastAsia="zh-CN" w:bidi="ar-SA"/>
    </w:rPr>
  </w:style>
  <w:style w:type="paragraph" w:styleId="1013" w:customStyle="1">
    <w:name w:val="正文11"/>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纯文本1"/>
    <w:uiPriority w:val="0"/>
    <w:qFormat/>
    <w:rPr>
      <w:rFonts w:hint="default" w:ascii="宋体" w:hAnsi="Courier New" w:eastAsia="宋体" w:cs="Times New Roman"/>
      <w:sz w:val="21"/>
      <w:szCs w:val="21"/>
      <w:lang w:val="en-US" w:eastAsia="en-US" w:bidi="ar-SA"/>
    </w:rPr>
  </w:style>
  <w:style w:type="paragraph" w:styleId="1015" w:customStyle="1">
    <w:name w:val="正文文本2"/>
    <w:uiPriority w:val="0"/>
    <w:qFormat/>
    <w:pPr>
      <w:ind w:left="1540"/>
      <w:jc w:val="both"/>
      <w:widowControl w:val="off"/>
    </w:pPr>
    <w:rPr>
      <w:rFonts w:hint="default" w:ascii="Times New Roman" w:hAnsi="Times New Roman" w:eastAsia="宋体" w:cs="Times New Roman"/>
      <w:sz w:val="24"/>
      <w:szCs w:val="24"/>
      <w:lang w:val="en-US" w:eastAsia="zh-CN" w:bidi="ar-SA"/>
    </w:rPr>
  </w:style>
  <w:style w:type="character" w:styleId="1016" w:customStyle="1">
    <w:name w:val="fontstyle11"/>
    <w:link w:val="991"/>
    <w:uiPriority w:val="0"/>
    <w:qFormat/>
    <w:rPr>
      <w:rFonts w:ascii="Arial" w:hAnsi="Arial" w:cs="Arial"/>
      <w:color w:val="000000"/>
      <w:sz w:val="22"/>
      <w:szCs w:val="22"/>
    </w:rPr>
  </w:style>
  <w:style w:type="paragraph" w:styleId="1017">
    <w:name w:val="List Paragraph"/>
    <w:basedOn w:val="991"/>
    <w:uiPriority w:val="34"/>
    <w:qFormat/>
    <w:pPr>
      <w:ind w:firstLine="420"/>
      <w:jc w:val="both"/>
      <w:widowControl w:val="off"/>
    </w:pPr>
    <w:rPr>
      <w:rFonts w:ascii="Calibri" w:hAnsi="Calibri" w:eastAsia="宋体" w:cs="宋体"/>
      <w:sz w:val="21"/>
      <w:szCs w:val="22"/>
      <w:lang w:val="en-US" w:eastAsia="zh-CN" w:bidi="ar-SA"/>
    </w:rPr>
  </w:style>
  <w:style w:type="paragraph" w:styleId="1018" w:customStyle="1">
    <w:name w:val="列出段落"/>
    <w:uiPriority w:val="34"/>
    <w:qFormat/>
    <w:pPr>
      <w:contextualSpacing/>
      <w:ind w:left="720"/>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目录 111"/>
    <w:next w:val="1020"/>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20" w:customStyle="1">
    <w:name w:val="正文12"/>
    <w:next w:val="1019"/>
    <w:uiPriority w:val="0"/>
    <w:qFormat/>
    <w:pPr>
      <w:jc w:val="both"/>
      <w:widowControl w:val="off"/>
    </w:pPr>
    <w:rPr>
      <w:rFonts w:hint="default" w:ascii="Calibri" w:hAnsi="Calibri" w:eastAsia="Calibri" w:cs="Times New Roman"/>
      <w:sz w:val="21"/>
      <w:szCs w:val="24"/>
      <w:lang w:val="en-US" w:eastAsia="zh-CN" w:bidi="ar-SA"/>
    </w:rPr>
  </w:style>
  <w:style w:type="paragraph" w:styleId="1021" w:customStyle="1">
    <w:name w:val="目录 21"/>
    <w:next w:val="991"/>
    <w:uiPriority w:val="39"/>
    <w:unhideWhenUsed/>
    <w:qFormat/>
    <w:pPr>
      <w:ind w:left="283"/>
      <w:jc w:val="both"/>
      <w:spacing w:after="57"/>
      <w:widowControl w:val="off"/>
    </w:pPr>
    <w:rPr>
      <w:rFonts w:hint="default" w:ascii="Times New Roman" w:hAnsi="Times New Roman" w:eastAsia="宋体" w:cs="Times New Roman"/>
      <w:sz w:val="21"/>
      <w:szCs w:val="24"/>
      <w:lang w:val="en-US" w:eastAsia="zh-CN" w:bidi="ar-SA"/>
    </w:rPr>
  </w:style>
  <w:style w:type="paragraph" w:styleId="1022" w:customStyle="1">
    <w:name w:val="正文文本缩进12"/>
    <w:next w:val="1023"/>
    <w:uiPriority w:val="99"/>
    <w:unhideWhenUsed/>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23" w:customStyle="1">
    <w:name w:val="寄信人地址1"/>
    <w:uiPriority w:val="99"/>
    <w:unhideWhenUsed/>
    <w:qFormat/>
    <w:pPr>
      <w:jc w:val="both"/>
      <w:widowControl w:val="off"/>
    </w:pPr>
    <w:rPr>
      <w:rFonts w:hint="default" w:ascii="Arial" w:hAnsi="Arial" w:eastAsia="宋体" w:cs="Times New Roman"/>
      <w:sz w:val="21"/>
      <w:szCs w:val="24"/>
      <w:lang w:val="en-US" w:eastAsia="zh-CN" w:bidi="ar-SA"/>
    </w:rPr>
  </w:style>
  <w:style w:type="paragraph" w:styleId="1024" w:customStyle="1">
    <w:name w:val="一级条标题"/>
    <w:next w:val="1025"/>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25" w:customStyle="1">
    <w:name w:val="段"/>
    <w:next w:val="991"/>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1026" w:customStyle="1">
    <w:name w:val="标题 311"/>
    <w:next w:val="991"/>
    <w:uiPriority w:val="0"/>
    <w:qFormat/>
    <w:pPr>
      <w:ind w:left="720" w:hanging="720"/>
      <w:jc w:val="both"/>
      <w:keepLines/>
      <w:keepNext/>
      <w:spacing w:before="260" w:after="260" w:line="416" w:lineRule="auto"/>
      <w:widowControl w:val="off"/>
      <w:outlineLvl w:val="2"/>
    </w:pPr>
    <w:rPr>
      <w:rFonts w:hint="default" w:ascii="Calibri" w:hAnsi="Calibri" w:eastAsia="宋体" w:cs="Times New Roman"/>
      <w:b/>
      <w:bCs/>
      <w:sz w:val="32"/>
      <w:szCs w:val="32"/>
      <w:lang w:val="en-US" w:eastAsia="zh-CN" w:bidi="ar-SA"/>
    </w:rPr>
  </w:style>
  <w:style w:type="paragraph" w:styleId="102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28" w:customStyle="1">
    <w:name w:val="普通(网站)1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29"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030"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31" w:customStyle="1">
    <w:name w:val="页码1"/>
    <w:link w:val="991"/>
    <w:uiPriority w:val="0"/>
    <w:qFormat/>
  </w:style>
  <w:style w:type="paragraph" w:styleId="1032" w:customStyle="1">
    <w:name w:val="页脚111"/>
    <w:uiPriority w:val="99"/>
    <w:unhideWhenUsed/>
    <w:qFormat/>
    <w:pPr>
      <w:jc w:val="both"/>
      <w:spacing w:after="0" w:line="240" w:lineRule="auto"/>
      <w:widowControl w:val="off"/>
      <w:tabs>
        <w:tab w:val="center" w:pos="7143" w:leader="none"/>
        <w:tab w:val="right" w:pos="14287" w:leader="none"/>
      </w:tabs>
    </w:pPr>
    <w:rPr>
      <w:rFonts w:hint="default" w:ascii="Times New Roman" w:hAnsi="Times New Roman" w:eastAsia="宋体" w:cs="Times New Roman"/>
      <w:sz w:val="21"/>
      <w:szCs w:val="24"/>
      <w:lang w:val="en-US" w:eastAsia="zh-CN" w:bidi="ar-SA"/>
    </w:rPr>
  </w:style>
  <w:style w:type="paragraph" w:styleId="1033"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034" w:customStyle="1">
    <w:name w:val="p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1035" w:customStyle="1">
    <w:name w:val="font31"/>
    <w:basedOn w:val="992"/>
    <w:uiPriority w:val="0"/>
    <w:qFormat/>
    <w:rPr>
      <w:rFonts w:hint="eastAsia" w:ascii="黑体" w:hAnsi="宋体" w:eastAsia="黑体" w:cs="黑体"/>
      <w:color w:val="000000"/>
      <w:sz w:val="20"/>
      <w:szCs w:val="20"/>
      <w:u w:val="none"/>
    </w:rPr>
  </w:style>
  <w:style w:type="character" w:styleId="1036" w:customStyle="1">
    <w:name w:val="font81"/>
    <w:basedOn w:val="992"/>
    <w:uiPriority w:val="0"/>
    <w:qFormat/>
    <w:rPr>
      <w:rFonts w:hint="eastAsia" w:ascii="宋体" w:hAnsi="宋体" w:eastAsia="宋体" w:cs="宋体"/>
      <w:color w:val="000000"/>
      <w:sz w:val="20"/>
      <w:szCs w:val="20"/>
      <w:u w:val="none"/>
    </w:rPr>
  </w:style>
  <w:style w:type="paragraph" w:styleId="1037" w:customStyle="1">
    <w:name w:val="null3"/>
    <w:hidden/>
    <w:uiPriority w:val="0"/>
    <w:qFormat/>
    <w:rPr>
      <w:rFonts w:hint="eastAsia" w:asciiTheme="minorHAnsi" w:hAnsiTheme="minorHAnsi" w:eastAsiaTheme="minorEastAsia" w:cstheme="minorBidi"/>
      <w:lang w:val="en-US" w:eastAsia="zh-Hans"/>
    </w:rPr>
  </w:style>
  <w:style w:type="paragraph" w:styleId="1038" w:customStyle="1">
    <w:name w:val="目录 11"/>
    <w:basedOn w:val="1013"/>
    <w:next w:val="1039"/>
    <w:uiPriority w:val="0"/>
    <w:unhideWhenUsed/>
    <w:qFormat/>
    <w:pPr>
      <w:jc w:val="left"/>
      <w:spacing w:after="100" w:line="259" w:lineRule="auto"/>
      <w:widowControl/>
    </w:pPr>
    <w:rPr>
      <w:rFonts w:ascii="Calibri" w:hAnsi="Calibri" w:eastAsia="宋体"/>
      <w:sz w:val="22"/>
      <w:szCs w:val="22"/>
    </w:rPr>
  </w:style>
  <w:style w:type="paragraph" w:styleId="1039" w:customStyle="1">
    <w:name w:val="正文111"/>
    <w:next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Body text|1"/>
    <w:basedOn w:val="991"/>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bidi="ar"/>
    </w:rPr>
  </w:style>
  <w:style w:type="paragraph" w:styleId="1041" w:customStyle="1">
    <w:name w:val="Body text|3"/>
    <w:basedOn w:val="991"/>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bidi="ar"/>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江怀兵</cp:lastModifiedBy>
  <cp:revision>3</cp:revision>
  <dcterms:created xsi:type="dcterms:W3CDTF">2025-09-22T07:24:00Z</dcterms:created>
  <dcterms:modified xsi:type="dcterms:W3CDTF">2026-04-23T03:14:03Z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C864A47E509C4C29AA2198D593E44FD4_13</vt:lpwstr>
  </property>
  <property fmtid="{D5CDD505-2E9C-101B-9397-08002B2CF9AE}" pid="4" name="KSOTemplateDocerSaveRecord">
    <vt:lpwstr>eyJoZGlkIjoiMWMwOTYyOTk5Zjc0OGY2YzlmODNkMTE2Mjg0ZTI3OTYiLCJ1c2VySWQiOiI1OTMxMDQ1NzAifQ==</vt:lpwstr>
  </property>
</Properties>
</file>