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912"/>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常州市公安局巡特警支队采购2026-2027年度物业服务项目</w:t>
      </w:r>
      <w:r>
        <w:rPr>
          <w:rFonts w:hint="eastAsia" w:ascii="Arial" w:hAnsi="Arial"/>
          <w:b/>
          <w:bCs/>
          <w:sz w:val="32"/>
          <w:szCs w:val="24"/>
        </w:rPr>
      </w:r>
      <w:r/>
    </w:p>
    <w:p>
      <w:pPr>
        <w:pStyle w:val="912"/>
        <w:ind w:firstLine="2249"/>
        <w:jc w:val="left"/>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hint="eastAsia" w:ascii="Arial" w:hAnsi="Arial"/>
          <w:b/>
          <w:bCs/>
          <w:color w:val="ff0000"/>
          <w:sz w:val="32"/>
          <w:szCs w:val="24"/>
        </w:rPr>
        <w:t xml:space="preserve">JSZC-320400-JZCG-D2026-0078</w:t>
      </w:r>
      <w:r>
        <w:rPr>
          <w:rFonts w:ascii="Arial" w:hAnsi="Arial"/>
          <w:b/>
          <w:bCs/>
          <w:color w:val="ff0000"/>
          <w:sz w:val="32"/>
          <w:szCs w:val="24"/>
        </w:rPr>
        <w:t xml:space="preserve">         </w:t>
      </w:r>
      <w:r/>
    </w:p>
    <w:p>
      <w:pPr>
        <w:pStyle w:val="912"/>
        <w:ind w:firstLine="2249"/>
        <w:jc w:val="left"/>
        <w:spacing w:before="120" w:after="120" w:line="360" w:lineRule="auto"/>
        <w:rPr>
          <w:rFonts w:hint="eastAsia" w:ascii="Times New Roman" w:hAnsi="Times New Roman"/>
          <w:b/>
          <w:sz w:val="30"/>
          <w:szCs w:val="30"/>
        </w:rPr>
      </w:pPr>
      <w:r>
        <w:rPr>
          <w:rFonts w:hint="eastAsia" w:ascii="Arial" w:hAnsi="Arial"/>
          <w:b/>
          <w:bCs/>
          <w:color w:val="ff0000"/>
          <w:sz w:val="32"/>
          <w:szCs w:val="24"/>
        </w:rPr>
        <w:t xml:space="preserve">（全流程电子化，适用苏采云系统、</w:t>
      </w:r>
      <w:r>
        <w:rPr>
          <w:rFonts w:hint="eastAsia"/>
          <w:b/>
          <w:color w:val="ff0000"/>
          <w:sz w:val="30"/>
          <w:szCs w:val="30"/>
        </w:rPr>
        <w:t xml:space="preserve">非专门面向中小企业</w:t>
      </w:r>
      <w:r>
        <w:rPr>
          <w:rFonts w:hint="eastAsia" w:ascii="Arial" w:hAnsi="Arial"/>
          <w:b/>
          <w:bCs/>
          <w:color w:val="ff0000"/>
          <w:sz w:val="32"/>
          <w:szCs w:val="24"/>
        </w:rPr>
        <w:t xml:space="preserve">）</w:t>
      </w: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left"/>
        <w:spacing w:line="360" w:lineRule="auto"/>
        <w:rPr>
          <w:rFonts w:hint="eastAsia" w:ascii="宋体" w:hAnsi="宋体"/>
          <w:sz w:val="24"/>
          <w:szCs w:val="24"/>
        </w:rPr>
      </w:pPr>
      <w:r>
        <w:rPr>
          <w:rFonts w:hint="eastAsia" w:ascii="宋体" w:hAnsi="宋体"/>
          <w:sz w:val="24"/>
          <w:szCs w:val="24"/>
        </w:rPr>
      </w:r>
      <w:r/>
    </w:p>
    <w:p>
      <w:pPr>
        <w:pStyle w:val="912"/>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912"/>
        <w:jc w:val="center"/>
        <w:spacing w:before="120" w:after="120" w:line="360" w:lineRule="auto"/>
        <w:rPr>
          <w:rFonts w:hint="eastAsia" w:ascii="Arial" w:hAnsi="Arial"/>
          <w:b/>
          <w:bCs/>
          <w:sz w:val="32"/>
          <w:szCs w:val="24"/>
        </w:rPr>
      </w:pPr>
      <w:r>
        <w:rPr>
          <w:rFonts w:ascii="Arial" w:hAnsi="Arial"/>
          <w:b/>
          <w:bCs/>
          <w:sz w:val="32"/>
          <w:szCs w:val="24"/>
        </w:rPr>
        <w:t xml:space="preserve">_2026___</w:t>
      </w:r>
      <w:r>
        <w:rPr>
          <w:rFonts w:hint="eastAsia" w:ascii="Arial" w:hAnsi="Arial"/>
          <w:b/>
          <w:bCs/>
          <w:sz w:val="32"/>
          <w:szCs w:val="24"/>
        </w:rPr>
        <w:t xml:space="preserve">年</w:t>
      </w:r>
      <w:r>
        <w:rPr>
          <w:rFonts w:ascii="Arial" w:hAnsi="Arial"/>
          <w:b/>
          <w:bCs/>
          <w:sz w:val="32"/>
          <w:szCs w:val="24"/>
        </w:rPr>
        <w:t xml:space="preserve">_3__</w:t>
      </w:r>
      <w:r>
        <w:rPr>
          <w:rFonts w:hint="eastAsia" w:ascii="Arial" w:hAnsi="Arial"/>
          <w:b/>
          <w:bCs/>
          <w:sz w:val="32"/>
          <w:szCs w:val="24"/>
        </w:rPr>
        <w:t xml:space="preserve">月</w:t>
      </w:r>
      <w:r>
        <w:rPr>
          <w:rFonts w:ascii="Arial" w:hAnsi="Arial"/>
          <w:b/>
          <w:bCs/>
          <w:sz w:val="32"/>
          <w:szCs w:val="24"/>
        </w:rPr>
        <w:t xml:space="preserve">_31__</w:t>
      </w:r>
      <w:r>
        <w:rPr>
          <w:rFonts w:hint="eastAsia" w:ascii="Arial" w:hAnsi="Arial"/>
          <w:b/>
          <w:bCs/>
          <w:sz w:val="32"/>
          <w:szCs w:val="24"/>
        </w:rPr>
        <w:t xml:space="preserve">日</w:t>
      </w:r>
      <w:r/>
    </w:p>
    <w:p>
      <w:pPr>
        <w:pStyle w:val="91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2"/>
        <w:jc w:val="center"/>
        <w:spacing w:before="120" w:after="120" w:line="360" w:lineRule="auto"/>
        <w:rPr>
          <w:rFonts w:hint="eastAsia" w:ascii="Arial" w:hAnsi="Arial"/>
          <w:sz w:val="24"/>
          <w:szCs w:val="24"/>
        </w:rPr>
      </w:pPr>
      <w:r>
        <w:rPr>
          <w:rFonts w:hint="eastAsia" w:ascii="Arial" w:hAnsi="Arial"/>
          <w:sz w:val="24"/>
          <w:szCs w:val="24"/>
        </w:rPr>
      </w:r>
      <w:r/>
    </w:p>
    <w:p>
      <w:pPr>
        <w:pStyle w:val="912"/>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Arial" w:eastAsia="黑体"/>
          <w:b/>
          <w:sz w:val="44"/>
          <w:szCs w:val="21"/>
        </w:rPr>
        <w:t xml:space="preserve">总  目  录</w:t>
      </w:r>
      <w:r/>
    </w:p>
    <w:p>
      <w:pPr>
        <w:pStyle w:val="91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12"/>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91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91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91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91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rPr>
          <w:rFonts w:hint="eastAsia" w:ascii="Times New Roman" w:hAnsi="Times New Roman"/>
          <w:szCs w:val="21"/>
        </w:rPr>
      </w:pPr>
      <w:r>
        <w:rPr>
          <w:rFonts w:hint="eastAsia" w:ascii="Times New Roman" w:hAnsi="Times New Roman"/>
          <w:szCs w:val="21"/>
        </w:rPr>
      </w:r>
      <w:r/>
    </w:p>
    <w:p>
      <w:pPr>
        <w:pStyle w:val="912"/>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912"/>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常州市公安局</w:t>
      </w:r>
      <w:r>
        <w:rPr>
          <w:rFonts w:hint="eastAsia" w:ascii="宋体" w:hAnsi="宋体"/>
          <w:sz w:val="24"/>
          <w:szCs w:val="24"/>
        </w:rPr>
        <w:t xml:space="preserve">]的委托，常州市政府采购中心就[</w:t>
      </w:r>
      <w:r>
        <w:rPr>
          <w:rFonts w:hint="eastAsia" w:ascii="宋体" w:hAnsi="宋体"/>
          <w:sz w:val="24"/>
          <w:szCs w:val="24"/>
        </w:rPr>
        <w:t xml:space="preserve">常州市公安局巡特警支队采购2026-2027年度物业服务项目</w:t>
      </w:r>
      <w:r>
        <w:rPr>
          <w:rFonts w:hint="eastAsia" w:ascii="宋体" w:hAnsi="宋体"/>
          <w:sz w:val="24"/>
          <w:szCs w:val="24"/>
        </w:rPr>
        <w:t xml:space="preserve">]([</w:t>
      </w:r>
      <w:r>
        <w:rPr>
          <w:rFonts w:hint="eastAsia" w:ascii="宋体" w:hAnsi="宋体"/>
          <w:sz w:val="24"/>
          <w:szCs w:val="24"/>
        </w:rPr>
        <w:t xml:space="preserve">JSZC-320400-JZCG-D2026-0078</w:t>
      </w:r>
      <w:r>
        <w:rPr>
          <w:rFonts w:hint="eastAsia" w:ascii="宋体" w:hAnsi="宋体"/>
          <w:sz w:val="24"/>
          <w:szCs w:val="24"/>
        </w:rPr>
        <w:t xml:space="preserve">])项目进行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912"/>
        <w:ind w:firstLine="498"/>
        <w:keepLines/>
        <w:keepNext/>
        <w:spacing w:before="156" w:after="156" w:line="360" w:lineRule="auto"/>
        <w:rPr>
          <w:rFonts w:ascii="Times New Roman" w:hAnsi="Times New Roman"/>
          <w:b/>
          <w:bCs/>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12"/>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JSZC-320400-JZCG-D2026-0078</w:t>
      </w:r>
      <w:r>
        <w:rPr>
          <w:rFonts w:hint="eastAsia"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2.项目名称：巡特警支队采购2026-2027年度物业服务项目</w:t>
      </w:r>
      <w:r>
        <w:rPr>
          <w:rFonts w:ascii="宋体" w:hAnsi="宋体"/>
          <w:sz w:val="24"/>
          <w:szCs w:val="24"/>
        </w:rPr>
      </w:r>
      <w:r/>
    </w:p>
    <w:p>
      <w:pPr>
        <w:pStyle w:val="912"/>
        <w:ind w:firstLine="480"/>
        <w:rPr>
          <w:rFonts w:ascii="宋体" w:hAnsi="宋体"/>
          <w:sz w:val="24"/>
          <w:szCs w:val="24"/>
        </w:rPr>
      </w:pPr>
      <w:r/>
      <w:bookmarkEnd w:id="11"/>
      <w:r>
        <w:rPr>
          <w:rFonts w:hint="eastAsia" w:ascii="宋体" w:hAnsi="宋体"/>
          <w:sz w:val="24"/>
          <w:szCs w:val="24"/>
        </w:rPr>
        <w:t xml:space="preserve">3.预算金额：165万</w:t>
      </w:r>
      <w:r>
        <w:rPr>
          <w:rFonts w:ascii="宋体" w:hAnsi="宋体"/>
          <w:sz w:val="24"/>
          <w:szCs w:val="24"/>
        </w:rPr>
      </w:r>
      <w:r/>
    </w:p>
    <w:p>
      <w:pPr>
        <w:pStyle w:val="912"/>
        <w:ind w:firstLine="480"/>
        <w:rPr>
          <w:rFonts w:ascii="宋体" w:hAnsi="宋体"/>
          <w:sz w:val="24"/>
          <w:szCs w:val="24"/>
          <w:u w:val="single"/>
        </w:rPr>
      </w:pPr>
      <w:r>
        <w:rPr>
          <w:rFonts w:hint="eastAsia" w:ascii="宋体" w:hAnsi="宋体"/>
          <w:sz w:val="24"/>
          <w:szCs w:val="24"/>
        </w:rPr>
        <w:t xml:space="preserve">4.采购需求（简介）：为满足常州市公安局巡特警支队正常运行，采购2026-2027年度物业管理服务项目。</w:t>
      </w:r>
      <w:r>
        <w:rPr>
          <w:rFonts w:hint="eastAsia" w:ascii="宋体" w:hAnsi="宋体" w:cs="宋体"/>
          <w:color w:val="ff0000"/>
          <w:sz w:val="24"/>
          <w:szCs w:val="24"/>
        </w:rPr>
        <w:t xml:space="preserve">（详细内容见本采购文件第四章）</w:t>
      </w:r>
      <w:r>
        <w:rPr>
          <w:rFonts w:ascii="宋体" w:hAnsi="宋体"/>
          <w:sz w:val="24"/>
          <w:szCs w:val="24"/>
          <w:u w:val="single"/>
        </w:rPr>
      </w:r>
      <w:r/>
    </w:p>
    <w:p>
      <w:pPr>
        <w:pStyle w:val="912"/>
        <w:ind w:firstLine="480"/>
        <w:rPr>
          <w:rFonts w:ascii="宋体" w:hAnsi="宋体"/>
          <w:sz w:val="24"/>
          <w:szCs w:val="24"/>
          <w:u w:val="single"/>
        </w:rPr>
      </w:pPr>
      <w:r>
        <w:rPr>
          <w:rFonts w:hint="eastAsia" w:ascii="宋体" w:hAnsi="宋体"/>
          <w:sz w:val="24"/>
          <w:szCs w:val="24"/>
        </w:rPr>
        <w:t xml:space="preserve">5.合同履行期限：合同签订改后一年，其中：前三个月为试用期，试用期满经常州市公安局巡特警支队考核合格后，合同方为有效。</w:t>
      </w:r>
      <w:r>
        <w:rPr>
          <w:rFonts w:ascii="宋体" w:hAnsi="宋体"/>
          <w:sz w:val="24"/>
          <w:szCs w:val="24"/>
          <w:u w:val="single"/>
        </w:rPr>
      </w:r>
      <w:r/>
    </w:p>
    <w:p>
      <w:pPr>
        <w:pStyle w:val="912"/>
        <w:ind w:firstLine="498"/>
        <w:keepLines/>
        <w:keepNext/>
        <w:spacing w:before="156" w:after="156" w:line="360" w:lineRule="auto"/>
        <w:rPr>
          <w:rFonts w:ascii="Times New Roman" w:hAnsi="Times New Roman"/>
          <w:b/>
          <w:bCs/>
          <w:color w:val="ff0000"/>
          <w:sz w:val="32"/>
          <w:szCs w:val="32"/>
        </w:rPr>
        <w:outlineLvl w:val="2"/>
      </w:pPr>
      <w:r/>
      <w:bookmarkStart w:id="12" w:name="_Toc35393622"/>
      <w:r/>
      <w:bookmarkStart w:id="13" w:name="_Toc28359080"/>
      <w:r/>
      <w:bookmarkStart w:id="14" w:name="_Toc38985264"/>
      <w:r/>
      <w:bookmarkStart w:id="15" w:name="_Toc35393791"/>
      <w:r/>
      <w:bookmarkStart w:id="16" w:name="_Toc28359003"/>
      <w:r>
        <w:rPr>
          <w:rFonts w:hint="eastAsia" w:ascii="Times New Roman" w:hAnsi="Times New Roman"/>
          <w:b/>
          <w:bCs/>
          <w:color w:val="ff0000"/>
          <w:sz w:val="32"/>
          <w:szCs w:val="32"/>
        </w:rPr>
        <w:t xml:space="preserve">二、</w:t>
      </w:r>
      <w:bookmarkEnd w:id="12"/>
      <w:r/>
      <w:bookmarkEnd w:id="13"/>
      <w:r/>
      <w:bookmarkEnd w:id="14"/>
      <w:r/>
      <w:bookmarkEnd w:id="15"/>
      <w:r/>
      <w:bookmarkEnd w:id="16"/>
      <w:r>
        <w:rPr>
          <w:rFonts w:hint="eastAsia" w:ascii="Times New Roman" w:hAnsi="Times New Roman"/>
          <w:b/>
          <w:bCs/>
          <w:color w:val="ff0000"/>
          <w:sz w:val="32"/>
          <w:szCs w:val="32"/>
        </w:rPr>
        <w:t xml:space="preserve">合格单一来源供应商资格要求</w:t>
      </w:r>
      <w:r>
        <w:rPr>
          <w:rFonts w:ascii="Times New Roman" w:hAnsi="Times New Roman"/>
          <w:b/>
          <w:bCs/>
          <w:color w:val="ff0000"/>
          <w:sz w:val="32"/>
          <w:szCs w:val="32"/>
        </w:rPr>
      </w:r>
      <w:r/>
    </w:p>
    <w:p>
      <w:pPr>
        <w:pStyle w:val="912"/>
        <w:ind w:firstLine="480"/>
        <w:rPr>
          <w:rFonts w:hint="eastAsia"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91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1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联合体参与单一来源采购活动（接受/不接受）,联合体中所有成员数量不得超过</w:t>
      </w:r>
      <w:r>
        <w:rPr>
          <w:rFonts w:ascii="宋体" w:hAnsi="宋体"/>
          <w:sz w:val="24"/>
          <w:szCs w:val="24"/>
          <w:u w:val="single"/>
        </w:rPr>
        <w:t xml:space="preserve">*****</w:t>
      </w:r>
      <w:r>
        <w:rPr>
          <w:rFonts w:hint="eastAsia" w:ascii="宋体" w:hAnsi="宋体"/>
          <w:sz w:val="24"/>
          <w:szCs w:val="24"/>
        </w:rPr>
        <w:t xml:space="preserve">名。</w:t>
      </w:r>
      <w:r>
        <w:rPr>
          <w:rFonts w:ascii="宋体" w:hAnsi="宋体" w:cs="宋体"/>
          <w:sz w:val="24"/>
          <w:szCs w:val="24"/>
        </w:rPr>
      </w:r>
      <w:r/>
    </w:p>
    <w:p>
      <w:pPr>
        <w:pStyle w:val="91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2"/>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b/>
          <w:bCs/>
          <w:sz w:val="32"/>
          <w:szCs w:val="32"/>
        </w:rPr>
        <w:t xml:space="preserve">三、提交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ascii="Times New Roman" w:hAnsi="Times New Roman"/>
          <w:b/>
          <w:bCs/>
          <w:sz w:val="32"/>
          <w:szCs w:val="32"/>
        </w:rPr>
      </w:r>
      <w:r/>
    </w:p>
    <w:p>
      <w:pPr>
        <w:pStyle w:val="912"/>
        <w:ind w:firstLine="480"/>
        <w:rPr>
          <w:rFonts w:ascii="宋体" w:hAnsi="宋体"/>
          <w:bCs/>
          <w:sz w:val="24"/>
          <w:szCs w:val="24"/>
          <w:u w:val="single"/>
        </w:rPr>
      </w:pPr>
      <w:r>
        <w:rPr>
          <w:rFonts w:hint="eastAsia" w:ascii="宋体" w:hAnsi="宋体"/>
          <w:bCs/>
          <w:sz w:val="24"/>
          <w:szCs w:val="24"/>
          <w:u w:val="single"/>
        </w:rPr>
        <w:t xml:space="preserve">  2026  年 4  月10  日 9   点 30   分</w:t>
      </w:r>
      <w:r>
        <w:rPr>
          <w:rFonts w:hint="eastAsia" w:ascii="宋体" w:hAnsi="宋体"/>
          <w:bCs/>
          <w:sz w:val="24"/>
          <w:szCs w:val="24"/>
        </w:rPr>
        <w:t xml:space="preserve">（北京时间）。</w:t>
      </w:r>
      <w:r>
        <w:rPr>
          <w:rFonts w:ascii="宋体" w:hAnsi="宋体"/>
          <w:bCs/>
          <w:sz w:val="24"/>
          <w:szCs w:val="24"/>
          <w:u w:val="single"/>
        </w:rPr>
      </w:r>
      <w:r/>
    </w:p>
    <w:p>
      <w:pPr>
        <w:pStyle w:val="912"/>
        <w:ind w:firstLine="498"/>
        <w:keepLines/>
        <w:keepNext/>
        <w:spacing w:before="156" w:after="156" w:line="360" w:lineRule="auto"/>
        <w:rPr>
          <w:rFonts w:ascii="Times New Roman" w:hAnsi="Times New Roman"/>
          <w:b/>
          <w:bCs/>
          <w:color w:val="ff0000"/>
          <w:sz w:val="32"/>
          <w:szCs w:val="32"/>
        </w:rPr>
        <w:outlineLvl w:val="2"/>
      </w:pPr>
      <w:r/>
      <w:bookmarkStart w:id="27" w:name="_Toc28359085"/>
      <w:r/>
      <w:bookmarkStart w:id="28" w:name="_Toc28359008"/>
      <w:r/>
      <w:bookmarkStart w:id="29" w:name="_Toc35393627"/>
      <w:r/>
      <w:bookmarkStart w:id="30" w:name="_Toc38985269"/>
      <w:r/>
      <w:bookmarkStart w:id="31" w:name="_Toc35393796"/>
      <w:r>
        <w:rPr>
          <w:rFonts w:hint="eastAsia" w:ascii="Times New Roman" w:hAnsi="Times New Roman"/>
          <w:b/>
          <w:bCs/>
          <w:color w:val="ff0000"/>
          <w:sz w:val="32"/>
          <w:szCs w:val="32"/>
        </w:rPr>
        <w:t xml:space="preserve">四、本次单一来源采购联系方式</w:t>
      </w:r>
      <w:bookmarkEnd w:id="27"/>
      <w:r/>
      <w:bookmarkEnd w:id="28"/>
      <w:r/>
      <w:bookmarkEnd w:id="29"/>
      <w:r/>
      <w:bookmarkEnd w:id="30"/>
      <w:r/>
      <w:bookmarkEnd w:id="31"/>
      <w:r>
        <w:rPr>
          <w:rFonts w:ascii="Times New Roman" w:hAnsi="Times New Roman"/>
          <w:b/>
          <w:bCs/>
          <w:color w:val="ff0000"/>
          <w:sz w:val="32"/>
          <w:szCs w:val="32"/>
        </w:rPr>
      </w:r>
      <w:r/>
    </w:p>
    <w:p>
      <w:pPr>
        <w:pStyle w:val="91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2"/>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常州市公安局</w:t>
      </w:r>
      <w:r>
        <w:rPr>
          <w:rFonts w:hint="eastAsia"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新北区龙锦路1588号</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邵先生         </w:t>
      </w:r>
      <w:r>
        <w:rPr>
          <w:rFonts w:ascii="宋体" w:hAnsi="宋体"/>
          <w:sz w:val="24"/>
          <w:szCs w:val="24"/>
        </w:rPr>
      </w:r>
      <w:r/>
    </w:p>
    <w:p>
      <w:pPr>
        <w:pStyle w:val="91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0519-81993183 </w:t>
      </w:r>
      <w:bookmarkStart w:id="32" w:name="_Toc28359086"/>
      <w:r/>
      <w:bookmarkStart w:id="33" w:name="_Toc28359009"/>
      <w:r>
        <w:rPr>
          <w:rFonts w:ascii="宋体" w:hAnsi="宋体"/>
          <w:sz w:val="24"/>
          <w:szCs w:val="24"/>
          <w:u w:val="single"/>
        </w:rPr>
      </w:r>
      <w:r/>
    </w:p>
    <w:p>
      <w:pPr>
        <w:pStyle w:val="91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2"/>
      <w:r/>
      <w:bookmarkEnd w:id="33"/>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采购文件相关联系人：</w:t>
      </w:r>
      <w:r>
        <w:rPr>
          <w:rFonts w:ascii="宋体" w:hAnsi="宋体"/>
          <w:sz w:val="24"/>
          <w:szCs w:val="24"/>
        </w:rPr>
        <w:t xml:space="preserve">_____</w:t>
      </w:r>
      <w:r>
        <w:rPr>
          <w:rFonts w:hint="eastAsia" w:ascii="宋体" w:hAnsi="宋体"/>
          <w:sz w:val="24"/>
          <w:szCs w:val="24"/>
        </w:rPr>
        <w:t xml:space="preserve">郭女士</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2"/>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912"/>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91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2"/>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p>
    <w:p>
      <w:pPr>
        <w:pStyle w:val="912"/>
        <w:ind w:right="840"/>
        <w:rPr>
          <w:rFonts w:hint="eastAsia" w:ascii="宋体" w:hAnsi="宋体"/>
          <w:sz w:val="24"/>
          <w:szCs w:val="24"/>
        </w:rPr>
      </w:pPr>
      <w:r>
        <w:rPr>
          <w:rFonts w:hint="eastAsia" w:ascii="宋体" w:hAnsi="宋体"/>
          <w:sz w:val="24"/>
          <w:szCs w:val="24"/>
        </w:rPr>
      </w:r>
      <w:r/>
    </w:p>
    <w:p>
      <w:pPr>
        <w:pStyle w:val="912"/>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12"/>
        <w:ind w:firstLine="498"/>
        <w:keepLines/>
        <w:keepNext/>
        <w:spacing w:before="156" w:after="156" w:line="360" w:lineRule="auto"/>
        <w:rPr>
          <w:rFonts w:hint="eastAsia" w:ascii="Times New Roman" w:hAnsi="Times New Roman"/>
          <w:b/>
          <w:bCs/>
          <w:sz w:val="32"/>
          <w:szCs w:val="32"/>
        </w:rPr>
        <w:outlineLvl w:val="2"/>
      </w:pPr>
      <w:r/>
      <w:bookmarkStart w:id="35" w:name="_Toc16938519"/>
      <w:r/>
      <w:bookmarkStart w:id="36" w:name="_Toc513029203"/>
      <w:r/>
      <w:bookmarkStart w:id="37" w:name="_Toc20823275"/>
      <w:r/>
      <w:bookmarkStart w:id="38" w:name="_Toc120614214"/>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912"/>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20823276"/>
      <w:r/>
      <w:bookmarkStart w:id="43" w:name="_Toc16938520"/>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912"/>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912"/>
        <w:ind w:firstLine="420"/>
        <w:keepLines/>
        <w:keepNext/>
        <w:rPr>
          <w:rFonts w:hint="eastAsia" w:ascii="Arial" w:hAnsi="Arial" w:eastAsia="黑体" w:cs="Arial"/>
          <w:sz w:val="28"/>
          <w:szCs w:val="28"/>
        </w:rPr>
        <w:outlineLvl w:val="3"/>
      </w:pPr>
      <w:r/>
      <w:bookmarkStart w:id="44" w:name="_Toc16938521"/>
      <w:r/>
      <w:bookmarkStart w:id="45" w:name="_Toc513029205"/>
      <w:r/>
      <w:bookmarkStart w:id="46" w:name="_Toc20823277"/>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p>
    <w:p>
      <w:pPr>
        <w:pStyle w:val="912"/>
        <w:ind w:firstLine="480"/>
        <w:spacing w:line="400" w:lineRule="exact"/>
        <w:rPr>
          <w:rFonts w:hint="eastAsia" w:ascii="Times New Roman" w:hAnsi="Times New Roman"/>
          <w:sz w:val="24"/>
          <w:szCs w:val="24"/>
        </w:rPr>
      </w:pPr>
      <w:r/>
      <w:bookmarkStart w:id="47" w:name="_Toc16938522"/>
      <w:r/>
      <w:bookmarkStart w:id="48" w:name="_Toc513029206"/>
      <w:r/>
      <w:bookmarkStart w:id="49" w:name="_Toc20823278"/>
      <w:r>
        <w:rPr>
          <w:rFonts w:hint="eastAsia" w:ascii="Times New Roman" w:hAnsi="Times New Roman"/>
          <w:sz w:val="24"/>
          <w:szCs w:val="24"/>
        </w:rPr>
        <w:t xml:space="preserve">2. 1 满足采购文件中合格单一来源供应商资格要求的规定。</w:t>
      </w:r>
      <w:r/>
    </w:p>
    <w:p>
      <w:pPr>
        <w:pStyle w:val="912"/>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912"/>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2"/>
        <w:ind w:firstLine="420"/>
        <w:keepLines/>
        <w:keepNext/>
        <w:rPr>
          <w:rFonts w:hint="eastAsia" w:ascii="Arial" w:hAnsi="Arial" w:eastAsia="黑体" w:cs="Arial"/>
          <w:sz w:val="28"/>
          <w:szCs w:val="28"/>
        </w:rPr>
        <w:outlineLvl w:val="3"/>
      </w:pPr>
      <w:r/>
      <w:bookmarkStart w:id="50" w:name="_Toc513029207"/>
      <w:r/>
      <w:bookmarkStart w:id="51" w:name="_Toc16938523"/>
      <w:r/>
      <w:bookmarkStart w:id="52" w:name="_Toc20823279"/>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912"/>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p>
    <w:p>
      <w:pPr>
        <w:pStyle w:val="912"/>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912"/>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321"/>
        <w:keepLines/>
        <w:keepNext/>
        <w:spacing w:before="156" w:after="156" w:line="360" w:lineRule="auto"/>
        <w:rPr>
          <w:rFonts w:hint="eastAsia" w:ascii="Times New Roman" w:hAnsi="Times New Roman"/>
          <w:b/>
          <w:bCs/>
          <w:sz w:val="32"/>
          <w:szCs w:val="32"/>
        </w:rPr>
        <w:outlineLvl w:val="2"/>
      </w:pPr>
      <w:r/>
      <w:bookmarkStart w:id="54" w:name="_Toc16938525"/>
      <w:r/>
      <w:bookmarkStart w:id="55" w:name="_Toc513029209"/>
      <w:r/>
      <w:bookmarkStart w:id="56" w:name="_Toc120614215"/>
      <w:r/>
      <w:bookmarkStart w:id="57" w:name="_Toc20823281"/>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pStyle w:val="912"/>
        <w:ind w:firstLine="420"/>
        <w:keepLines/>
        <w:keepNext/>
        <w:rPr>
          <w:rFonts w:hint="eastAsia" w:ascii="Arial" w:hAnsi="Arial" w:eastAsia="黑体" w:cs="Arial"/>
          <w:sz w:val="28"/>
          <w:szCs w:val="28"/>
        </w:rPr>
        <w:outlineLvl w:val="3"/>
      </w:pPr>
      <w:r/>
      <w:bookmarkStart w:id="58" w:name="_Toc20823282"/>
      <w:r/>
      <w:bookmarkStart w:id="59" w:name="_Toc513029210"/>
      <w:r/>
      <w:bookmarkStart w:id="60" w:name="_Toc16938526"/>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912"/>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912"/>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91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2"/>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912"/>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912"/>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912"/>
        <w:ind w:firstLine="560"/>
        <w:keepLines/>
        <w:keepNext/>
        <w:rPr>
          <w:rFonts w:hint="eastAsia" w:ascii="Arial" w:hAnsi="Arial" w:eastAsia="黑体" w:cs="Arial"/>
          <w:sz w:val="28"/>
          <w:szCs w:val="28"/>
        </w:rPr>
        <w:outlineLvl w:val="3"/>
      </w:pPr>
      <w:r/>
      <w:bookmarkStart w:id="61" w:name="_Toc16938527"/>
      <w:r/>
      <w:bookmarkStart w:id="62" w:name="_Toc20823283"/>
      <w:r/>
      <w:bookmarkStart w:id="63" w:name="_Toc462564070"/>
      <w:r/>
      <w:bookmarkStart w:id="64" w:name="_Toc513029211"/>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912"/>
        <w:ind w:firstLine="480"/>
        <w:spacing w:line="480" w:lineRule="exact"/>
        <w:rPr>
          <w:rFonts w:hint="eastAsia" w:ascii="宋体" w:hAnsi="宋体"/>
          <w:color w:val="ff0000"/>
          <w:sz w:val="24"/>
          <w:szCs w:val="24"/>
        </w:rPr>
      </w:pPr>
      <w:r/>
      <w:bookmarkStart w:id="65" w:name="_Toc20823284"/>
      <w:r/>
      <w:bookmarkStart w:id="66" w:name="_Toc462564071"/>
      <w:r/>
      <w:bookmarkStart w:id="67" w:name="_Toc16938528"/>
      <w:r/>
      <w:bookmarkStart w:id="68" w:name="_Toc513029212"/>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912"/>
        <w:ind w:firstLine="560"/>
        <w:keepLines/>
        <w:keepNext/>
        <w:rPr>
          <w:rFonts w:hint="eastAsia" w:ascii="Arial" w:hAnsi="Arial" w:eastAsia="黑体" w:cs="Arial"/>
          <w:color w:val="ff0000"/>
          <w:sz w:val="28"/>
          <w:szCs w:val="28"/>
        </w:rPr>
        <w:outlineLvl w:val="3"/>
      </w:pPr>
      <w:r/>
      <w:bookmarkEnd w:id="65"/>
      <w:r/>
      <w:bookmarkEnd w:id="66"/>
      <w:r/>
      <w:bookmarkEnd w:id="67"/>
      <w:r/>
      <w:bookmarkEnd w:id="68"/>
      <w:r/>
      <w:bookmarkStart w:id="69" w:name="_Toc513029213"/>
      <w:r/>
      <w:bookmarkStart w:id="70" w:name="_Toc462564072"/>
      <w:r/>
      <w:bookmarkStart w:id="71" w:name="_Toc20823285"/>
      <w:r/>
      <w:bookmarkStart w:id="72" w:name="_Toc120614216"/>
      <w:r/>
      <w:bookmarkStart w:id="73" w:name="_Toc16938529"/>
      <w:r>
        <w:rPr>
          <w:rFonts w:hint="eastAsia" w:ascii="Arial" w:hAnsi="Arial" w:eastAsia="黑体" w:cs="Arial"/>
          <w:color w:val="ff0000"/>
          <w:sz w:val="28"/>
          <w:szCs w:val="28"/>
        </w:rPr>
        <w:t xml:space="preserve">8、采购文件的修改</w:t>
      </w:r>
      <w:r/>
    </w:p>
    <w:p>
      <w:pPr>
        <w:pStyle w:val="912"/>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p>
    <w:p>
      <w:pPr>
        <w:pStyle w:val="912"/>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912"/>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p>
    <w:p>
      <w:pPr>
        <w:pStyle w:val="912"/>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912"/>
        <w:ind w:firstLine="560"/>
        <w:keepLines/>
        <w:keepNext/>
        <w:rPr>
          <w:rFonts w:hint="eastAsia" w:ascii="Arial" w:hAnsi="Arial" w:eastAsia="黑体" w:cs="Arial"/>
          <w:b/>
          <w:sz w:val="28"/>
          <w:szCs w:val="28"/>
        </w:rPr>
        <w:outlineLvl w:val="3"/>
      </w:pPr>
      <w:r/>
      <w:bookmarkStart w:id="74" w:name="_Toc513029214"/>
      <w:r/>
      <w:bookmarkStart w:id="75" w:name="_Toc16938530"/>
      <w:r/>
      <w:bookmarkStart w:id="76" w:name="_Toc462564073"/>
      <w:r/>
      <w:bookmarkStart w:id="77" w:name="_Toc20823286"/>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912"/>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12"/>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912"/>
        <w:ind w:firstLine="420"/>
        <w:keepLines/>
        <w:keepNext/>
        <w:rPr>
          <w:rFonts w:hint="eastAsia" w:ascii="Arial" w:hAnsi="Arial" w:eastAsia="黑体" w:cs="Arial"/>
          <w:sz w:val="28"/>
          <w:szCs w:val="28"/>
        </w:rPr>
        <w:outlineLvl w:val="3"/>
      </w:pPr>
      <w:r/>
      <w:bookmarkStart w:id="78" w:name="_Toc20823287"/>
      <w:r/>
      <w:bookmarkStart w:id="79" w:name="_Toc16938531"/>
      <w:r/>
      <w:bookmarkStart w:id="80" w:name="_Toc462564074"/>
      <w:r/>
      <w:bookmarkStart w:id="81" w:name="_Toc513029215"/>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912"/>
        <w:ind w:firstLine="480"/>
        <w:spacing w:line="440" w:lineRule="exact"/>
        <w:rPr>
          <w:rFonts w:hint="eastAsia" w:ascii="宋体" w:hAnsi="宋体"/>
          <w:color w:val="ff0000"/>
          <w:sz w:val="24"/>
          <w:szCs w:val="21"/>
        </w:rPr>
      </w:pPr>
      <w:r/>
      <w:bookmarkStart w:id="82" w:name="_Hlt26668975"/>
      <w:r/>
      <w:bookmarkEnd w:id="82"/>
      <w:r/>
      <w:bookmarkStart w:id="83" w:name="_Hlt26670360"/>
      <w:r/>
      <w:bookmarkEnd w:id="83"/>
      <w:r/>
      <w:bookmarkStart w:id="84" w:name="_Hlt26954838"/>
      <w:r/>
      <w:bookmarkEnd w:id="84"/>
      <w:r/>
      <w:bookmarkStart w:id="85" w:name="_Toc49090509"/>
      <w:r/>
      <w:bookmarkStart w:id="86" w:name="_Toc14577355"/>
      <w:r/>
      <w:bookmarkStart w:id="87" w:name="_Toc49090508"/>
      <w:r/>
      <w:bookmarkStart w:id="88" w:name="_Toc14577357"/>
      <w:r/>
      <w:bookmarkStart w:id="89" w:name="_Toc14577354"/>
      <w:r/>
      <w:bookmarkStart w:id="90" w:name="_Toc513029219"/>
      <w:r/>
      <w:bookmarkStart w:id="91" w:name="_Toc513029216"/>
      <w:r/>
      <w:bookmarkStart w:id="92" w:name="_Toc49090507"/>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p>
    <w:p>
      <w:pPr>
        <w:pStyle w:val="916"/>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p>
    <w:p>
      <w:pPr>
        <w:pStyle w:val="912"/>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p>
    <w:p>
      <w:pPr>
        <w:pStyle w:val="912"/>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912"/>
        <w:ind w:firstLine="480"/>
        <w:spacing w:line="500" w:lineRule="exact"/>
        <w:rPr>
          <w:rFonts w:hint="eastAsia" w:ascii="宋体" w:hAnsi="宋体"/>
          <w:bCs/>
          <w:color w:val="ff0000"/>
          <w:sz w:val="24"/>
        </w:rPr>
      </w:pPr>
      <w:r/>
      <w:bookmarkStart w:id="93" w:name="_Hlt26954846"/>
      <w:r/>
      <w:bookmarkEnd w:id="93"/>
      <w:r/>
      <w:bookmarkStart w:id="94" w:name="_Hlt26670486"/>
      <w:r/>
      <w:bookmarkEnd w:id="94"/>
      <w:r/>
      <w:bookmarkStart w:id="95" w:name="_Hlt26670482"/>
      <w:r/>
      <w:bookmarkEnd w:id="95"/>
      <w:r/>
      <w:bookmarkStart w:id="96" w:name="_Hlt26954731"/>
      <w:r/>
      <w:bookmarkEnd w:id="96"/>
      <w:r/>
      <w:bookmarkStart w:id="97" w:name="_Hlt26954848"/>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912"/>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912"/>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pStyle w:val="912"/>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916"/>
        <w:ind w:firstLine="420"/>
        <w:spacing w:before="0" w:after="0" w:line="240" w:lineRule="auto"/>
        <w:rPr>
          <w:rFonts w:hint="eastAsia"/>
          <w:b w:val="0"/>
          <w:bCs w:val="0"/>
          <w:color w:val="ff0000"/>
        </w:rPr>
      </w:pPr>
      <w:r/>
      <w:bookmarkStart w:id="98" w:name="_Toc14577359"/>
      <w:r/>
      <w:bookmarkStart w:id="99" w:name="_Toc49090510"/>
      <w:r>
        <w:rPr>
          <w:rFonts w:hint="eastAsia"/>
          <w:b w:val="0"/>
          <w:bCs w:val="0"/>
          <w:color w:val="ff0000"/>
        </w:rPr>
        <w:t xml:space="preserve">14、服务承诺、培训计划、人员安排及其他</w:t>
      </w:r>
      <w:r/>
    </w:p>
    <w:p>
      <w:pPr>
        <w:pStyle w:val="912"/>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p>
    <w:p>
      <w:pPr>
        <w:pStyle w:val="912"/>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p>
    <w:p>
      <w:pPr>
        <w:pStyle w:val="912"/>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916"/>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p>
    <w:p>
      <w:pPr>
        <w:pStyle w:val="912"/>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91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912"/>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912"/>
        <w:ind w:firstLine="482"/>
        <w:keepLines/>
        <w:keepNext/>
        <w:spacing w:before="156" w:after="156" w:line="360" w:lineRule="auto"/>
        <w:rPr>
          <w:rFonts w:hint="eastAsia" w:ascii="Times New Roman" w:hAnsi="Times New Roman"/>
          <w:b/>
          <w:bCs/>
          <w:sz w:val="32"/>
          <w:szCs w:val="32"/>
        </w:rPr>
        <w:outlineLvl w:val="2"/>
      </w:pPr>
      <w:r/>
      <w:bookmarkStart w:id="102" w:name="_Hlt26954739"/>
      <w:r/>
      <w:bookmarkEnd w:id="102"/>
      <w:r/>
      <w:bookmarkStart w:id="103" w:name="_Hlt26954852"/>
      <w:r/>
      <w:bookmarkEnd w:id="103"/>
      <w:r/>
      <w:bookmarkStart w:id="104" w:name="_Toc513029224"/>
      <w:r/>
      <w:bookmarkStart w:id="105" w:name="_Toc120614217"/>
      <w:r/>
      <w:bookmarkStart w:id="106" w:name="_Toc20823296"/>
      <w:r/>
      <w:bookmarkStart w:id="107" w:name="_Toc16938540"/>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912"/>
        <w:ind w:firstLine="560"/>
        <w:keepLines/>
        <w:keepNext/>
        <w:rPr>
          <w:rFonts w:hint="eastAsia" w:ascii="黑体" w:hAnsi="Arial" w:eastAsia="黑体" w:cs="Arial"/>
          <w:sz w:val="28"/>
          <w:szCs w:val="28"/>
        </w:rPr>
        <w:outlineLvl w:val="3"/>
      </w:pPr>
      <w:r/>
      <w:bookmarkStart w:id="108" w:name="_Toc16938541"/>
      <w:r/>
      <w:bookmarkStart w:id="109" w:name="_Toc513029225"/>
      <w:r/>
      <w:bookmarkStart w:id="110" w:name="_Toc462564084"/>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p>
    <w:p>
      <w:pPr>
        <w:pStyle w:val="912"/>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513029226"/>
      <w:r/>
      <w:bookmarkStart w:id="113" w:name="_Toc20823298"/>
      <w:r/>
      <w:bookmarkStart w:id="114" w:name="_Toc16938542"/>
      <w:r>
        <w:rPr>
          <w:rFonts w:ascii="宋体" w:hAnsi="宋体"/>
          <w:bCs/>
          <w:sz w:val="24"/>
          <w:szCs w:val="21"/>
        </w:rPr>
      </w:r>
      <w:r/>
    </w:p>
    <w:p>
      <w:pPr>
        <w:pStyle w:val="912"/>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912"/>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912"/>
        <w:ind w:firstLine="480"/>
        <w:spacing w:line="500" w:lineRule="exact"/>
        <w:rPr>
          <w:rFonts w:hint="eastAsia" w:ascii="宋体" w:hAnsi="宋体"/>
          <w:bCs/>
          <w:sz w:val="24"/>
          <w:szCs w:val="21"/>
        </w:rPr>
      </w:pPr>
      <w:r/>
      <w:bookmarkStart w:id="115" w:name="_Toc513029227"/>
      <w:r/>
      <w:bookmarkStart w:id="116" w:name="_Toc20823299"/>
      <w:r/>
      <w:bookmarkStart w:id="117"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912"/>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pStyle w:val="912"/>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pStyle w:val="912"/>
        <w:ind w:firstLine="420"/>
        <w:keepLines/>
        <w:keepNext/>
        <w:rPr>
          <w:rFonts w:hint="eastAsia" w:ascii="Arial" w:hAnsi="Arial" w:eastAsia="黑体" w:cs="Arial"/>
          <w:sz w:val="28"/>
          <w:szCs w:val="28"/>
        </w:rPr>
        <w:outlineLvl w:val="3"/>
      </w:pPr>
      <w:r/>
      <w:bookmarkStart w:id="118" w:name="_Toc20823300"/>
      <w:r/>
      <w:bookmarkStart w:id="119" w:name="_Toc513029228"/>
      <w:r/>
      <w:bookmarkStart w:id="120"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91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91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912"/>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912"/>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91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91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912"/>
        <w:ind w:firstLine="482"/>
        <w:keepLines/>
        <w:keepNext/>
        <w:spacing w:before="156" w:after="156" w:line="360" w:lineRule="auto"/>
        <w:rPr>
          <w:rFonts w:hint="eastAsia" w:ascii="Times New Roman" w:hAnsi="Times New Roman"/>
          <w:b/>
          <w:bCs/>
          <w:sz w:val="32"/>
          <w:szCs w:val="32"/>
        </w:rPr>
        <w:outlineLvl w:val="2"/>
      </w:pPr>
      <w:r/>
      <w:bookmarkStart w:id="121" w:name="_Toc20823301"/>
      <w:r/>
      <w:bookmarkStart w:id="122" w:name="_Toc16938545"/>
      <w:r/>
      <w:bookmarkStart w:id="123" w:name="_Toc120614218"/>
      <w:r/>
      <w:bookmarkStart w:id="124" w:name="_Toc513029229"/>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912"/>
        <w:ind w:firstLine="420"/>
        <w:keepLines/>
        <w:keepNext/>
        <w:rPr>
          <w:rFonts w:hint="eastAsia" w:ascii="Arial" w:hAnsi="Arial" w:eastAsia="黑体" w:cs="Arial"/>
          <w:sz w:val="28"/>
          <w:szCs w:val="28"/>
        </w:rPr>
        <w:outlineLvl w:val="3"/>
      </w:pPr>
      <w:r/>
      <w:bookmarkStart w:id="125" w:name="_Toc513029230"/>
      <w:r/>
      <w:bookmarkStart w:id="126" w:name="_Toc20823302"/>
      <w:r/>
      <w:bookmarkStart w:id="127" w:name="_Toc16938546"/>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p>
    <w:p>
      <w:pPr>
        <w:pStyle w:val="912"/>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912"/>
        <w:ind w:firstLine="420"/>
        <w:keepLines/>
        <w:keepNext/>
        <w:rPr>
          <w:rFonts w:hint="eastAsia" w:ascii="Arial" w:hAnsi="Arial" w:eastAsia="黑体" w:cs="Arial"/>
          <w:sz w:val="28"/>
          <w:szCs w:val="28"/>
        </w:rPr>
        <w:outlineLvl w:val="3"/>
      </w:pPr>
      <w:r/>
      <w:bookmarkStart w:id="128" w:name="_Toc513029231"/>
      <w:r/>
      <w:bookmarkStart w:id="129" w:name="_Toc16938547"/>
      <w:r/>
      <w:bookmarkStart w:id="130"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912"/>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912"/>
        <w:ind w:firstLine="480"/>
        <w:spacing w:line="500" w:lineRule="exact"/>
        <w:rPr>
          <w:rFonts w:hint="eastAsia" w:ascii="宋体" w:hAnsi="宋体"/>
          <w:bCs/>
          <w:sz w:val="24"/>
          <w:szCs w:val="21"/>
        </w:rPr>
      </w:pPr>
      <w:r/>
      <w:bookmarkEnd w:id="128"/>
      <w:r/>
      <w:bookmarkEnd w:id="129"/>
      <w:r/>
      <w:bookmarkEnd w:id="130"/>
      <w:r/>
      <w:bookmarkStart w:id="131" w:name="_Toc513029232"/>
      <w:r/>
      <w:bookmarkStart w:id="132" w:name="_Toc16938548"/>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91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912"/>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Style w:val="912"/>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912"/>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912"/>
        <w:ind w:firstLine="420"/>
        <w:keepLines/>
        <w:keepNext/>
        <w:rPr>
          <w:rFonts w:hint="eastAsia" w:ascii="Arial" w:hAnsi="Arial" w:eastAsia="黑体" w:cs="Arial"/>
          <w:sz w:val="28"/>
          <w:szCs w:val="28"/>
        </w:rPr>
        <w:outlineLvl w:val="3"/>
      </w:pPr>
      <w:r/>
      <w:bookmarkStart w:id="134" w:name="_Toc513029233"/>
      <w:r/>
      <w:bookmarkStart w:id="135" w:name="_Toc20823305"/>
      <w:r/>
      <w:bookmarkStart w:id="13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pStyle w:val="91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rPr>
        <w:t xml:space="preserve">信用</w:t>
      </w:r>
      <w:r>
        <w:rPr>
          <w:rFonts w:hint="eastAsia" w:ascii="宋体" w:hAnsi="宋体"/>
          <w:bCs/>
          <w:sz w:val="24"/>
          <w:szCs w:val="21"/>
        </w:rPr>
        <w:t xml:space="preserve">记录。</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91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pStyle w:val="912"/>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912"/>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pStyle w:val="91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912"/>
        <w:ind w:firstLine="480"/>
        <w:spacing w:line="460" w:lineRule="exact"/>
        <w:rPr>
          <w:rFonts w:hint="eastAsia" w:ascii="宋体" w:hAnsi="宋体"/>
          <w:sz w:val="24"/>
          <w:szCs w:val="21"/>
        </w:rPr>
      </w:pPr>
      <w:r/>
      <w:bookmarkStart w:id="137" w:name="_Toc513029234"/>
      <w:r/>
      <w:bookmarkStart w:id="138" w:name="_Toc20823306"/>
      <w:r/>
      <w:bookmarkStart w:id="139"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p>
    <w:p>
      <w:pPr>
        <w:pStyle w:val="912"/>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p>
    <w:p>
      <w:pPr>
        <w:pStyle w:val="912"/>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912"/>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pStyle w:val="912"/>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912"/>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91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pStyle w:val="912"/>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912"/>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912"/>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912"/>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p>
    <w:p>
      <w:pPr>
        <w:pStyle w:val="912"/>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2"/>
        <w:ind w:firstLine="482"/>
        <w:spacing w:line="480" w:lineRule="exact"/>
        <w:rPr>
          <w:rFonts w:hint="eastAsia" w:ascii="宋体" w:hAnsi="宋体"/>
          <w:b/>
          <w:sz w:val="24"/>
          <w:szCs w:val="24"/>
        </w:rPr>
      </w:pPr>
      <w:r>
        <w:rPr>
          <w:rFonts w:hint="eastAsia"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91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912"/>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912"/>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1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12"/>
        <w:keepLines/>
        <w:keepNext/>
        <w:spacing w:before="156" w:after="156" w:line="360" w:lineRule="auto"/>
        <w:rPr>
          <w:rFonts w:hint="eastAsia" w:ascii="Times New Roman" w:hAnsi="Times New Roman"/>
          <w:b/>
          <w:bCs/>
          <w:sz w:val="32"/>
          <w:szCs w:val="32"/>
        </w:rPr>
        <w:outlineLvl w:val="2"/>
      </w:pPr>
      <w:r/>
      <w:bookmarkStart w:id="141" w:name="_Toc120614220"/>
      <w:r/>
      <w:bookmarkStart w:id="142" w:name="_Toc16938552"/>
      <w:r/>
      <w:bookmarkStart w:id="143" w:name="_Toc513029236"/>
      <w:r/>
      <w:bookmarkStart w:id="144" w:name="_Toc20823308"/>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912"/>
        <w:ind w:firstLine="600"/>
        <w:keepLines/>
        <w:keepNext/>
        <w:rPr>
          <w:rFonts w:hint="eastAsia" w:ascii="黑体" w:hAnsi="宋体" w:eastAsia="黑体"/>
          <w:bCs/>
          <w:sz w:val="30"/>
          <w:szCs w:val="30"/>
        </w:rPr>
        <w:outlineLvl w:val="3"/>
      </w:pPr>
      <w:r/>
      <w:bookmarkEnd w:id="142"/>
      <w:r/>
      <w:bookmarkEnd w:id="143"/>
      <w:r/>
      <w:bookmarkEnd w:id="144"/>
      <w:r/>
      <w:bookmarkStart w:id="145" w:name="_Toc16938553"/>
      <w:r/>
      <w:bookmarkStart w:id="146" w:name="_Toc20823309"/>
      <w:r/>
      <w:bookmarkStart w:id="147"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912"/>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91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912"/>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16"/>
        <w:ind w:firstLine="600"/>
        <w:spacing w:before="0" w:after="0" w:line="240" w:lineRule="auto"/>
        <w:rPr>
          <w:rFonts w:hint="eastAsia" w:ascii="黑体" w:hAnsi="宋体" w:cs="Times New Roman"/>
          <w:b w:val="0"/>
          <w:sz w:val="30"/>
          <w:szCs w:val="30"/>
        </w:rPr>
      </w:pPr>
      <w:r/>
      <w:bookmarkEnd w:id="145"/>
      <w:r/>
      <w:bookmarkEnd w:id="146"/>
      <w:r/>
      <w:bookmarkEnd w:id="147"/>
      <w:r/>
      <w:bookmarkStart w:id="148" w:name="_Toc479757207"/>
      <w:r/>
      <w:bookmarkStart w:id="149" w:name="_Toc120614221"/>
      <w:r/>
      <w:bookmarkStart w:id="150" w:name="_Toc16938558"/>
      <w:r/>
      <w:bookmarkStart w:id="151" w:name="_Toc20823314"/>
      <w:r/>
      <w:bookmarkStart w:id="152" w:name="_Toc513029242"/>
      <w:r>
        <w:rPr>
          <w:rFonts w:hint="eastAsia" w:ascii="黑体" w:hAnsi="宋体" w:cs="Times New Roman"/>
          <w:b w:val="0"/>
          <w:sz w:val="30"/>
          <w:szCs w:val="30"/>
        </w:rPr>
        <w:t xml:space="preserve">33、需要执行的政府采购政策（包括但不限于）</w:t>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2"/>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91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2"/>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912"/>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91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2"/>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912"/>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912"/>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2"/>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2"/>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2"/>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912"/>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912"/>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912"/>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912"/>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2"/>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2"/>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2"/>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912"/>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2"/>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2"/>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912"/>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2"/>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2"/>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2"/>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91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2"/>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912"/>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2"/>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r>
      <w:r/>
    </w:p>
    <w:p>
      <w:pPr>
        <w:pStyle w:val="912"/>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912"/>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p>
    <w:p>
      <w:pPr>
        <w:pStyle w:val="912"/>
        <w:ind w:firstLine="480"/>
        <w:spacing w:line="500" w:lineRule="exact"/>
        <w:rPr>
          <w:rFonts w:hint="eastAsia" w:ascii="宋体" w:hAnsi="宋体"/>
          <w:bCs/>
          <w:sz w:val="24"/>
          <w:szCs w:val="21"/>
        </w:rPr>
      </w:pPr>
      <w:r/>
      <w:bookmarkStart w:id="153" w:name="_Toc20823315"/>
      <w:r/>
      <w:bookmarkStart w:id="154" w:name="_Toc16938559"/>
      <w:r/>
      <w:bookmarkStart w:id="155" w:name="_Toc513029243"/>
      <w:r>
        <w:rPr>
          <w:rFonts w:hint="eastAsia" w:ascii="宋体" w:hAnsi="宋体"/>
          <w:bCs/>
          <w:sz w:val="24"/>
          <w:szCs w:val="21"/>
        </w:rPr>
        <w:t xml:space="preserve">以下为成交后签定本项目合同的通用条款，成交供应商不得提出实质性的修改。</w:t>
      </w:r>
      <w:r/>
    </w:p>
    <w:p>
      <w:pPr>
        <w:pStyle w:val="912"/>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912"/>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912"/>
        <w:spacing w:before="120" w:after="120"/>
        <w:rPr>
          <w:rFonts w:ascii="宋体" w:hAnsi="宋体" w:cs="Courier New"/>
          <w:sz w:val="24"/>
          <w:szCs w:val="24"/>
        </w:rPr>
      </w:pPr>
      <w:r>
        <w:rPr>
          <w:rFonts w:ascii="宋体" w:hAnsi="宋体" w:cs="Courier New"/>
          <w:sz w:val="24"/>
          <w:szCs w:val="24"/>
        </w:rPr>
        <w:t xml:space="preserve">甲方：（买方）_________</w:t>
      </w:r>
      <w:r/>
    </w:p>
    <w:p>
      <w:pPr>
        <w:pStyle w:val="912"/>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912"/>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91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12"/>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12"/>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912"/>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912"/>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912"/>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12"/>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pStyle w:val="912"/>
        <w:spacing w:before="120" w:after="120"/>
        <w:rPr>
          <w:rFonts w:ascii="宋体" w:hAnsi="宋体" w:cs="Courier New"/>
          <w:b/>
          <w:sz w:val="24"/>
          <w:szCs w:val="24"/>
        </w:rPr>
      </w:pPr>
      <w:r>
        <w:rPr>
          <w:rFonts w:ascii="宋体" w:hAnsi="宋体" w:cs="Courier New"/>
          <w:b/>
          <w:sz w:val="24"/>
          <w:szCs w:val="24"/>
        </w:rPr>
        <w:t xml:space="preserve">二、合同金额</w:t>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912"/>
        <w:spacing w:before="120" w:after="120"/>
        <w:rPr>
          <w:rFonts w:ascii="宋体" w:hAnsi="宋体" w:cs="Courier New"/>
          <w:b/>
          <w:sz w:val="24"/>
          <w:szCs w:val="24"/>
        </w:rPr>
      </w:pPr>
      <w:r>
        <w:rPr>
          <w:rFonts w:ascii="宋体" w:hAnsi="宋体" w:cs="Courier New"/>
          <w:b/>
          <w:sz w:val="24"/>
          <w:szCs w:val="24"/>
        </w:rPr>
        <w:t xml:space="preserve">三、技术资料</w:t>
      </w:r>
      <w:r/>
    </w:p>
    <w:p>
      <w:pPr>
        <w:pStyle w:val="912"/>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2"/>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912"/>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912"/>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12"/>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12"/>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951"/>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w:t>
      </w:r>
      <w:r>
        <w:rPr>
          <w:rFonts w:hint="eastAsia" w:hAnsi="宋体"/>
          <w:sz w:val="24"/>
          <w:szCs w:val="24"/>
        </w:rPr>
        <w:t xml:space="preserve">/</w:t>
      </w:r>
      <w:r>
        <w:rPr>
          <w:rFonts w:hAnsi="宋体"/>
          <w:sz w:val="24"/>
          <w:szCs w:val="24"/>
        </w:rPr>
        <w:t xml:space="preserve">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2"/>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912"/>
        <w:spacing w:before="156" w:after="156"/>
        <w:rPr>
          <w:rFonts w:hint="eastAsia" w:ascii="宋体" w:hAnsi="宋体"/>
          <w:sz w:val="24"/>
          <w:szCs w:val="24"/>
        </w:rPr>
      </w:pPr>
      <w:r>
        <w:rPr>
          <w:rFonts w:hint="eastAsia" w:ascii="宋体" w:hAnsi="宋体"/>
          <w:sz w:val="24"/>
          <w:szCs w:val="24"/>
        </w:rPr>
        <w:t xml:space="preserve">或7.2 乙方应当按照响应文件中提供的分包意向协议履行合同。</w:t>
      </w:r>
      <w:r/>
    </w:p>
    <w:p>
      <w:pPr>
        <w:pStyle w:val="91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12"/>
        <w:spacing w:before="156" w:after="156"/>
        <w:rPr>
          <w:rFonts w:hint="eastAsia" w:ascii="宋体" w:hAnsi="宋体"/>
          <w:sz w:val="24"/>
        </w:rPr>
      </w:pPr>
      <w:r>
        <w:rPr>
          <w:rFonts w:hint="eastAsia" w:ascii="宋体" w:hAnsi="宋体"/>
          <w:sz w:val="24"/>
        </w:rPr>
        <w:t xml:space="preserve">1、合同签订后，前10个月中每服务满2个月，收到发票10个工作日内，根据考核内容支付合同金额的16%；</w:t>
      </w:r>
      <w:r>
        <w:rPr>
          <w:rFonts w:hint="eastAsia" w:ascii="宋体" w:hAnsi="宋体"/>
          <w:sz w:val="24"/>
        </w:rPr>
      </w:r>
      <w:r/>
    </w:p>
    <w:p>
      <w:pPr>
        <w:pStyle w:val="912"/>
        <w:spacing w:before="156" w:after="156"/>
        <w:rPr>
          <w:rFonts w:hint="eastAsia" w:ascii="宋体" w:hAnsi="宋体"/>
          <w:sz w:val="24"/>
        </w:rPr>
      </w:pPr>
      <w:r>
        <w:rPr>
          <w:rFonts w:hint="eastAsia" w:ascii="宋体" w:hAnsi="宋体"/>
          <w:sz w:val="24"/>
        </w:rPr>
        <w:t xml:space="preserve">2、服务满一年后，收到发票10个工作日内，根据考核内容支付合同金额的20%。</w:t>
      </w:r>
      <w:r>
        <w:rPr>
          <w:rFonts w:hint="eastAsia" w:ascii="宋体" w:hAnsi="宋体"/>
          <w:sz w:val="24"/>
        </w:rPr>
      </w:r>
      <w:r/>
    </w:p>
    <w:p>
      <w:pPr>
        <w:pStyle w:val="912"/>
        <w:spacing w:before="156" w:after="156"/>
        <w:rPr>
          <w:rFonts w:ascii="宋体" w:hAnsi="宋体"/>
          <w:sz w:val="24"/>
        </w:rPr>
      </w:pPr>
      <w:r>
        <w:rPr>
          <w:rFonts w:hint="eastAsia" w:ascii="宋体" w:hAnsi="宋体"/>
          <w:sz w:val="24"/>
        </w:rPr>
        <w:t xml:space="preserve">合同期前两个月为试用期，试用期满须经甲方考核，考核不合格，甲方有权解除合同。根据考核结果，每两个月支付服务费。甲方对乙方服务进行考核打分，考核平均分为90分（含）以上，按100%支付约定合同款；考核平均分80分（含）-90分，则按95%支付约定合同款；考核平均分为60分（含）-80分，则按80%支付约定合同款；若考核平均分低于60分，终止合同。</w:t>
      </w:r>
      <w:r>
        <w:rPr>
          <w:rFonts w:ascii="宋体" w:hAnsi="宋体"/>
          <w:sz w:val="24"/>
        </w:rPr>
      </w:r>
      <w:r/>
    </w:p>
    <w:p>
      <w:pPr>
        <w:pStyle w:val="91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1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91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91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91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91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91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12"/>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91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91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1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91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912"/>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912"/>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912"/>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912"/>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912"/>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912"/>
        <w:rPr>
          <w:rFonts w:hint="eastAsia" w:ascii="宋体" w:hAnsi="宋体"/>
          <w:b/>
          <w:sz w:val="28"/>
          <w:szCs w:val="28"/>
        </w:rPr>
      </w:pPr>
      <w:r/>
      <w:bookmarkEnd w:id="153"/>
      <w:r/>
      <w:bookmarkEnd w:id="154"/>
      <w:r/>
      <w:bookmarkEnd w:id="155"/>
      <w:r/>
      <w:bookmarkStart w:id="156" w:name="_Hlt16619369"/>
      <w:r/>
      <w:bookmarkEnd w:id="156"/>
      <w:r/>
      <w:bookmarkStart w:id="157" w:name="_Toc26554093"/>
      <w:r/>
      <w:bookmarkStart w:id="158" w:name="_Toc49090575"/>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rPr>
          <w:rFonts w:hint="eastAsia" w:ascii="宋体" w:hAnsi="宋体"/>
          <w:b/>
          <w:sz w:val="28"/>
          <w:szCs w:val="28"/>
        </w:rPr>
      </w:pPr>
      <w:r>
        <w:rPr>
          <w:rFonts w:hint="eastAsia" w:ascii="宋体" w:hAnsi="宋体"/>
          <w:b/>
          <w:sz w:val="28"/>
          <w:szCs w:val="28"/>
        </w:rPr>
      </w:r>
      <w:r/>
    </w:p>
    <w:p>
      <w:pPr>
        <w:pStyle w:val="912"/>
        <w:tabs>
          <w:tab w:val="left" w:pos="6200" w:leader="none"/>
        </w:tabs>
        <w:rPr>
          <w:rFonts w:hint="eastAsia" w:ascii="Arial" w:hAnsi="Arial" w:cs="Arial"/>
          <w:b/>
          <w:sz w:val="32"/>
          <w:szCs w:val="21"/>
        </w:rPr>
      </w:pPr>
      <w:r>
        <w:rPr>
          <w:rFonts w:hint="eastAsia" w:ascii="Arial" w:hAnsi="Arial" w:cs="Arial"/>
          <w:b/>
          <w:sz w:val="32"/>
          <w:szCs w:val="21"/>
        </w:rPr>
      </w:r>
      <w:r/>
    </w:p>
    <w:p>
      <w:pPr>
        <w:pStyle w:val="912"/>
        <w:tabs>
          <w:tab w:val="left" w:pos="6200" w:leader="none"/>
        </w:tabs>
        <w:rPr>
          <w:rFonts w:hint="eastAsia" w:ascii="Arial" w:hAnsi="Arial" w:cs="Arial"/>
          <w:b/>
          <w:sz w:val="32"/>
          <w:szCs w:val="21"/>
        </w:rPr>
      </w:pPr>
      <w:r>
        <w:rPr>
          <w:rFonts w:hint="eastAsia" w:ascii="Arial" w:hAnsi="Arial" w:cs="Arial"/>
          <w:b/>
          <w:sz w:val="32"/>
          <w:szCs w:val="21"/>
        </w:rPr>
      </w:r>
      <w:r/>
    </w:p>
    <w:p>
      <w:pPr>
        <w:pStyle w:val="912"/>
        <w:tabs>
          <w:tab w:val="left" w:pos="6200" w:leader="none"/>
        </w:tabs>
        <w:rPr>
          <w:rFonts w:hint="eastAsia" w:ascii="Arial" w:hAnsi="Arial" w:cs="Arial"/>
          <w:b/>
          <w:sz w:val="32"/>
          <w:szCs w:val="21"/>
        </w:rPr>
      </w:pPr>
      <w:r>
        <w:rPr>
          <w:rFonts w:hint="eastAsia" w:ascii="Arial" w:hAnsi="Arial" w:cs="Arial"/>
          <w:b/>
          <w:sz w:val="32"/>
          <w:szCs w:val="21"/>
        </w:rPr>
      </w:r>
      <w:r/>
    </w:p>
    <w:p>
      <w:pPr>
        <w:pStyle w:val="913"/>
        <w:rPr>
          <w:rFonts w:hint="eastAsia" w:ascii="黑体" w:eastAsia="黑体"/>
          <w:b/>
          <w:bCs/>
          <w:sz w:val="44"/>
        </w:rPr>
      </w:pPr>
      <w:r>
        <w:rPr>
          <w:rFonts w:hint="eastAsia" w:ascii="黑体" w:eastAsia="黑体"/>
          <w:b/>
          <w:bCs/>
          <w:sz w:val="44"/>
        </w:rPr>
        <w:t xml:space="preserve">第四章 采购需求</w:t>
      </w:r>
      <w:r/>
    </w:p>
    <w:p>
      <w:pPr>
        <w:pStyle w:val="1004"/>
        <w:numPr>
          <w:ilvl w:val="0"/>
          <w:numId w:val="6"/>
        </w:numPr>
        <w:jc w:val="both"/>
        <w:widowControl w:val="off"/>
        <w:rPr>
          <w:rFonts w:ascii="Times New Roman" w:hAnsi="Times New Roman"/>
          <w:b/>
        </w:rPr>
      </w:pPr>
      <w:r>
        <w:rPr>
          <w:rFonts w:ascii="Times New Roman" w:hAnsi="Times New Roman"/>
          <w:b/>
        </w:rPr>
        <w:t xml:space="preserve">采购标的</w:t>
      </w:r>
      <w:r/>
    </w:p>
    <w:p>
      <w:pPr>
        <w:pStyle w:val="912"/>
        <w:rPr>
          <w:rFonts w:hint="eastAsia"/>
          <w:bCs/>
          <w:sz w:val="24"/>
        </w:rPr>
      </w:pPr>
      <w:r>
        <w:rPr>
          <w:bCs/>
          <w:sz w:val="24"/>
        </w:rPr>
        <w:t xml:space="preserve">1.</w:t>
      </w:r>
      <w:r>
        <w:rPr>
          <w:rFonts w:hint="eastAsia"/>
          <w:bCs/>
          <w:sz w:val="24"/>
        </w:rPr>
        <w:t xml:space="preserve">项目名称：</w:t>
      </w:r>
      <w:r>
        <w:rPr>
          <w:rFonts w:hint="eastAsia" w:ascii="宋体" w:hAnsi="宋体"/>
          <w:sz w:val="24"/>
          <w:szCs w:val="24"/>
        </w:rPr>
        <w:t xml:space="preserve">巡特警支队采购2026-2027年度物业服务项目</w:t>
      </w:r>
      <w:r>
        <w:rPr>
          <w:rFonts w:hint="eastAsia"/>
          <w:bCs/>
          <w:sz w:val="24"/>
        </w:rPr>
      </w:r>
      <w:r/>
    </w:p>
    <w:p>
      <w:pPr>
        <w:pStyle w:val="912"/>
        <w:rPr>
          <w:rFonts w:ascii="宋体" w:hAnsi="宋体"/>
          <w:sz w:val="24"/>
        </w:rPr>
      </w:pPr>
      <w:r>
        <w:rPr>
          <w:rFonts w:hint="eastAsia" w:ascii="宋体" w:hAnsi="宋体"/>
          <w:sz w:val="24"/>
        </w:rPr>
        <w:t xml:space="preserve">2.预算金额：165万</w:t>
      </w:r>
      <w:r>
        <w:rPr>
          <w:rFonts w:ascii="宋体" w:hAnsi="宋体"/>
          <w:sz w:val="24"/>
        </w:rPr>
      </w:r>
      <w:r/>
    </w:p>
    <w:p>
      <w:pPr>
        <w:pStyle w:val="912"/>
        <w:rPr>
          <w:rFonts w:ascii="宋体" w:hAnsi="宋体"/>
          <w:sz w:val="24"/>
        </w:rPr>
      </w:pPr>
      <w:r>
        <w:rPr>
          <w:rFonts w:hint="eastAsia" w:ascii="宋体" w:hAnsi="宋体"/>
          <w:sz w:val="24"/>
        </w:rPr>
        <w:t xml:space="preserve">3.最高限价：165万</w:t>
      </w:r>
      <w:r>
        <w:rPr>
          <w:rFonts w:ascii="宋体" w:hAnsi="宋体"/>
          <w:sz w:val="24"/>
        </w:rPr>
      </w:r>
      <w:r/>
    </w:p>
    <w:p>
      <w:pPr>
        <w:pStyle w:val="912"/>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为满足常州市公安局巡特警支队正常运行，采购2026-2027年度物业管理服务项目。</w:t>
      </w:r>
      <w:r>
        <w:rPr>
          <w:rFonts w:ascii="宋体" w:hAnsi="宋体"/>
          <w:sz w:val="24"/>
          <w:u w:val="single"/>
        </w:rPr>
      </w:r>
      <w:r/>
    </w:p>
    <w:p>
      <w:pPr>
        <w:pStyle w:val="912"/>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一年，其中：前三个月为试用期，试用期满经常州市公安局巡特警支队考核合格后，合同方为有效。</w:t>
      </w:r>
      <w:r>
        <w:rPr>
          <w:rFonts w:hint="eastAsia" w:ascii="宋体" w:hAnsi="宋体"/>
          <w:sz w:val="24"/>
        </w:rPr>
      </w:r>
      <w:r/>
    </w:p>
    <w:p>
      <w:pPr>
        <w:pStyle w:val="912"/>
        <w:rPr>
          <w:rFonts w:hint="eastAsia" w:ascii="宋体" w:hAnsi="宋体"/>
          <w:sz w:val="24"/>
        </w:rPr>
      </w:pPr>
      <w:r>
        <w:rPr>
          <w:rFonts w:hint="eastAsia" w:ascii="宋体" w:hAnsi="宋体"/>
          <w:sz w:val="24"/>
        </w:rPr>
        <w:t xml:space="preserve">6.是/否接受联合体投标：不接受；</w:t>
      </w:r>
      <w:r/>
    </w:p>
    <w:p>
      <w:pPr>
        <w:pStyle w:val="912"/>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不接受</w:t>
      </w:r>
      <w:r/>
    </w:p>
    <w:p>
      <w:pPr>
        <w:pStyle w:val="912"/>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2"/>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进口产品投标：不接受</w:t>
      </w:r>
      <w:r/>
    </w:p>
    <w:p>
      <w:pPr>
        <w:pStyle w:val="912"/>
        <w:rPr>
          <w:rFonts w:hint="eastAsia" w:ascii="宋体" w:hAnsi="宋体"/>
          <w:bCs/>
          <w:sz w:val="24"/>
        </w:rPr>
      </w:pPr>
      <w:r>
        <w:rPr>
          <w:rFonts w:hint="eastAsia"/>
          <w:sz w:val="24"/>
        </w:rPr>
        <w:t xml:space="preserve">10.本项目的特定资格要求：无</w:t>
      </w:r>
      <w:r>
        <w:rPr>
          <w:rFonts w:hint="eastAsia" w:ascii="宋体" w:hAnsi="宋体"/>
          <w:bCs/>
          <w:sz w:val="24"/>
        </w:rPr>
      </w:r>
      <w:r/>
    </w:p>
    <w:p>
      <w:pPr>
        <w:pStyle w:val="912"/>
        <w:rPr>
          <w:rFonts w:hint="eastAsia" w:ascii="宋体" w:hAnsi="宋体"/>
          <w:bCs/>
          <w:sz w:val="24"/>
        </w:rPr>
      </w:pPr>
      <w:r>
        <w:rPr>
          <w:rFonts w:hint="eastAsia" w:ascii="宋体" w:hAnsi="宋体"/>
          <w:bCs/>
          <w:sz w:val="24"/>
        </w:rPr>
        <w:t xml:space="preserve">11.项目类别：  服务类</w:t>
      </w:r>
      <w:r/>
    </w:p>
    <w:p>
      <w:pPr>
        <w:pStyle w:val="912"/>
        <w:rPr>
          <w:rFonts w:ascii="宋体" w:hAnsi="宋体"/>
          <w:sz w:val="24"/>
        </w:rPr>
      </w:pPr>
      <w:r>
        <w:rPr>
          <w:rFonts w:ascii="宋体" w:hAnsi="宋体"/>
          <w:sz w:val="24"/>
        </w:rPr>
      </w:r>
      <w:r/>
    </w:p>
    <w:p>
      <w:pPr>
        <w:pStyle w:val="1004"/>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1004"/>
        <w:ind w:left="0" w:firstLine="480"/>
        <w:jc w:val="both"/>
        <w:spacing w:line="341" w:lineRule="auto"/>
        <w:widowControl w:val="off"/>
        <w:rPr>
          <w:rFonts w:hint="eastAsia" w:ascii="宋体" w:hAnsi="宋体" w:cs="宋体"/>
          <w:lang w:eastAsia="zh-CN"/>
        </w:rPr>
      </w:pPr>
      <w:r>
        <w:rPr>
          <w:rFonts w:hint="eastAsia" w:ascii="宋体" w:hAnsi="宋体" w:cs="宋体"/>
          <w:lang w:eastAsia="zh-CN"/>
        </w:rPr>
        <w:t xml:space="preserve">1.1   实施时间：合同签订后一年。</w:t>
      </w:r>
      <w:r/>
    </w:p>
    <w:p>
      <w:pPr>
        <w:pStyle w:val="912"/>
        <w:ind w:firstLine="480"/>
        <w:spacing w:line="341" w:lineRule="auto"/>
        <w:rPr>
          <w:rFonts w:hint="eastAsia" w:ascii="宋体" w:hAnsi="宋体" w:cs="宋体"/>
          <w:color w:val="000000"/>
          <w:sz w:val="24"/>
        </w:rPr>
      </w:pPr>
      <w:r>
        <w:rPr>
          <w:rFonts w:hint="eastAsia" w:ascii="宋体" w:hAnsi="宋体" w:cs="宋体"/>
          <w:sz w:val="24"/>
        </w:rPr>
        <w:t xml:space="preserve">1.2   服务地点：</w:t>
      </w:r>
      <w:r>
        <w:rPr>
          <w:rFonts w:hint="eastAsia" w:ascii="宋体" w:hAnsi="宋体" w:cs="宋体"/>
          <w:color w:val="000000"/>
          <w:sz w:val="24"/>
        </w:rPr>
        <w:t xml:space="preserve">玉龙大厦（钟楼区银桦路158号）</w:t>
      </w:r>
      <w:r>
        <w:rPr>
          <w:rFonts w:hint="eastAsia" w:ascii="宋体" w:hAnsi="宋体" w:cs="宋体"/>
          <w:sz w:val="24"/>
        </w:rPr>
        <w:t xml:space="preserve">。</w:t>
      </w:r>
      <w:r>
        <w:rPr>
          <w:rFonts w:hint="eastAsia" w:ascii="宋体" w:hAnsi="宋体" w:cs="宋体"/>
          <w:color w:val="000000"/>
          <w:sz w:val="24"/>
        </w:rPr>
        <w:t xml:space="preserve">占地面积17204平方米，服务区域面积15487.1平方米。</w:t>
      </w:r>
      <w:r/>
    </w:p>
    <w:p>
      <w:pPr>
        <w:pStyle w:val="912"/>
        <w:ind w:firstLine="480"/>
        <w:spacing w:line="341" w:lineRule="auto"/>
        <w:rPr>
          <w:rFonts w:hint="eastAsia" w:ascii="宋体" w:hAnsi="宋体" w:cs="宋体"/>
          <w:sz w:val="24"/>
        </w:rPr>
      </w:pPr>
      <w:r>
        <w:rPr>
          <w:rFonts w:hint="eastAsia" w:ascii="宋体" w:hAnsi="宋体" w:cs="宋体"/>
          <w:sz w:val="24"/>
        </w:rPr>
        <w:t xml:space="preserve">2. 付款条件（进度和方式）</w:t>
      </w:r>
      <w:r/>
    </w:p>
    <w:p>
      <w:pPr>
        <w:pStyle w:val="912"/>
        <w:ind w:firstLine="480"/>
        <w:spacing w:line="341" w:lineRule="auto"/>
      </w:pPr>
      <w:r>
        <w:rPr>
          <w:rFonts w:hint="eastAsia" w:ascii="宋体" w:hAnsi="宋体" w:cs="宋体"/>
          <w:sz w:val="24"/>
        </w:rPr>
        <w:t xml:space="preserve">1、合同签订后，前10个月中每服务满2个月，收到发票10个工作日内，根据考核内容支付合同金额的16%；</w:t>
      </w:r>
      <w:r/>
    </w:p>
    <w:p>
      <w:pPr>
        <w:pStyle w:val="912"/>
        <w:ind w:firstLine="480"/>
        <w:spacing w:line="341" w:lineRule="auto"/>
        <w:rPr>
          <w:rFonts w:hint="eastAsia" w:ascii="宋体" w:hAnsi="宋体" w:cs="宋体"/>
          <w:sz w:val="24"/>
        </w:rPr>
      </w:pPr>
      <w:r>
        <w:rPr>
          <w:rFonts w:hint="eastAsia" w:ascii="宋体" w:hAnsi="宋体" w:cs="宋体"/>
          <w:sz w:val="24"/>
        </w:rPr>
        <w:t xml:space="preserve">2、服务满一年后，收到发票10个工作日内，根据考核内容支付合同金额的20%。</w:t>
      </w:r>
      <w:r/>
    </w:p>
    <w:p>
      <w:pPr>
        <w:pStyle w:val="1004"/>
        <w:ind w:left="0" w:firstLine="480"/>
        <w:jc w:val="both"/>
        <w:spacing w:line="341" w:lineRule="auto"/>
        <w:widowControl w:val="off"/>
        <w:rPr>
          <w:rFonts w:hint="eastAsia" w:ascii="宋体" w:hAnsi="宋体" w:cs="宋体"/>
          <w:lang w:eastAsia="zh-CN"/>
        </w:rPr>
      </w:pPr>
      <w:r>
        <w:rPr>
          <w:rFonts w:hint="eastAsia" w:ascii="宋体" w:hAnsi="宋体" w:cs="宋体"/>
          <w:lang w:eastAsia="zh-CN"/>
        </w:rPr>
        <w:t xml:space="preserve">合同期前两个月为试用期，试用期满须经甲方考核，考核不合格，甲方有权解除合同。根据考核结果，每两个月支付服务费。甲方对乙方服务进行考核打分，考核平均分为90分（含）以上，按100%支付约定合同款；考核平均分80分（含）-90分，则按95%支付约定合同款；考核平均分为60分（含）-80分，则按80%支付约定合同款；若考核平均分低于60分，终止合同。</w:t>
      </w:r>
      <w:r/>
    </w:p>
    <w:p>
      <w:pPr>
        <w:pStyle w:val="912"/>
        <w:ind w:firstLine="482"/>
        <w:spacing w:line="341" w:lineRule="auto"/>
        <w:rPr>
          <w:rFonts w:hint="eastAsia" w:ascii="宋体" w:hAnsi="宋体" w:cs="宋体"/>
          <w:b/>
          <w:i/>
          <w:sz w:val="24"/>
        </w:rPr>
      </w:pPr>
      <w:r>
        <w:rPr>
          <w:rFonts w:hint="eastAsia" w:ascii="宋体" w:hAnsi="宋体" w:cs="宋体"/>
          <w:b/>
          <w:i/>
          <w:sz w:val="24"/>
        </w:rPr>
      </w:r>
      <w:r/>
    </w:p>
    <w:p>
      <w:pPr>
        <w:pStyle w:val="1004"/>
        <w:numPr>
          <w:ilvl w:val="0"/>
          <w:numId w:val="7"/>
        </w:numPr>
        <w:ind w:left="0" w:firstLine="482"/>
        <w:jc w:val="both"/>
        <w:spacing w:line="341" w:lineRule="auto"/>
        <w:widowControl w:val="off"/>
        <w:rPr>
          <w:rFonts w:hint="eastAsia" w:ascii="宋体" w:hAnsi="宋体" w:cs="宋体"/>
          <w:b/>
        </w:rPr>
      </w:pPr>
      <w:r>
        <w:rPr>
          <w:rFonts w:hint="eastAsia" w:ascii="宋体" w:hAnsi="宋体" w:cs="宋体"/>
          <w:b/>
        </w:rPr>
        <w:t xml:space="preserve">技术要求</w:t>
      </w:r>
      <w:r/>
    </w:p>
    <w:p>
      <w:pPr>
        <w:pStyle w:val="912"/>
        <w:ind w:firstLine="482"/>
        <w:spacing w:line="341" w:lineRule="auto"/>
        <w:rPr>
          <w:rFonts w:hint="eastAsia" w:ascii="宋体" w:hAnsi="宋体" w:cs="宋体"/>
          <w:b/>
          <w:bCs/>
          <w:sz w:val="24"/>
        </w:rPr>
      </w:pPr>
      <w:r>
        <w:rPr>
          <w:rFonts w:hint="eastAsia" w:ascii="宋体" w:hAnsi="宋体" w:cs="宋体"/>
          <w:b/>
          <w:bCs/>
          <w:sz w:val="24"/>
        </w:rPr>
        <w:t xml:space="preserve">（一） 基本要求</w:t>
      </w:r>
      <w:r/>
    </w:p>
    <w:p>
      <w:pPr>
        <w:pStyle w:val="912"/>
        <w:ind w:firstLine="480"/>
        <w:spacing w:line="341" w:lineRule="auto"/>
        <w:rPr>
          <w:rFonts w:hint="eastAsia" w:ascii="宋体" w:hAnsi="宋体" w:cs="宋体"/>
          <w:sz w:val="24"/>
        </w:rPr>
      </w:pPr>
      <w:r>
        <w:rPr>
          <w:rFonts w:hint="eastAsia" w:ascii="宋体" w:hAnsi="宋体" w:cs="宋体"/>
          <w:sz w:val="24"/>
        </w:rPr>
        <w:t xml:space="preserve">1.1  本项目</w:t>
      </w:r>
      <w:r>
        <w:rPr>
          <w:rFonts w:hint="eastAsia" w:ascii="宋体" w:hAnsi="宋体" w:cs="宋体"/>
          <w:color w:val="000000"/>
          <w:sz w:val="24"/>
          <w:szCs w:val="20"/>
        </w:rPr>
        <w:t xml:space="preserve">费用包括完成招标文件规定的服务管理工作所涉及到的一切费用，</w:t>
      </w:r>
      <w:r>
        <w:rPr>
          <w:rFonts w:hint="eastAsia" w:ascii="宋体" w:hAnsi="宋体" w:cs="宋体"/>
          <w:color w:val="000000"/>
          <w:sz w:val="24"/>
        </w:rPr>
        <w:t xml:space="preserve">包括但不仅限于员工工资、社会保险费、公积金、高温费、加班费（包括全年法定假日、双休日及职工带薪年假加班费）、福利费、体检费、培训费（至少每季度一次）、制服费（服务人员必须统一配置工作服装）、其他人员费用支出、行政办公费、低值耗材费（不包含卫生间用纸及洗手液、国家规定由采购人及使用人缴纳的政府规费）、固定资产折旧费、公共设施日常运</w:t>
      </w:r>
      <w:r>
        <w:rPr>
          <w:rFonts w:hint="eastAsia" w:ascii="宋体" w:hAnsi="宋体" w:cs="宋体"/>
          <w:sz w:val="24"/>
        </w:rPr>
        <w:t xml:space="preserve">行及维护（不包含电梯维保检测、专业消防维保检测等）、专业项目服务（包含四害消杀、地毯清洗、绿植养护、石材养护、地板打蜡、综合维修、</w:t>
      </w:r>
      <w:r>
        <w:rPr>
          <w:rFonts w:hint="eastAsia" w:ascii="宋体" w:hAnsi="宋体" w:cs="宋体"/>
          <w:color w:val="000000"/>
          <w:sz w:val="24"/>
        </w:rPr>
        <w:t xml:space="preserve">垃圾外运</w:t>
      </w:r>
      <w:r>
        <w:rPr>
          <w:rFonts w:hint="eastAsia" w:ascii="宋体" w:hAnsi="宋体" w:cs="宋体"/>
          <w:sz w:val="24"/>
        </w:rPr>
        <w:t xml:space="preserve">等）、</w:t>
      </w:r>
      <w:r>
        <w:rPr>
          <w:rFonts w:hint="eastAsia" w:ascii="宋体" w:hAnsi="宋体" w:cs="宋体"/>
          <w:color w:val="000000"/>
          <w:sz w:val="24"/>
        </w:rPr>
        <w:t xml:space="preserve">物价风险、政策性风险、合理利润、税费和规费等一切费用。如国家出台最低基本工资和最低社会保险缴纳基数标准等规定，中标人应保障服务人员的基本法定待遇，但采购人并不为此支付增加的有关费用。项目实施期间，未按要求缴纳社保的，采购人可扣除相应费用，情节严重的，可终止服务合同。</w:t>
      </w:r>
      <w:r>
        <w:rPr>
          <w:rFonts w:hint="eastAsia" w:ascii="宋体" w:hAnsi="宋体" w:cs="宋体"/>
          <w:sz w:val="24"/>
        </w:rPr>
      </w:r>
      <w:r/>
    </w:p>
    <w:p>
      <w:pPr>
        <w:pStyle w:val="912"/>
        <w:ind w:firstLine="480"/>
        <w:spacing w:line="341" w:lineRule="auto"/>
        <w:widowControl/>
        <w:rPr>
          <w:rFonts w:hint="eastAsia" w:ascii="宋体" w:hAnsi="宋体" w:cs="宋体"/>
          <w:color w:val="0000ff"/>
          <w:sz w:val="24"/>
        </w:rPr>
      </w:pPr>
      <w:r>
        <w:rPr>
          <w:rFonts w:hint="eastAsia" w:ascii="宋体" w:hAnsi="宋体" w:cs="宋体"/>
          <w:sz w:val="24"/>
        </w:rPr>
        <w:t xml:space="preserve">1.2  </w:t>
      </w:r>
      <w:r>
        <w:rPr>
          <w:rFonts w:hint="eastAsia" w:ascii="宋体" w:hAnsi="宋体" w:cs="宋体"/>
          <w:color w:val="0000ff"/>
          <w:sz w:val="24"/>
        </w:rPr>
        <w:t xml:space="preserve">根据本项目物业管理服务的特点，拟设置如下岗位及人员（24人）：项目经理1名，综合维修2名，弱电技工1名，高配值班3名，保洁主管1名，保洁6名，绿化工1名，消控3名，门岗6名。供应商应根据使用人要求合理安排服务人员以保障采购人采购服务的正常运作。</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（二）物业服务内容及要求</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1.物业托管服务质量及效果要求：</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1.1处理日常接待咨询服务，严肃办公秩序，认真对待业主及公安服务对象的投诉，建立投诉记录。</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1.2日常物业管理运作要切合公安办公特点和活动规律，并建立适合公安系统办公物业管理质量控制体系，作为保障和保证，日后能够接受第三方质量审核和检查。</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2.建立健全物业管理制度：</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根据常州市公安局巡特警支队的具体情况，供应商应制定有关制度，如企业内部管理制度，日常服务的运作管理制度等。主要包括以下</w:t>
      </w:r>
      <w:r>
        <w:rPr>
          <w:rFonts w:hint="eastAsia" w:ascii="宋体" w:hAnsi="宋体" w:cs="宋体"/>
          <w:color w:val="000000"/>
          <w:sz w:val="24"/>
        </w:rPr>
        <w:t xml:space="preserve">内容：物业管理员工行为规范，办公室工作职责，工程部职责，环境保洁部职责，管理人员岗位责任制，操作人员岗位责任制，管理人员岗位考核细则（百分考核），操作人员岗位考核细则（百分考核），经济考核制度，考核奖惩制度，见义勇为奖励制度，房屋使用管理制度，设备运行管理制度，设备维修制度，消防制度，环境卫生管理制度，综合服务制度，24小时值班制度，进退场交接制度，应急预案制度（包括紧急应对停电、消防与电梯故障、空调故障、大型活动、水管损坏堵塞应急预案以及其他专门的紧急预案等），对各项制度的监督落实制度，建立相关台账记录。</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3.公共设施设备维修保养</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公共设施、设备及场地包含：消防设备、电梯、空调、智能化设备、机电设备、供水设备、绿化设备、道路设备和地下车库等。</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3.1设备台帐、图纸档案、运行记录、检查记录、维修记录、保养记录完整，保证运行正常；</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3.2每天检查电梯、消防、空调、监控等设备运行情况，发现故障及时告知有关维修保养单位，同时上报采购单位相关负责人员；</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3.3供水、供电设备严格按国家规范管理，符合国家标准，运行状况良好，有可行的应急方案，确保供水、供电系统的正常运行；每天对大楼供电设备、供水设施和公共照明等进行检查，发现故障及时处理和上报采购方，高低配人员必须持证上岗，实行24小时值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3.4定期对雨、污水管（井）清理保养，确保管道上、下畅通，没滴漏现象；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3.5路灯、楼道灯等处照明设备外观整洁、无脱落、无蜘蛛网、无积尘，完好率及维修更换率100%，并按规定时间定时开关，根据相关政策配合采购人做好节能工作；</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3.6维修养护制度健全并在工作场所明示，工作标准及岗位责任制明确，执行良好；</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3.7对设备故障及重大事件有完善的应急方案和现场处理措施、处理记录；</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3.8道路通畅，路面平坦，道路、停车场平整通畅，交通标志齐全规范；</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3.9各设备房及公共场所、场地，有危及人身安全隐患处有明显标志和防范措施；</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4.环境保洁服务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4.1清洁范围包括门厅、过道、楼道、公共会议室（包括一号楼7楼指挥大厅、综合教室等）、卫生间、淋浴房、健身房、备勤室等场所以及室外道路、广场、地下停车场、绿化带等。</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4.2执行清洁制度，每天8：30分前完成公共场所室内外等清洁工作，清洁设施合理、完备，满足公安系统办公和人流量大等特点下的清洁要求，全天侯、全方位地保持清洁；电梯内无任何手印痕迹；玻璃门窗透亮无浮沉；墙壁无蛛网积灰；地面无积尘、痰迹、污渍、脚印及抛弃物，确保整个院落环境优美、卫生清洁； </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4.3办公楼立面、公共楼道及物业区域内道路整洁，无堆放杂物现象，并承担“门前三包”责任；</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4.4建立消杀工作管理制度，定期进行常规消杀（1次/月），有效控制害虫草生：定期对各类病虫害进行预防控制，定期杀灭蚊、蝇、鼠、蚁，并做到无滋生源，适时投放消杀药物；提供的灭杀物品是经过国家爱卫会认定和推广的产品，对人身体、环境、食物、水源等五毒无害，不会产生二次污染；</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4.5雨水井、化粪池定期清掏，井池不得有淤积、堵塞、漫溢等现象；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4.6垃圾实行分类管理，日产日清，垃圾桶、箱表面无污渍；</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4.7物业管理区域公共场所、公共绿地、主次干道、房屋保洁（不少于以下频次）：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（1）公共绿地（1次/天）清理，无杂草杂物；</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（2）露天硬化地面（2次/天）清扫，（1次/周）冲洗；</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（3）主次干道（2次/天)清扫；</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（4）室外标识、宣传栏、信报箱、雕塑小品（1次/半个月）擦拭；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（5）水池、沟、渠、沙井（1次/天）清理；</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（6）楼内通道、楼梯（1次/天）拖扫；</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（7）电梯厅（白天）（1次/4小时）拖扫；</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（8）消防通道（1次/半个月）拖擦；</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（9）共用活动场所（1次/天）清扫；</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（10）楼道玻璃窗（1次/半月）擦拭；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（11）石料地面（2次/天）全面拖洗,（1次/6个月）养护，石材养护面积约2500平方米；</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（12）地板地面（2次/天）全面拖洗，（1次/6个月）打蜡养护，地板面积约2000平方米；</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（13）地砖地面（2次/天）全面拖洗，（1次/3个月）清洗；</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（14）地毯地面（2次/天）全面吸尘，（1次/6个月）专业清洗；</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（15）室内信报箱、消防栓、过道门、扶手等公共设施（1次/天）擦拭；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（16）公共卫生间（3次/天）清洁；</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（17）电梯内（2次/天）清洁；</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（18）及时清扫积水、积雪，清洁区域无垃圾、杂物、异味，并进行保洁巡查。</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4.8垃圾的处理与收集：</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（1）根据大楼实际情况合理布设垃圾桶、果壳箱；</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（2）垃圾每日收集1次，作到日产日清，无垃圾桶、果壳箱满溢现象；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（3）垃圾中转站每日进行冲洗，冲洗后无异味，根据实际需要进行消杀，有效控制蚊、蝇等害虫滋生；</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（4）垃圾桶、果壳箱、卫生间便纸篓每日清理，更换垃圾袋，定期清洗，保持洁净；</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（5）承担物业管理区域内的垃圾外运工作。</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4.9排水、排污管道畅通</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（1）大楼内公共雨、污水管道（1次/年）疏通；</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（2）雨、污水井（1次/6个月）检查，并视情况进行及时清掏；</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（3）化粪池（1次/6个月）检查，（1次/年）清掏；</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4.10二次供水水箱按国家、地方有关规定定期清洗、消毒（2次/年），并进行水样检测，提供水质报告。水质需符合卫生要求，定期巡查，费用包含在总报价中；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4.11物业公司负责保洁有关耗材如清洗剂、消毒剂等及清洁工具。</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4.12监督净水设施设备的维护、保养，并做好滤芯更换等维护记录。</w:t>
      </w:r>
      <w:r/>
    </w:p>
    <w:p>
      <w:pPr>
        <w:pStyle w:val="912"/>
        <w:ind w:firstLine="482"/>
        <w:spacing w:line="341" w:lineRule="auto"/>
        <w:widowControl/>
        <w:rPr>
          <w:rFonts w:hint="eastAsia" w:ascii="宋体" w:hAnsi="宋体" w:cs="宋体"/>
          <w:color w:val="000000"/>
          <w:sz w:val="24"/>
        </w:rPr>
      </w:pPr>
      <w:r>
        <w:rPr>
          <w:rFonts w:hint="eastAsia" w:ascii="宋体" w:hAnsi="宋体" w:cs="宋体"/>
          <w:b/>
          <w:color w:val="000000"/>
          <w:sz w:val="24"/>
        </w:rPr>
        <w:t xml:space="preserve">5.公共区域绿植养护</w:t>
      </w:r>
      <w:r>
        <w:rPr>
          <w:rFonts w:hint="eastAsia" w:ascii="宋体" w:hAnsi="宋体" w:cs="宋体"/>
          <w:color w:val="000000"/>
          <w:sz w:val="24"/>
        </w:rPr>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5.1绿化养护的基本工作。即对托管区域进行正常维护，包括浇水、垃圾清理、防风防汛、补植和防人为损坏及零星虫害防治、除杂草和修建等。</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5.2绿化养护的定期工作。即对托管区域进行定期的全面修剪整形、施肥、除杂草、松土和全面病虫害防治。</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5.3提供养护项目所使用的肥料、农药、剪草机、劳动力、材料设备和服务。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5.4根据绿化长势及局内阶段活动情况及时修剪、切割和锄草，根据确保树木成活并长势良好的要求，及时安排松土除草、抗旱防涝、施肥治虫、巡查抢险、安全加固、整形修剪等工作。</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5.5负责绿化区域内的保洁，包括树木的枯枝、草皮区域清扫等。</w:t>
      </w:r>
      <w:r/>
    </w:p>
    <w:p>
      <w:pPr>
        <w:pStyle w:val="912"/>
        <w:ind w:firstLine="482"/>
        <w:spacing w:line="341" w:lineRule="auto"/>
        <w:widowControl/>
        <w:rPr>
          <w:rFonts w:hint="eastAsia" w:ascii="宋体" w:hAnsi="宋体" w:cs="宋体"/>
          <w:b/>
          <w:color w:val="000000"/>
          <w:sz w:val="24"/>
        </w:rPr>
      </w:pPr>
      <w:r>
        <w:rPr>
          <w:rFonts w:hint="eastAsia" w:ascii="宋体" w:hAnsi="宋体" w:cs="宋体"/>
          <w:b/>
          <w:color w:val="000000"/>
          <w:sz w:val="24"/>
        </w:rPr>
        <w:t xml:space="preserve">6.档案、资料管理：</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加强有关物业档案和资料的管理，档案和资料管理包括：业主档案、房屋维修档案、装修管理档案、设备设施档案、业主投诉和意见档案、安全管理记录档案、清洁卫生管理档案、环境绿化管理档案、人事管理及人员培训档案。供应商必须运用计算机管理所有档案，要求做到保存完整、管理完善、交接手续完备、检索方便准确。</w:t>
      </w:r>
      <w:r/>
    </w:p>
    <w:p>
      <w:pPr>
        <w:pStyle w:val="912"/>
        <w:ind w:firstLine="482"/>
        <w:spacing w:line="341" w:lineRule="auto"/>
        <w:widowControl/>
        <w:rPr>
          <w:rFonts w:hint="eastAsia" w:ascii="宋体" w:hAnsi="宋体" w:cs="宋体"/>
          <w:b/>
          <w:color w:val="000000"/>
          <w:sz w:val="24"/>
        </w:rPr>
      </w:pPr>
      <w:r>
        <w:rPr>
          <w:rFonts w:hint="eastAsia" w:ascii="宋体" w:hAnsi="宋体" w:cs="宋体"/>
          <w:b/>
          <w:color w:val="000000"/>
          <w:sz w:val="24"/>
        </w:rPr>
        <w:t xml:space="preserve">7.保安服务</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7.1做好门岗的秩序维护工作；</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7.2 24小时执勤，做好门岗值守；</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7.3不定期的流动巡逻和对采购人下班后的查楼；</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7.4门岗出入口处、地面道路、地面停车位、非电动车停车场及大楼内部可以进入的地方巡视。</w:t>
      </w:r>
      <w:r/>
    </w:p>
    <w:p>
      <w:pPr>
        <w:pStyle w:val="912"/>
        <w:ind w:firstLine="482"/>
        <w:spacing w:line="341" w:lineRule="auto"/>
        <w:widowControl/>
        <w:rPr>
          <w:rFonts w:hint="eastAsia" w:ascii="宋体" w:hAnsi="宋体" w:cs="宋体"/>
          <w:b/>
          <w:color w:val="000000"/>
          <w:sz w:val="24"/>
        </w:rPr>
      </w:pPr>
      <w:r>
        <w:rPr>
          <w:rFonts w:hint="eastAsia" w:ascii="宋体" w:hAnsi="宋体" w:cs="宋体"/>
          <w:b/>
          <w:color w:val="000000"/>
          <w:sz w:val="24"/>
        </w:rPr>
        <w:t xml:space="preserve">8.其他明确事项</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8.1根据巡特警支队工作和集中备勤期间需要，供应商应安排好双休日及节假日各岗位人员。节假日由供应商自行编制值班报表报有关部门审批后执行。所涉及的费用，由供应商计入此次报价中。</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8.2供应商协助采购人提供专业的外包服务，实施产生的费用由采购人与外包服务单位结算。</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8.3供应商必须根据采购文件提供各项管理标准，岗位职责及工作程序，自查考核和服务承诺；必须遵守采购人各项制度和管理规定，并服从采购人的管理。</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8.4供应商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8.5负责水电气相关费用的代缴工作，由供应商每月月底抄表统计后发采购人审核，采购人每月10号前支付上月度水电气等相关费用。</w:t>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9.明确物业管理目标</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9.1总体风格定位：玉龙大厦物业具有明显的专业特色，对此物业托管企业要有针对性，具有相关政策水平，树立公安服务形象，延续并提升公安服务层次，明确管理质量目标和长效管理方式，具有一整套清晰的，并与公安服务特色相吻合的管理方案。</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9.2根据公安系统办公物业的管理要求，具有物业管理内容的整体设想和规程策划，分别对设施和设备管理与维护、环境保洁工作、消防工作等内容，制订物业管理服务质量目标及服务响应时间，并承诺保证目标的实现程度。</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9.3与公安系统办公作息制度相匹配，合理安排长效管理与突击性任务的关系，做到保障有力，并参照《全国物业管理示范大厦标准及评分细则》，以及常州市地方标准《社会化服务考核管理规范》，制定实现物业管理示范大厦的目标。</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9.4具体分项指标： </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有效投诉办结率98%（含）以上，回访率100%；</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委托方意见反馈满意率85%（含）以上；</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纠错率100%；</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不得有任何违章建筑；</w:t>
      </w:r>
      <w:r/>
    </w:p>
    <w:p>
      <w:pPr>
        <w:pStyle w:val="912"/>
        <w:ind w:firstLine="480"/>
        <w:spacing w:line="341" w:lineRule="auto"/>
        <w:widowControl/>
        <w:rPr>
          <w:rFonts w:hint="eastAsia" w:ascii="宋体" w:hAnsi="宋体" w:cs="宋体"/>
          <w:color w:val="000000"/>
          <w:sz w:val="24"/>
          <w:szCs w:val="20"/>
        </w:rPr>
      </w:pPr>
      <w:r>
        <w:rPr>
          <w:rFonts w:hint="eastAsia" w:ascii="宋体" w:hAnsi="宋体" w:cs="宋体"/>
          <w:color w:val="000000"/>
          <w:sz w:val="24"/>
        </w:rPr>
        <w:t xml:space="preserve">各种指示牌、标识完好、清洁。</w:t>
      </w:r>
      <w:r>
        <w:rPr>
          <w:rFonts w:hint="eastAsia" w:ascii="宋体" w:hAnsi="宋体" w:cs="宋体"/>
          <w:color w:val="000000"/>
          <w:sz w:val="24"/>
          <w:szCs w:val="20"/>
        </w:rPr>
      </w:r>
      <w:r/>
    </w:p>
    <w:p>
      <w:pPr>
        <w:pStyle w:val="912"/>
        <w:ind w:firstLine="482"/>
        <w:spacing w:line="341" w:lineRule="auto"/>
        <w:widowControl/>
        <w:rPr>
          <w:rFonts w:hint="eastAsia" w:ascii="宋体" w:hAnsi="宋体" w:cs="宋体"/>
          <w:b/>
          <w:bCs/>
          <w:color w:val="000000"/>
          <w:sz w:val="24"/>
        </w:rPr>
      </w:pPr>
      <w:r>
        <w:rPr>
          <w:rFonts w:hint="eastAsia" w:ascii="宋体" w:hAnsi="宋体" w:cs="宋体"/>
          <w:b/>
          <w:bCs/>
          <w:color w:val="000000"/>
          <w:sz w:val="24"/>
        </w:rPr>
        <w:t xml:space="preserve">（三）岗位设置</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根据物业管理服务的特点以及功能划分，本项目设置如下岗位及人员：</w:t>
      </w:r>
      <w:r/>
    </w:p>
    <w:p>
      <w:pPr>
        <w:pStyle w:val="912"/>
        <w:ind w:firstLine="480"/>
        <w:spacing w:line="341" w:lineRule="auto"/>
        <w:widowControl/>
        <w:rPr>
          <w:rFonts w:hint="eastAsia" w:ascii="宋体" w:hAnsi="宋体" w:cs="宋体"/>
          <w:color w:val="0000ff"/>
          <w:sz w:val="24"/>
        </w:rPr>
      </w:pPr>
      <w:r>
        <w:rPr>
          <w:rFonts w:hint="eastAsia" w:ascii="宋体" w:hAnsi="宋体" w:cs="宋体"/>
          <w:color w:val="0000ff"/>
          <w:sz w:val="24"/>
        </w:rPr>
        <w:t xml:space="preserve">项目经理1名，综合维修2名，弱电技工1名，高配值班3名，保洁主管1名，保洁6名，绿化工1名，消控3名，门岗6名。</w:t>
      </w:r>
      <w:r/>
    </w:p>
    <w:p>
      <w:pPr>
        <w:pStyle w:val="912"/>
        <w:ind w:firstLine="482"/>
        <w:spacing w:line="341" w:lineRule="auto"/>
        <w:widowControl/>
        <w:rPr>
          <w:rFonts w:hint="eastAsia" w:ascii="宋体" w:hAnsi="宋体" w:cs="宋体"/>
          <w:color w:val="000000"/>
          <w:sz w:val="24"/>
        </w:rPr>
      </w:pPr>
      <w:r>
        <w:rPr>
          <w:rFonts w:hint="eastAsia" w:ascii="宋体" w:hAnsi="宋体" w:cs="宋体"/>
          <w:b/>
          <w:bCs/>
          <w:color w:val="000000"/>
          <w:sz w:val="24"/>
        </w:rPr>
        <w:t xml:space="preserve">说明</w:t>
      </w:r>
      <w:r>
        <w:rPr>
          <w:rFonts w:hint="eastAsia" w:ascii="宋体" w:hAnsi="宋体" w:cs="宋体"/>
          <w:color w:val="000000"/>
          <w:sz w:val="24"/>
        </w:rPr>
        <w:t xml:space="preserve">：以上人数为测算本项目年度物业管理服务总费用的参考值；具体人数应根据本项目实际使用面积、服务内容及采购人要求的岗位服务人数按实配置相对应的服务人员，人员费用标准若无其他约定的则按本协议单价结算。</w:t>
      </w:r>
      <w:r/>
    </w:p>
    <w:p>
      <w:pPr>
        <w:pStyle w:val="912"/>
        <w:ind w:firstLine="480"/>
        <w:spacing w:line="341" w:lineRule="auto"/>
        <w:widowControl/>
        <w:rPr>
          <w:rFonts w:hint="eastAsia" w:ascii="宋体" w:hAnsi="宋体" w:cs="宋体"/>
          <w:color w:val="000000"/>
          <w:sz w:val="24"/>
        </w:rPr>
      </w:pPr>
      <w:r>
        <w:rPr>
          <w:rFonts w:hint="eastAsia" w:ascii="宋体" w:hAnsi="宋体" w:cs="宋体"/>
          <w:color w:val="000000"/>
          <w:sz w:val="24"/>
        </w:rPr>
        <w:t xml:space="preserve">1.岗位配置表</w:t>
      </w:r>
      <w:r/>
    </w:p>
    <w:tbl>
      <w:tblPr>
        <w:tblW w:w="448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1425"/>
        <w:gridCol w:w="924"/>
        <w:gridCol w:w="4031"/>
      </w:tblGrid>
      <w:tr>
        <w:trPr>
          <w:trHeight w:val="519" w:hRule="exact"/>
        </w:trPr>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编制</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岗位</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人数</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top"/>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要求</w:t>
            </w:r>
            <w:r>
              <w:rPr>
                <w:rFonts w:ascii="宋体" w:hAnsi="宋体" w:cs="宋体"/>
                <w:sz w:val="22"/>
              </w:rPr>
            </w:r>
            <w:r/>
          </w:p>
        </w:tc>
      </w:tr>
      <w:tr>
        <w:trPr>
          <w:trHeight w:val="680" w:hRule="exact"/>
        </w:trPr>
        <w:tc>
          <w:tcPr>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管理岗位（1人）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项目经理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50周岁以下，从事本岗位3年以上工作经验。</w:t>
            </w:r>
            <w:r>
              <w:rPr>
                <w:rFonts w:ascii="宋体" w:hAnsi="宋体" w:cs="宋体"/>
                <w:sz w:val="22"/>
              </w:rPr>
            </w:r>
            <w:r/>
          </w:p>
        </w:tc>
      </w:tr>
      <w:tr>
        <w:trPr>
          <w:cantSplit/>
          <w:trHeight w:val="704" w:hRule="exact"/>
        </w:trPr>
        <w:tc>
          <w:tcPr>
            <w:tcBorders>
              <w:top w:val="single" w:color="000000" w:sz="4" w:space="0"/>
              <w:left w:val="single" w:color="000000" w:sz="4" w:space="0"/>
              <w:bottom w:val="single" w:color="000000" w:sz="4" w:space="0"/>
              <w:right w:val="single" w:color="000000" w:sz="4" w:space="0"/>
            </w:tcBorders>
            <w:tcW w:w="828" w:type="pct"/>
            <w:vAlign w:val="center"/>
            <w:vMerge w:val="restart"/>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工程维修岗位</w:t>
            </w:r>
            <w:r>
              <w:rPr>
                <w:rFonts w:ascii="宋体" w:hAnsi="宋体" w:cs="宋体"/>
                <w:sz w:val="22"/>
              </w:rPr>
            </w:r>
            <w:r/>
          </w:p>
          <w:p>
            <w:pPr>
              <w:pStyle w:val="912"/>
              <w:jc w:val="center"/>
              <w:spacing w:line="300" w:lineRule="exact"/>
              <w:widowControl/>
              <w:rPr>
                <w:rFonts w:ascii="宋体" w:hAnsi="宋体" w:cs="宋体"/>
                <w:sz w:val="22"/>
              </w:rPr>
            </w:pPr>
            <w:r>
              <w:rPr>
                <w:rFonts w:hint="eastAsia" w:ascii="宋体" w:hAnsi="宋体" w:cs="宋体"/>
                <w:sz w:val="22"/>
              </w:rPr>
              <w:t xml:space="preserve">（6人）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综合维修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年龄50周岁以下，具有2年以上维修经验。</w:t>
            </w:r>
            <w:r>
              <w:rPr>
                <w:rFonts w:ascii="宋体" w:hAnsi="宋体" w:cs="宋体"/>
                <w:sz w:val="22"/>
              </w:rPr>
            </w:r>
            <w:r/>
          </w:p>
        </w:tc>
      </w:tr>
      <w:tr>
        <w:trPr>
          <w:cantSplit/>
          <w:trHeight w:val="524"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高配值班</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年龄55周岁以下，具有2年以上维修经验。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弱电技工</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年龄50周岁以下，具体2年以上同岗位工作经验。</w:t>
            </w:r>
            <w:r>
              <w:rPr>
                <w:rFonts w:ascii="宋体" w:hAnsi="宋体" w:cs="宋体"/>
                <w:sz w:val="22"/>
              </w:rPr>
            </w:r>
            <w:r/>
          </w:p>
        </w:tc>
      </w:tr>
      <w:tr>
        <w:trPr>
          <w:cantSplit/>
          <w:trHeight w:val="485" w:hRule="exact"/>
        </w:trPr>
        <w:tc>
          <w:tcPr>
            <w:tcBorders>
              <w:top w:val="single" w:color="000000" w:sz="4" w:space="0"/>
              <w:left w:val="single" w:color="000000" w:sz="4" w:space="0"/>
              <w:bottom w:val="single" w:color="000000" w:sz="4" w:space="0"/>
              <w:right w:val="single" w:color="000000" w:sz="4" w:space="0"/>
            </w:tcBorders>
            <w:tcW w:w="828" w:type="pct"/>
            <w:vAlign w:val="center"/>
            <w:vMerge w:val="restart"/>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环境维护岗位</w:t>
            </w:r>
            <w:r>
              <w:rPr>
                <w:rFonts w:ascii="宋体" w:hAnsi="宋体" w:cs="宋体"/>
                <w:sz w:val="22"/>
              </w:rPr>
            </w:r>
            <w:r/>
          </w:p>
          <w:p>
            <w:pPr>
              <w:pStyle w:val="912"/>
              <w:jc w:val="center"/>
              <w:spacing w:line="300" w:lineRule="exact"/>
              <w:widowControl/>
              <w:rPr>
                <w:rFonts w:ascii="宋体" w:hAnsi="宋体" w:cs="宋体"/>
                <w:sz w:val="22"/>
              </w:rPr>
            </w:pPr>
            <w:r>
              <w:rPr>
                <w:rFonts w:hint="eastAsia" w:ascii="宋体" w:hAnsi="宋体" w:cs="宋体"/>
                <w:sz w:val="22"/>
              </w:rPr>
              <w:t xml:space="preserve">（8人）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保洁主管</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年龄40周岁以下，具有一年以上同岗位工作经验。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1号楼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2号楼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3号楼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地面公区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地下一层</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523"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left"/>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绿化工</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25-60周岁，五官端正，身体健康，具有相关工作经验。</w:t>
            </w:r>
            <w:r>
              <w:rPr>
                <w:rFonts w:ascii="宋体" w:hAnsi="宋体" w:cs="宋体"/>
                <w:sz w:val="22"/>
              </w:rPr>
            </w:r>
            <w:r/>
          </w:p>
        </w:tc>
      </w:tr>
      <w:tr>
        <w:trPr>
          <w:cantSplit/>
          <w:trHeight w:val="694" w:hRule="exact"/>
        </w:trPr>
        <w:tc>
          <w:tcPr>
            <w:tcBorders>
              <w:top w:val="single" w:color="000000" w:sz="4" w:space="0"/>
              <w:left w:val="single" w:color="000000" w:sz="4" w:space="0"/>
              <w:bottom w:val="single" w:color="000000" w:sz="4" w:space="0"/>
              <w:right w:val="single" w:color="000000" w:sz="4" w:space="0"/>
            </w:tcBorders>
            <w:tcW w:w="828" w:type="pct"/>
            <w:vAlign w:val="center"/>
            <w:vMerge w:val="restart"/>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安全保卫岗位（9人）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门岗</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年龄50周岁以下，具体2年以上同岗位工作经验。</w:t>
            </w:r>
            <w:r>
              <w:rPr>
                <w:rFonts w:ascii="宋体" w:hAnsi="宋体" w:cs="宋体"/>
                <w:sz w:val="22"/>
              </w:rPr>
            </w:r>
            <w:r/>
          </w:p>
        </w:tc>
      </w:tr>
      <w:tr>
        <w:trPr>
          <w:cantSplit/>
          <w:trHeight w:val="615" w:hRule="exact"/>
        </w:trPr>
        <w:tc>
          <w:tcPr>
            <w:tcBorders>
              <w:top w:val="single" w:color="000000" w:sz="4" w:space="0"/>
              <w:left w:val="single" w:color="000000" w:sz="4" w:space="0"/>
              <w:bottom w:val="single" w:color="000000" w:sz="4" w:space="0"/>
              <w:right w:val="single" w:color="000000" w:sz="4" w:space="0"/>
            </w:tcBorders>
            <w:tcW w:w="828" w:type="pct"/>
            <w:vAlign w:val="center"/>
            <w:vMerge w:val="continue"/>
            <w:textDirection w:val="lrTb"/>
            <w:noWrap w:val="false"/>
          </w:tcPr>
          <w:p>
            <w:pPr>
              <w:pStyle w:val="912"/>
              <w:jc w:val="center"/>
              <w:spacing w:line="300" w:lineRule="exac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消控值班</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left"/>
              <w:spacing w:line="300" w:lineRule="exact"/>
              <w:widowControl/>
              <w:rPr>
                <w:rFonts w:ascii="宋体" w:hAnsi="宋体" w:cs="宋体"/>
                <w:sz w:val="22"/>
              </w:rPr>
            </w:pPr>
            <w:r>
              <w:rPr>
                <w:rFonts w:hint="eastAsia" w:ascii="宋体" w:hAnsi="宋体" w:cs="宋体"/>
                <w:sz w:val="22"/>
              </w:rPr>
              <w:t xml:space="preserve">年龄55周岁以下，具体2年以上同岗位工作经验。</w:t>
            </w:r>
            <w:r>
              <w:rPr>
                <w:rFonts w:ascii="宋体" w:hAnsi="宋体" w:cs="宋体"/>
                <w:sz w:val="22"/>
              </w:rPr>
            </w:r>
            <w:r/>
          </w:p>
        </w:tc>
      </w:tr>
      <w:tr>
        <w:trPr>
          <w:trHeight w:val="569" w:hRule="exact"/>
        </w:trPr>
        <w:tc>
          <w:tcPr>
            <w:gridSpan w:val="2"/>
            <w:tcBorders>
              <w:top w:val="single" w:color="000000" w:sz="4" w:space="0"/>
              <w:left w:val="single" w:color="000000" w:sz="4" w:space="0"/>
              <w:bottom w:val="single" w:color="000000" w:sz="4" w:space="0"/>
              <w:right w:val="single" w:color="000000" w:sz="4" w:space="0"/>
            </w:tcBorders>
            <w:tcW w:w="1760"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sz w:val="22"/>
              </w:rPr>
              <w:t xml:space="preserve">人数小计</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24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35" w:type="pct"/>
            <w:vAlign w:val="center"/>
            <w:textDirection w:val="lrTb"/>
            <w:noWrap w:val="false"/>
          </w:tcPr>
          <w:p>
            <w:pPr>
              <w:pStyle w:val="912"/>
              <w:jc w:val="center"/>
              <w:spacing w:line="300" w:lineRule="exact"/>
              <w:widowControl/>
              <w:rPr>
                <w:rFonts w:ascii="宋体" w:hAnsi="宋体" w:cs="宋体"/>
                <w:sz w:val="22"/>
              </w:rPr>
            </w:pPr>
            <w:r>
              <w:rPr>
                <w:rFonts w:hint="eastAsia" w:ascii="宋体" w:hAnsi="宋体" w:cs="宋体"/>
                <w:b/>
                <w:sz w:val="22"/>
              </w:rPr>
              <w:t xml:space="preserve">以上人员入驻前均需提供无犯罪记录。</w:t>
            </w:r>
            <w:r>
              <w:rPr>
                <w:rFonts w:ascii="宋体" w:hAnsi="宋体" w:cs="宋体"/>
                <w:sz w:val="22"/>
              </w:rPr>
            </w:r>
            <w:r/>
          </w:p>
        </w:tc>
      </w:tr>
    </w:tbl>
    <w:p>
      <w:pPr>
        <w:pStyle w:val="912"/>
        <w:ind w:firstLine="241"/>
        <w:spacing w:line="500" w:lineRule="exact"/>
        <w:rPr>
          <w:rFonts w:ascii="宋体" w:hAnsi="宋体" w:cs="宋体"/>
          <w:sz w:val="24"/>
        </w:rPr>
      </w:pPr>
      <w:r>
        <w:rPr>
          <w:rFonts w:hint="eastAsia" w:ascii="宋体" w:hAnsi="宋体" w:cs="宋体"/>
          <w:sz w:val="24"/>
        </w:rPr>
        <w:t xml:space="preserve">2.作息时间</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7"/>
        <w:gridCol w:w="2280"/>
        <w:gridCol w:w="817"/>
        <w:gridCol w:w="1711"/>
        <w:gridCol w:w="1281"/>
      </w:tblGrid>
      <w:tr>
        <w:trPr/>
        <w:tc>
          <w:tcPr>
            <w:gridSpan w:val="2"/>
            <w:tcBorders>
              <w:top w:val="single" w:color="000000" w:sz="4" w:space="0"/>
              <w:left w:val="single" w:color="000000" w:sz="4" w:space="0"/>
              <w:bottom w:val="single" w:color="000000" w:sz="4" w:space="0"/>
              <w:right w:val="single" w:color="000000" w:sz="4" w:space="0"/>
            </w:tcBorders>
            <w:tcW w:w="380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部门及岗位</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3809"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上班时间</w:t>
            </w:r>
            <w:r>
              <w:rPr>
                <w:rFonts w:ascii="宋体" w:hAnsi="宋体" w:cs="宋体"/>
                <w:sz w:val="24"/>
              </w:rPr>
            </w:r>
            <w:r/>
          </w:p>
        </w:tc>
      </w:tr>
      <w:tr>
        <w:trPr>
          <w:trHeight w:val="317"/>
        </w:trPr>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物业管理处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项目经理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白班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08:00—17:30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8小时</w:t>
            </w:r>
            <w:r>
              <w:rPr>
                <w:rFonts w:ascii="宋体" w:hAnsi="宋体" w:cs="宋体"/>
                <w:sz w:val="24"/>
              </w:rPr>
            </w:r>
            <w:r/>
          </w:p>
        </w:tc>
      </w:tr>
      <w:tr>
        <w:trPr>
          <w:cantSplit/>
          <w:trHeight w:val="279"/>
        </w:trPr>
        <w:tc>
          <w:tcPr>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pStyle w:val="912"/>
              <w:jc w:val="center"/>
              <w:widowControl/>
              <w:rPr>
                <w:rFonts w:ascii="宋体" w:hAnsi="宋体" w:cs="宋体"/>
                <w:sz w:val="24"/>
              </w:rPr>
            </w:pPr>
            <w:r>
              <w:rPr>
                <w:rFonts w:hint="eastAsia" w:ascii="宋体" w:hAnsi="宋体" w:cs="宋体"/>
                <w:sz w:val="24"/>
              </w:rPr>
              <w:t xml:space="preserve">工程维修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工程主管、综合维修、弱电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白班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08:00—17:30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8小时</w:t>
            </w:r>
            <w:r>
              <w:rPr>
                <w:rFonts w:ascii="宋体" w:hAnsi="宋体" w:cs="宋体"/>
                <w:sz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高配值班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三班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00:00—24:00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8小时/班</w:t>
            </w:r>
            <w:r>
              <w:rPr>
                <w:rFonts w:ascii="宋体" w:hAnsi="宋体" w:cs="宋体"/>
                <w:sz w:val="24"/>
              </w:rPr>
            </w:r>
            <w:r/>
          </w:p>
        </w:tc>
      </w:tr>
      <w:tr>
        <w:trPr>
          <w:trHeight w:val="203"/>
        </w:trPr>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环境维护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保洁员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白班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07:30—17:00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8小时</w:t>
            </w:r>
            <w:r>
              <w:rPr>
                <w:rFonts w:ascii="宋体" w:hAnsi="宋体" w:cs="宋体"/>
                <w:sz w:val="24"/>
              </w:rPr>
            </w:r>
            <w:r/>
          </w:p>
        </w:tc>
      </w:tr>
      <w:tr>
        <w:trPr>
          <w:trHeight w:val="203"/>
        </w:trPr>
        <w:tc>
          <w:tcPr>
            <w:tcBorders>
              <w:top w:val="single" w:color="000000" w:sz="4" w:space="0"/>
              <w:left w:val="single" w:color="000000" w:sz="4" w:space="0"/>
              <w:right w:val="single" w:color="000000" w:sz="4" w:space="0"/>
            </w:tcBorders>
            <w:tcW w:w="1527"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安全保卫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912"/>
              <w:jc w:val="center"/>
              <w:spacing w:line="203" w:lineRule="atLeast"/>
              <w:widowControl/>
              <w:rPr>
                <w:rFonts w:ascii="宋体" w:hAnsi="宋体" w:cs="宋体"/>
                <w:sz w:val="24"/>
              </w:rPr>
            </w:pPr>
            <w:r>
              <w:rPr>
                <w:rFonts w:hint="eastAsia" w:ascii="宋体" w:hAnsi="宋体" w:cs="宋体"/>
                <w:sz w:val="24"/>
              </w:rPr>
              <w:t xml:space="preserve">门岗、消控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三班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00:00—24:00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8小时/班</w:t>
            </w:r>
            <w:r>
              <w:rPr>
                <w:rFonts w:ascii="宋体" w:hAnsi="宋体" w:cs="宋体"/>
                <w:sz w:val="24"/>
              </w:rPr>
            </w:r>
            <w:r/>
          </w:p>
        </w:tc>
      </w:tr>
      <w:tr>
        <w:trPr>
          <w:trHeight w:val="431"/>
        </w:trPr>
        <w:tc>
          <w:tcPr>
            <w:gridSpan w:val="5"/>
            <w:tcBorders>
              <w:top w:val="single" w:color="000000" w:sz="4" w:space="0"/>
              <w:left w:val="single" w:color="000000" w:sz="4" w:space="0"/>
              <w:bottom w:val="single" w:color="000000" w:sz="4" w:space="0"/>
              <w:right w:val="single" w:color="000000" w:sz="4" w:space="0"/>
            </w:tcBorders>
            <w:tcW w:w="7616" w:type="dxa"/>
            <w:vAlign w:val="center"/>
            <w:textDirection w:val="lrTb"/>
            <w:noWrap w:val="false"/>
          </w:tcPr>
          <w:p>
            <w:pPr>
              <w:pStyle w:val="912"/>
              <w:jc w:val="left"/>
              <w:widowControl/>
              <w:rPr>
                <w:rFonts w:ascii="宋体" w:hAnsi="宋体" w:cs="宋体"/>
                <w:sz w:val="24"/>
              </w:rPr>
            </w:pPr>
            <w:r>
              <w:rPr>
                <w:rFonts w:hint="eastAsia" w:ascii="宋体" w:hAnsi="宋体" w:cs="宋体"/>
                <w:sz w:val="24"/>
              </w:rPr>
              <w:t xml:space="preserve">注：周一至周五为正常工作时间。</w:t>
            </w:r>
            <w:r>
              <w:rPr>
                <w:rFonts w:ascii="宋体" w:hAnsi="宋体" w:cs="宋体"/>
                <w:sz w:val="24"/>
              </w:rPr>
            </w:r>
            <w:r/>
          </w:p>
        </w:tc>
      </w:tr>
    </w:tbl>
    <w:p>
      <w:pPr>
        <w:pStyle w:val="912"/>
        <w:ind w:firstLine="480"/>
        <w:jc w:val="left"/>
        <w:spacing w:line="360" w:lineRule="auto"/>
        <w:widowControl/>
        <w:rPr>
          <w:rFonts w:ascii="宋体" w:hAnsi="宋体" w:cs="宋体"/>
          <w:b/>
          <w:bCs/>
          <w:sz w:val="24"/>
        </w:rPr>
      </w:pPr>
      <w:r>
        <w:rPr>
          <w:rFonts w:hint="eastAsia" w:ascii="宋体" w:hAnsi="宋体" w:cs="宋体"/>
          <w:sz w:val="24"/>
        </w:rPr>
        <w:t xml:space="preserve">根据巡特警支队工作、会议和集中备勤期间需要，供应商应安排好双休日及节假日各岗位人员，同时每天夜间明确一名维修人员（除高配值班人员外）随叫随到。节假日由供应商自行编制值班报表报采购人有关部门审批后执行。所涉及的费用，由供应商计入此次报价中。</w:t>
      </w:r>
      <w:r>
        <w:rPr>
          <w:rFonts w:ascii="宋体" w:hAnsi="宋体" w:cs="宋体"/>
          <w:b/>
          <w:bCs/>
          <w:sz w:val="24"/>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3.</w:t>
      </w:r>
      <w:r>
        <w:rPr>
          <w:rFonts w:hint="eastAsia" w:ascii="宋体" w:hAnsi="宋体" w:cs="宋体"/>
          <w:b/>
          <w:bCs/>
          <w:sz w:val="24"/>
        </w:rPr>
        <w:t xml:space="preserve">人员变动要求</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3.1  供应商应采取积极手段确保综合物业管理服务人员队伍相对稳定，确保综合物业管理服务工作不会因人员的流失而受影响。</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3.2  在合同执行期内，未经采购人允许，成交供应商不得擅自更换项目经理。</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3.3  采购人对不符合岗位要求的综合物业管理服务人员，有权向成交供应商提出更换要求，成交供应商须响应采购人的要求，在双方约定时限内更换相关岗位人员。</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3.4  采购人根据管理服务要求，有权对现场人员编制做出精简等调整，成交供应商应予以配合。</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4.人员培训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4.1  入职培训。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4.2  物业知识培训。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4.3  各岗位专业技能培训。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4.4  各岗位工作标准、管理要求及操作流程培训。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4.5  各种管理表格的填写、申报、传递培训。</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4.6  突发事件应急预案培训及演练。</w:t>
      </w:r>
      <w:r>
        <w:rPr>
          <w:rFonts w:ascii="宋体" w:hAnsi="宋体"/>
          <w:color w:val="000000"/>
          <w:sz w:val="24"/>
          <w:szCs w:val="20"/>
        </w:rPr>
      </w:r>
      <w:r/>
    </w:p>
    <w:p>
      <w:pPr>
        <w:pStyle w:val="912"/>
        <w:ind w:firstLine="480"/>
        <w:spacing w:line="360" w:lineRule="auto"/>
        <w:rPr>
          <w:rFonts w:ascii="宋体" w:hAnsi="宋体"/>
          <w:color w:val="000000"/>
          <w:sz w:val="24"/>
          <w:szCs w:val="20"/>
        </w:rPr>
      </w:pPr>
      <w:r>
        <w:rPr>
          <w:rFonts w:hint="eastAsia" w:ascii="宋体" w:hAnsi="宋体"/>
          <w:color w:val="000000"/>
          <w:sz w:val="24"/>
          <w:szCs w:val="20"/>
        </w:rPr>
        <w:t xml:space="preserve">5.  考核办法</w:t>
      </w:r>
      <w:r>
        <w:rPr>
          <w:rFonts w:ascii="宋体" w:hAnsi="宋体"/>
          <w:color w:val="000000"/>
          <w:sz w:val="24"/>
          <w:szCs w:val="20"/>
        </w:rPr>
      </w:r>
      <w:r/>
    </w:p>
    <w:tbl>
      <w:tblPr>
        <w:tblW w:w="879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91"/>
        <w:gridCol w:w="5121"/>
        <w:gridCol w:w="885"/>
        <w:gridCol w:w="660"/>
        <w:gridCol w:w="1440"/>
      </w:tblGrid>
      <w:tr>
        <w:trPr>
          <w:trHeight w:val="619"/>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类别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考核内容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分值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评分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vMerge w:val="restart"/>
            <w:textDirection w:val="lrTb"/>
            <w:noWrap w:val="false"/>
          </w:tcPr>
          <w:p>
            <w:pPr>
              <w:pStyle w:val="912"/>
              <w:jc w:val="center"/>
              <w:widowControl/>
              <w:rPr>
                <w:rFonts w:ascii="宋体" w:hAnsi="宋体" w:cs="宋体"/>
                <w:sz w:val="24"/>
              </w:rPr>
            </w:pPr>
            <w:r>
              <w:rPr>
                <w:rFonts w:hint="eastAsia" w:ascii="宋体" w:hAnsi="宋体" w:cs="宋体"/>
                <w:sz w:val="24"/>
              </w:rPr>
              <w:t xml:space="preserve">综合管理</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人员配备合理、齐全；主管以上人员更换需及时报备</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制度健全合理，有应急预案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415"/>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基础档案资料及日常工作记录台账齐全、建档分类存放，方便查阅</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18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left"/>
              <w:widowControl/>
              <w:rPr>
                <w:rFonts w:ascii="宋体" w:hAnsi="宋体" w:cs="宋体"/>
                <w:sz w:val="24"/>
              </w:rPr>
            </w:pPr>
            <w:r>
              <w:rPr>
                <w:rFonts w:hint="eastAsia" w:ascii="宋体" w:hAnsi="宋体" w:cs="宋体"/>
                <w:sz w:val="15"/>
                <w:szCs w:val="15"/>
              </w:rPr>
              <w:t xml:space="preserve">包括：业主档案、房屋和设备维修档案、装修管理档案、设备设施档案、业主投诉和意见档案、安全管理、巡查记录档案、清洁卫生管理档案、环境绿化管理档案、人事管理及人员培训档案。物业管理企业必须运用计算机管理所有档案，要求做到保存完整、管理完善、交接手续完备、检索方便准确。</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工作人员持证上岗并穿统一工作服或佩戴标志</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vMerge w:val="restart"/>
            <w:textDirection w:val="lrTb"/>
            <w:noWrap w:val="false"/>
          </w:tcPr>
          <w:p>
            <w:pPr>
              <w:pStyle w:val="912"/>
              <w:jc w:val="center"/>
              <w:spacing w:line="140" w:lineRule="atLeast"/>
              <w:widowControl/>
              <w:rPr>
                <w:rFonts w:ascii="宋体" w:hAnsi="宋体" w:cs="宋体"/>
                <w:sz w:val="24"/>
              </w:rPr>
            </w:pPr>
            <w:r>
              <w:rPr>
                <w:rFonts w:hint="eastAsia" w:ascii="宋体" w:hAnsi="宋体" w:cs="宋体"/>
                <w:sz w:val="24"/>
              </w:rPr>
              <w:t xml:space="preserve">环境保洁服务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140" w:lineRule="atLeast"/>
              <w:widowControl/>
              <w:rPr>
                <w:rFonts w:ascii="宋体" w:hAnsi="宋体" w:cs="宋体"/>
                <w:sz w:val="24"/>
              </w:rPr>
            </w:pPr>
            <w:r>
              <w:rPr>
                <w:rFonts w:hint="eastAsia" w:ascii="宋体" w:hAnsi="宋体" w:cs="宋体"/>
                <w:sz w:val="24"/>
              </w:rPr>
              <w:t xml:space="preserve">电梯内无任何手印痕迹。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140"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14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14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157" w:lineRule="atLeast"/>
              <w:widowControl/>
              <w:rPr>
                <w:rFonts w:ascii="宋体" w:hAnsi="宋体" w:cs="宋体"/>
                <w:sz w:val="24"/>
              </w:rPr>
            </w:pPr>
            <w:r>
              <w:rPr>
                <w:rFonts w:hint="eastAsia" w:ascii="宋体" w:hAnsi="宋体" w:cs="宋体"/>
                <w:sz w:val="24"/>
              </w:rPr>
              <w:t xml:space="preserve">玻璃门窗透亮无浮尘。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157"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157"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157"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墙壁无蛛网积灰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地面无积尘、痰迹、污渍、脚印及抛弃物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9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办公楼立面、公共楼道及物业区域内道路整洁，无堆放杂物现象。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定期开展消杀工作，对各类病虫害进行预防控制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87" w:lineRule="atLeast"/>
              <w:widowControl/>
              <w:rPr>
                <w:rFonts w:ascii="宋体" w:hAnsi="宋体" w:cs="宋体"/>
                <w:sz w:val="24"/>
              </w:rPr>
            </w:pPr>
            <w:r>
              <w:rPr>
                <w:rFonts w:hint="eastAsia" w:ascii="宋体" w:hAnsi="宋体" w:cs="宋体"/>
                <w:sz w:val="24"/>
              </w:rPr>
              <w:t xml:space="preserve">雨水井、化粪池定期清掏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87"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87"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87"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垃圾实行分类管理，日产日清，垃圾桶、箱表面无污渍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83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二次供水水箱按国家、地方有关规定清洗、消毒、加药，水质符合卫生要求，定期巡查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物业公司负责保洁有关耗材如垃圾袋等及清洁工具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vMerge w:val="restart"/>
            <w:textDirection w:val="lrTb"/>
            <w:noWrap w:val="false"/>
          </w:tcPr>
          <w:p>
            <w:pPr>
              <w:pStyle w:val="912"/>
              <w:jc w:val="center"/>
              <w:widowControl/>
              <w:rPr>
                <w:rFonts w:ascii="宋体" w:hAnsi="宋体" w:cs="宋体"/>
                <w:sz w:val="24"/>
              </w:rPr>
            </w:pPr>
            <w:r>
              <w:rPr>
                <w:rFonts w:hint="eastAsia" w:ascii="宋体" w:hAnsi="宋体" w:cs="宋体"/>
                <w:sz w:val="24"/>
              </w:rPr>
              <w:t xml:space="preserve">公共设施设备维修保养</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设备台帐、图纸档案、运行记录、检查记录、维修记录、保养记录完整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83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检查电梯、消防、空调、监控等设备运行情况，发现故障及时告知有关维修保养单位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10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对大楼供电设备、供水设施和公共照明等进行检查，发现故障及时处理，高低配人员必须持证上岗，实行24小时值班。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定期对雨、污水管（井）清理保养，确保管道上、下畅通，没滴漏现象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83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路灯、楼道灯等处照明设备外观整洁、无脱落、无蜘蛛网、无积尘，并按规定时间定时开关</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对设备故障及重大事件有完善的应急方案和现场处理措施、处理记录。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各设备房及公共场所、场地，有危及人身安全隐患处有明显标志和防范措施。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承担劳务搬运、零星房屋修缮工作。</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149" w:lineRule="atLeast"/>
              <w:widowControl/>
              <w:rPr>
                <w:rFonts w:ascii="宋体" w:hAnsi="宋体" w:cs="宋体"/>
                <w:sz w:val="24"/>
              </w:rPr>
            </w:pPr>
            <w:r>
              <w:rPr>
                <w:rFonts w:hint="eastAsia" w:ascii="宋体" w:hAnsi="宋体" w:cs="宋体"/>
                <w:sz w:val="24"/>
              </w:rPr>
              <w:t xml:space="preserve">绿植养护到位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149" w:lineRule="atLeast"/>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14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14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69"/>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vMerge w:val="restart"/>
            <w:textDirection w:val="lrTb"/>
            <w:noWrap w:val="false"/>
          </w:tcPr>
          <w:p>
            <w:pPr>
              <w:pStyle w:val="912"/>
              <w:jc w:val="center"/>
              <w:widowControl/>
              <w:rPr>
                <w:rFonts w:ascii="宋体" w:hAnsi="宋体" w:cs="宋体"/>
                <w:sz w:val="24"/>
              </w:rPr>
            </w:pPr>
            <w:r>
              <w:rPr>
                <w:rFonts w:hint="eastAsia" w:ascii="宋体" w:hAnsi="宋体" w:cs="宋体"/>
                <w:sz w:val="24"/>
              </w:rPr>
              <w:t xml:space="preserve">安全保卫服务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color w:val="000000"/>
                <w:sz w:val="24"/>
              </w:rPr>
              <w:t xml:space="preserve">24小时执勤，做好门岗值守，日常巡视检查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24小时值班，消防监控及安全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834"/>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vMerge w:val="restart"/>
            <w:textDirection w:val="lrTb"/>
            <w:noWrap w:val="false"/>
          </w:tcPr>
          <w:p>
            <w:pPr>
              <w:pStyle w:val="912"/>
              <w:jc w:val="center"/>
              <w:widowControl/>
              <w:rPr>
                <w:rFonts w:ascii="宋体" w:hAnsi="宋体" w:cs="宋体"/>
                <w:sz w:val="24"/>
              </w:rPr>
            </w:pPr>
            <w:r>
              <w:rPr>
                <w:rFonts w:hint="eastAsia" w:ascii="宋体" w:hAnsi="宋体" w:cs="宋体"/>
                <w:sz w:val="24"/>
              </w:rPr>
              <w:t xml:space="preserve">其他事项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应安排好双休日及节假日各岗位人员，自行编制值班报表报公安局有关部门审批后执行。</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spacing w:line="50" w:lineRule="atLeast"/>
              <w:widowControl/>
              <w:rPr>
                <w:rFonts w:ascii="宋体" w:hAnsi="宋体" w:cs="宋体"/>
                <w:sz w:val="24"/>
              </w:rPr>
            </w:pPr>
            <w:r>
              <w:rPr>
                <w:rFonts w:hint="eastAsia" w:ascii="宋体" w:hAnsi="宋体" w:cs="宋体"/>
                <w:sz w:val="24"/>
              </w:rPr>
              <w:t xml:space="preserve">积极响应、处理临时应急任务。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spacing w:line="50" w:lineRule="atLeas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spacing w:line="5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spacing w:line="50" w:lineRule="atLeas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381"/>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未得到相关部门的投诉。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559"/>
        </w:trPr>
        <w:tc>
          <w:tcPr>
            <w:tcBorders>
              <w:top w:val="single" w:color="000000" w:sz="4" w:space="0"/>
              <w:left w:val="single" w:color="000000" w:sz="4" w:space="0"/>
              <w:bottom w:val="single" w:color="000000" w:sz="4" w:space="0"/>
              <w:right w:val="single" w:color="000000" w:sz="4" w:space="0"/>
            </w:tcBorders>
            <w:tcW w:w="691" w:type="dxa"/>
            <w:vAlign w:val="center"/>
            <w:vMerge w:val="continue"/>
            <w:textDirection w:val="lrTb"/>
            <w:noWrap w:val="false"/>
          </w:tcPr>
          <w:p>
            <w:pPr>
              <w:pStyle w:val="912"/>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提供合理化建议和意见，并协助公安局提升、改造。</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559"/>
        </w:trPr>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91" w:type="dxa"/>
            <w:vAlign w:val="center"/>
            <w:textDirection w:val="lrTb"/>
            <w:noWrap w:val="false"/>
          </w:tcPr>
          <w:p>
            <w:pPr>
              <w:pStyle w:val="912"/>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Mar>
              <w:left w:w="15" w:type="dxa"/>
              <w:top w:w="0" w:type="dxa"/>
              <w:right w:w="15" w:type="dxa"/>
              <w:bottom w:w="0" w:type="dxa"/>
            </w:tcMar>
            <w:tcW w:w="5121"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根据服务内容要求，未履职到位，视情节严重，扣相关分值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最少扣1分</w:t>
            </w:r>
            <w:r>
              <w:rPr>
                <w:rFonts w:ascii="宋体" w:hAnsi="宋体" w:cs="宋体"/>
                <w:sz w:val="24"/>
              </w:rPr>
            </w:r>
            <w:r/>
          </w:p>
        </w:tc>
      </w:tr>
      <w:tr>
        <w:trPr>
          <w:trHeight w:val="548"/>
        </w:trPr>
        <w:tc>
          <w:tcPr>
            <w:gridSpan w:val="2"/>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5812"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合计</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0" w:type="dxa"/>
              <w:right w:w="15" w:type="dxa"/>
              <w:bottom w:w="0" w:type="dxa"/>
            </w:tcMar>
            <w:tcW w:w="885"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100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66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0" w:type="dxa"/>
              <w:right w:w="15" w:type="dxa"/>
              <w:bottom w:w="0" w:type="dxa"/>
            </w:tcMar>
            <w:tcW w:w="1440" w:type="dxa"/>
            <w:vAlign w:val="center"/>
            <w:textDirection w:val="lrTb"/>
            <w:noWrap w:val="false"/>
          </w:tcPr>
          <w:p>
            <w:pPr>
              <w:pStyle w:val="912"/>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12"/>
        <w:spacing w:line="360" w:lineRule="auto"/>
        <w:rPr>
          <w:rFonts w:ascii="宋体" w:hAnsi="宋体"/>
          <w:color w:val="000000"/>
          <w:sz w:val="24"/>
          <w:szCs w:val="20"/>
        </w:rPr>
      </w:pPr>
      <w:r>
        <w:rPr>
          <w:rFonts w:ascii="宋体" w:hAnsi="宋体"/>
          <w:color w:val="000000"/>
          <w:sz w:val="24"/>
          <w:szCs w:val="20"/>
        </w:rPr>
      </w:r>
      <w:r/>
    </w:p>
    <w:p>
      <w:pPr>
        <w:pStyle w:val="912"/>
        <w:spacing w:line="360" w:lineRule="auto"/>
        <w:rPr>
          <w:rFonts w:ascii="宋体" w:hAnsi="宋体"/>
          <w:sz w:val="24"/>
        </w:rPr>
      </w:pPr>
      <w:r>
        <w:rPr>
          <w:rFonts w:hint="eastAsia" w:ascii="宋体" w:hAnsi="宋体"/>
          <w:b/>
          <w:bCs/>
          <w:sz w:val="24"/>
        </w:rPr>
        <w:t xml:space="preserve">（四）实质性要求</w:t>
      </w:r>
      <w:r>
        <w:rPr>
          <w:rFonts w:ascii="宋体" w:hAnsi="宋体"/>
          <w:sz w:val="24"/>
        </w:rPr>
      </w:r>
      <w:r/>
    </w:p>
    <w:p>
      <w:pPr>
        <w:pStyle w:val="912"/>
        <w:spacing w:line="360" w:lineRule="auto"/>
        <w:rPr>
          <w:rFonts w:ascii="宋体" w:hAnsi="宋体"/>
          <w:sz w:val="24"/>
        </w:rPr>
      </w:pPr>
      <w:r>
        <w:rPr>
          <w:rFonts w:hint="eastAsia" w:ascii="宋体" w:hAnsi="宋体"/>
          <w:b/>
          <w:bCs/>
          <w:i/>
          <w:sz w:val="24"/>
        </w:rPr>
        <w:t xml:space="preserve">★</w:t>
      </w:r>
      <w:r>
        <w:rPr>
          <w:rFonts w:hint="eastAsia" w:ascii="宋体" w:hAnsi="宋体"/>
          <w:sz w:val="24"/>
          <w:szCs w:val="20"/>
        </w:rPr>
        <w:t xml:space="preserve">根据物业管理服务的特点以及功能划分，本项目设置如下岗位及人员：项目经理1名，综合维修2名，弱电技工1名，高配值班3名，保洁主管1名，保洁6名，绿化工1名，消控3名，门岗6名。（提供承诺函，格式由投标人自拟）</w:t>
      </w:r>
      <w:r>
        <w:rPr>
          <w:rFonts w:ascii="宋体" w:hAnsi="宋体"/>
          <w:sz w:val="24"/>
        </w:rPr>
      </w:r>
      <w:r/>
    </w:p>
    <w:p>
      <w:pPr>
        <w:pStyle w:val="912"/>
        <w:spacing w:line="360" w:lineRule="auto"/>
        <w:rPr>
          <w:rFonts w:ascii="宋体" w:hAnsi="宋体"/>
          <w:b/>
          <w:bCs/>
          <w:sz w:val="24"/>
        </w:rPr>
      </w:pPr>
      <w:r>
        <w:rPr>
          <w:rFonts w:hint="eastAsia" w:ascii="宋体" w:hAnsi="宋体"/>
          <w:b/>
          <w:bCs/>
          <w:sz w:val="24"/>
        </w:rPr>
        <w:t xml:space="preserve">（五）采购标的对应的中小企业划分标准所属行业一览表</w:t>
      </w:r>
      <w:r>
        <w:rPr>
          <w:rFonts w:ascii="宋体" w:hAnsi="宋体"/>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2"/>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2"/>
              <w:jc w:val="center"/>
              <w:rPr>
                <w:rFonts w:ascii="宋体" w:hAnsi="宋体"/>
                <w:sz w:val="24"/>
              </w:rPr>
            </w:pPr>
            <w:r>
              <w:rPr>
                <w:rFonts w:hint="eastAsia" w:ascii="宋体" w:hAnsi="宋体"/>
                <w:sz w:val="24"/>
                <w:szCs w:val="24"/>
              </w:rPr>
              <w:t xml:space="preserve">巡特警支队采购2026-2027年度物业服务项目</w:t>
            </w:r>
            <w:r>
              <w:rPr>
                <w:rFonts w:ascii="宋体" w:hAnsi="宋体"/>
                <w:sz w:val="24"/>
              </w:rPr>
            </w:r>
            <w:r/>
          </w:p>
        </w:tc>
        <w:tc>
          <w:tcPr>
            <w:tcW w:w="2852" w:type="dxa"/>
            <w:vAlign w:val="top"/>
            <w:textDirection w:val="lrTb"/>
            <w:noWrap w:val="false"/>
          </w:tcPr>
          <w:p>
            <w:pPr>
              <w:pStyle w:val="912"/>
              <w:jc w:val="center"/>
              <w:rPr>
                <w:rFonts w:ascii="宋体" w:hAnsi="宋体"/>
                <w:sz w:val="24"/>
              </w:rPr>
            </w:pPr>
            <w:r>
              <w:rPr>
                <w:rFonts w:hint="eastAsia" w:ascii="宋体" w:hAnsi="宋体"/>
                <w:sz w:val="24"/>
              </w:rPr>
              <w:t xml:space="preserve">物业管理</w:t>
            </w:r>
            <w:r>
              <w:rPr>
                <w:rFonts w:ascii="宋体" w:hAnsi="宋体"/>
                <w:sz w:val="24"/>
              </w:rPr>
            </w:r>
            <w:r/>
          </w:p>
        </w:tc>
      </w:tr>
      <w:tr>
        <w:trPr>
          <w:cantSplit/>
          <w:trHeight w:val="235"/>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12"/>
              <w:jc w:val="center"/>
              <w:rPr>
                <w:rFonts w:ascii="宋体" w:hAnsi="宋体"/>
                <w:sz w:val="24"/>
              </w:rPr>
            </w:pPr>
            <w:r>
              <w:rPr>
                <w:rFonts w:ascii="宋体" w:hAnsi="宋体"/>
                <w:sz w:val="24"/>
              </w:rPr>
            </w:r>
            <w:r/>
          </w:p>
        </w:tc>
        <w:tc>
          <w:tcPr>
            <w:tcW w:w="2852" w:type="dxa"/>
            <w:vAlign w:val="top"/>
            <w:textDirection w:val="lrTb"/>
            <w:noWrap w:val="false"/>
          </w:tcPr>
          <w:p>
            <w:pPr>
              <w:pStyle w:val="912"/>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12"/>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12"/>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12"/>
              <w:jc w:val="center"/>
              <w:rPr>
                <w:rFonts w:ascii="宋体" w:hAnsi="宋体"/>
                <w:sz w:val="24"/>
              </w:rPr>
            </w:pPr>
            <w:r>
              <w:rPr>
                <w:rFonts w:ascii="宋体" w:hAnsi="宋体"/>
                <w:sz w:val="24"/>
              </w:rPr>
            </w:r>
            <w:r/>
          </w:p>
        </w:tc>
      </w:tr>
    </w:tbl>
    <w:p>
      <w:pPr>
        <w:pStyle w:val="912"/>
        <w:rPr>
          <w:rFonts w:hint="eastAsia" w:ascii="黑体" w:eastAsia="黑体"/>
          <w:bCs/>
          <w:sz w:val="44"/>
        </w:rPr>
      </w:pPr>
      <w:r>
        <w:rPr>
          <w:rFonts w:hint="eastAsia" w:ascii="黑体" w:eastAsia="黑体"/>
          <w:bCs/>
          <w:sz w:val="44"/>
        </w:rPr>
      </w:r>
      <w:r/>
    </w:p>
    <w:p>
      <w:pPr>
        <w:pStyle w:val="912"/>
        <w:rPr>
          <w:rFonts w:hint="eastAsia" w:ascii="黑体" w:eastAsia="黑体"/>
          <w:bCs/>
          <w:sz w:val="44"/>
        </w:rPr>
      </w:pPr>
      <w:r>
        <w:rPr>
          <w:rFonts w:hint="eastAsia" w:ascii="黑体" w:eastAsia="黑体"/>
          <w:bCs/>
          <w:sz w:val="44"/>
        </w:rPr>
      </w:r>
      <w:r/>
    </w:p>
    <w:p>
      <w:pPr>
        <w:pStyle w:val="912"/>
        <w:rPr>
          <w:rFonts w:hint="eastAsia" w:ascii="黑体" w:eastAsia="黑体"/>
          <w:bCs/>
          <w:sz w:val="44"/>
        </w:rPr>
      </w:pPr>
      <w:r>
        <w:rPr>
          <w:rFonts w:hint="eastAsia" w:ascii="黑体" w:eastAsia="黑体"/>
          <w:bCs/>
          <w:sz w:val="44"/>
        </w:rPr>
      </w:r>
      <w:r/>
    </w:p>
    <w:p>
      <w:pPr>
        <w:pStyle w:val="912"/>
        <w:rPr>
          <w:rFonts w:hint="eastAsia" w:ascii="宋体" w:hAnsi="宋体"/>
          <w:color w:val="000000"/>
          <w:sz w:val="24"/>
        </w:rPr>
      </w:pPr>
      <w:r>
        <w:rPr>
          <w:rFonts w:hint="eastAsia" w:ascii="宋体" w:hAnsi="宋体"/>
          <w:b/>
          <w:color w:val="ff0000"/>
          <w:sz w:val="32"/>
          <w:szCs w:val="32"/>
        </w:rPr>
      </w:r>
      <w:r>
        <w:rPr>
          <w:rFonts w:hint="eastAsia" w:ascii="宋体" w:hAnsi="宋体"/>
          <w:b/>
          <w:bCs/>
          <w:i/>
          <w:sz w:val="24"/>
        </w:rPr>
        <w:t xml:space="preserve">★</w:t>
      </w:r>
      <w:r>
        <w:rPr>
          <w:rFonts w:hint="eastAsia" w:ascii="宋体" w:hAnsi="宋体"/>
          <w:b/>
          <w:color w:val="ff0000"/>
          <w:sz w:val="32"/>
          <w:szCs w:val="32"/>
        </w:rPr>
        <w:t xml:space="preserve">（六）项目分项报价表</w:t>
      </w:r>
      <w:r>
        <w:rPr>
          <w:rFonts w:hint="eastAsia" w:ascii="宋体" w:hAnsi="宋体"/>
          <w:color w:val="000000"/>
          <w:sz w:val="24"/>
        </w:rPr>
      </w:r>
      <w:r/>
    </w:p>
    <w:p>
      <w:pPr>
        <w:pStyle w:val="912"/>
        <w:ind w:firstLine="480"/>
        <w:rPr>
          <w:rFonts w:ascii="宋体" w:hAnsi="宋体"/>
          <w:color w:val="000000"/>
          <w:sz w:val="24"/>
        </w:rPr>
      </w:pPr>
      <w:r>
        <w:rPr>
          <w:rFonts w:ascii="宋体" w:hAnsi="宋体"/>
          <w:color w:val="000000"/>
          <w:sz w:val="24"/>
        </w:rPr>
      </w:r>
      <w:r/>
    </w:p>
    <w:tbl>
      <w:tblPr>
        <w:tblW w:w="107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134"/>
        <w:gridCol w:w="1559"/>
        <w:gridCol w:w="1276"/>
        <w:gridCol w:w="850"/>
        <w:gridCol w:w="1332"/>
        <w:gridCol w:w="800"/>
        <w:gridCol w:w="2955"/>
      </w:tblGrid>
      <w:tr>
        <w:trPr>
          <w:trHeight w:val="1042"/>
        </w:trPr>
        <w:tc>
          <w:tcPr>
            <w:tcW w:w="843"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134"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559"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276"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850"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服务时间（月）</w:t>
            </w:r>
            <w:r>
              <w:rPr>
                <w:rFonts w:ascii="宋体" w:hAnsi="宋体" w:cs="宋体"/>
                <w:b/>
                <w:bCs/>
                <w:szCs w:val="21"/>
              </w:rPr>
            </w:r>
            <w:r/>
          </w:p>
        </w:tc>
        <w:tc>
          <w:tcPr>
            <w:tcW w:w="1332"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00"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服务人数</w:t>
            </w:r>
            <w:r>
              <w:rPr>
                <w:rFonts w:ascii="宋体" w:hAnsi="宋体" w:cs="宋体"/>
                <w:b/>
                <w:bCs/>
                <w:szCs w:val="21"/>
              </w:rPr>
            </w:r>
            <w:r/>
          </w:p>
        </w:tc>
        <w:tc>
          <w:tcPr>
            <w:tcW w:w="2955"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管理岗位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包含员工费用和管理人员费用、离职补偿金、保险、管理费、培</w:t>
            </w:r>
            <w:r>
              <w:rPr>
                <w:rFonts w:hint="eastAsia" w:ascii="宋体" w:hAnsi="宋体" w:cs="宋体"/>
                <w:szCs w:val="21"/>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综合维修</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弱电技工</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保洁管理</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保洁人员</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高配值班</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消控岗位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门岗岗位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trHeight w:val="266"/>
        </w:trPr>
        <w:tc>
          <w:tcPr>
            <w:gridSpan w:val="2"/>
            <w:tcW w:w="1977"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每月投标单价</w:t>
            </w:r>
            <w:r>
              <w:rPr>
                <w:rFonts w:ascii="宋体" w:hAnsi="宋体" w:cs="宋体"/>
                <w:b/>
                <w:bCs/>
                <w:szCs w:val="21"/>
              </w:rPr>
            </w:r>
            <w:r/>
          </w:p>
        </w:tc>
        <w:tc>
          <w:tcPr>
            <w:gridSpan w:val="6"/>
            <w:tcW w:w="8772" w:type="dxa"/>
            <w:vAlign w:val="center"/>
            <w:textDirection w:val="lrTb"/>
            <w:noWrap w:val="false"/>
          </w:tcPr>
          <w:p>
            <w:pPr>
              <w:pStyle w:val="912"/>
              <w:jc w:val="left"/>
              <w:rPr>
                <w:rFonts w:ascii="宋体" w:hAnsi="宋体" w:cs="宋体"/>
                <w:szCs w:val="21"/>
              </w:rPr>
            </w:pPr>
            <w:r>
              <w:rPr>
                <w:rFonts w:ascii="宋体" w:hAnsi="宋体" w:cs="宋体"/>
                <w:szCs w:val="21"/>
              </w:rPr>
            </w:r>
            <w:r/>
          </w:p>
        </w:tc>
      </w:tr>
      <w:tr>
        <w:trPr>
          <w:trHeight w:val="255"/>
        </w:trPr>
        <w:tc>
          <w:tcPr>
            <w:gridSpan w:val="2"/>
            <w:tcW w:w="1977"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p>
        </w:tc>
        <w:tc>
          <w:tcPr>
            <w:gridSpan w:val="6"/>
            <w:tcW w:w="8772" w:type="dxa"/>
            <w:vAlign w:val="center"/>
            <w:textDirection w:val="lrTb"/>
            <w:noWrap w:val="false"/>
          </w:tcPr>
          <w:p>
            <w:pPr>
              <w:pStyle w:val="912"/>
              <w:jc w:val="left"/>
              <w:rPr>
                <w:rFonts w:ascii="宋体" w:hAnsi="宋体" w:cs="宋体"/>
                <w:szCs w:val="21"/>
              </w:rPr>
            </w:pPr>
            <w:r>
              <w:rPr>
                <w:rFonts w:ascii="宋体" w:hAnsi="宋体" w:cs="宋体"/>
                <w:szCs w:val="21"/>
              </w:rPr>
            </w:r>
            <w:r/>
          </w:p>
        </w:tc>
      </w:tr>
    </w:tbl>
    <w:p>
      <w:pPr>
        <w:pStyle w:val="912"/>
      </w:p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ind w:firstLine="480"/>
        <w:rPr>
          <w:rFonts w:hint="eastAsia" w:ascii="宋体" w:hAnsi="宋体"/>
          <w:color w:val="000000"/>
          <w:sz w:val="24"/>
        </w:rPr>
      </w:pPr>
      <w:r>
        <w:rPr>
          <w:rFonts w:hint="eastAsia" w:ascii="宋体" w:hAnsi="宋体"/>
          <w:color w:val="000000"/>
          <w:sz w:val="24"/>
        </w:rPr>
      </w:r>
      <w:r/>
    </w:p>
    <w:p>
      <w:pPr>
        <w:pStyle w:val="912"/>
        <w:tabs>
          <w:tab w:val="left" w:pos="6200" w:leader="none"/>
        </w:tabs>
        <w:rPr>
          <w:rFonts w:ascii="Arial" w:hAnsi="Arial" w:cs="Arial"/>
          <w:b/>
          <w:sz w:val="32"/>
          <w:szCs w:val="21"/>
        </w:rPr>
      </w:pPr>
      <w:r>
        <w:rPr>
          <w:rFonts w:ascii="Arial" w:hAnsi="Arial" w:cs="Arial"/>
          <w:b/>
          <w:sz w:val="32"/>
          <w:szCs w:val="21"/>
        </w:rPr>
      </w:r>
      <w:r/>
    </w:p>
    <w:p>
      <w:pPr>
        <w:pStyle w:val="912"/>
        <w:jc w:val="center"/>
        <w:keepNext/>
        <w:rPr>
          <w:rFonts w:hint="eastAsia"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p>
    <w:p>
      <w:pPr>
        <w:pStyle w:val="912"/>
        <w:jc w:val="center"/>
        <w:rPr>
          <w:rFonts w:hint="eastAsia" w:ascii="宋体" w:hAnsi="宋体"/>
          <w:b/>
          <w:sz w:val="72"/>
          <w:szCs w:val="21"/>
        </w:rPr>
      </w:pPr>
      <w:r/>
      <w:bookmarkStart w:id="162" w:name="_Toc49090576"/>
      <w:r/>
      <w:bookmarkStart w:id="163" w:name="_Toc26554094"/>
      <w:r/>
      <w:bookmarkStart w:id="164" w:name="_Toc120614282"/>
      <w:r/>
      <w:bookmarkStart w:id="165" w:name="_Hlt26671244"/>
      <w:r/>
      <w:bookmarkEnd w:id="165"/>
      <w:r/>
      <w:bookmarkStart w:id="166" w:name="_Hlt26955039"/>
      <w:r/>
      <w:bookmarkEnd w:id="166"/>
      <w:r>
        <w:rPr>
          <w:rFonts w:hint="eastAsia" w:ascii="宋体" w:hAnsi="宋体"/>
          <w:b/>
          <w:sz w:val="72"/>
          <w:szCs w:val="21"/>
        </w:rPr>
      </w:r>
      <w:r/>
    </w:p>
    <w:p>
      <w:pPr>
        <w:pStyle w:val="912"/>
        <w:jc w:val="center"/>
        <w:rPr>
          <w:rFonts w:hint="eastAsia" w:ascii="宋体" w:hAnsi="宋体"/>
          <w:b/>
          <w:sz w:val="72"/>
          <w:szCs w:val="21"/>
        </w:rPr>
      </w:pPr>
      <w:r>
        <w:rPr>
          <w:rFonts w:hint="eastAsia" w:ascii="宋体" w:hAnsi="宋体"/>
          <w:b/>
          <w:sz w:val="72"/>
          <w:szCs w:val="21"/>
        </w:rPr>
        <w:t xml:space="preserve">响  应  文  件</w:t>
      </w:r>
      <w:r/>
    </w:p>
    <w:p>
      <w:pPr>
        <w:pStyle w:val="912"/>
        <w:jc w:val="center"/>
        <w:rPr>
          <w:rFonts w:hint="eastAsia" w:ascii="宋体" w:hAnsi="宋体"/>
          <w:b/>
          <w:sz w:val="72"/>
          <w:szCs w:val="21"/>
        </w:rPr>
      </w:pPr>
      <w:r>
        <w:rPr>
          <w:rFonts w:hint="eastAsia" w:ascii="宋体" w:hAnsi="宋体"/>
          <w:b/>
          <w:sz w:val="72"/>
          <w:szCs w:val="21"/>
        </w:rPr>
      </w:r>
      <w:r/>
    </w:p>
    <w:p>
      <w:pPr>
        <w:pStyle w:val="912"/>
        <w:jc w:val="center"/>
        <w:rPr>
          <w:rFonts w:hint="eastAsia" w:ascii="宋体" w:hAnsi="宋体"/>
          <w:b/>
          <w:sz w:val="72"/>
          <w:szCs w:val="21"/>
        </w:rPr>
      </w:pPr>
      <w:r>
        <w:rPr>
          <w:rFonts w:hint="eastAsia" w:ascii="宋体" w:hAnsi="宋体"/>
          <w:b/>
          <w:sz w:val="72"/>
          <w:szCs w:val="21"/>
        </w:rPr>
      </w:r>
      <w:r/>
    </w:p>
    <w:p>
      <w:pPr>
        <w:pStyle w:val="912"/>
        <w:jc w:val="center"/>
        <w:rPr>
          <w:rFonts w:hint="eastAsia" w:ascii="宋体" w:hAnsi="宋体"/>
          <w:b/>
          <w:sz w:val="36"/>
          <w:szCs w:val="21"/>
        </w:rPr>
      </w:pPr>
      <w:r>
        <w:rPr>
          <w:rFonts w:hint="eastAsia" w:ascii="宋体" w:hAnsi="宋体"/>
          <w:b/>
          <w:sz w:val="36"/>
          <w:szCs w:val="21"/>
        </w:rPr>
      </w:r>
      <w:r/>
    </w:p>
    <w:p>
      <w:pPr>
        <w:pStyle w:val="912"/>
        <w:jc w:val="center"/>
        <w:rPr>
          <w:rFonts w:hint="eastAsia" w:ascii="宋体" w:hAnsi="宋体"/>
          <w:b/>
          <w:sz w:val="36"/>
          <w:szCs w:val="21"/>
        </w:rPr>
      </w:pPr>
      <w:r>
        <w:rPr>
          <w:rFonts w:hint="eastAsia" w:ascii="宋体" w:hAnsi="宋体"/>
          <w:b/>
          <w:sz w:val="36"/>
          <w:szCs w:val="21"/>
        </w:rPr>
      </w:r>
      <w:r/>
    </w:p>
    <w:p>
      <w:pPr>
        <w:pStyle w:val="912"/>
        <w:jc w:val="center"/>
        <w:rPr>
          <w:rFonts w:hint="eastAsia" w:ascii="宋体" w:hAnsi="宋体"/>
          <w:b/>
          <w:sz w:val="36"/>
          <w:szCs w:val="21"/>
        </w:rPr>
      </w:pPr>
      <w:r>
        <w:rPr>
          <w:rFonts w:hint="eastAsia" w:ascii="宋体" w:hAnsi="宋体"/>
          <w:b/>
          <w:sz w:val="36"/>
          <w:szCs w:val="21"/>
        </w:rPr>
      </w:r>
      <w:r/>
    </w:p>
    <w:p>
      <w:pPr>
        <w:pStyle w:val="91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12"/>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91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91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spacing w:line="440" w:lineRule="exact"/>
        <w:rPr>
          <w:rFonts w:ascii="宋体" w:hAnsi="宋体"/>
          <w:szCs w:val="21"/>
        </w:rPr>
      </w:pPr>
      <w:r>
        <w:rPr>
          <w:rFonts w:ascii="宋体" w:hAnsi="宋体"/>
          <w:szCs w:val="21"/>
        </w:rPr>
      </w:r>
      <w:r/>
    </w:p>
    <w:p>
      <w:pPr>
        <w:pStyle w:val="912"/>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912"/>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四、响应函</w:t>
      </w:r>
      <w:r/>
    </w:p>
    <w:p>
      <w:pPr>
        <w:pStyle w:val="912"/>
        <w:ind w:firstLine="480"/>
        <w:spacing w:line="440" w:lineRule="exact"/>
        <w:rPr>
          <w:rFonts w:hint="eastAsia" w:ascii="宋体" w:hAnsi="宋体"/>
          <w:sz w:val="24"/>
        </w:rPr>
      </w:pPr>
      <w:r>
        <w:rPr>
          <w:rFonts w:hint="eastAsia" w:ascii="宋体" w:hAnsi="宋体"/>
          <w:sz w:val="24"/>
        </w:rPr>
        <w:t xml:space="preserve">五、投标分项报价表</w:t>
      </w:r>
      <w:r/>
    </w:p>
    <w:p>
      <w:pPr>
        <w:pStyle w:val="912"/>
        <w:ind w:firstLine="480"/>
        <w:spacing w:line="440" w:lineRule="exact"/>
        <w:rPr>
          <w:rFonts w:hint="eastAsia" w:ascii="宋体" w:hAnsi="宋体"/>
          <w:sz w:val="24"/>
        </w:rPr>
      </w:pPr>
      <w:r>
        <w:rPr>
          <w:rFonts w:hint="eastAsia" w:ascii="宋体" w:hAnsi="宋体"/>
          <w:sz w:val="24"/>
        </w:rPr>
        <w:t xml:space="preserve">六、技术要求响应及偏离表</w:t>
      </w:r>
      <w:r/>
    </w:p>
    <w:p>
      <w:pPr>
        <w:pStyle w:val="912"/>
        <w:ind w:firstLine="480"/>
        <w:spacing w:line="440" w:lineRule="exact"/>
        <w:rPr>
          <w:rFonts w:ascii="宋体" w:hAnsi="宋体"/>
          <w:sz w:val="24"/>
        </w:rPr>
      </w:pPr>
      <w:r>
        <w:rPr>
          <w:rFonts w:hint="eastAsia" w:ascii="宋体" w:hAnsi="宋体"/>
          <w:sz w:val="24"/>
        </w:rPr>
        <w:t xml:space="preserve">七、商务要求响应及偏离表</w:t>
      </w:r>
      <w:r>
        <w:rPr>
          <w:rFonts w:ascii="宋体" w:hAnsi="宋体"/>
          <w:sz w:val="24"/>
        </w:rPr>
      </w:r>
      <w:r/>
    </w:p>
    <w:p>
      <w:pPr>
        <w:pStyle w:val="912"/>
        <w:ind w:firstLine="480"/>
        <w:spacing w:line="440" w:lineRule="exact"/>
        <w:rPr>
          <w:rFonts w:hint="eastAsia" w:ascii="宋体" w:hAnsi="宋体"/>
          <w:i/>
          <w:sz w:val="24"/>
          <w:u w:val="single"/>
        </w:rPr>
      </w:pPr>
      <w:r>
        <w:rPr>
          <w:rFonts w:hint="eastAsia" w:ascii="宋体" w:hAnsi="宋体"/>
          <w:i/>
          <w:sz w:val="24"/>
          <w:u w:val="single"/>
        </w:rPr>
      </w:r>
      <w:r/>
    </w:p>
    <w:p>
      <w:pPr>
        <w:pStyle w:val="912"/>
        <w:ind w:firstLine="480"/>
        <w:spacing w:line="440" w:lineRule="exact"/>
        <w:rPr>
          <w:rFonts w:ascii="宋体" w:hAnsi="宋体"/>
          <w:i/>
          <w:sz w:val="24"/>
          <w:szCs w:val="21"/>
          <w:u w:val="single"/>
        </w:rPr>
      </w:pPr>
      <w:r>
        <w:rPr>
          <w:rFonts w:ascii="宋体" w:hAnsi="宋体"/>
          <w:i/>
          <w:sz w:val="24"/>
          <w:szCs w:val="21"/>
          <w:u w:val="single"/>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ind w:firstLine="480"/>
        <w:spacing w:line="440" w:lineRule="exact"/>
        <w:rPr>
          <w:rFonts w:ascii="宋体" w:hAnsi="宋体"/>
          <w:sz w:val="24"/>
          <w:szCs w:val="21"/>
        </w:rPr>
      </w:pPr>
      <w:r>
        <w:rPr>
          <w:rFonts w:ascii="宋体" w:hAnsi="宋体"/>
          <w:sz w:val="24"/>
          <w:szCs w:val="21"/>
        </w:rPr>
      </w:r>
      <w:r/>
    </w:p>
    <w:p>
      <w:pPr>
        <w:pStyle w:val="912"/>
        <w:rPr>
          <w:rFonts w:hint="eastAsia" w:ascii="黑体" w:hAnsi="黑体" w:eastAsia="黑体"/>
          <w:i/>
          <w:sz w:val="32"/>
          <w:szCs w:val="32"/>
          <w:u w:val="single"/>
        </w:rPr>
      </w:pPr>
      <w:r>
        <w:rPr>
          <w:rFonts w:hint="eastAsia" w:ascii="黑体" w:hAnsi="黑体" w:eastAsia="黑体"/>
          <w:i/>
          <w:sz w:val="32"/>
          <w:szCs w:val="32"/>
          <w:u w:val="single"/>
        </w:rPr>
      </w:r>
      <w:r/>
    </w:p>
    <w:p>
      <w:pPr>
        <w:pStyle w:val="912"/>
        <w:rPr>
          <w:rFonts w:hint="eastAsia" w:ascii="黑体" w:hAnsi="黑体" w:eastAsia="黑体"/>
          <w:i/>
          <w:sz w:val="32"/>
          <w:szCs w:val="32"/>
          <w:u w:val="single"/>
        </w:rPr>
      </w:pPr>
      <w:r>
        <w:rPr>
          <w:rFonts w:hint="eastAsia" w:ascii="黑体" w:hAnsi="黑体" w:eastAsia="黑体"/>
          <w:i/>
          <w:sz w:val="32"/>
          <w:szCs w:val="32"/>
          <w:u w:val="single"/>
        </w:rPr>
      </w:r>
      <w:r/>
    </w:p>
    <w:p>
      <w:pPr>
        <w:pStyle w:val="912"/>
        <w:rPr>
          <w:rFonts w:hint="eastAsia" w:ascii="黑体" w:hAnsi="黑体" w:eastAsia="黑体"/>
          <w:i/>
          <w:sz w:val="32"/>
          <w:szCs w:val="32"/>
          <w:u w:val="single"/>
        </w:rPr>
      </w:pPr>
      <w:r>
        <w:rPr>
          <w:rFonts w:hint="eastAsia" w:ascii="黑体" w:hAnsi="黑体" w:eastAsia="黑体"/>
          <w:i/>
          <w:sz w:val="32"/>
          <w:szCs w:val="32"/>
          <w:u w:val="single"/>
        </w:rPr>
      </w:r>
      <w:r/>
    </w:p>
    <w:p>
      <w:pPr>
        <w:pStyle w:val="912"/>
        <w:rPr>
          <w:rFonts w:ascii="黑体" w:hAnsi="黑体" w:eastAsia="黑体"/>
          <w:i/>
          <w:sz w:val="32"/>
          <w:szCs w:val="32"/>
          <w:u w:val="single"/>
        </w:rPr>
      </w:pPr>
      <w:r>
        <w:rPr>
          <w:rFonts w:ascii="黑体" w:hAnsi="黑体" w:eastAsia="黑体"/>
          <w:i/>
          <w:sz w:val="32"/>
          <w:szCs w:val="32"/>
          <w:u w:val="single"/>
        </w:rPr>
      </w:r>
      <w:r/>
    </w:p>
    <w:p>
      <w:pPr>
        <w:pStyle w:val="912"/>
        <w:rPr>
          <w:rFonts w:hint="eastAsia" w:ascii="黑体" w:hAnsi="黑体" w:eastAsia="黑体"/>
          <w:i/>
          <w:sz w:val="32"/>
          <w:szCs w:val="32"/>
          <w:u w:val="single"/>
        </w:rPr>
      </w:pPr>
      <w:r>
        <w:rPr>
          <w:rFonts w:hint="eastAsia" w:ascii="黑体" w:hAnsi="黑体" w:eastAsia="黑体"/>
          <w:i/>
          <w:sz w:val="32"/>
          <w:szCs w:val="32"/>
          <w:u w:val="single"/>
        </w:rPr>
      </w:r>
      <w:r/>
    </w:p>
    <w:p>
      <w:pPr>
        <w:pStyle w:val="912"/>
        <w:rPr>
          <w:rFonts w:hint="eastAsia" w:ascii="黑体" w:hAnsi="黑体" w:eastAsia="黑体"/>
          <w:i/>
          <w:sz w:val="32"/>
          <w:szCs w:val="32"/>
          <w:u w:val="single"/>
        </w:rPr>
      </w:pPr>
      <w:r>
        <w:rPr>
          <w:rFonts w:hint="eastAsia" w:ascii="黑体" w:hAnsi="黑体" w:eastAsia="黑体"/>
          <w:i/>
          <w:sz w:val="32"/>
          <w:szCs w:val="32"/>
          <w:u w:val="single"/>
        </w:rPr>
      </w:r>
      <w:r/>
    </w:p>
    <w:p>
      <w:pPr>
        <w:pStyle w:val="912"/>
        <w:rPr>
          <w:rFonts w:ascii="黑体" w:hAnsi="黑体" w:eastAsia="黑体"/>
          <w:i/>
          <w:sz w:val="32"/>
          <w:szCs w:val="32"/>
          <w:u w:val="single"/>
        </w:rPr>
      </w:pPr>
      <w:r>
        <w:rPr>
          <w:rFonts w:ascii="黑体" w:hAnsi="黑体" w:eastAsia="黑体"/>
          <w:i/>
          <w:sz w:val="32"/>
          <w:szCs w:val="32"/>
          <w:u w:val="single"/>
        </w:rPr>
      </w:r>
      <w:r/>
    </w:p>
    <w:p>
      <w:pPr>
        <w:pStyle w:val="912"/>
        <w:rPr>
          <w:rFonts w:ascii="黑体" w:hAnsi="黑体" w:eastAsia="黑体"/>
          <w:i/>
          <w:sz w:val="32"/>
          <w:szCs w:val="32"/>
          <w:u w:val="single"/>
        </w:rPr>
      </w:pPr>
      <w:r/>
      <w:bookmarkEnd w:id="162"/>
      <w:r/>
      <w:bookmarkEnd w:id="163"/>
      <w:r/>
      <w:bookmarkEnd w:id="164"/>
      <w:r/>
      <w:bookmarkStart w:id="167"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2"/>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27"/>
        <w:ind w:firstLine="480"/>
        <w:spacing w:line="460" w:lineRule="exact"/>
      </w:pPr>
      <w:r/>
      <w:r/>
    </w:p>
    <w:p>
      <w:pPr>
        <w:pStyle w:val="927"/>
        <w:ind w:firstLine="480"/>
        <w:spacing w:line="460" w:lineRule="exact"/>
      </w:pPr>
      <w:r>
        <w:rPr>
          <w:rFonts w:hint="eastAsia"/>
        </w:rPr>
        <w:t xml:space="preserve">致：常州市政府采购中心</w:t>
      </w:r>
      <w:r/>
    </w:p>
    <w:p>
      <w:pPr>
        <w:pStyle w:val="927"/>
        <w:ind w:firstLine="840"/>
        <w:spacing w:line="460" w:lineRule="exact"/>
        <w:rPr>
          <w:u w:val="single"/>
        </w:rPr>
      </w:pPr>
      <w:r>
        <w:rPr>
          <w:rFonts w:hint="eastAsia"/>
          <w:u w:val="single"/>
        </w:rPr>
        <w:t xml:space="preserve">（采购人名称）</w:t>
      </w:r>
      <w:r>
        <w:rPr>
          <w:u w:val="single"/>
        </w:rPr>
      </w:r>
      <w:r/>
    </w:p>
    <w:p>
      <w:pPr>
        <w:pStyle w:val="927"/>
        <w:ind w:firstLine="480"/>
        <w:spacing w:line="460" w:lineRule="exact"/>
      </w:pPr>
      <w:r/>
      <w:r/>
    </w:p>
    <w:p>
      <w:pPr>
        <w:pStyle w:val="927"/>
        <w:ind w:firstLine="480"/>
        <w:spacing w:line="460" w:lineRule="exact"/>
      </w:pPr>
      <w:r>
        <w:rPr>
          <w:rFonts w:hint="eastAsia"/>
        </w:rPr>
        <w:t xml:space="preserve">按照《中华人民共和国政府采购法》第二十二条和招标文件的规定，我单位郑重声明如下：</w:t>
      </w:r>
      <w:r/>
    </w:p>
    <w:p>
      <w:pPr>
        <w:pStyle w:val="9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27"/>
        <w:ind w:firstLine="480"/>
        <w:spacing w:line="460" w:lineRule="exact"/>
      </w:pPr>
      <w:r>
        <w:rPr>
          <w:rFonts w:hint="eastAsia"/>
        </w:rPr>
        <w:t xml:space="preserve">二、我单位具有良好的商业信誉（指供应商经营状况良好，无本资格声明第十条情形）和健全的财务会计制度。</w:t>
      </w:r>
      <w:r/>
    </w:p>
    <w:p>
      <w:pPr>
        <w:pStyle w:val="927"/>
        <w:ind w:firstLine="480"/>
        <w:spacing w:line="460" w:lineRule="exact"/>
      </w:pPr>
      <w:r>
        <w:rPr>
          <w:rFonts w:hint="eastAsia"/>
        </w:rPr>
        <w:t xml:space="preserve">三、我单位依法进行纳税和社会保险申报并实际履行了义务。</w:t>
      </w:r>
      <w:r/>
    </w:p>
    <w:p>
      <w:pPr>
        <w:pStyle w:val="9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7"/>
        <w:ind w:firstLine="480"/>
        <w:spacing w:line="460" w:lineRule="exact"/>
      </w:pPr>
      <w:r>
        <w:rPr>
          <w:rFonts w:hint="eastAsia"/>
        </w:rPr>
        <w:t xml:space="preserve">主要设备有：</w:t>
      </w:r>
      <w:r>
        <w:rPr>
          <w:u w:val="single"/>
        </w:rPr>
        <w:t xml:space="preserve">            </w:t>
      </w:r>
      <w:r/>
    </w:p>
    <w:p>
      <w:pPr>
        <w:pStyle w:val="927"/>
        <w:ind w:firstLine="480"/>
        <w:spacing w:line="460" w:lineRule="exact"/>
      </w:pPr>
      <w:r>
        <w:rPr>
          <w:rFonts w:hint="eastAsia"/>
        </w:rPr>
        <w:t xml:space="preserve">主要专业技术能力有</w:t>
      </w:r>
      <w:r>
        <w:rPr>
          <w:rFonts w:hint="eastAsia"/>
          <w:u w:val="single"/>
        </w:rPr>
        <w:t xml:space="preserve">                 </w:t>
      </w:r>
      <w:r/>
    </w:p>
    <w:p>
      <w:pPr>
        <w:pStyle w:val="92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7"/>
        <w:ind w:firstLine="480"/>
        <w:spacing w:line="460" w:lineRule="exact"/>
      </w:pPr>
      <w:r>
        <w:rPr>
          <w:rFonts w:hint="eastAsia"/>
        </w:rPr>
        <w:t xml:space="preserve">六、我单位具备法律、行政法规规定的其他条件。</w:t>
      </w:r>
      <w:r/>
    </w:p>
    <w:p>
      <w:pPr>
        <w:pStyle w:val="92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27"/>
        <w:ind w:firstLine="480"/>
        <w:spacing w:line="460" w:lineRule="exact"/>
      </w:pPr>
      <w:r>
        <w:rPr>
          <w:rFonts w:hint="eastAsia"/>
        </w:rPr>
        <w:t xml:space="preserve">九、</w:t>
      </w:r>
      <w:r>
        <w:t xml:space="preserve">我单位无以下不良信用记录情形：</w:t>
      </w:r>
      <w:r/>
    </w:p>
    <w:p>
      <w:pPr>
        <w:pStyle w:val="927"/>
        <w:ind w:firstLine="480"/>
        <w:spacing w:line="460" w:lineRule="exact"/>
      </w:pPr>
      <w:r>
        <w:t xml:space="preserve">1</w:t>
      </w:r>
      <w:r>
        <w:rPr>
          <w:rFonts w:hint="eastAsia"/>
        </w:rPr>
        <w:t xml:space="preserve">、在“信用中国”网站被列入失信被执行人和重大税收违法案件当事人名单；</w:t>
      </w:r>
      <w:r/>
    </w:p>
    <w:p>
      <w:pPr>
        <w:pStyle w:val="927"/>
        <w:ind w:firstLine="480"/>
        <w:spacing w:line="460" w:lineRule="exact"/>
      </w:pPr>
      <w:r>
        <w:t xml:space="preserve">2</w:t>
      </w:r>
      <w:r>
        <w:rPr>
          <w:rFonts w:hint="eastAsia"/>
        </w:rPr>
        <w:t xml:space="preserve">、在“中国政府采购网”网站被列入政府采购严重违法失信行为记录名单；</w:t>
      </w:r>
      <w:r/>
    </w:p>
    <w:p>
      <w:pPr>
        <w:pStyle w:val="927"/>
        <w:ind w:firstLine="480"/>
        <w:spacing w:line="460" w:lineRule="exact"/>
      </w:pPr>
      <w:r>
        <w:t xml:space="preserve">3</w:t>
      </w:r>
      <w:r>
        <w:rPr>
          <w:rFonts w:hint="eastAsia"/>
        </w:rPr>
        <w:t xml:space="preserve">、</w:t>
      </w:r>
      <w:r>
        <w:t xml:space="preserve">不符合《政府采购法》第二十二条规定的条件。</w:t>
      </w:r>
      <w:r/>
    </w:p>
    <w:p>
      <w:pPr>
        <w:pStyle w:val="927"/>
        <w:ind w:firstLine="480"/>
        <w:spacing w:line="460" w:lineRule="exact"/>
      </w:pPr>
      <w:r/>
      <w:r/>
    </w:p>
    <w:p>
      <w:pPr>
        <w:pStyle w:val="9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7"/>
        <w:ind w:firstLine="480"/>
        <w:spacing w:line="460" w:lineRule="exact"/>
      </w:pPr>
      <w:r/>
      <w:r/>
    </w:p>
    <w:p>
      <w:pPr>
        <w:pStyle w:val="927"/>
        <w:ind w:firstLine="480"/>
        <w:spacing w:line="460" w:lineRule="exact"/>
      </w:pPr>
      <w:r/>
      <w:r/>
    </w:p>
    <w:p>
      <w:pPr>
        <w:pStyle w:val="927"/>
        <w:ind w:firstLine="480"/>
        <w:spacing w:line="460" w:lineRule="exact"/>
      </w:pPr>
      <w:r>
        <w:rPr>
          <w:rFonts w:hint="eastAsia"/>
        </w:rPr>
        <w:t xml:space="preserve">                                            供应商：（加盖公章）</w:t>
      </w:r>
      <w:r/>
    </w:p>
    <w:p>
      <w:pPr>
        <w:pStyle w:val="927"/>
        <w:ind w:firstLine="480"/>
        <w:spacing w:line="460" w:lineRule="exact"/>
      </w:pPr>
      <w:r>
        <w:rPr>
          <w:rFonts w:hint="eastAsia"/>
        </w:rPr>
        <w:t xml:space="preserve">                                           法定代表人（或单位负责人）签字或盖章：</w:t>
      </w:r>
      <w:r/>
    </w:p>
    <w:p>
      <w:pPr>
        <w:pStyle w:val="927"/>
        <w:ind w:firstLine="4305"/>
        <w:spacing w:line="460" w:lineRule="exact"/>
        <w:rPr>
          <w:rFonts w:hint="eastAsia"/>
        </w:rPr>
      </w:pPr>
      <w:r>
        <w:rPr>
          <w:rFonts w:hint="eastAsia"/>
        </w:rPr>
        <w:t xml:space="preserve">日期：    年    月    日</w:t>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1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1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7"/>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left="480"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left="480" w:firstLine="480"/>
        <w:rPr>
          <w:rFonts w:hint="eastAsia"/>
          <w:sz w:val="24"/>
          <w:szCs w:val="24"/>
        </w:rPr>
      </w:pPr>
      <w:r>
        <w:rPr>
          <w:rFonts w:hint="eastAsia"/>
          <w:sz w:val="24"/>
          <w:szCs w:val="24"/>
        </w:rPr>
        <w:t xml:space="preserve">      日期：</w:t>
      </w:r>
      <w:bookmarkStart w:id="168" w:name="_Hlt26955070"/>
      <w:r/>
      <w:bookmarkEnd w:id="168"/>
      <w:r/>
      <w:bookmarkStart w:id="169" w:name="_Hlt26671380"/>
      <w:r/>
      <w:bookmarkEnd w:id="169"/>
      <w:r/>
      <w:bookmarkStart w:id="170" w:name="_格式3__银行出具的资信证明"/>
      <w:r/>
      <w:bookmarkEnd w:id="170"/>
      <w:r>
        <w:rPr>
          <w:rFonts w:hint="eastAsia"/>
          <w:sz w:val="24"/>
          <w:szCs w:val="24"/>
          <w:u w:val="single"/>
        </w:rPr>
        <w:t xml:space="preserve">                                         </w:t>
      </w:r>
      <w:r>
        <w:rPr>
          <w:rFonts w:hint="eastAsia"/>
          <w:sz w:val="24"/>
          <w:szCs w:val="24"/>
        </w:rPr>
      </w:r>
      <w:r/>
    </w:p>
    <w:p>
      <w:pPr>
        <w:pStyle w:val="912"/>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912"/>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912"/>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号采购文件，正式授权下述被授权人_______(姓名)代表我方______________（供应商的名称），全权处理本次项目单一来源采购的有关事宜。</w:t>
      </w:r>
      <w:r/>
    </w:p>
    <w:p>
      <w:pPr>
        <w:pStyle w:val="912"/>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据此函，__________被授权人_兹宣布同意如下：</w:t>
      </w:r>
      <w:r/>
    </w:p>
    <w:p>
      <w:pPr>
        <w:pStyle w:val="912"/>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912"/>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912"/>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912"/>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91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912"/>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1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1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2"/>
        <w:ind w:firstLine="240"/>
        <w:jc w:val="center"/>
        <w:spacing w:line="560" w:lineRule="exact"/>
        <w:rPr>
          <w:rFonts w:ascii="宋体" w:hAnsi="宋体"/>
          <w:bCs/>
          <w:sz w:val="24"/>
          <w:szCs w:val="21"/>
        </w:rPr>
      </w:pPr>
      <w:r>
        <w:rPr>
          <w:rFonts w:ascii="宋体" w:hAnsi="宋体"/>
          <w:bCs/>
          <w:sz w:val="24"/>
          <w:szCs w:val="21"/>
        </w:rPr>
      </w:r>
      <w:r/>
    </w:p>
    <w:p>
      <w:pPr>
        <w:pStyle w:val="91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2"/>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12"/>
        <w:rPr>
          <w:rFonts w:hint="eastAsia" w:ascii="宋体" w:hAnsi="宋体"/>
          <w:b/>
          <w:sz w:val="32"/>
          <w:szCs w:val="32"/>
        </w:rPr>
      </w:pPr>
      <w:r>
        <w:rPr>
          <w:rFonts w:hint="eastAsia" w:ascii="宋体" w:hAnsi="宋体"/>
          <w:b/>
          <w:sz w:val="32"/>
          <w:szCs w:val="32"/>
        </w:rPr>
      </w:r>
      <w:r/>
    </w:p>
    <w:p>
      <w:pPr>
        <w:pStyle w:val="912"/>
        <w:jc w:val="center"/>
        <w:rPr>
          <w:rFonts w:hint="eastAsia" w:ascii="宋体" w:hAnsi="宋体"/>
          <w:b/>
          <w:color w:val="ff0000"/>
          <w:sz w:val="32"/>
          <w:szCs w:val="32"/>
        </w:rPr>
      </w:pPr>
      <w:r>
        <w:rPr>
          <w:rFonts w:hint="eastAsia" w:ascii="宋体" w:hAnsi="宋体"/>
          <w:b/>
          <w:color w:val="ff0000"/>
          <w:sz w:val="32"/>
          <w:szCs w:val="32"/>
        </w:rPr>
        <w:t xml:space="preserve">五、分项报价表（服务类）</w:t>
      </w:r>
      <w:r/>
    </w:p>
    <w:p>
      <w:pPr>
        <w:pStyle w:val="912"/>
        <w:jc w:val="center"/>
        <w:spacing w:line="260" w:lineRule="exact"/>
        <w:rPr>
          <w:color w:val="000000"/>
          <w:sz w:val="36"/>
          <w:szCs w:val="36"/>
        </w:rPr>
      </w:pPr>
      <w:r>
        <w:rPr>
          <w:color w:val="000000"/>
          <w:sz w:val="36"/>
          <w:szCs w:val="36"/>
        </w:rPr>
      </w:r>
      <w:r/>
    </w:p>
    <w:p>
      <w:pPr>
        <w:pStyle w:val="912"/>
        <w:jc w:val="left"/>
        <w:tabs>
          <w:tab w:val="left" w:pos="1800" w:leader="none"/>
          <w:tab w:val="left" w:pos="5580" w:leader="none"/>
        </w:tabs>
        <w:rPr>
          <w:color w:val="000000"/>
          <w:sz w:val="24"/>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pStyle w:val="912"/>
        <w:jc w:val="center"/>
        <w:rPr>
          <w:rFonts w:hint="eastAsia" w:ascii="宋体" w:hAnsi="宋体"/>
          <w:b/>
          <w:color w:val="ff0000"/>
          <w:sz w:val="32"/>
          <w:szCs w:val="32"/>
        </w:rPr>
      </w:pPr>
      <w:r>
        <w:rPr>
          <w:rFonts w:hint="eastAsia" w:ascii="宋体" w:hAnsi="宋体"/>
          <w:b/>
          <w:color w:val="ff0000"/>
          <w:sz w:val="32"/>
          <w:szCs w:val="32"/>
        </w:rPr>
      </w:r>
      <w:r/>
    </w:p>
    <w:tbl>
      <w:tblPr>
        <w:tblW w:w="107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134"/>
        <w:gridCol w:w="1559"/>
        <w:gridCol w:w="1276"/>
        <w:gridCol w:w="850"/>
        <w:gridCol w:w="1332"/>
        <w:gridCol w:w="800"/>
        <w:gridCol w:w="2955"/>
      </w:tblGrid>
      <w:tr>
        <w:trPr>
          <w:trHeight w:val="1042"/>
        </w:trPr>
        <w:tc>
          <w:tcPr>
            <w:tcW w:w="843"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134"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名称</w:t>
            </w:r>
            <w:r>
              <w:rPr>
                <w:rFonts w:ascii="宋体" w:hAnsi="宋体" w:cs="宋体"/>
                <w:b/>
                <w:bCs/>
                <w:szCs w:val="21"/>
              </w:rPr>
            </w:r>
            <w:r/>
          </w:p>
        </w:tc>
        <w:tc>
          <w:tcPr>
            <w:tcW w:w="1559"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具体服务范围</w:t>
            </w:r>
            <w:r>
              <w:rPr>
                <w:rFonts w:ascii="宋体" w:hAnsi="宋体" w:cs="宋体"/>
                <w:b/>
                <w:bCs/>
                <w:szCs w:val="21"/>
              </w:rPr>
            </w:r>
            <w:r/>
          </w:p>
        </w:tc>
        <w:tc>
          <w:tcPr>
            <w:tcW w:w="1276"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服务要求</w:t>
            </w:r>
            <w:r>
              <w:rPr>
                <w:rFonts w:ascii="宋体" w:hAnsi="宋体" w:cs="宋体"/>
                <w:b/>
                <w:bCs/>
                <w:szCs w:val="21"/>
              </w:rPr>
            </w:r>
            <w:r/>
          </w:p>
        </w:tc>
        <w:tc>
          <w:tcPr>
            <w:tcW w:w="850"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服务时间（月）</w:t>
            </w:r>
            <w:r>
              <w:rPr>
                <w:rFonts w:ascii="宋体" w:hAnsi="宋体" w:cs="宋体"/>
                <w:b/>
                <w:bCs/>
                <w:szCs w:val="21"/>
              </w:rPr>
            </w:r>
            <w:r/>
          </w:p>
        </w:tc>
        <w:tc>
          <w:tcPr>
            <w:tcW w:w="1332"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服务标准</w:t>
            </w:r>
            <w:r>
              <w:rPr>
                <w:rFonts w:ascii="宋体" w:hAnsi="宋体" w:cs="宋体"/>
                <w:b/>
                <w:bCs/>
                <w:szCs w:val="21"/>
              </w:rPr>
            </w:r>
            <w:r/>
          </w:p>
        </w:tc>
        <w:tc>
          <w:tcPr>
            <w:tcW w:w="800"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服务人数</w:t>
            </w:r>
            <w:r>
              <w:rPr>
                <w:rFonts w:ascii="宋体" w:hAnsi="宋体" w:cs="宋体"/>
                <w:b/>
                <w:bCs/>
                <w:szCs w:val="21"/>
              </w:rPr>
            </w:r>
            <w:r/>
          </w:p>
        </w:tc>
        <w:tc>
          <w:tcPr>
            <w:tcW w:w="2955"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备注（如果有）</w:t>
            </w:r>
            <w:r>
              <w:rPr>
                <w:rFonts w:ascii="宋体" w:hAnsi="宋体" w:cs="宋体"/>
                <w:b/>
                <w:bCs/>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管理岗位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包含员工费用和管理人员费用、离职补偿金、保险、管理费、培</w:t>
            </w:r>
            <w:r>
              <w:rPr>
                <w:rFonts w:hint="eastAsia" w:ascii="宋体" w:hAnsi="宋体" w:cs="宋体"/>
                <w:szCs w:val="21"/>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综合维修</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弱电技工</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保洁管理</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restart"/>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68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保洁人员</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vMerge w:val="continue"/>
            <w:textDirection w:val="lrTb"/>
            <w:noWrap w:val="false"/>
          </w:tcPr>
          <w:p>
            <w:pPr>
              <w:pStyle w:val="912"/>
              <w:jc w:val="left"/>
              <w:rPr>
                <w:rFonts w:ascii="宋体" w:hAnsi="宋体" w:cs="宋体"/>
                <w:szCs w:val="21"/>
              </w:rPr>
            </w:pP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高配值班</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消控岗位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门岗岗位</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cantSplit/>
          <w:trHeight w:val="90"/>
        </w:trPr>
        <w:tc>
          <w:tcPr>
            <w:tcW w:w="843"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1134"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1559"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详见采购文件</w:t>
            </w:r>
            <w:r>
              <w:rPr>
                <w:rFonts w:ascii="宋体" w:hAnsi="宋体" w:cs="宋体"/>
                <w:szCs w:val="21"/>
              </w:rPr>
            </w:r>
            <w:r/>
          </w:p>
        </w:tc>
        <w:tc>
          <w:tcPr>
            <w:tcW w:w="1276"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50" w:type="dxa"/>
            <w:vAlign w:val="center"/>
            <w:textDirection w:val="lrTb"/>
            <w:noWrap w:val="false"/>
          </w:tcPr>
          <w:p>
            <w:pPr>
              <w:pStyle w:val="912"/>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1332" w:type="dxa"/>
            <w:vAlign w:val="center"/>
            <w:textDirection w:val="lrTb"/>
            <w:noWrap w:val="false"/>
          </w:tcPr>
          <w:p>
            <w:pPr>
              <w:pStyle w:val="912"/>
              <w:jc w:val="left"/>
              <w:rPr>
                <w:rFonts w:ascii="宋体" w:hAnsi="宋体" w:cs="宋体"/>
                <w:szCs w:val="21"/>
              </w:rPr>
            </w:pPr>
            <w:r>
              <w:rPr>
                <w:rFonts w:hint="eastAsia" w:ascii="宋体" w:hAnsi="宋体" w:cs="宋体"/>
                <w:szCs w:val="21"/>
              </w:rPr>
              <w:t xml:space="preserve">详见招标文件 “第四章 采购需求”</w:t>
            </w:r>
            <w:r>
              <w:rPr>
                <w:rFonts w:ascii="宋体" w:hAnsi="宋体" w:cs="宋体"/>
                <w:szCs w:val="21"/>
              </w:rPr>
            </w:r>
            <w:r/>
          </w:p>
        </w:tc>
        <w:tc>
          <w:tcPr>
            <w:tcW w:w="800" w:type="dxa"/>
            <w:vAlign w:val="center"/>
            <w:textDirection w:val="lrTb"/>
            <w:noWrap w:val="false"/>
          </w:tcPr>
          <w:p>
            <w:pPr>
              <w:pStyle w:val="912"/>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955" w:type="dxa"/>
            <w:vAlign w:val="center"/>
            <w:vMerge w:val="continue"/>
            <w:textDirection w:val="lrTb"/>
            <w:noWrap w:val="false"/>
          </w:tcPr>
          <w:p>
            <w:pPr>
              <w:pStyle w:val="912"/>
              <w:jc w:val="center"/>
              <w:rPr>
                <w:rFonts w:ascii="宋体" w:hAnsi="宋体" w:cs="宋体"/>
                <w:szCs w:val="21"/>
              </w:rPr>
            </w:pPr>
            <w:r>
              <w:rPr>
                <w:rFonts w:ascii="宋体" w:hAnsi="宋体" w:cs="宋体"/>
                <w:szCs w:val="21"/>
              </w:rPr>
            </w:r>
            <w:r/>
          </w:p>
        </w:tc>
      </w:tr>
      <w:tr>
        <w:trPr>
          <w:trHeight w:val="266"/>
        </w:trPr>
        <w:tc>
          <w:tcPr>
            <w:gridSpan w:val="2"/>
            <w:tcW w:w="1977"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每月投标单价</w:t>
            </w:r>
            <w:r>
              <w:rPr>
                <w:rFonts w:ascii="宋体" w:hAnsi="宋体" w:cs="宋体"/>
                <w:b/>
                <w:bCs/>
                <w:szCs w:val="21"/>
              </w:rPr>
            </w:r>
            <w:r/>
          </w:p>
        </w:tc>
        <w:tc>
          <w:tcPr>
            <w:gridSpan w:val="6"/>
            <w:tcW w:w="8772" w:type="dxa"/>
            <w:vAlign w:val="center"/>
            <w:textDirection w:val="lrTb"/>
            <w:noWrap w:val="false"/>
          </w:tcPr>
          <w:p>
            <w:pPr>
              <w:pStyle w:val="912"/>
              <w:jc w:val="left"/>
              <w:rPr>
                <w:rFonts w:ascii="宋体" w:hAnsi="宋体" w:cs="宋体"/>
                <w:szCs w:val="21"/>
              </w:rPr>
            </w:pPr>
            <w:r>
              <w:rPr>
                <w:rFonts w:ascii="宋体" w:hAnsi="宋体" w:cs="宋体"/>
                <w:szCs w:val="21"/>
              </w:rPr>
            </w:r>
            <w:r/>
          </w:p>
        </w:tc>
      </w:tr>
      <w:tr>
        <w:trPr>
          <w:trHeight w:val="255"/>
        </w:trPr>
        <w:tc>
          <w:tcPr>
            <w:gridSpan w:val="2"/>
            <w:tcW w:w="1977" w:type="dxa"/>
            <w:vAlign w:val="center"/>
            <w:textDirection w:val="lrTb"/>
            <w:noWrap w:val="false"/>
          </w:tcPr>
          <w:p>
            <w:pPr>
              <w:pStyle w:val="912"/>
              <w:jc w:val="center"/>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t xml:space="preserve">总价</w:t>
            </w:r>
            <w:r/>
          </w:p>
        </w:tc>
        <w:tc>
          <w:tcPr>
            <w:gridSpan w:val="6"/>
            <w:tcW w:w="8772" w:type="dxa"/>
            <w:vAlign w:val="center"/>
            <w:textDirection w:val="lrTb"/>
            <w:noWrap w:val="false"/>
          </w:tcPr>
          <w:p>
            <w:pPr>
              <w:pStyle w:val="912"/>
              <w:jc w:val="left"/>
              <w:rPr>
                <w:rFonts w:ascii="宋体" w:hAnsi="宋体" w:cs="宋体"/>
                <w:szCs w:val="21"/>
              </w:rPr>
            </w:pPr>
            <w:r>
              <w:rPr>
                <w:rFonts w:ascii="宋体" w:hAnsi="宋体" w:cs="宋体"/>
                <w:szCs w:val="21"/>
              </w:rPr>
            </w:r>
            <w:r/>
          </w:p>
        </w:tc>
      </w:tr>
    </w:tbl>
    <w:p>
      <w:pPr>
        <w:pStyle w:val="912"/>
        <w:jc w:val="left"/>
        <w:tabs>
          <w:tab w:val="left" w:pos="1800" w:leader="none"/>
          <w:tab w:val="left" w:pos="5580" w:leader="none"/>
        </w:tabs>
        <w:rPr>
          <w:color w:val="000000"/>
          <w:sz w:val="24"/>
        </w:rPr>
      </w:pPr>
      <w:r>
        <w:rPr>
          <w:color w:val="000000"/>
          <w:sz w:val="24"/>
        </w:rPr>
        <w:t xml:space="preserve">注：1.本表应按包分别填写。</w:t>
      </w:r>
      <w:r/>
    </w:p>
    <w:p>
      <w:pPr>
        <w:pStyle w:val="912"/>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p>
    <w:p>
      <w:pPr>
        <w:pStyle w:val="912"/>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12"/>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912"/>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w:t>
      </w:r>
      <w:r>
        <w:rPr>
          <w:sz w:val="24"/>
        </w:rPr>
        <w:t xml:space="preserve">报价应包括为完成本项目所发生的一切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12"/>
        <w:ind w:firstLine="480"/>
        <w:jc w:val="left"/>
        <w:tabs>
          <w:tab w:val="left" w:pos="1800" w:leader="none"/>
          <w:tab w:val="left" w:pos="5580" w:leader="none"/>
        </w:tabs>
        <w:rPr>
          <w:color w:val="000000"/>
          <w:sz w:val="24"/>
        </w:rPr>
      </w:pPr>
      <w:r>
        <w:rPr>
          <w:color w:val="000000"/>
          <w:sz w:val="24"/>
        </w:rPr>
      </w:r>
      <w:r/>
    </w:p>
    <w:p>
      <w:pPr>
        <w:pStyle w:val="912"/>
        <w:spacing w:before="25" w:after="25" w:line="360" w:lineRule="auto"/>
        <w:rPr>
          <w:color w:val="000000"/>
          <w:sz w:val="24"/>
          <w:lang w:val="zh-CN"/>
        </w:rPr>
      </w:pPr>
      <w:r>
        <w:rPr>
          <w:color w:val="000000"/>
          <w:sz w:val="24"/>
          <w:lang w:val="zh-CN"/>
        </w:rPr>
        <w:t xml:space="preserve">                  </w:t>
      </w:r>
      <w:r/>
    </w:p>
    <w:p>
      <w:pPr>
        <w:pStyle w:val="9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pStyle w:val="9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jc w:val="center"/>
        <w:rPr>
          <w:rFonts w:hint="eastAsia" w:ascii="黑体" w:hAnsi="Arial" w:eastAsia="黑体"/>
          <w:b/>
          <w:sz w:val="36"/>
          <w:szCs w:val="21"/>
        </w:rPr>
      </w:pPr>
      <w:r>
        <w:rPr>
          <w:rFonts w:hint="eastAsia" w:ascii="黑体" w:hAnsi="Arial" w:eastAsia="黑体"/>
          <w:b/>
          <w:sz w:val="36"/>
          <w:szCs w:val="21"/>
        </w:rPr>
      </w:r>
      <w:r/>
    </w:p>
    <w:p>
      <w:pPr>
        <w:pStyle w:val="912"/>
        <w:jc w:val="center"/>
        <w:rPr>
          <w:rFonts w:hint="eastAsia" w:ascii="黑体" w:hAnsi="Arial" w:eastAsia="黑体"/>
          <w:b/>
          <w:sz w:val="36"/>
          <w:szCs w:val="21"/>
        </w:rPr>
      </w:pPr>
      <w:r>
        <w:rPr>
          <w:rFonts w:hint="eastAsia" w:ascii="黑体" w:hAnsi="Arial" w:eastAsia="黑体"/>
          <w:b/>
          <w:sz w:val="36"/>
          <w:szCs w:val="21"/>
        </w:rPr>
      </w:r>
      <w:r/>
    </w:p>
    <w:p>
      <w:pPr>
        <w:pStyle w:val="912"/>
        <w:jc w:val="center"/>
        <w:rPr>
          <w:rFonts w:hint="eastAsia" w:ascii="黑体" w:hAnsi="Arial" w:eastAsia="黑体"/>
          <w:b/>
          <w:sz w:val="36"/>
          <w:szCs w:val="21"/>
        </w:rPr>
      </w:pPr>
      <w:r>
        <w:rPr>
          <w:rFonts w:hint="eastAsia" w:ascii="黑体" w:hAnsi="Arial" w:eastAsia="黑体"/>
          <w:b/>
          <w:sz w:val="36"/>
          <w:szCs w:val="21"/>
        </w:rPr>
      </w:r>
      <w:r/>
    </w:p>
    <w:p>
      <w:pPr>
        <w:pStyle w:val="912"/>
        <w:jc w:val="center"/>
        <w:rPr>
          <w:rFonts w:hint="eastAsia" w:ascii="黑体" w:hAnsi="Arial" w:eastAsia="黑体"/>
          <w:b/>
          <w:sz w:val="36"/>
          <w:szCs w:val="21"/>
        </w:rPr>
      </w:pPr>
      <w:r>
        <w:rPr>
          <w:rFonts w:hint="eastAsia" w:ascii="黑体" w:hAnsi="Arial" w:eastAsia="黑体"/>
          <w:b/>
          <w:sz w:val="36"/>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rPr>
          <w:rFonts w:hint="eastAsia" w:ascii="黑体" w:hAnsi="Arial" w:eastAsia="黑体"/>
          <w:sz w:val="32"/>
          <w:szCs w:val="21"/>
        </w:rPr>
      </w:pPr>
      <w:r>
        <w:rPr>
          <w:rFonts w:hint="eastAsia" w:ascii="黑体" w:hAnsi="Arial" w:eastAsia="黑体"/>
          <w:sz w:val="32"/>
          <w:szCs w:val="21"/>
        </w:rPr>
      </w:r>
      <w:r/>
    </w:p>
    <w:p>
      <w:pPr>
        <w:pStyle w:val="912"/>
        <w:jc w:val="center"/>
        <w:rPr>
          <w:rFonts w:hint="eastAsia" w:ascii="黑体" w:hAnsi="黑体" w:eastAsia="黑体"/>
          <w:b/>
          <w:sz w:val="32"/>
          <w:szCs w:val="32"/>
        </w:rPr>
      </w:pPr>
      <w:r/>
      <w:bookmarkEnd w:id="167"/>
      <w:r/>
      <w:bookmarkStart w:id="171" w:name="_Hlt26955054"/>
      <w:r/>
      <w:bookmarkEnd w:id="171"/>
      <w:r>
        <w:rPr>
          <w:rFonts w:hint="eastAsia" w:ascii="黑体" w:hAnsi="黑体" w:eastAsia="黑体"/>
          <w:b/>
          <w:sz w:val="32"/>
          <w:szCs w:val="32"/>
        </w:rPr>
        <w:t xml:space="preserve">七、商务要求响应及偏离表（分包号：**）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bookmarkStart w:id="172" w:name="_Hlt26580838"/>
            <w:r/>
            <w:bookmarkEnd w:id="172"/>
            <w:r/>
            <w:bookmarkStart w:id="173" w:name="_Hlt26955056"/>
            <w:r/>
            <w:bookmarkEnd w:id="173"/>
            <w:r/>
            <w:bookmarkStart w:id="174" w:name="_Hlt26671343"/>
            <w:r/>
            <w:bookmarkEnd w:id="174"/>
            <w:r/>
            <w:bookmarkStart w:id="175" w:name="_Hlt26609391"/>
            <w:r/>
            <w:bookmarkEnd w:id="175"/>
            <w:r/>
            <w:bookmarkStart w:id="176" w:name="_Hlt24879081"/>
            <w:r/>
            <w:bookmarkEnd w:id="176"/>
            <w:r/>
            <w:bookmarkStart w:id="177" w:name="_Hlt26782999"/>
            <w:r/>
            <w:bookmarkEnd w:id="177"/>
            <w:r/>
            <w:bookmarkStart w:id="178" w:name="_Hlt26955064"/>
            <w:r/>
            <w:bookmarkEnd w:id="178"/>
            <w:r/>
            <w:bookmarkStart w:id="179" w:name="_Hlt26671372"/>
            <w:r/>
            <w:bookmarkEnd w:id="179"/>
            <w:r>
              <w:rPr>
                <w:rFonts w:hint="eastAsia"/>
                <w:b/>
                <w:color w:val="000000"/>
                <w:sz w:val="24"/>
              </w:rPr>
              <w:t xml:space="preserve">对本项目商务要求条款的偏离情况（请进行勾选）：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rPr>
          <w:rFonts w:hint="eastAsia" w:ascii="宋体" w:hAnsi="宋体"/>
          <w:sz w:val="24"/>
          <w:szCs w:val="24"/>
        </w:rPr>
      </w:pPr>
      <w:r>
        <w:rPr>
          <w:rFonts w:hint="eastAsia" w:ascii="宋体" w:hAnsi="宋体"/>
          <w:sz w:val="24"/>
          <w:szCs w:val="24"/>
        </w:rPr>
      </w:r>
      <w:r/>
    </w:p>
    <w:p>
      <w:pPr>
        <w:pStyle w:val="912"/>
        <w:spacing w:line="460" w:lineRule="exact"/>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912"/>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12"/>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912"/>
        <w:rPr>
          <w:rFonts w:hint="eastAsia" w:ascii="宋体" w:hAnsi="宋体"/>
          <w:sz w:val="24"/>
          <w:szCs w:val="24"/>
        </w:rPr>
      </w:pPr>
      <w:r>
        <w:rPr>
          <w:rFonts w:hint="eastAsia" w:ascii="宋体" w:hAnsi="宋体"/>
          <w:sz w:val="24"/>
          <w:szCs w:val="24"/>
        </w:rPr>
      </w:r>
      <w:r/>
    </w:p>
    <w:p>
      <w:pPr>
        <w:pStyle w:val="912"/>
        <w:spacing w:line="480" w:lineRule="auto"/>
        <w:rPr>
          <w:rFonts w:hint="eastAsia" w:ascii="宋体" w:hAnsi="宋体"/>
          <w:sz w:val="24"/>
          <w:szCs w:val="21"/>
        </w:rPr>
      </w:pPr>
      <w:r>
        <w:rPr>
          <w:rFonts w:hint="eastAsia" w:ascii="宋体" w:hAnsi="宋体"/>
          <w:sz w:val="24"/>
          <w:szCs w:val="21"/>
        </w:rPr>
      </w:r>
      <w:r/>
    </w:p>
    <w:p>
      <w:pPr>
        <w:pStyle w:val="912"/>
        <w:spacing w:line="480" w:lineRule="auto"/>
        <w:rPr>
          <w:rFonts w:hint="eastAsia" w:ascii="仿宋_GB2312" w:hAnsi="Arial"/>
          <w:sz w:val="30"/>
          <w:szCs w:val="21"/>
        </w:rPr>
      </w:pPr>
      <w:r>
        <w:rPr>
          <w:rFonts w:hint="eastAsia" w:ascii="仿宋_GB2312" w:hAnsi="Arial"/>
          <w:sz w:val="30"/>
          <w:szCs w:val="21"/>
        </w:rPr>
      </w:r>
      <w:r/>
    </w:p>
    <w:p>
      <w:pPr>
        <w:pStyle w:val="912"/>
        <w:rPr>
          <w:rFonts w:hint="eastAsia" w:ascii="宋体" w:hAnsi="宋体"/>
          <w:sz w:val="24"/>
          <w:szCs w:val="21"/>
        </w:rPr>
      </w:pPr>
      <w:r/>
      <w:bookmarkStart w:id="180" w:name="_Hlt26955066"/>
      <w:r/>
      <w:bookmarkEnd w:id="180"/>
      <w:r/>
      <w:bookmarkStart w:id="181" w:name="_Hlt26609389"/>
      <w:r/>
      <w:bookmarkEnd w:id="181"/>
      <w:r/>
      <w:bookmarkStart w:id="182" w:name="_Hlt26671374"/>
      <w:r/>
      <w:bookmarkEnd w:id="182"/>
      <w:r>
        <w:rPr>
          <w:rFonts w:hint="eastAsia" w:ascii="宋体" w:hAnsi="宋体"/>
          <w:sz w:val="24"/>
          <w:szCs w:val="21"/>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39 -</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96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12"/>
        <w:ind w:left="500" w:hanging="500"/>
      </w:p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1">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2">
    <w:multiLevelType w:val="hybridMultilevel"/>
    <w:lvl w:ilvl="0">
      <w:start w:val="1"/>
      <w:numFmt w:val="upperLetter"/>
      <w:pStyle w:val="991"/>
      <w:isLgl w:val="false"/>
      <w:suff w:val="tab"/>
      <w:lvlText w:val="附录%1."/>
      <w:lvlJc w:val="left"/>
      <w:pPr>
        <w:pStyle w:val="9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12"/>
        <w:ind w:left="500" w:hanging="500"/>
      </w:p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4">
    <w:multiLevelType w:val="hybridMultilevel"/>
    <w:lvl w:ilvl="0">
      <w:start w:val="1"/>
      <w:numFmt w:val="decimal"/>
      <w:pStyle w:val="1009"/>
      <w:isLgl w:val="false"/>
      <w:suff w:val="tab"/>
      <w:lvlText w:val="%1."/>
      <w:lvlJc w:val="left"/>
      <w:pPr>
        <w:pStyle w:val="912"/>
        <w:ind w:left="709" w:hanging="709"/>
        <w:tabs>
          <w:tab w:val="num" w:pos="709" w:leader="none"/>
        </w:tabs>
      </w:pPr>
      <w:rPr>
        <w:rFonts w:hint="eastAsia"/>
      </w:rPr>
    </w:lvl>
    <w:lvl w:ilvl="1">
      <w:start w:val="1"/>
      <w:numFmt w:val="decimal"/>
      <w:isLgl w:val="false"/>
      <w:suff w:val="tab"/>
      <w:lvlText w:val="%1.%2"/>
      <w:lvlJc w:val="left"/>
      <w:pPr>
        <w:pStyle w:val="912"/>
        <w:ind w:left="709" w:hanging="709"/>
        <w:tabs>
          <w:tab w:val="num" w:pos="709" w:leader="none"/>
        </w:tabs>
      </w:pPr>
      <w:rPr>
        <w:rFonts w:hint="eastAsia"/>
      </w:rPr>
    </w:lvl>
    <w:lvl w:ilvl="2">
      <w:start w:val="1"/>
      <w:numFmt w:val="decimal"/>
      <w:isLgl w:val="false"/>
      <w:suff w:val="tab"/>
      <w:lvlText w:val="%1.%2.%3."/>
      <w:lvlJc w:val="left"/>
      <w:pPr>
        <w:pStyle w:val="912"/>
        <w:ind w:left="425" w:hanging="425"/>
        <w:tabs>
          <w:tab w:val="num" w:pos="425" w:leader="none"/>
        </w:tabs>
      </w:pPr>
      <w:rPr>
        <w:rFonts w:hint="eastAsia"/>
      </w:rPr>
    </w:lvl>
    <w:lvl w:ilvl="3">
      <w:start w:val="1"/>
      <w:numFmt w:val="decimal"/>
      <w:isLgl w:val="false"/>
      <w:suff w:val="tab"/>
      <w:lvlText w:val="%1.%2.%3.%4."/>
      <w:lvlJc w:val="left"/>
      <w:pPr>
        <w:pStyle w:val="912"/>
        <w:ind w:left="851" w:hanging="851"/>
        <w:tabs>
          <w:tab w:val="num" w:pos="851" w:leader="none"/>
        </w:tabs>
      </w:pPr>
      <w:rPr>
        <w:rFonts w:hint="eastAsia"/>
      </w:rPr>
    </w:lvl>
    <w:lvl w:ilvl="4">
      <w:start w:val="1"/>
      <w:numFmt w:val="decimal"/>
      <w:isLgl w:val="false"/>
      <w:suff w:val="tab"/>
      <w:lvlText w:val="%1.%2.%3.%4.%5."/>
      <w:lvlJc w:val="left"/>
      <w:pPr>
        <w:pStyle w:val="912"/>
        <w:ind w:left="992" w:hanging="992"/>
        <w:tabs>
          <w:tab w:val="num" w:pos="992" w:leader="none"/>
        </w:tabs>
      </w:pPr>
      <w:rPr>
        <w:rFonts w:hint="eastAsia"/>
      </w:rPr>
    </w:lvl>
    <w:lvl w:ilvl="5">
      <w:start w:val="1"/>
      <w:numFmt w:val="decimal"/>
      <w:isLgl w:val="false"/>
      <w:suff w:val="tab"/>
      <w:lvlText w:val="%1.%2.%3.%4.%5.%6."/>
      <w:lvlJc w:val="left"/>
      <w:pPr>
        <w:pStyle w:val="912"/>
        <w:ind w:left="1134" w:hanging="1134"/>
        <w:tabs>
          <w:tab w:val="num" w:pos="1134" w:leader="none"/>
        </w:tabs>
      </w:pPr>
      <w:rPr>
        <w:rFonts w:hint="eastAsia"/>
      </w:rPr>
    </w:lvl>
    <w:lvl w:ilvl="6">
      <w:start w:val="1"/>
      <w:numFmt w:val="decimal"/>
      <w:isLgl w:val="false"/>
      <w:suff w:val="tab"/>
      <w:lvlText w:val="%1.%2.%3.%4.%5.%6.%7."/>
      <w:lvlJc w:val="left"/>
      <w:pPr>
        <w:pStyle w:val="912"/>
        <w:ind w:left="1276" w:hanging="1276"/>
        <w:tabs>
          <w:tab w:val="num" w:pos="1276" w:leader="none"/>
        </w:tabs>
      </w:pPr>
      <w:rPr>
        <w:rFonts w:hint="eastAsia"/>
      </w:rPr>
    </w:lvl>
    <w:lvl w:ilvl="7">
      <w:start w:val="1"/>
      <w:numFmt w:val="decimal"/>
      <w:isLgl w:val="false"/>
      <w:suff w:val="tab"/>
      <w:lvlText w:val="%1.%2.%3.%4.%5.%6.%7.%8."/>
      <w:lvlJc w:val="left"/>
      <w:pPr>
        <w:pStyle w:val="912"/>
        <w:ind w:left="1418" w:hanging="1418"/>
        <w:tabs>
          <w:tab w:val="num" w:pos="1418" w:leader="none"/>
        </w:tabs>
      </w:pPr>
      <w:rPr>
        <w:rFonts w:hint="eastAsia"/>
      </w:rPr>
    </w:lvl>
    <w:lvl w:ilvl="8">
      <w:start w:val="1"/>
      <w:numFmt w:val="decimal"/>
      <w:isLgl w:val="false"/>
      <w:suff w:val="tab"/>
      <w:lvlText w:val="%1.%2.%3.%4.%5.%6.%7.%8.%9."/>
      <w:lvlJc w:val="left"/>
      <w:pPr>
        <w:pStyle w:val="91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2"/>
        <w:ind w:left="0" w:firstLine="0"/>
      </w:pPr>
      <w:rPr>
        <w:rFonts w:hint="eastAsia"/>
      </w:rPr>
    </w:lvl>
    <w:lvl w:ilvl="1">
      <w:start w:val="1"/>
      <w:numFmt w:val="decimal"/>
      <w:isLgl w:val="false"/>
      <w:suff w:val="nothing"/>
      <w:lvlText w:val="%2、"/>
      <w:lvlJc w:val="left"/>
      <w:pPr>
        <w:pStyle w:val="912"/>
        <w:ind w:left="0" w:firstLine="0"/>
      </w:pPr>
      <w:rPr>
        <w:rFonts w:hint="eastAsia"/>
      </w:rPr>
    </w:lvl>
    <w:lvl w:ilvl="2">
      <w:start w:val="1"/>
      <w:numFmt w:val="decimal"/>
      <w:isLgl w:val="false"/>
      <w:suff w:val="nothing"/>
      <w:lvlText w:val="%2.%3 "/>
      <w:lvlJc w:val="left"/>
      <w:pPr>
        <w:pStyle w:val="912"/>
        <w:ind w:left="0" w:firstLine="0"/>
      </w:pPr>
      <w:rPr>
        <w:rFonts w:hint="eastAsia"/>
      </w:rPr>
    </w:lvl>
    <w:lvl w:ilvl="3">
      <w:start w:val="1"/>
      <w:numFmt w:val="decimal"/>
      <w:isLgl w:val="false"/>
      <w:suff w:val="nothing"/>
      <w:lvlText w:val="%2.%3.%4 "/>
      <w:lvlJc w:val="left"/>
      <w:pPr>
        <w:pStyle w:val="912"/>
        <w:ind w:left="0" w:firstLine="0"/>
      </w:pPr>
      <w:rPr>
        <w:rFonts w:hint="eastAsia"/>
      </w:rPr>
    </w:lvl>
    <w:lvl w:ilvl="4">
      <w:start w:val="1"/>
      <w:numFmt w:val="decimal"/>
      <w:isLgl w:val="false"/>
      <w:suff w:val="nothing"/>
      <w:lvlText w:val="%2.%3.%4.%5 "/>
      <w:lvlJc w:val="left"/>
      <w:pPr>
        <w:pStyle w:val="912"/>
        <w:ind w:left="0" w:firstLine="0"/>
      </w:pPr>
      <w:rPr>
        <w:rFonts w:hint="eastAsia"/>
      </w:rPr>
    </w:lvl>
    <w:lvl w:ilvl="5">
      <w:start w:val="1"/>
      <w:numFmt w:val="decimal"/>
      <w:pStyle w:val="918"/>
      <w:isLgl w:val="false"/>
      <w:suff w:val="nothing"/>
      <w:lvlText w:val=""/>
      <w:lvlJc w:val="left"/>
      <w:pPr>
        <w:pStyle w:val="912"/>
        <w:ind w:left="0" w:firstLine="0"/>
      </w:pPr>
      <w:rPr>
        <w:rFonts w:hint="eastAsia"/>
      </w:rPr>
    </w:lvl>
    <w:lvl w:ilvl="6">
      <w:start w:val="1"/>
      <w:numFmt w:val="decimal"/>
      <w:pStyle w:val="919"/>
      <w:isLgl w:val="false"/>
      <w:suff w:val="nothing"/>
      <w:lvlText w:val=""/>
      <w:lvlJc w:val="left"/>
      <w:pPr>
        <w:pStyle w:val="912"/>
        <w:ind w:left="0" w:firstLine="0"/>
      </w:pPr>
      <w:rPr>
        <w:rFonts w:hint="eastAsia"/>
      </w:rPr>
    </w:lvl>
    <w:lvl w:ilvl="7">
      <w:start w:val="1"/>
      <w:numFmt w:val="decimal"/>
      <w:pStyle w:val="920"/>
      <w:isLgl w:val="false"/>
      <w:suff w:val="nothing"/>
      <w:lvlText w:val=""/>
      <w:lvlJc w:val="left"/>
      <w:pPr>
        <w:pStyle w:val="912"/>
        <w:ind w:left="0" w:firstLine="0"/>
      </w:pPr>
      <w:rPr>
        <w:rFonts w:hint="eastAsia"/>
      </w:rPr>
    </w:lvl>
    <w:lvl w:ilvl="8">
      <w:start w:val="1"/>
      <w:numFmt w:val="decimal"/>
      <w:pStyle w:val="921"/>
      <w:isLgl w:val="false"/>
      <w:suff w:val="nothing"/>
      <w:lvlText w:val=""/>
      <w:lvlJc w:val="left"/>
      <w:pPr>
        <w:pStyle w:val="91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sz w:val="21"/>
      <w:szCs w:val="22"/>
      <w:lang w:val="en-US" w:eastAsia="zh-CN" w:bidi="ar-SA"/>
    </w:rPr>
  </w:style>
  <w:style w:type="paragraph" w:styleId="913">
    <w:name w:val="标题 1"/>
    <w:basedOn w:val="912"/>
    <w:next w:val="912"/>
    <w:link w:val="925"/>
    <w:qFormat/>
    <w:pPr>
      <w:jc w:val="center"/>
      <w:keepNext/>
      <w:outlineLvl w:val="0"/>
    </w:pPr>
    <w:rPr>
      <w:rFonts w:ascii="楷体_GB2312" w:hAnsi="Times New Roman" w:eastAsia="楷体_GB2312" w:cs="Times New Roman"/>
      <w:sz w:val="28"/>
      <w:szCs w:val="28"/>
    </w:rPr>
  </w:style>
  <w:style w:type="paragraph" w:styleId="914">
    <w:name w:val="标题 2"/>
    <w:basedOn w:val="912"/>
    <w:next w:val="927"/>
    <w:link w:val="926"/>
    <w:qFormat/>
    <w:pPr>
      <w:jc w:val="center"/>
      <w:keepLines/>
      <w:keepNext/>
      <w:spacing w:before="260" w:after="260" w:line="416" w:lineRule="auto"/>
      <w:outlineLvl w:val="1"/>
    </w:pPr>
    <w:rPr>
      <w:rFonts w:ascii="Arial" w:hAnsi="Arial" w:eastAsia="幼圆" w:cs="Arial"/>
      <w:b/>
      <w:bCs/>
      <w:sz w:val="44"/>
      <w:szCs w:val="44"/>
    </w:rPr>
  </w:style>
  <w:style w:type="paragraph" w:styleId="915">
    <w:name w:val="标题 3"/>
    <w:basedOn w:val="912"/>
    <w:next w:val="927"/>
    <w:link w:val="92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6">
    <w:name w:val="标题 4"/>
    <w:basedOn w:val="912"/>
    <w:next w:val="927"/>
    <w:link w:val="930"/>
    <w:qFormat/>
    <w:pPr>
      <w:keepLines/>
      <w:keepNext/>
      <w:spacing w:before="280" w:after="290" w:line="376" w:lineRule="auto"/>
      <w:outlineLvl w:val="3"/>
    </w:pPr>
    <w:rPr>
      <w:rFonts w:ascii="Arial" w:hAnsi="Arial" w:eastAsia="黑体" w:cs="Arial"/>
      <w:b/>
      <w:bCs/>
      <w:sz w:val="28"/>
      <w:szCs w:val="28"/>
    </w:rPr>
  </w:style>
  <w:style w:type="paragraph" w:styleId="917">
    <w:name w:val="标题 5"/>
    <w:basedOn w:val="912"/>
    <w:next w:val="927"/>
    <w:link w:val="931"/>
    <w:qFormat/>
    <w:pPr>
      <w:keepNext/>
      <w:outlineLvl w:val="4"/>
    </w:pPr>
    <w:rPr>
      <w:rFonts w:ascii="宋体" w:hAnsi="Times New Roman" w:eastAsia="宋体" w:cs="Times New Roman"/>
      <w:color w:val="000000"/>
      <w:sz w:val="28"/>
      <w:szCs w:val="28"/>
    </w:rPr>
  </w:style>
  <w:style w:type="paragraph" w:styleId="918">
    <w:name w:val="标题 6"/>
    <w:basedOn w:val="912"/>
    <w:next w:val="912"/>
    <w:link w:val="93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9">
    <w:name w:val="标题 7"/>
    <w:basedOn w:val="912"/>
    <w:next w:val="912"/>
    <w:link w:val="93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0">
    <w:name w:val="标题 8"/>
    <w:basedOn w:val="912"/>
    <w:next w:val="912"/>
    <w:link w:val="93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1">
    <w:name w:val="标题 9"/>
    <w:basedOn w:val="912"/>
    <w:next w:val="912"/>
    <w:link w:val="935"/>
    <w:qFormat/>
    <w:pPr>
      <w:numPr>
        <w:ilvl w:val="8"/>
        <w:numId w:val="1"/>
      </w:numPr>
      <w:keepLines/>
      <w:keepNext/>
      <w:spacing w:before="240" w:after="64" w:line="320" w:lineRule="auto"/>
      <w:outlineLvl w:val="8"/>
    </w:pPr>
    <w:rPr>
      <w:rFonts w:ascii="Arial" w:hAnsi="Arial" w:eastAsia="黑体" w:cs="Times New Roman"/>
      <w:szCs w:val="21"/>
    </w:rPr>
  </w:style>
  <w:style w:type="character" w:styleId="922">
    <w:name w:val="默认段落字体"/>
    <w:next w:val="922"/>
    <w:link w:val="912"/>
    <w:uiPriority w:val="1"/>
    <w:unhideWhenUsed/>
  </w:style>
  <w:style w:type="table" w:styleId="923">
    <w:name w:val="普通表格"/>
    <w:next w:val="923"/>
    <w:link w:val="912"/>
    <w:uiPriority w:val="99"/>
    <w:unhideWhenUsed/>
    <w:tblPr/>
  </w:style>
  <w:style w:type="numbering" w:styleId="924">
    <w:name w:val="无列表"/>
    <w:next w:val="924"/>
    <w:link w:val="912"/>
    <w:uiPriority w:val="99"/>
    <w:semiHidden/>
    <w:unhideWhenUsed/>
  </w:style>
  <w:style w:type="character" w:styleId="925">
    <w:name w:val="标题 1 Char"/>
    <w:next w:val="925"/>
    <w:link w:val="913"/>
    <w:rPr>
      <w:rFonts w:ascii="楷体_GB2312" w:hAnsi="Times New Roman" w:eastAsia="楷体_GB2312" w:cs="Times New Roman"/>
      <w:sz w:val="28"/>
      <w:szCs w:val="28"/>
    </w:rPr>
  </w:style>
  <w:style w:type="character" w:styleId="926">
    <w:name w:val="标题 2 Char"/>
    <w:next w:val="926"/>
    <w:link w:val="914"/>
    <w:rPr>
      <w:rFonts w:ascii="Arial" w:hAnsi="Arial" w:eastAsia="幼圆" w:cs="Arial"/>
      <w:b/>
      <w:bCs/>
      <w:sz w:val="44"/>
      <w:szCs w:val="44"/>
    </w:rPr>
  </w:style>
  <w:style w:type="paragraph" w:styleId="927">
    <w:name w:val="正文缩进"/>
    <w:basedOn w:val="912"/>
    <w:next w:val="927"/>
    <w:link w:val="928"/>
    <w:uiPriority w:val="99"/>
    <w:pPr>
      <w:ind w:firstLine="420"/>
    </w:pPr>
    <w:rPr>
      <w:szCs w:val="21"/>
    </w:rPr>
  </w:style>
  <w:style w:type="character" w:styleId="928">
    <w:name w:val="正文缩进 Char"/>
    <w:next w:val="928"/>
    <w:link w:val="927"/>
    <w:qFormat/>
    <w:rPr>
      <w:szCs w:val="21"/>
    </w:rPr>
  </w:style>
  <w:style w:type="character" w:styleId="929">
    <w:name w:val="标题 3 Char"/>
    <w:next w:val="929"/>
    <w:link w:val="915"/>
    <w:rPr>
      <w:rFonts w:ascii="Times New Roman" w:hAnsi="Times New Roman" w:eastAsia="宋体" w:cs="Times New Roman"/>
      <w:b/>
      <w:bCs/>
      <w:sz w:val="32"/>
      <w:szCs w:val="32"/>
    </w:rPr>
  </w:style>
  <w:style w:type="character" w:styleId="930">
    <w:name w:val="标题 4 Char"/>
    <w:next w:val="930"/>
    <w:link w:val="916"/>
    <w:rPr>
      <w:rFonts w:ascii="Arial" w:hAnsi="Arial" w:eastAsia="黑体" w:cs="Arial"/>
      <w:b/>
      <w:bCs/>
      <w:sz w:val="28"/>
      <w:szCs w:val="28"/>
    </w:rPr>
  </w:style>
  <w:style w:type="character" w:styleId="931">
    <w:name w:val="标题 5 Char"/>
    <w:next w:val="931"/>
    <w:link w:val="917"/>
    <w:rPr>
      <w:rFonts w:ascii="宋体" w:hAnsi="Times New Roman" w:eastAsia="宋体" w:cs="Times New Roman"/>
      <w:color w:val="000000"/>
      <w:sz w:val="28"/>
      <w:szCs w:val="28"/>
    </w:rPr>
  </w:style>
  <w:style w:type="character" w:styleId="932">
    <w:name w:val="标题 6 Char"/>
    <w:next w:val="932"/>
    <w:link w:val="918"/>
    <w:rPr>
      <w:rFonts w:ascii="Arial" w:hAnsi="Arial" w:eastAsia="黑体" w:cs="Times New Roman"/>
      <w:b/>
      <w:bCs/>
      <w:sz w:val="24"/>
      <w:szCs w:val="24"/>
    </w:rPr>
  </w:style>
  <w:style w:type="character" w:styleId="933">
    <w:name w:val="标题 7 Char"/>
    <w:next w:val="933"/>
    <w:link w:val="919"/>
    <w:rPr>
      <w:rFonts w:ascii="Times New Roman" w:hAnsi="Times New Roman" w:eastAsia="宋体" w:cs="Times New Roman"/>
      <w:b/>
      <w:bCs/>
      <w:sz w:val="24"/>
      <w:szCs w:val="24"/>
    </w:rPr>
  </w:style>
  <w:style w:type="character" w:styleId="934">
    <w:name w:val="标题 8 Char"/>
    <w:next w:val="934"/>
    <w:link w:val="920"/>
    <w:rPr>
      <w:rFonts w:ascii="Arial" w:hAnsi="Arial" w:eastAsia="黑体" w:cs="Times New Roman"/>
      <w:sz w:val="24"/>
      <w:szCs w:val="24"/>
    </w:rPr>
  </w:style>
  <w:style w:type="character" w:styleId="935">
    <w:name w:val="标题 9 Char"/>
    <w:next w:val="935"/>
    <w:link w:val="921"/>
    <w:rPr>
      <w:rFonts w:ascii="Arial" w:hAnsi="Arial" w:eastAsia="黑体" w:cs="Times New Roman"/>
      <w:szCs w:val="21"/>
    </w:rPr>
  </w:style>
  <w:style w:type="paragraph" w:styleId="936">
    <w:name w:val="列表 3"/>
    <w:basedOn w:val="912"/>
    <w:next w:val="936"/>
    <w:link w:val="912"/>
    <w:pPr>
      <w:ind w:left="100" w:hanging="200"/>
    </w:pPr>
    <w:rPr>
      <w:rFonts w:ascii="Times New Roman" w:hAnsi="Times New Roman" w:eastAsia="宋体" w:cs="Times New Roman"/>
      <w:szCs w:val="21"/>
    </w:rPr>
  </w:style>
  <w:style w:type="paragraph" w:styleId="937">
    <w:name w:val="目录 7"/>
    <w:basedOn w:val="912"/>
    <w:next w:val="912"/>
    <w:link w:val="912"/>
    <w:semiHidden/>
    <w:pPr>
      <w:ind w:left="1260"/>
      <w:jc w:val="left"/>
    </w:pPr>
    <w:rPr>
      <w:rFonts w:ascii="Times New Roman" w:hAnsi="Times New Roman" w:eastAsia="宋体" w:cs="Times New Roman"/>
      <w:szCs w:val="21"/>
    </w:rPr>
  </w:style>
  <w:style w:type="paragraph" w:styleId="938">
    <w:name w:val="文档结构图"/>
    <w:basedOn w:val="912"/>
    <w:next w:val="938"/>
    <w:link w:val="939"/>
    <w:semiHidden/>
    <w:pPr>
      <w:shd w:val="clear" w:color="auto" w:fill="000080"/>
    </w:pPr>
    <w:rPr>
      <w:rFonts w:ascii="Times New Roman" w:hAnsi="Times New Roman" w:eastAsia="宋体" w:cs="Times New Roman"/>
      <w:szCs w:val="21"/>
    </w:rPr>
  </w:style>
  <w:style w:type="character" w:styleId="939">
    <w:name w:val="文档结构图 Char"/>
    <w:next w:val="939"/>
    <w:link w:val="938"/>
    <w:semiHidden/>
    <w:rPr>
      <w:rFonts w:ascii="Times New Roman" w:hAnsi="Times New Roman" w:eastAsia="宋体" w:cs="Times New Roman"/>
      <w:szCs w:val="21"/>
      <w:shd w:val="clear" w:color="auto" w:fill="000080"/>
    </w:rPr>
  </w:style>
  <w:style w:type="paragraph" w:styleId="940">
    <w:name w:val="批注文字"/>
    <w:basedOn w:val="912"/>
    <w:next w:val="940"/>
    <w:link w:val="941"/>
    <w:unhideWhenUsed/>
    <w:pPr>
      <w:jc w:val="left"/>
    </w:pPr>
  </w:style>
  <w:style w:type="character" w:styleId="941">
    <w:name w:val="批注文字 Char"/>
    <w:next w:val="941"/>
    <w:link w:val="940"/>
  </w:style>
  <w:style w:type="paragraph" w:styleId="942">
    <w:name w:val="正文文本 3"/>
    <w:basedOn w:val="912"/>
    <w:next w:val="942"/>
    <w:link w:val="943"/>
    <w:rPr>
      <w:rFonts w:ascii="仿宋_GB2312" w:hAnsi="Arial" w:eastAsia="仿宋_GB2312" w:cs="Times New Roman"/>
      <w:sz w:val="32"/>
      <w:szCs w:val="32"/>
    </w:rPr>
  </w:style>
  <w:style w:type="character" w:styleId="943">
    <w:name w:val="正文文本 3 Char"/>
    <w:next w:val="943"/>
    <w:link w:val="942"/>
    <w:rPr>
      <w:rFonts w:ascii="仿宋_GB2312" w:hAnsi="Arial" w:eastAsia="仿宋_GB2312" w:cs="Times New Roman"/>
      <w:sz w:val="32"/>
      <w:szCs w:val="32"/>
    </w:rPr>
  </w:style>
  <w:style w:type="paragraph" w:styleId="944">
    <w:name w:val="正文文本"/>
    <w:basedOn w:val="912"/>
    <w:next w:val="944"/>
    <w:link w:val="945"/>
    <w:rPr>
      <w:rFonts w:ascii="楷体_GB2312" w:hAnsi="Arial" w:eastAsia="楷体_GB2312" w:cs="Times New Roman"/>
      <w:sz w:val="28"/>
      <w:szCs w:val="28"/>
    </w:rPr>
  </w:style>
  <w:style w:type="character" w:styleId="945">
    <w:name w:val="正文文本 Char"/>
    <w:next w:val="945"/>
    <w:link w:val="944"/>
    <w:rPr>
      <w:rFonts w:ascii="楷体_GB2312" w:hAnsi="Arial" w:eastAsia="楷体_GB2312" w:cs="Times New Roman"/>
      <w:sz w:val="28"/>
      <w:szCs w:val="28"/>
    </w:rPr>
  </w:style>
  <w:style w:type="paragraph" w:styleId="946">
    <w:name w:val="正文文本缩进"/>
    <w:basedOn w:val="912"/>
    <w:next w:val="946"/>
    <w:link w:val="947"/>
    <w:unhideWhenUsed/>
    <w:pPr>
      <w:ind w:left="420"/>
      <w:spacing w:after="120"/>
    </w:pPr>
  </w:style>
  <w:style w:type="character" w:styleId="947">
    <w:name w:val="正文文本缩进 Char"/>
    <w:next w:val="947"/>
    <w:link w:val="946"/>
    <w:uiPriority w:val="99"/>
    <w:semiHidden/>
  </w:style>
  <w:style w:type="paragraph" w:styleId="948">
    <w:name w:val="列表 2"/>
    <w:basedOn w:val="912"/>
    <w:next w:val="948"/>
    <w:link w:val="912"/>
    <w:pPr>
      <w:ind w:left="100" w:hanging="200"/>
    </w:pPr>
    <w:rPr>
      <w:rFonts w:ascii="Times New Roman" w:hAnsi="Times New Roman" w:eastAsia="宋体" w:cs="Times New Roman"/>
      <w:szCs w:val="21"/>
    </w:rPr>
  </w:style>
  <w:style w:type="paragraph" w:styleId="949">
    <w:name w:val="目录 5"/>
    <w:basedOn w:val="912"/>
    <w:next w:val="912"/>
    <w:link w:val="912"/>
    <w:semiHidden/>
    <w:pPr>
      <w:ind w:left="840"/>
      <w:jc w:val="left"/>
    </w:pPr>
    <w:rPr>
      <w:rFonts w:ascii="Times New Roman" w:hAnsi="Times New Roman" w:eastAsia="宋体" w:cs="Times New Roman"/>
      <w:szCs w:val="21"/>
    </w:rPr>
  </w:style>
  <w:style w:type="paragraph" w:styleId="950">
    <w:name w:val="目录 3"/>
    <w:basedOn w:val="912"/>
    <w:next w:val="912"/>
    <w:link w:val="912"/>
    <w:semiHidden/>
    <w:pPr>
      <w:ind w:left="420"/>
      <w:jc w:val="left"/>
    </w:pPr>
    <w:rPr>
      <w:rFonts w:ascii="Times New Roman" w:hAnsi="Times New Roman" w:eastAsia="宋体" w:cs="Times New Roman"/>
      <w:i/>
      <w:iCs/>
      <w:szCs w:val="24"/>
    </w:rPr>
  </w:style>
  <w:style w:type="paragraph" w:styleId="951">
    <w:name w:val="纯文本"/>
    <w:basedOn w:val="912"/>
    <w:next w:val="951"/>
    <w:link w:val="952"/>
    <w:rPr>
      <w:rFonts w:ascii="宋体" w:hAnsi="Courier New" w:eastAsia="宋体" w:cs="Courier New"/>
      <w:szCs w:val="21"/>
    </w:rPr>
  </w:style>
  <w:style w:type="character" w:styleId="952">
    <w:name w:val="纯文本 Char"/>
    <w:next w:val="952"/>
    <w:link w:val="951"/>
    <w:rPr>
      <w:rFonts w:ascii="宋体" w:hAnsi="Courier New" w:eastAsia="宋体" w:cs="Courier New"/>
      <w:szCs w:val="21"/>
    </w:rPr>
  </w:style>
  <w:style w:type="paragraph" w:styleId="953">
    <w:name w:val="目录 8"/>
    <w:basedOn w:val="912"/>
    <w:next w:val="912"/>
    <w:link w:val="912"/>
    <w:semiHidden/>
    <w:pPr>
      <w:ind w:left="1470"/>
      <w:jc w:val="left"/>
    </w:pPr>
    <w:rPr>
      <w:rFonts w:ascii="Times New Roman" w:hAnsi="Times New Roman" w:eastAsia="宋体" w:cs="Times New Roman"/>
      <w:szCs w:val="21"/>
    </w:rPr>
  </w:style>
  <w:style w:type="paragraph" w:styleId="954">
    <w:name w:val="日期"/>
    <w:basedOn w:val="912"/>
    <w:next w:val="912"/>
    <w:link w:val="955"/>
    <w:rPr>
      <w:rFonts w:ascii="Times New Roman" w:hAnsi="Times New Roman" w:eastAsia="宋体" w:cs="Times New Roman"/>
      <w:sz w:val="24"/>
      <w:szCs w:val="24"/>
    </w:rPr>
  </w:style>
  <w:style w:type="character" w:styleId="955">
    <w:name w:val="日期 Char"/>
    <w:next w:val="955"/>
    <w:link w:val="954"/>
    <w:rPr>
      <w:rFonts w:ascii="Times New Roman" w:hAnsi="Times New Roman" w:eastAsia="宋体" w:cs="Times New Roman"/>
      <w:sz w:val="24"/>
      <w:szCs w:val="24"/>
    </w:rPr>
  </w:style>
  <w:style w:type="paragraph" w:styleId="956">
    <w:name w:val="正文文本缩进 2"/>
    <w:basedOn w:val="912"/>
    <w:next w:val="956"/>
    <w:link w:val="957"/>
    <w:pPr>
      <w:ind w:left="630" w:firstLine="645"/>
    </w:pPr>
    <w:rPr>
      <w:rFonts w:ascii="Arial" w:hAnsi="Arial" w:eastAsia="仿宋_GB2312" w:cs="Arial"/>
      <w:sz w:val="32"/>
      <w:szCs w:val="32"/>
    </w:rPr>
  </w:style>
  <w:style w:type="character" w:styleId="957">
    <w:name w:val="正文文本缩进 2 Char"/>
    <w:next w:val="957"/>
    <w:link w:val="956"/>
    <w:rPr>
      <w:rFonts w:ascii="Arial" w:hAnsi="Arial" w:eastAsia="仿宋_GB2312" w:cs="Arial"/>
      <w:sz w:val="32"/>
      <w:szCs w:val="32"/>
    </w:rPr>
  </w:style>
  <w:style w:type="paragraph" w:styleId="958">
    <w:name w:val="批注框文本"/>
    <w:basedOn w:val="912"/>
    <w:next w:val="958"/>
    <w:link w:val="959"/>
    <w:semiHidden/>
    <w:rPr>
      <w:rFonts w:ascii="Times New Roman" w:hAnsi="Times New Roman" w:eastAsia="宋体" w:cs="Times New Roman"/>
      <w:sz w:val="18"/>
      <w:szCs w:val="18"/>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页脚"/>
    <w:basedOn w:val="912"/>
    <w:next w:val="960"/>
    <w:link w:val="96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1">
    <w:name w:val="页脚 Char"/>
    <w:next w:val="961"/>
    <w:link w:val="960"/>
    <w:uiPriority w:val="99"/>
    <w:rPr>
      <w:rFonts w:ascii="Times New Roman" w:hAnsi="Times New Roman" w:eastAsia="宋体" w:cs="Times New Roman"/>
      <w:sz w:val="18"/>
      <w:szCs w:val="18"/>
    </w:rPr>
  </w:style>
  <w:style w:type="paragraph" w:styleId="962">
    <w:name w:val="页眉"/>
    <w:basedOn w:val="912"/>
    <w:next w:val="962"/>
    <w:link w:val="96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name w:val="页眉 Char"/>
    <w:next w:val="963"/>
    <w:link w:val="962"/>
    <w:rPr>
      <w:rFonts w:ascii="Times New Roman" w:hAnsi="Times New Roman" w:eastAsia="宋体" w:cs="Times New Roman"/>
      <w:sz w:val="18"/>
      <w:szCs w:val="18"/>
    </w:rPr>
  </w:style>
  <w:style w:type="paragraph" w:styleId="964">
    <w:name w:val="目录 1"/>
    <w:basedOn w:val="912"/>
    <w:next w:val="912"/>
    <w:link w:val="91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5">
    <w:name w:val="目录 4"/>
    <w:basedOn w:val="912"/>
    <w:next w:val="912"/>
    <w:link w:val="912"/>
    <w:semiHidden/>
    <w:pPr>
      <w:ind w:left="630"/>
      <w:jc w:val="left"/>
    </w:pPr>
    <w:rPr>
      <w:rFonts w:ascii="Times New Roman" w:hAnsi="Times New Roman" w:eastAsia="宋体" w:cs="Times New Roman"/>
      <w:szCs w:val="21"/>
    </w:rPr>
  </w:style>
  <w:style w:type="paragraph" w:styleId="966">
    <w:name w:val="列表"/>
    <w:basedOn w:val="912"/>
    <w:next w:val="966"/>
    <w:link w:val="912"/>
    <w:pPr>
      <w:ind w:left="200" w:hanging="200"/>
    </w:pPr>
    <w:rPr>
      <w:rFonts w:ascii="Times New Roman" w:hAnsi="Times New Roman" w:eastAsia="宋体" w:cs="Times New Roman"/>
      <w:szCs w:val="21"/>
    </w:rPr>
  </w:style>
  <w:style w:type="paragraph" w:styleId="967">
    <w:name w:val="目录 6"/>
    <w:basedOn w:val="912"/>
    <w:next w:val="912"/>
    <w:link w:val="912"/>
    <w:semiHidden/>
    <w:pPr>
      <w:ind w:left="1050"/>
      <w:jc w:val="left"/>
    </w:pPr>
    <w:rPr>
      <w:rFonts w:ascii="Times New Roman" w:hAnsi="Times New Roman" w:eastAsia="宋体" w:cs="Times New Roman"/>
      <w:szCs w:val="21"/>
    </w:rPr>
  </w:style>
  <w:style w:type="paragraph" w:styleId="968">
    <w:name w:val="正文文本缩进 3"/>
    <w:basedOn w:val="912"/>
    <w:next w:val="968"/>
    <w:link w:val="969"/>
    <w:pPr>
      <w:ind w:left="645" w:firstLine="645"/>
    </w:pPr>
    <w:rPr>
      <w:rFonts w:ascii="Arial" w:hAnsi="Arial" w:eastAsia="仿宋_GB2312" w:cs="Arial"/>
      <w:color w:val="ffff00"/>
      <w:sz w:val="32"/>
      <w:szCs w:val="32"/>
    </w:rPr>
  </w:style>
  <w:style w:type="character" w:styleId="969">
    <w:name w:val="正文文本缩进 3 Char"/>
    <w:next w:val="969"/>
    <w:link w:val="968"/>
    <w:rPr>
      <w:rFonts w:ascii="Arial" w:hAnsi="Arial" w:eastAsia="仿宋_GB2312" w:cs="Arial"/>
      <w:color w:val="ffff00"/>
      <w:sz w:val="32"/>
      <w:szCs w:val="32"/>
    </w:rPr>
  </w:style>
  <w:style w:type="paragraph" w:styleId="970">
    <w:name w:val="图表目录"/>
    <w:basedOn w:val="912"/>
    <w:next w:val="912"/>
    <w:link w:val="912"/>
    <w:semiHidden/>
    <w:pPr>
      <w:ind w:left="840" w:hanging="420"/>
    </w:pPr>
    <w:rPr>
      <w:rFonts w:ascii="Times New Roman" w:hAnsi="Times New Roman" w:eastAsia="宋体" w:cs="Times New Roman"/>
      <w:szCs w:val="21"/>
    </w:rPr>
  </w:style>
  <w:style w:type="paragraph" w:styleId="971">
    <w:name w:val="目录 2"/>
    <w:basedOn w:val="912"/>
    <w:next w:val="912"/>
    <w:link w:val="912"/>
    <w:semiHidden/>
    <w:pPr>
      <w:ind w:left="210"/>
      <w:jc w:val="left"/>
    </w:pPr>
    <w:rPr>
      <w:rFonts w:ascii="Times New Roman" w:hAnsi="Times New Roman" w:eastAsia="宋体" w:cs="Times New Roman"/>
      <w:smallCaps/>
      <w:szCs w:val="24"/>
    </w:rPr>
  </w:style>
  <w:style w:type="paragraph" w:styleId="972">
    <w:name w:val="目录 9"/>
    <w:basedOn w:val="912"/>
    <w:next w:val="912"/>
    <w:link w:val="912"/>
    <w:semiHidden/>
    <w:pPr>
      <w:ind w:left="1680"/>
      <w:jc w:val="left"/>
    </w:pPr>
    <w:rPr>
      <w:rFonts w:ascii="Times New Roman" w:hAnsi="Times New Roman" w:eastAsia="宋体" w:cs="Times New Roman"/>
      <w:szCs w:val="21"/>
    </w:rPr>
  </w:style>
  <w:style w:type="paragraph" w:styleId="973">
    <w:name w:val="正文文本 2"/>
    <w:basedOn w:val="912"/>
    <w:next w:val="973"/>
    <w:link w:val="974"/>
    <w:pPr>
      <w:jc w:val="center"/>
      <w:widowControl/>
    </w:pPr>
    <w:rPr>
      <w:rFonts w:ascii="楷体_GB2312" w:hAnsi="Times New Roman" w:eastAsia="楷体_GB2312" w:cs="Times New Roman"/>
      <w:sz w:val="28"/>
      <w:szCs w:val="28"/>
    </w:rPr>
  </w:style>
  <w:style w:type="character" w:styleId="974">
    <w:name w:val="正文文本 2 Char"/>
    <w:next w:val="974"/>
    <w:link w:val="973"/>
    <w:rPr>
      <w:rFonts w:ascii="楷体_GB2312" w:hAnsi="Times New Roman" w:eastAsia="楷体_GB2312" w:cs="Times New Roman"/>
      <w:sz w:val="28"/>
      <w:szCs w:val="28"/>
    </w:rPr>
  </w:style>
  <w:style w:type="paragraph" w:styleId="975">
    <w:name w:val="普通(网站)"/>
    <w:basedOn w:val="912"/>
    <w:next w:val="975"/>
    <w:link w:val="912"/>
    <w:uiPriority w:val="99"/>
    <w:pPr>
      <w:jc w:val="left"/>
      <w:spacing w:before="100" w:beforeAutospacing="1" w:after="100" w:afterAutospacing="1"/>
      <w:widowControl/>
    </w:pPr>
    <w:rPr>
      <w:rFonts w:ascii="宋体" w:hAnsi="宋体" w:eastAsia="宋体" w:cs="宋体"/>
      <w:sz w:val="24"/>
      <w:szCs w:val="24"/>
    </w:rPr>
  </w:style>
  <w:style w:type="paragraph" w:styleId="976">
    <w:name w:val="索引 1"/>
    <w:basedOn w:val="912"/>
    <w:next w:val="912"/>
    <w:link w:val="912"/>
    <w:semiHidden/>
    <w:pPr>
      <w:spacing w:line="240" w:lineRule="atLeast"/>
    </w:pPr>
    <w:rPr>
      <w:rFonts w:ascii="Times New Roman" w:hAnsi="Times New Roman" w:eastAsia="宋体" w:cs="Times New Roman"/>
      <w:b/>
      <w:bCs/>
      <w:szCs w:val="21"/>
    </w:rPr>
  </w:style>
  <w:style w:type="paragraph" w:styleId="977">
    <w:name w:val="批注主题"/>
    <w:basedOn w:val="940"/>
    <w:next w:val="940"/>
    <w:link w:val="978"/>
    <w:semiHidden/>
    <w:rPr>
      <w:rFonts w:ascii="Times New Roman" w:hAnsi="Times New Roman" w:eastAsia="宋体" w:cs="Times New Roman"/>
      <w:b/>
      <w:bCs/>
      <w:szCs w:val="21"/>
    </w:rPr>
  </w:style>
  <w:style w:type="character" w:styleId="978">
    <w:name w:val="批注主题 Char"/>
    <w:next w:val="978"/>
    <w:link w:val="977"/>
    <w:semiHidden/>
    <w:rPr>
      <w:rFonts w:ascii="Times New Roman" w:hAnsi="Times New Roman" w:eastAsia="宋体" w:cs="Times New Roman"/>
      <w:b/>
      <w:bCs/>
      <w:szCs w:val="21"/>
    </w:rPr>
  </w:style>
  <w:style w:type="paragraph" w:styleId="979">
    <w:name w:val="正文首行缩进"/>
    <w:basedOn w:val="912"/>
    <w:next w:val="979"/>
    <w:link w:val="980"/>
    <w:pPr>
      <w:ind w:firstLine="200"/>
      <w:spacing w:line="360" w:lineRule="auto"/>
    </w:pPr>
    <w:rPr>
      <w:rFonts w:ascii="仿宋_GB2312" w:hAnsi="Times New Roman" w:eastAsia="仿宋_GB2312" w:cs="Times New Roman"/>
      <w:sz w:val="30"/>
      <w:szCs w:val="30"/>
    </w:rPr>
  </w:style>
  <w:style w:type="character" w:styleId="980">
    <w:name w:val="正文首行缩进 Char"/>
    <w:next w:val="980"/>
    <w:link w:val="979"/>
    <w:rPr>
      <w:rFonts w:ascii="仿宋_GB2312" w:hAnsi="Times New Roman" w:eastAsia="仿宋_GB2312" w:cs="Times New Roman"/>
      <w:sz w:val="30"/>
      <w:szCs w:val="30"/>
    </w:rPr>
  </w:style>
  <w:style w:type="paragraph" w:styleId="981">
    <w:name w:val="正文首行缩进 2"/>
    <w:basedOn w:val="946"/>
    <w:next w:val="981"/>
    <w:link w:val="982"/>
    <w:pPr>
      <w:ind w:left="0" w:firstLine="420"/>
      <w:spacing w:after="0" w:line="360" w:lineRule="auto"/>
    </w:pPr>
    <w:rPr>
      <w:rFonts w:ascii="宋体" w:hAnsi="宋体" w:eastAsia="宋体" w:cs="Times New Roman"/>
      <w:szCs w:val="20"/>
    </w:rPr>
  </w:style>
  <w:style w:type="character" w:styleId="982">
    <w:name w:val="正文首行缩进 2 Char"/>
    <w:next w:val="982"/>
    <w:link w:val="981"/>
    <w:rPr>
      <w:rFonts w:ascii="宋体" w:hAnsi="宋体" w:eastAsia="宋体" w:cs="Times New Roman"/>
      <w:szCs w:val="20"/>
    </w:rPr>
  </w:style>
  <w:style w:type="table" w:styleId="983">
    <w:name w:val="网格型"/>
    <w:basedOn w:val="923"/>
    <w:next w:val="983"/>
    <w:link w:val="912"/>
    <w:pPr>
      <w:jc w:val="both"/>
      <w:widowControl w:val="off"/>
    </w:pPr>
    <w:rPr>
      <w:rFonts w:ascii="Times New Roman" w:hAnsi="Times New Roman" w:eastAsia="宋体" w:cs="Times New Roman"/>
      <w:sz w:val="20"/>
      <w:szCs w:val="20"/>
    </w:rPr>
    <w:tblPr/>
  </w:style>
  <w:style w:type="character" w:styleId="984">
    <w:name w:val="要点"/>
    <w:next w:val="984"/>
    <w:link w:val="912"/>
    <w:qFormat/>
    <w:rPr>
      <w:b/>
      <w:bCs/>
    </w:rPr>
  </w:style>
  <w:style w:type="character" w:styleId="985">
    <w:name w:val="页码"/>
    <w:next w:val="985"/>
    <w:link w:val="912"/>
  </w:style>
  <w:style w:type="character" w:styleId="986">
    <w:name w:val="访问过的超链接"/>
    <w:next w:val="986"/>
    <w:link w:val="912"/>
    <w:rPr>
      <w:color w:val="800080"/>
      <w:u w:val="single"/>
    </w:rPr>
  </w:style>
  <w:style w:type="character" w:styleId="987">
    <w:name w:val="超链接"/>
    <w:next w:val="987"/>
    <w:link w:val="912"/>
    <w:rPr>
      <w:color w:val="0000ff"/>
      <w:u w:val="single"/>
    </w:rPr>
  </w:style>
  <w:style w:type="character" w:styleId="988">
    <w:name w:val="批注引用"/>
    <w:next w:val="988"/>
    <w:link w:val="912"/>
    <w:rPr>
      <w:sz w:val="21"/>
      <w:szCs w:val="21"/>
    </w:rPr>
  </w:style>
  <w:style w:type="character" w:styleId="989">
    <w:name w:val="font5 Char"/>
    <w:next w:val="989"/>
    <w:link w:val="912"/>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2"/>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2"/>
    <w:next w:val="993"/>
    <w:link w:val="992"/>
    <w:qFormat/>
    <w:pPr>
      <w:contextualSpacing/>
      <w:ind w:left="720"/>
      <w:jc w:val="left"/>
      <w:widowControl/>
    </w:pPr>
    <w:rPr>
      <w:rFonts w:ascii="Calibri" w:hAnsi="Calibri"/>
      <w:sz w:val="24"/>
      <w:szCs w:val="24"/>
      <w:lang w:eastAsia="en-US" w:bidi="en-US"/>
    </w:rPr>
  </w:style>
  <w:style w:type="paragraph" w:styleId="994">
    <w:name w:val="Body Text(ch)"/>
    <w:basedOn w:val="912"/>
    <w:next w:val="944"/>
    <w:link w:val="912"/>
    <w:pPr>
      <w:spacing w:after="120"/>
    </w:pPr>
    <w:rPr>
      <w:rFonts w:ascii="宋体" w:hAnsi="Arial" w:eastAsia="宋体" w:cs="Times New Roman"/>
      <w:bCs/>
      <w:iCs/>
      <w:szCs w:val="24"/>
    </w:rPr>
  </w:style>
  <w:style w:type="paragraph" w:styleId="995">
    <w:name w:val="xl27"/>
    <w:basedOn w:val="912"/>
    <w:next w:val="995"/>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6"/>
    <w:basedOn w:val="912"/>
    <w:next w:val="99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Char"/>
    <w:basedOn w:val="912"/>
    <w:next w:val="997"/>
    <w:link w:val="912"/>
    <w:pPr>
      <w:ind w:firstLine="200"/>
      <w:tabs>
        <w:tab w:val="left" w:pos="360" w:leader="none"/>
      </w:tabs>
    </w:pPr>
    <w:rPr>
      <w:rFonts w:ascii="Times New Roman" w:hAnsi="Times New Roman" w:eastAsia="宋体" w:cs="Times New Roman"/>
      <w:sz w:val="28"/>
      <w:szCs w:val="30"/>
    </w:rPr>
  </w:style>
  <w:style w:type="paragraph" w:styleId="998">
    <w:name w:val=" Char"/>
    <w:basedOn w:val="938"/>
    <w:next w:val="998"/>
    <w:link w:val="912"/>
    <w:rPr>
      <w:rFonts w:ascii="Tahoma" w:hAnsi="Tahoma"/>
      <w:sz w:val="24"/>
      <w:szCs w:val="24"/>
    </w:rPr>
  </w:style>
  <w:style w:type="paragraph" w:styleId="999">
    <w:name w:val="普通正文"/>
    <w:basedOn w:val="912"/>
    <w:next w:val="999"/>
    <w:link w:val="912"/>
    <w:pPr>
      <w:ind w:firstLine="480"/>
      <w:jc w:val="left"/>
      <w:spacing w:before="120" w:after="120" w:line="360" w:lineRule="auto"/>
    </w:pPr>
    <w:rPr>
      <w:rFonts w:ascii="Arial" w:hAnsi="Arial" w:eastAsia="宋体" w:cs="Times New Roman"/>
      <w:sz w:val="24"/>
      <w:szCs w:val="24"/>
    </w:rPr>
  </w:style>
  <w:style w:type="paragraph" w:styleId="1000">
    <w:name w:val="table_lines"/>
    <w:basedOn w:val="912"/>
    <w:next w:val="1000"/>
    <w:link w:val="912"/>
    <w:pPr>
      <w:jc w:val="left"/>
      <w:widowControl/>
    </w:pPr>
    <w:rPr>
      <w:rFonts w:ascii="Times New Roman" w:hAnsi="Times New Roman" w:eastAsia="宋体" w:cs="Times New Roman"/>
      <w:sz w:val="20"/>
      <w:szCs w:val="20"/>
      <w:lang w:val="de-DE" w:eastAsia="de-DE"/>
    </w:rPr>
  </w:style>
  <w:style w:type="paragraph" w:styleId="1001">
    <w:name w:val="附录1"/>
    <w:next w:val="1001"/>
    <w:link w:val="9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2"/>
    <w:next w:val="1002"/>
    <w:link w:val="912"/>
    <w:pPr>
      <w:jc w:val="left"/>
      <w:spacing w:before="100" w:beforeAutospacing="1" w:after="100" w:afterAutospacing="1"/>
      <w:widowControl/>
    </w:pPr>
    <w:rPr>
      <w:rFonts w:hint="eastAsia" w:ascii="宋体" w:hAnsi="宋体" w:eastAsia="宋体" w:cs="Times New Roman"/>
      <w:sz w:val="18"/>
      <w:szCs w:val="18"/>
    </w:rPr>
  </w:style>
  <w:style w:type="paragraph" w:styleId="1003">
    <w:name w:val=" Char Char Char Char"/>
    <w:basedOn w:val="938"/>
    <w:next w:val="1003"/>
    <w:link w:val="912"/>
    <w:pPr>
      <w:spacing w:line="360" w:lineRule="auto"/>
    </w:pPr>
    <w:rPr>
      <w:rFonts w:ascii="Tahoma" w:hAnsi="Tahoma"/>
      <w:sz w:val="24"/>
      <w:szCs w:val="24"/>
    </w:rPr>
  </w:style>
  <w:style w:type="paragraph" w:styleId="1004">
    <w:name w:val="列出段落"/>
    <w:basedOn w:val="912"/>
    <w:next w:val="1004"/>
    <w:link w:val="1005"/>
    <w:uiPriority w:val="34"/>
    <w:qFormat/>
    <w:pPr>
      <w:contextualSpacing/>
      <w:ind w:left="720"/>
      <w:jc w:val="left"/>
      <w:widowControl/>
    </w:pPr>
    <w:rPr>
      <w:rFonts w:ascii="Calibri" w:hAnsi="Calibri" w:eastAsia="宋体" w:cs="Times New Roman"/>
      <w:sz w:val="24"/>
      <w:szCs w:val="24"/>
      <w:lang w:eastAsia="en-US" w:bidi="en-US"/>
    </w:rPr>
  </w:style>
  <w:style w:type="character" w:styleId="1005">
    <w:name w:val="列出段落 Char1"/>
    <w:next w:val="1005"/>
    <w:link w:val="1004"/>
    <w:uiPriority w:val="34"/>
    <w:qFormat/>
    <w:rPr>
      <w:sz w:val="24"/>
      <w:szCs w:val="24"/>
      <w:lang w:eastAsia="en-US" w:bidi="en-US"/>
    </w:rPr>
  </w:style>
  <w:style w:type="paragraph" w:styleId="1006">
    <w:name w:val="4"/>
    <w:basedOn w:val="912"/>
    <w:next w:val="968"/>
    <w:link w:val="912"/>
    <w:pPr>
      <w:ind w:firstLine="420"/>
      <w:spacing w:line="360" w:lineRule="auto"/>
    </w:pPr>
    <w:rPr>
      <w:rFonts w:ascii="Times New Roman" w:hAnsi="Times New Roman" w:eastAsia="宋体" w:cs="Times New Roman"/>
      <w:color w:val="ff0000"/>
      <w:sz w:val="24"/>
      <w:szCs w:val="24"/>
    </w:rPr>
  </w:style>
  <w:style w:type="paragraph" w:styleId="1007">
    <w:name w:val="普通 (Web)"/>
    <w:basedOn w:val="912"/>
    <w:next w:val="1007"/>
    <w:link w:val="912"/>
    <w:pPr>
      <w:jc w:val="left"/>
      <w:spacing w:before="100" w:beforeAutospacing="1" w:after="100" w:afterAutospacing="1"/>
      <w:widowControl/>
    </w:pPr>
    <w:rPr>
      <w:rFonts w:ascii="宋体" w:hAnsi="宋体" w:eastAsia="宋体" w:cs="Times New Roman"/>
      <w:sz w:val="24"/>
      <w:szCs w:val="24"/>
    </w:rPr>
  </w:style>
  <w:style w:type="paragraph" w:styleId="1008">
    <w:name w:val=" Char Char Char Char Char Char Char Char Char Char"/>
    <w:basedOn w:val="912"/>
    <w:next w:val="1008"/>
    <w:link w:val="912"/>
    <w:pPr>
      <w:spacing w:line="360" w:lineRule="auto"/>
    </w:pPr>
    <w:rPr>
      <w:rFonts w:ascii="Times New Roman" w:hAnsi="Times New Roman" w:eastAsia="宋体" w:cs="Times New Roman"/>
      <w:sz w:val="24"/>
      <w:szCs w:val="20"/>
    </w:rPr>
  </w:style>
  <w:style w:type="paragraph" w:styleId="1009">
    <w:name w:val="样式1"/>
    <w:basedOn w:val="912"/>
    <w:next w:val="1009"/>
    <w:link w:val="912"/>
    <w:pPr>
      <w:numPr>
        <w:ilvl w:val="0"/>
        <w:numId w:val="3"/>
      </w:numPr>
      <w:tabs>
        <w:tab w:val="left" w:pos="709" w:leader="none"/>
      </w:tabs>
    </w:pPr>
    <w:rPr>
      <w:rFonts w:ascii="宋体" w:hAnsi="宋体" w:eastAsia="宋体" w:cs="Times New Roman"/>
      <w:szCs w:val="21"/>
    </w:rPr>
  </w:style>
  <w:style w:type="paragraph" w:styleId="1010">
    <w:name w:val="font6"/>
    <w:basedOn w:val="912"/>
    <w:next w:val="1010"/>
    <w:link w:val="912"/>
    <w:pPr>
      <w:jc w:val="left"/>
      <w:spacing w:before="100" w:beforeAutospacing="1" w:after="100" w:afterAutospacing="1"/>
      <w:widowControl/>
    </w:pPr>
    <w:rPr>
      <w:rFonts w:hint="eastAsia" w:ascii="宋体" w:hAnsi="宋体" w:eastAsia="宋体" w:cs="Times New Roman"/>
      <w:sz w:val="28"/>
      <w:szCs w:val="28"/>
      <w:u w:val="single"/>
    </w:rPr>
  </w:style>
  <w:style w:type="paragraph" w:styleId="1011">
    <w:name w:val="xl25"/>
    <w:basedOn w:val="912"/>
    <w:next w:val="1011"/>
    <w:link w:val="9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图标"/>
    <w:basedOn w:val="912"/>
    <w:next w:val="912"/>
    <w:link w:val="91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3">
    <w:name w:val="标题3"/>
    <w:basedOn w:val="912"/>
    <w:next w:val="912"/>
    <w:link w:val="912"/>
    <w:pPr>
      <w:ind w:firstLine="624"/>
      <w:spacing w:line="590" w:lineRule="atLeast"/>
    </w:pPr>
    <w:rPr>
      <w:rFonts w:ascii="方正黑体_GBK" w:hAnsi="Times New Roman" w:eastAsia="方正黑体_GBK" w:cs="Times New Roman"/>
      <w:sz w:val="32"/>
      <w:szCs w:val="32"/>
    </w:rPr>
  </w:style>
  <w:style w:type="paragraph" w:styleId="1014">
    <w:name w:val="xl24"/>
    <w:basedOn w:val="912"/>
    <w:next w:val="1014"/>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9"/>
    <w:basedOn w:val="912"/>
    <w:next w:val="1015"/>
    <w:link w:val="91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6">
    <w:name w:val="Char Char Char Char Char Char Char Char"/>
    <w:basedOn w:val="912"/>
    <w:next w:val="1016"/>
    <w:link w:val="912"/>
    <w:pPr>
      <w:jc w:val="left"/>
      <w:spacing w:after="160" w:line="240" w:lineRule="exact"/>
      <w:widowControl/>
    </w:pPr>
    <w:rPr>
      <w:rFonts w:ascii="Verdana" w:hAnsi="Verdana" w:eastAsia="宋体" w:cs="Times New Roman"/>
      <w:sz w:val="20"/>
      <w:szCs w:val="20"/>
      <w:lang w:eastAsia="en-US"/>
    </w:rPr>
  </w:style>
  <w:style w:type="paragraph" w:styleId="1017">
    <w:name w:val="xl28"/>
    <w:basedOn w:val="912"/>
    <w:next w:val="1017"/>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8">
    <w:name w:val=" Char Char Char Char Char Char Char Char"/>
    <w:basedOn w:val="912"/>
    <w:next w:val="1018"/>
    <w:link w:val="912"/>
    <w:pPr>
      <w:jc w:val="left"/>
      <w:spacing w:after="160" w:line="240" w:lineRule="exact"/>
      <w:widowControl/>
    </w:pPr>
    <w:rPr>
      <w:rFonts w:ascii="Verdana" w:hAnsi="Verdana" w:eastAsia="宋体" w:cs="Times New Roman"/>
      <w:sz w:val="20"/>
      <w:szCs w:val="20"/>
      <w:lang w:eastAsia="en-US"/>
    </w:rPr>
  </w:style>
  <w:style w:type="paragraph" w:styleId="1019">
    <w:name w:val="xl30"/>
    <w:basedOn w:val="912"/>
    <w:next w:val="1019"/>
    <w:link w:val="912"/>
    <w:pPr>
      <w:jc w:val="center"/>
      <w:spacing w:before="100" w:beforeAutospacing="1" w:after="100" w:afterAutospacing="1"/>
      <w:widowControl/>
    </w:pPr>
    <w:rPr>
      <w:rFonts w:ascii="宋体" w:hAnsi="宋体" w:eastAsia="宋体" w:cs="Times New Roman"/>
      <w:b/>
      <w:bCs/>
      <w:sz w:val="36"/>
      <w:szCs w:val="36"/>
    </w:rPr>
  </w:style>
  <w:style w:type="paragraph" w:styleId="1020">
    <w:name w:val="Char Char Char Char"/>
    <w:basedOn w:val="938"/>
    <w:next w:val="1020"/>
    <w:link w:val="912"/>
    <w:pPr>
      <w:spacing w:line="360" w:lineRule="auto"/>
    </w:pPr>
    <w:rPr>
      <w:rFonts w:ascii="Tahoma" w:hAnsi="Tahoma"/>
      <w:sz w:val="24"/>
      <w:szCs w:val="24"/>
    </w:rPr>
  </w:style>
  <w:style w:type="paragraph" w:styleId="1021">
    <w:name w:val="table_1stline"/>
    <w:basedOn w:val="912"/>
    <w:next w:val="1021"/>
    <w:link w:val="912"/>
    <w:pPr>
      <w:jc w:val="left"/>
      <w:spacing w:before="120"/>
      <w:widowControl/>
    </w:pPr>
    <w:rPr>
      <w:rFonts w:ascii="Times New Roman" w:hAnsi="Times New Roman" w:eastAsia="宋体" w:cs="Times New Roman"/>
      <w:bCs/>
      <w:sz w:val="20"/>
      <w:szCs w:val="20"/>
      <w:lang w:val="de-DE" w:eastAsia="de-DE"/>
    </w:rPr>
  </w:style>
  <w:style w:type="paragraph" w:styleId="1022">
    <w:name w:val="font5"/>
    <w:basedOn w:val="912"/>
    <w:next w:val="1022"/>
    <w:link w:val="912"/>
    <w:pPr>
      <w:jc w:val="left"/>
      <w:spacing w:before="100" w:beforeAutospacing="1" w:after="100" w:afterAutospacing="1"/>
      <w:widowControl/>
    </w:pPr>
    <w:rPr>
      <w:rFonts w:hint="eastAsia" w:ascii="宋体" w:hAnsi="宋体" w:eastAsia="宋体" w:cs="Times New Roman"/>
      <w:sz w:val="28"/>
      <w:szCs w:val="28"/>
    </w:rPr>
  </w:style>
  <w:style w:type="paragraph" w:styleId="1023">
    <w:name w:val="标题1"/>
    <w:basedOn w:val="912"/>
    <w:next w:val="912"/>
    <w:link w:val="91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name w:val="修订"/>
    <w:next w:val="1024"/>
    <w:link w:val="912"/>
    <w:uiPriority w:val="99"/>
    <w:semiHidden/>
    <w:rPr>
      <w:rFonts w:ascii="Times New Roman" w:hAnsi="Times New Roman"/>
      <w:sz w:val="21"/>
      <w:szCs w:val="21"/>
      <w:lang w:val="en-US" w:eastAsia="zh-CN" w:bidi="ar-SA"/>
    </w:rPr>
  </w:style>
  <w:style w:type="paragraph" w:styleId="1025">
    <w:name w:val="无间隔"/>
    <w:next w:val="1025"/>
    <w:link w:val="912"/>
    <w:uiPriority w:val="99"/>
    <w:qFormat/>
    <w:pPr>
      <w:jc w:val="both"/>
      <w:widowControl w:val="off"/>
    </w:pPr>
    <w:rPr>
      <w:rFonts w:ascii="Times New Roman" w:hAnsi="Times New Roman"/>
      <w:sz w:val="21"/>
      <w:szCs w:val="21"/>
      <w:lang w:val="en-US" w:eastAsia="zh-CN" w:bidi="ar-SA"/>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2024-07-18T02:04:00Z</dcterms:created>
  <dcterms:modified xsi:type="dcterms:W3CDTF">2026-03-31T02:49:04Z</dcterms:modified>
  <cp:version>917504</cp:version>
</cp:coreProperties>
</file>