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ind w:firstLine="0"/>
        <w:rPr>
          <w:rFonts w:hint="eastAsia" w:eastAsia="黑体"/>
          <w:b/>
          <w:bCs/>
          <w:sz w:val="84"/>
        </w:rPr>
      </w:pPr>
      <w:r>
        <w:rPr>
          <w:rFonts w:hint="eastAsia" w:eastAsia="黑体"/>
          <w:b/>
          <w:bCs/>
          <w:sz w:val="84"/>
        </w:rPr>
      </w:r>
      <w:r/>
    </w:p>
    <w:p>
      <w:pPr>
        <w:pStyle w:val="79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91"/>
        <w:ind w:firstLine="0"/>
        <w:rPr>
          <w:rFonts w:hint="eastAsia"/>
          <w:b/>
          <w:bCs/>
        </w:rPr>
      </w:pPr>
      <w:r>
        <w:rPr>
          <w:rFonts w:hint="eastAsia"/>
          <w:b/>
          <w:bCs/>
          <w:sz w:val="32"/>
        </w:rPr>
        <w:t xml:space="preserve">项目名称：</w:t>
      </w:r>
      <w:r>
        <w:rPr>
          <w:rFonts w:hint="eastAsia"/>
          <w:b/>
          <w:bCs/>
        </w:rPr>
        <w:t xml:space="preserve">2026年度常州市工程建设项目审批管理系统运维服务</w:t>
      </w:r>
      <w:r>
        <w:rPr>
          <w:rFonts w:hint="eastAsia"/>
          <w:b/>
          <w:bCs/>
        </w:rPr>
      </w:r>
      <w:r>
        <w:rPr>
          <w:b/>
          <w:bCs/>
        </w:rPr>
      </w:r>
    </w:p>
    <w:p>
      <w:pPr>
        <w:pStyle w:val="791"/>
        <w:ind w:firstLine="0"/>
        <w:rPr>
          <w:b/>
          <w:color w:val="000000"/>
          <w:sz w:val="30"/>
          <w:szCs w:val="30"/>
        </w:rPr>
      </w:pPr>
      <w:r>
        <w:rPr>
          <w:rFonts w:hint="eastAsia"/>
          <w:b/>
          <w:bCs/>
          <w:color w:val="000000"/>
          <w:sz w:val="32"/>
        </w:rPr>
        <w:t xml:space="preserve">项目编号：</w:t>
      </w:r>
      <w:r>
        <w:rPr>
          <w:rFonts w:ascii="Arial" w:hAnsi="Arial" w:eastAsia="Arial" w:cs="Arial"/>
          <w:color w:val="000000"/>
          <w:sz w:val="24"/>
          <w:szCs w:val="24"/>
          <w:highlight w:val="white"/>
        </w:rPr>
        <w:t xml:space="preserve">JSZC-320400-JZCG-G2026-0085</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698"/>
        <w:ind w:left="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服务类项目，适用苏采云系统</w:t>
      </w:r>
      <w:r>
        <w:rPr>
          <w:b/>
          <w:color w:val="000000"/>
          <w:sz w:val="30"/>
          <w:szCs w:val="30"/>
        </w:rPr>
        <w:t xml:space="preserve">，</w:t>
      </w:r>
      <w:r>
        <w:rPr>
          <w:rFonts w:hint="eastAsia"/>
          <w:b/>
          <w:color w:val="000000"/>
          <w:sz w:val="30"/>
          <w:szCs w:val="30"/>
        </w:rPr>
        <w:t xml:space="preserve">非专门面向中小企业）</w:t>
      </w:r>
      <w:r>
        <w:rPr>
          <w:rFonts w:hint="eastAsia"/>
          <w:b/>
          <w:color w:val="000000"/>
          <w:sz w:val="30"/>
          <w:szCs w:val="30"/>
        </w:rPr>
      </w:r>
      <w:r/>
    </w:p>
    <w:p>
      <w:pPr>
        <w:pStyle w:val="791"/>
        <w:ind w:firstLine="0"/>
        <w:spacing w:before="0" w:after="0"/>
        <w:rPr>
          <w:rFonts w:hint="eastAsia" w:ascii="宋体" w:hAnsi="宋体"/>
        </w:rPr>
      </w:pPr>
      <w:r>
        <w:rPr>
          <w:rFonts w:hint="eastAsia" w:ascii="宋体" w:hAnsi="宋体"/>
        </w:rPr>
      </w:r>
      <w:r/>
    </w:p>
    <w:p>
      <w:pPr>
        <w:pStyle w:val="791"/>
        <w:ind w:firstLine="0"/>
        <w:spacing w:before="0" w:after="0"/>
        <w:rPr>
          <w:rFonts w:hint="eastAsia" w:ascii="宋体" w:hAnsi="宋体"/>
        </w:rPr>
      </w:pPr>
      <w:r>
        <w:rPr>
          <w:rFonts w:hint="eastAsia" w:ascii="宋体" w:hAnsi="宋体"/>
        </w:rPr>
      </w:r>
      <w:r/>
    </w:p>
    <w:p>
      <w:pPr>
        <w:pStyle w:val="791"/>
        <w:ind w:firstLine="0"/>
        <w:spacing w:before="0" w:after="0"/>
        <w:rPr>
          <w:rFonts w:hint="eastAsia" w:ascii="宋体" w:hAnsi="宋体"/>
        </w:rPr>
      </w:pPr>
      <w:r>
        <w:rPr>
          <w:rFonts w:hint="eastAsia" w:ascii="宋体" w:hAnsi="宋体"/>
        </w:rPr>
      </w:r>
      <w:r/>
    </w:p>
    <w:p>
      <w:pPr>
        <w:pStyle w:val="791"/>
        <w:ind w:firstLine="0"/>
        <w:spacing w:before="0" w:after="0"/>
        <w:rPr>
          <w:rFonts w:hint="eastAsia" w:ascii="宋体" w:hAnsi="宋体"/>
        </w:rPr>
      </w:pPr>
      <w:r>
        <w:rPr>
          <w:rFonts w:hint="eastAsia" w:ascii="宋体" w:hAnsi="宋体"/>
        </w:rPr>
      </w:r>
      <w:r/>
    </w:p>
    <w:p>
      <w:pPr>
        <w:pStyle w:val="791"/>
        <w:ind w:firstLine="0"/>
        <w:spacing w:before="0" w:after="0"/>
        <w:rPr>
          <w:rFonts w:hint="eastAsia" w:ascii="宋体" w:hAnsi="宋体"/>
        </w:rPr>
      </w:pPr>
      <w:r>
        <w:rPr>
          <w:rFonts w:hint="eastAsia" w:ascii="宋体" w:hAnsi="宋体"/>
        </w:rPr>
      </w:r>
      <w:r/>
    </w:p>
    <w:p>
      <w:pPr>
        <w:pStyle w:val="791"/>
        <w:ind w:firstLine="0"/>
        <w:spacing w:before="0" w:after="0"/>
        <w:rPr>
          <w:rFonts w:hint="eastAsia" w:ascii="宋体" w:hAnsi="宋体"/>
        </w:rPr>
      </w:pPr>
      <w:r>
        <w:rPr>
          <w:rFonts w:hint="eastAsia" w:ascii="宋体" w:hAnsi="宋体"/>
        </w:rPr>
      </w:r>
      <w:r/>
    </w:p>
    <w:p>
      <w:pPr>
        <w:pStyle w:val="791"/>
        <w:ind w:firstLine="0"/>
        <w:spacing w:before="0" w:after="0"/>
        <w:rPr>
          <w:rFonts w:hint="eastAsia" w:ascii="宋体" w:hAnsi="宋体"/>
        </w:rPr>
      </w:pPr>
      <w:r>
        <w:rPr>
          <w:rFonts w:hint="eastAsia" w:ascii="宋体" w:hAnsi="宋体"/>
        </w:rPr>
      </w:r>
      <w:r/>
    </w:p>
    <w:p>
      <w:pPr>
        <w:pStyle w:val="791"/>
        <w:ind w:firstLine="0"/>
        <w:jc w:val="center"/>
        <w:rPr>
          <w:rFonts w:hint="eastAsia"/>
          <w:b/>
          <w:bCs/>
          <w:sz w:val="32"/>
        </w:rPr>
      </w:pPr>
      <w:r>
        <w:rPr>
          <w:rFonts w:hint="eastAsia"/>
          <w:b/>
          <w:bCs/>
          <w:sz w:val="32"/>
        </w:rPr>
        <w:t xml:space="preserve">常州市政府采购中心</w:t>
      </w:r>
      <w:r>
        <w:rPr>
          <w:rFonts w:hint="eastAsia"/>
          <w:b/>
          <w:bCs/>
          <w:sz w:val="32"/>
        </w:rPr>
      </w:r>
      <w:r/>
    </w:p>
    <w:p>
      <w:pPr>
        <w:pStyle w:val="791"/>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4</w:t>
      </w:r>
      <w:r>
        <w:rPr>
          <w:rFonts w:hint="eastAsia"/>
          <w:b/>
          <w:bCs/>
          <w:sz w:val="32"/>
        </w:rPr>
        <w:t xml:space="preserve">月</w:t>
      </w:r>
      <w:r>
        <w:rPr>
          <w:rFonts w:hint="eastAsia"/>
          <w:b/>
          <w:bCs/>
          <w:sz w:val="32"/>
          <w:lang w:val="en-US" w:eastAsia="zh-CN"/>
        </w:rPr>
        <w:t xml:space="preserve">8</w:t>
      </w:r>
      <w:r>
        <w:rPr>
          <w:rFonts w:hint="eastAsia"/>
          <w:b/>
          <w:bCs/>
          <w:sz w:val="32"/>
        </w:rPr>
        <w:t xml:space="preserve">日</w:t>
      </w:r>
      <w:r>
        <w:rPr>
          <w:rFonts w:hint="eastAsia"/>
          <w:b/>
          <w:bCs/>
          <w:sz w:val="32"/>
        </w:rPr>
      </w:r>
      <w:r/>
    </w:p>
    <w:p>
      <w:pPr>
        <w:pStyle w:val="791"/>
        <w:ind w:firstLine="0"/>
        <w:rPr>
          <w:rFonts w:hint="eastAsia"/>
          <w:u w:val="single"/>
        </w:rPr>
      </w:pPr>
      <w:r>
        <w:rPr>
          <w:rFonts w:hint="eastAsia"/>
        </w:rPr>
        <w:t xml:space="preserve">                        </w:t>
      </w:r>
      <w:r>
        <w:rPr>
          <w:rFonts w:hint="eastAsia"/>
          <w:u w:val="single"/>
        </w:rPr>
      </w:r>
      <w:r/>
    </w:p>
    <w:p>
      <w:pPr>
        <w:pStyle w:val="791"/>
        <w:ind w:firstLine="0"/>
        <w:jc w:val="center"/>
        <w:rPr>
          <w:rFonts w:hint="eastAsia"/>
        </w:rPr>
      </w:pPr>
      <w:r>
        <w:rPr>
          <w:rFonts w:hint="eastAsia"/>
        </w:rPr>
      </w:r>
      <w:r/>
    </w:p>
    <w:p>
      <w:pPr>
        <w:pStyle w:val="698"/>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98"/>
        <w:spacing w:line="480" w:lineRule="auto"/>
        <w:rPr>
          <w:rFonts w:hint="eastAsia" w:ascii="仿宋_GB2312" w:hAnsi="Arial" w:eastAsia="仿宋_GB2312"/>
          <w:b/>
          <w:sz w:val="28"/>
        </w:rPr>
      </w:pPr>
      <w:r>
        <w:rPr>
          <w:rFonts w:hint="eastAsia" w:ascii="仿宋_GB2312" w:hAnsi="Arial" w:eastAsia="仿宋_GB2312"/>
          <w:b/>
          <w:sz w:val="28"/>
        </w:rPr>
      </w:r>
      <w:r/>
    </w:p>
    <w:p>
      <w:pPr>
        <w:pStyle w:val="69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8"/>
        <w:ind w:firstLine="480"/>
        <w:rPr>
          <w:rFonts w:ascii="宋体" w:hAnsi="宋体"/>
          <w:sz w:val="24"/>
          <w:szCs w:val="24"/>
        </w:rPr>
      </w:pPr>
      <w:r>
        <w:rPr>
          <w:rFonts w:hint="eastAsia" w:ascii="宋体" w:hAnsi="宋体"/>
          <w:sz w:val="24"/>
          <w:szCs w:val="24"/>
        </w:rPr>
        <w:t xml:space="preserve">受常州市数据局的委托，常州市政府采购中心就</w:t>
      </w:r>
      <w:r>
        <w:rPr>
          <w:rFonts w:hint="eastAsia"/>
          <w:bCs/>
          <w:sz w:val="24"/>
        </w:rPr>
        <w:t xml:space="preserve">2026年度常州市工程建设项目审批管理系统运维服务</w:t>
      </w:r>
      <w:r>
        <w:rPr>
          <w:rFonts w:hint="eastAsia" w:ascii="宋体" w:hAnsi="宋体"/>
          <w:sz w:val="24"/>
          <w:szCs w:val="24"/>
        </w:rPr>
        <w:t xml:space="preserve">([项目编号]</w:t>
      </w:r>
      <w:r>
        <w:rPr>
          <w:rFonts w:ascii="Arial" w:hAnsi="Arial" w:eastAsia="Arial" w:cs="Arial"/>
          <w:color w:val="000000"/>
          <w:sz w:val="24"/>
          <w:szCs w:val="24"/>
          <w:highlight w:val="white"/>
        </w:rPr>
        <w:t xml:space="preserve">JSZC-320400-JZCG-G2026-0085</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01"/>
        <w:ind w:firstLine="498"/>
        <w:spacing w:before="156" w:after="156" w:line="360" w:lineRule="auto"/>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698"/>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4"/>
          <w:szCs w:val="24"/>
          <w:highlight w:val="white"/>
        </w:rPr>
        <w:t xml:space="preserve">JSZC-320400-JZCG-G2026-0085</w:t>
      </w:r>
      <w:r>
        <w:rPr>
          <w:rFonts w:hint="eastAsia" w:ascii="宋体" w:hAnsi="宋体"/>
          <w:sz w:val="24"/>
          <w:szCs w:val="24"/>
        </w:rPr>
      </w:r>
      <w:r>
        <w:rPr>
          <w:sz w:val="24"/>
          <w:szCs w:val="24"/>
        </w:rPr>
      </w:r>
    </w:p>
    <w:p>
      <w:pPr>
        <w:pStyle w:val="698"/>
        <w:ind w:firstLine="480"/>
        <w:rPr>
          <w:rFonts w:ascii="宋体" w:hAnsi="宋体"/>
          <w:sz w:val="24"/>
          <w:szCs w:val="24"/>
        </w:rPr>
      </w:pPr>
      <w:r>
        <w:rPr>
          <w:rFonts w:hint="eastAsia" w:ascii="宋体" w:hAnsi="宋体"/>
          <w:sz w:val="24"/>
          <w:szCs w:val="24"/>
        </w:rPr>
        <w:t xml:space="preserve">2.项目名称：</w:t>
      </w:r>
      <w:r>
        <w:rPr>
          <w:rFonts w:hint="eastAsia"/>
          <w:bCs/>
          <w:sz w:val="24"/>
        </w:rPr>
        <w:t xml:space="preserve">2026年度常州市工程建设项目审批管理系统运维服务</w:t>
      </w:r>
      <w:r>
        <w:rPr>
          <w:rFonts w:ascii="宋体" w:hAnsi="宋体"/>
          <w:sz w:val="24"/>
          <w:szCs w:val="24"/>
        </w:rPr>
      </w:r>
      <w:r/>
    </w:p>
    <w:p>
      <w:pPr>
        <w:pStyle w:val="698"/>
        <w:ind w:firstLine="480"/>
        <w:rPr>
          <w:rFonts w:hint="eastAsia" w:ascii="宋体" w:hAnsi="宋体"/>
          <w:sz w:val="24"/>
        </w:rPr>
      </w:pPr>
      <w:r/>
      <w:bookmarkEnd w:id="11"/>
      <w:r>
        <w:rPr>
          <w:rFonts w:hint="eastAsia" w:ascii="宋体" w:hAnsi="宋体"/>
          <w:sz w:val="24"/>
          <w:szCs w:val="24"/>
        </w:rPr>
        <w:t xml:space="preserve">3.预算金额：</w:t>
      </w:r>
      <w:r>
        <w:rPr>
          <w:rFonts w:hint="eastAsia" w:ascii="宋体" w:hAnsi="宋体"/>
          <w:sz w:val="24"/>
        </w:rPr>
        <w:t xml:space="preserve">120.25万元</w:t>
      </w:r>
      <w:r>
        <w:rPr>
          <w:rFonts w:hint="eastAsia" w:ascii="宋体" w:hAnsi="宋体"/>
          <w:sz w:val="24"/>
        </w:rPr>
      </w:r>
      <w:r/>
    </w:p>
    <w:p>
      <w:pPr>
        <w:pStyle w:val="698"/>
        <w:ind w:firstLine="480"/>
        <w:rPr>
          <w:rFonts w:hint="eastAsia" w:ascii="宋体" w:hAnsi="宋体"/>
          <w:sz w:val="24"/>
          <w:szCs w:val="24"/>
        </w:rPr>
      </w:pPr>
      <w:r>
        <w:rPr>
          <w:rFonts w:hint="eastAsia" w:ascii="宋体" w:hAnsi="宋体"/>
          <w:sz w:val="24"/>
          <w:szCs w:val="24"/>
        </w:rPr>
        <w:t xml:space="preserve">4.本项目最高限价为</w:t>
      </w:r>
      <w:r>
        <w:rPr>
          <w:rFonts w:hint="eastAsia" w:ascii="宋体" w:hAnsi="宋体"/>
          <w:sz w:val="24"/>
        </w:rPr>
        <w:t xml:space="preserve">120.25</w:t>
      </w:r>
      <w:r>
        <w:rPr>
          <w:rFonts w:hint="eastAsia" w:ascii="宋体" w:hAnsi="宋体"/>
          <w:sz w:val="24"/>
          <w:szCs w:val="24"/>
        </w:rPr>
        <w:t xml:space="preserve">万元。</w:t>
      </w:r>
      <w:r>
        <w:rPr>
          <w:rFonts w:hint="eastAsia" w:ascii="宋体" w:hAnsi="宋体"/>
          <w:sz w:val="24"/>
          <w:szCs w:val="24"/>
        </w:rPr>
      </w:r>
      <w:r/>
    </w:p>
    <w:p>
      <w:pPr>
        <w:pStyle w:val="698"/>
        <w:ind w:firstLine="480"/>
        <w:rPr>
          <w:rFonts w:ascii="宋体" w:hAnsi="宋体"/>
          <w:u w:val="single"/>
        </w:rPr>
      </w:pPr>
      <w:r>
        <w:rPr>
          <w:rFonts w:hint="eastAsia" w:ascii="宋体" w:hAnsi="宋体"/>
          <w:sz w:val="24"/>
          <w:szCs w:val="24"/>
        </w:rPr>
        <w:t xml:space="preserve">5.采购需求（简介）：</w:t>
      </w:r>
      <w:r>
        <w:rPr>
          <w:rFonts w:hint="eastAsia" w:ascii="宋体" w:hAnsi="宋体" w:cs="宋体"/>
        </w:rPr>
        <w:t xml:space="preserve">完成2026年度常州市工程建设项目审批管理系统运维工作，包括</w:t>
      </w:r>
      <w:r>
        <w:rPr>
          <w:rFonts w:hint="eastAsia"/>
        </w:rPr>
        <w:t xml:space="preserve">软件运维工作和数据治理工作，旨在通过专业、主动的服务保障，确保工改系统全年稳定、可靠、安全运转</w:t>
      </w:r>
      <w:r>
        <w:rPr>
          <w:rFonts w:hint="eastAsia" w:ascii="宋体" w:hAnsi="宋体"/>
        </w:rPr>
        <w:t xml:space="preserve">。</w:t>
      </w:r>
      <w:r>
        <w:rPr>
          <w:rFonts w:hint="eastAsia" w:ascii="宋体" w:hAnsi="宋体" w:cs="宋体"/>
        </w:rPr>
        <w:t xml:space="preserve">（详细内容见本招标文件第四章） </w:t>
      </w:r>
      <w:r>
        <w:rPr>
          <w:rFonts w:ascii="宋体" w:hAnsi="宋体"/>
          <w:u w:val="single"/>
        </w:rPr>
      </w:r>
      <w:r/>
    </w:p>
    <w:p>
      <w:pPr>
        <w:pStyle w:val="698"/>
        <w:ind w:firstLine="420"/>
        <w:rPr>
          <w:rFonts w:ascii="宋体" w:hAnsi="宋体"/>
          <w:u w:val="single"/>
        </w:rPr>
      </w:pPr>
      <w:r>
        <w:rPr>
          <w:rFonts w:hint="eastAsia" w:ascii="宋体" w:hAnsi="宋体"/>
        </w:rPr>
        <w:t xml:space="preserve">6.合同履行期限：一年</w:t>
      </w:r>
      <w:r>
        <w:rPr>
          <w:rFonts w:ascii="宋体" w:hAnsi="宋体"/>
          <w:u w:val="single"/>
        </w:rPr>
      </w:r>
      <w:r/>
    </w:p>
    <w:p>
      <w:pPr>
        <w:pStyle w:val="701"/>
        <w:ind w:firstLine="498"/>
        <w:spacing w:before="156" w:after="156" w:line="360" w:lineRule="auto"/>
      </w:pPr>
      <w:r/>
      <w:bookmarkStart w:id="12" w:name="_Toc28359080"/>
      <w:r/>
      <w:bookmarkStart w:id="13" w:name="_Toc35393622"/>
      <w:r/>
      <w:bookmarkStart w:id="14" w:name="_Toc38985264"/>
      <w:r/>
      <w:bookmarkStart w:id="15" w:name="_Toc35393791"/>
      <w:r/>
      <w:bookmarkStart w:id="16" w:name="_Toc28359003"/>
      <w:r>
        <w:rPr>
          <w:rFonts w:hint="eastAsia"/>
        </w:rPr>
        <w:t xml:space="preserve">二、申请人的资格要求：</w:t>
      </w:r>
      <w:bookmarkEnd w:id="12"/>
      <w:r/>
      <w:bookmarkEnd w:id="13"/>
      <w:r/>
      <w:bookmarkEnd w:id="14"/>
      <w:r/>
      <w:bookmarkEnd w:id="15"/>
      <w:r/>
      <w:bookmarkEnd w:id="16"/>
      <w:r/>
      <w:r/>
    </w:p>
    <w:p>
      <w:pPr>
        <w:pStyle w:val="698"/>
        <w:ind w:firstLine="480"/>
        <w:rPr>
          <w:rFonts w:hint="eastAsia" w:ascii="宋体" w:hAnsi="宋体"/>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8"/>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69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98"/>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8"/>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69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8"/>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701"/>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698"/>
        <w:ind w:firstLine="540"/>
        <w:spacing w:line="360" w:lineRule="auto"/>
        <w:rPr>
          <w:rFonts w:ascii="宋体" w:hAnsi="宋体" w:cs="宋体"/>
          <w:sz w:val="24"/>
          <w:szCs w:val="24"/>
        </w:rPr>
      </w:pPr>
      <w:r/>
      <w:bookmarkStart w:id="22" w:name="_Toc28359005"/>
      <w:r/>
      <w:bookmarkStart w:id="23" w:name="_Toc35393793"/>
      <w:r/>
      <w:bookmarkStart w:id="24" w:name="_Toc38985266"/>
      <w:r/>
      <w:bookmarkStart w:id="25" w:name="_Toc28359082"/>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9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1"/>
        <w:ind w:firstLine="498"/>
        <w:spacing w:before="156" w:after="156" w:line="360" w:lineRule="auto"/>
      </w:pPr>
      <w:r/>
      <w:bookmarkEnd w:id="22"/>
      <w:r/>
      <w:bookmarkEnd w:id="23"/>
      <w:r/>
      <w:bookmarkEnd w:id="24"/>
      <w:r/>
      <w:bookmarkEnd w:id="25"/>
      <w:r/>
      <w:bookmarkEnd w:id="26"/>
      <w:r/>
      <w:bookmarkStart w:id="27" w:name="_Toc28359084"/>
      <w:r/>
      <w:bookmarkStart w:id="28" w:name="_Toc35393794"/>
      <w:r/>
      <w:bookmarkStart w:id="29" w:name="_Toc35393625"/>
      <w:r/>
      <w:bookmarkStart w:id="30" w:name="_Toc28359007"/>
      <w:r/>
      <w:bookmarkStart w:id="31" w:name="_Toc38985267"/>
      <w:r>
        <w:rPr>
          <w:rFonts w:hint="eastAsia"/>
        </w:rPr>
        <w:t xml:space="preserve">四、投标文件提交</w:t>
      </w:r>
      <w:r/>
    </w:p>
    <w:p>
      <w:pPr>
        <w:pStyle w:val="698"/>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698"/>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01"/>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698"/>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1"/>
        <w:ind w:firstLine="498"/>
        <w:spacing w:before="156" w:after="156" w:line="360" w:lineRule="auto"/>
      </w:pPr>
      <w:r>
        <w:rPr>
          <w:rFonts w:hint="eastAsia"/>
        </w:rPr>
        <w:t xml:space="preserve">六、其他补充事宜</w:t>
      </w:r>
      <w:bookmarkEnd w:id="32"/>
      <w:r/>
      <w:bookmarkEnd w:id="33"/>
      <w:r/>
      <w:bookmarkEnd w:id="34"/>
      <w:r/>
      <w:r/>
    </w:p>
    <w:p>
      <w:pPr>
        <w:pStyle w:val="69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1"/>
        <w:ind w:firstLine="498"/>
        <w:spacing w:before="156" w:after="156" w:line="360" w:lineRule="auto"/>
      </w:pPr>
      <w:r/>
      <w:bookmarkStart w:id="35" w:name="_Toc35393796"/>
      <w:r/>
      <w:bookmarkStart w:id="36" w:name="_Toc28359008"/>
      <w:r/>
      <w:bookmarkStart w:id="37" w:name="_Toc38985269"/>
      <w:r/>
      <w:bookmarkStart w:id="38" w:name="_Toc28359085"/>
      <w:r/>
      <w:bookmarkStart w:id="39" w:name="_Toc35393627"/>
      <w:r>
        <w:rPr>
          <w:rFonts w:hint="eastAsia"/>
        </w:rPr>
        <w:t xml:space="preserve">七、本次招标联系方式</w:t>
      </w:r>
      <w:bookmarkEnd w:id="35"/>
      <w:r/>
      <w:bookmarkEnd w:id="36"/>
      <w:r/>
      <w:bookmarkEnd w:id="37"/>
      <w:r/>
      <w:bookmarkEnd w:id="38"/>
      <w:r/>
      <w:bookmarkEnd w:id="39"/>
      <w:r/>
      <w:r/>
    </w:p>
    <w:p>
      <w:pPr>
        <w:pStyle w:val="69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常州市数据局　　　　　</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常州市锦绣路2号　　　 </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周静              </w:t>
      </w:r>
      <w:r>
        <w:rPr>
          <w:rFonts w:ascii="宋体" w:hAnsi="宋体"/>
          <w:sz w:val="24"/>
          <w:szCs w:val="24"/>
        </w:rPr>
      </w:r>
      <w:r/>
    </w:p>
    <w:p>
      <w:pPr>
        <w:pStyle w:val="698"/>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0519-85588069 　　 </w:t>
      </w:r>
      <w:bookmarkStart w:id="40" w:name="_Toc28359086"/>
      <w:r/>
      <w:bookmarkStart w:id="41" w:name="_Toc28359009"/>
      <w:r>
        <w:rPr>
          <w:rFonts w:ascii="宋体" w:hAnsi="宋体"/>
          <w:sz w:val="24"/>
          <w:szCs w:val="24"/>
          <w:u w:val="single"/>
        </w:rPr>
      </w:r>
      <w:r/>
    </w:p>
    <w:p>
      <w:pPr>
        <w:pStyle w:val="698"/>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698"/>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8"/>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采购文件相关联系人：杭先生               </w:t>
      </w:r>
      <w:r>
        <w:rPr>
          <w:rFonts w:ascii="宋体" w:hAnsi="宋体"/>
          <w:sz w:val="24"/>
          <w:szCs w:val="24"/>
        </w:rPr>
      </w:r>
      <w:r/>
    </w:p>
    <w:p>
      <w:pPr>
        <w:pStyle w:val="698"/>
        <w:ind w:firstLine="720"/>
        <w:spacing w:line="360" w:lineRule="auto"/>
        <w:rPr>
          <w:rFonts w:hint="eastAsia" w:ascii="宋体" w:hAnsi="宋体"/>
          <w:sz w:val="24"/>
          <w:szCs w:val="24"/>
        </w:rPr>
      </w:pPr>
      <w:r>
        <w:rPr>
          <w:rFonts w:hint="eastAsia" w:ascii="宋体" w:hAnsi="宋体"/>
          <w:sz w:val="24"/>
          <w:szCs w:val="24"/>
        </w:rPr>
        <w:t xml:space="preserve">电  　话：0519-85588156</w:t>
      </w:r>
      <w:r>
        <w:rPr>
          <w:rFonts w:hint="eastAsia" w:ascii="宋体" w:hAnsi="宋体"/>
          <w:sz w:val="24"/>
          <w:szCs w:val="24"/>
        </w:rPr>
      </w:r>
      <w:r/>
    </w:p>
    <w:p>
      <w:pPr>
        <w:pStyle w:val="698"/>
        <w:ind w:firstLine="720"/>
        <w:spacing w:line="360" w:lineRule="auto"/>
        <w:rPr>
          <w:rFonts w:ascii="宋体" w:hAnsi="宋体"/>
          <w:sz w:val="24"/>
          <w:szCs w:val="24"/>
        </w:rPr>
      </w:pPr>
      <w:r>
        <w:rPr>
          <w:rFonts w:hint="eastAsia" w:ascii="宋体" w:hAnsi="宋体"/>
          <w:sz w:val="24"/>
          <w:szCs w:val="24"/>
        </w:rPr>
        <w:t xml:space="preserve">开标评审相关联系人：郭女士            </w:t>
      </w:r>
      <w:r>
        <w:rPr>
          <w:rFonts w:ascii="宋体" w:hAnsi="宋体"/>
          <w:sz w:val="24"/>
          <w:szCs w:val="24"/>
        </w:rPr>
      </w:r>
      <w:r/>
    </w:p>
    <w:p>
      <w:pPr>
        <w:pStyle w:val="698"/>
        <w:ind w:firstLine="720"/>
        <w:spacing w:line="360" w:lineRule="auto"/>
        <w:rPr>
          <w:rFonts w:ascii="宋体" w:hAnsi="宋体"/>
          <w:sz w:val="24"/>
          <w:szCs w:val="24"/>
        </w:rPr>
      </w:pPr>
      <w:r>
        <w:rPr>
          <w:rFonts w:hint="eastAsia" w:ascii="宋体" w:hAnsi="宋体"/>
          <w:sz w:val="24"/>
          <w:szCs w:val="24"/>
        </w:rPr>
        <w:t xml:space="preserve">电  　话：0519-85588150</w:t>
      </w:r>
      <w:r>
        <w:rPr>
          <w:rFonts w:ascii="宋体" w:hAnsi="宋体"/>
          <w:sz w:val="24"/>
          <w:szCs w:val="24"/>
        </w:rPr>
      </w:r>
      <w:r/>
    </w:p>
    <w:p>
      <w:pPr>
        <w:pStyle w:val="698"/>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8"/>
        <w:ind w:firstLine="720"/>
        <w:spacing w:line="360" w:lineRule="auto"/>
        <w:rPr>
          <w:rFonts w:ascii="宋体" w:hAnsi="宋体"/>
          <w:sz w:val="24"/>
          <w:szCs w:val="24"/>
        </w:rPr>
      </w:pPr>
      <w:r>
        <w:rPr>
          <w:rFonts w:ascii="宋体" w:hAnsi="宋体"/>
          <w:sz w:val="24"/>
          <w:szCs w:val="24"/>
        </w:rPr>
      </w:r>
      <w:r/>
    </w:p>
    <w:p>
      <w:pPr>
        <w:pStyle w:val="701"/>
        <w:ind w:firstLine="498"/>
        <w:spacing w:before="156" w:after="156" w:line="360" w:lineRule="auto"/>
      </w:pPr>
      <w:r/>
      <w:bookmarkEnd w:id="42"/>
      <w:r/>
      <w:bookmarkEnd w:id="43"/>
      <w:r>
        <w:rPr>
          <w:rFonts w:hint="eastAsia"/>
        </w:rPr>
        <w:t xml:space="preserve">八、其他</w:t>
      </w:r>
      <w:r/>
    </w:p>
    <w:p>
      <w:pPr>
        <w:pStyle w:val="698"/>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698"/>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69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698"/>
        <w:ind w:firstLine="480"/>
        <w:spacing w:line="560" w:lineRule="exact"/>
        <w:rPr>
          <w:rFonts w:hint="eastAsia" w:ascii="宋体" w:hAnsi="宋体"/>
          <w:sz w:val="24"/>
        </w:rPr>
      </w:pPr>
      <w:r>
        <w:rPr>
          <w:rFonts w:hint="eastAsia" w:ascii="宋体" w:hAnsi="宋体"/>
          <w:sz w:val="24"/>
        </w:rPr>
      </w:r>
      <w:r/>
    </w:p>
    <w:p>
      <w:pPr>
        <w:pStyle w:val="69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0"/>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01"/>
        <w:ind w:firstLine="498"/>
        <w:spacing w:before="156" w:after="156" w:line="360" w:lineRule="auto"/>
        <w:rPr>
          <w:rFonts w:hint="eastAsia"/>
        </w:rPr>
      </w:pPr>
      <w:r/>
      <w:bookmarkStart w:id="49" w:name="_Toc20823275"/>
      <w:r/>
      <w:bookmarkStart w:id="50" w:name="_Toc120614214"/>
      <w:r/>
      <w:bookmarkStart w:id="51" w:name="_Toc16938519"/>
      <w:r/>
      <w:bookmarkStart w:id="52" w:name="_Toc513029203"/>
      <w:r>
        <w:rPr>
          <w:rFonts w:hint="eastAsia"/>
        </w:rPr>
        <w:t xml:space="preserve">一、总则</w:t>
      </w:r>
      <w:bookmarkEnd w:id="49"/>
      <w:r/>
      <w:bookmarkEnd w:id="50"/>
      <w:r/>
      <w:bookmarkEnd w:id="51"/>
      <w:r/>
      <w:bookmarkEnd w:id="52"/>
      <w:r>
        <w:rPr>
          <w:rFonts w:hint="eastAsia"/>
        </w:rPr>
      </w:r>
      <w:r/>
    </w:p>
    <w:p>
      <w:pPr>
        <w:pStyle w:val="702"/>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9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02"/>
        <w:ind w:firstLine="420"/>
        <w:spacing w:before="0" w:after="0" w:line="240" w:lineRule="auto"/>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69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98"/>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02"/>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69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2"/>
        <w:ind w:firstLine="420"/>
        <w:spacing w:before="0" w:after="0" w:line="240" w:lineRule="auto"/>
        <w:rPr>
          <w:rFonts w:hint="eastAsia"/>
          <w:b w:val="0"/>
          <w:bCs w:val="0"/>
        </w:rPr>
      </w:pPr>
      <w:r/>
      <w:bookmarkStart w:id="64" w:name="_Toc513029207"/>
      <w:r/>
      <w:bookmarkStart w:id="65" w:name="_Toc16938523"/>
      <w:r/>
      <w:bookmarkStart w:id="66" w:name="_Toc462564067"/>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698"/>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02"/>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9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01"/>
        <w:ind w:firstLine="321"/>
        <w:spacing w:before="156" w:after="156" w:line="360" w:lineRule="auto"/>
        <w:rPr>
          <w:rFonts w:hint="eastAsia"/>
        </w:rPr>
      </w:pPr>
      <w:r/>
      <w:bookmarkStart w:id="68" w:name="_Toc120614215"/>
      <w:r/>
      <w:bookmarkStart w:id="69" w:name="_Toc16938525"/>
      <w:r/>
      <w:bookmarkStart w:id="70" w:name="_Toc20823281"/>
      <w:r/>
      <w:bookmarkStart w:id="71" w:name="_Toc513029209"/>
      <w:r>
        <w:rPr>
          <w:rFonts w:hint="eastAsia"/>
        </w:rPr>
        <w:t xml:space="preserve">二、招标文件</w:t>
      </w:r>
      <w:bookmarkEnd w:id="68"/>
      <w:r/>
      <w:bookmarkEnd w:id="69"/>
      <w:r/>
      <w:bookmarkEnd w:id="70"/>
      <w:r/>
      <w:bookmarkEnd w:id="71"/>
      <w:r>
        <w:rPr>
          <w:rFonts w:hint="eastAsia"/>
        </w:rPr>
      </w:r>
      <w:r/>
    </w:p>
    <w:p>
      <w:pPr>
        <w:pStyle w:val="702"/>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98"/>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9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9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02"/>
        <w:ind w:firstLine="560"/>
        <w:spacing w:before="0" w:after="0" w:line="240" w:lineRule="auto"/>
        <w:rPr>
          <w:rFonts w:hint="eastAsia"/>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698"/>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2"/>
        <w:ind w:firstLine="560"/>
        <w:spacing w:before="0" w:after="0" w:line="240" w:lineRule="auto"/>
        <w:rPr>
          <w:rFonts w:hint="eastAsia"/>
          <w:b w:val="0"/>
          <w:bCs w:val="0"/>
        </w:rPr>
      </w:pPr>
      <w:r/>
      <w:bookmarkStart w:id="79" w:name="_Toc513029212"/>
      <w:r/>
      <w:bookmarkStart w:id="80" w:name="_Toc16938528"/>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98"/>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9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01"/>
        <w:ind w:firstLine="482"/>
        <w:spacing w:before="156" w:after="156" w:line="360" w:lineRule="auto"/>
        <w:rPr>
          <w:rFonts w:hint="eastAsia"/>
        </w:rPr>
      </w:pPr>
      <w:r/>
      <w:bookmarkStart w:id="83" w:name="_Toc513029213"/>
      <w:r/>
      <w:bookmarkStart w:id="84" w:name="_Toc20823285"/>
      <w:r/>
      <w:bookmarkStart w:id="85" w:name="_Toc462564072"/>
      <w:r/>
      <w:bookmarkStart w:id="86" w:name="_Toc120614216"/>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702"/>
        <w:ind w:firstLine="560"/>
        <w:spacing w:before="0" w:after="0" w:line="240" w:lineRule="auto"/>
        <w:rPr>
          <w:rFonts w:hint="eastAsia"/>
          <w:bCs w:val="0"/>
        </w:rPr>
      </w:pPr>
      <w:r/>
      <w:bookmarkStart w:id="88" w:name="_Toc16938530"/>
      <w:r/>
      <w:bookmarkStart w:id="89" w:name="_Toc462564073"/>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9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9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02"/>
        <w:ind w:firstLine="420"/>
        <w:spacing w:before="0" w:after="0" w:line="240" w:lineRule="auto"/>
        <w:rPr>
          <w:rFonts w:hint="eastAsia"/>
          <w:b w:val="0"/>
          <w:bCs w:val="0"/>
        </w:rPr>
      </w:pPr>
      <w:r/>
      <w:bookmarkStart w:id="92" w:name="_Toc462564074"/>
      <w:r/>
      <w:bookmarkStart w:id="93" w:name="_Toc20823287"/>
      <w:r/>
      <w:bookmarkStart w:id="94" w:name="_Toc16938531"/>
      <w:r/>
      <w:bookmarkStart w:id="95" w:name="_Toc513029215"/>
      <w:r>
        <w:rPr>
          <w:rFonts w:hint="eastAsia"/>
          <w:b w:val="0"/>
          <w:bCs w:val="0"/>
        </w:rPr>
        <w:t xml:space="preserve">10、投标文件构成</w:t>
      </w:r>
      <w:bookmarkEnd w:id="92"/>
      <w:r/>
      <w:bookmarkEnd w:id="93"/>
      <w:r/>
      <w:bookmarkEnd w:id="94"/>
      <w:r/>
      <w:bookmarkEnd w:id="95"/>
      <w:r>
        <w:rPr>
          <w:rFonts w:hint="eastAsia"/>
          <w:b w:val="0"/>
          <w:bCs w:val="0"/>
        </w:rPr>
      </w:r>
      <w:r/>
    </w:p>
    <w:p>
      <w:pPr>
        <w:pStyle w:val="698"/>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02"/>
        <w:ind w:firstLine="420"/>
        <w:spacing w:before="0" w:after="0" w:line="240" w:lineRule="auto"/>
        <w:rPr>
          <w:rFonts w:hint="eastAsia"/>
          <w:b w:val="0"/>
          <w:bCs w:val="0"/>
        </w:rPr>
      </w:pPr>
      <w:r/>
      <w:bookmarkStart w:id="96" w:name="_Hlt26670360"/>
      <w:r/>
      <w:bookmarkEnd w:id="96"/>
      <w:r/>
      <w:bookmarkStart w:id="97" w:name="_Hlt26668975"/>
      <w:r/>
      <w:bookmarkEnd w:id="97"/>
      <w:r/>
      <w:bookmarkStart w:id="98" w:name="_Hlt26954838"/>
      <w:r/>
      <w:bookmarkEnd w:id="98"/>
      <w:r/>
      <w:bookmarkStart w:id="99" w:name="_Toc14577357"/>
      <w:r/>
      <w:bookmarkStart w:id="100" w:name="_Toc513029219"/>
      <w:r/>
      <w:bookmarkStart w:id="101" w:name="_Toc4909050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98"/>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02"/>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9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9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2"/>
        <w:ind w:firstLine="420"/>
        <w:spacing w:before="0" w:after="0" w:line="240" w:lineRule="auto"/>
        <w:rPr>
          <w:rFonts w:hint="eastAsia"/>
          <w:b w:val="0"/>
          <w:bCs w:val="0"/>
        </w:rPr>
      </w:pPr>
      <w:r/>
      <w:bookmarkStart w:id="110" w:name="_Hlt26954731"/>
      <w:r/>
      <w:bookmarkEnd w:id="110"/>
      <w:r/>
      <w:bookmarkStart w:id="111" w:name="_Hlt26670482"/>
      <w:r/>
      <w:bookmarkEnd w:id="111"/>
      <w:r/>
      <w:bookmarkStart w:id="112" w:name="_Hlt26954848"/>
      <w:r/>
      <w:bookmarkEnd w:id="112"/>
      <w:r/>
      <w:bookmarkStart w:id="113" w:name="_Hlt26954842"/>
      <w:r/>
      <w:bookmarkEnd w:id="113"/>
      <w:r/>
      <w:bookmarkStart w:id="114" w:name="_Hlt26668983"/>
      <w:r/>
      <w:bookmarkEnd w:id="114"/>
      <w:r/>
      <w:bookmarkStart w:id="115" w:name="_Hlt26670403"/>
      <w:r/>
      <w:bookmarkEnd w:id="115"/>
      <w:r/>
      <w:bookmarkStart w:id="116" w:name="_Hlt26954846"/>
      <w:r/>
      <w:bookmarkEnd w:id="116"/>
      <w:r/>
      <w:bookmarkStart w:id="117" w:name="_Hlt26670486"/>
      <w:r/>
      <w:bookmarkEnd w:id="117"/>
      <w:r/>
      <w:bookmarkStart w:id="118" w:name="_Hlt26954844"/>
      <w:r/>
      <w:bookmarkEnd w:id="118"/>
      <w:r/>
      <w:bookmarkStart w:id="119" w:name="_Hlt26670425"/>
      <w:r/>
      <w:bookmarkEnd w:id="119"/>
      <w:r>
        <w:rPr>
          <w:rFonts w:hint="eastAsia"/>
          <w:b w:val="0"/>
          <w:bCs w:val="0"/>
        </w:rPr>
        <w:t xml:space="preserve">13、技术要求响应及偏离表、商务要求响应及偏离表</w:t>
      </w:r>
      <w:r>
        <w:rPr>
          <w:rFonts w:hint="eastAsia"/>
          <w:b w:val="0"/>
          <w:bCs w:val="0"/>
        </w:rPr>
      </w:r>
      <w:r/>
    </w:p>
    <w:p>
      <w:pPr>
        <w:pStyle w:val="69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98"/>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2"/>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98"/>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2"/>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69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02"/>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69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01"/>
        <w:ind w:firstLine="482"/>
        <w:spacing w:before="156" w:after="156" w:line="360" w:lineRule="auto"/>
        <w:rPr>
          <w:rFonts w:hint="eastAsia"/>
        </w:rPr>
      </w:pPr>
      <w:r/>
      <w:bookmarkStart w:id="127" w:name="_Hlt26954852"/>
      <w:r/>
      <w:bookmarkEnd w:id="127"/>
      <w:r/>
      <w:bookmarkStart w:id="128" w:name="_Hlt26954739"/>
      <w:r/>
      <w:bookmarkEnd w:id="128"/>
      <w:r/>
      <w:bookmarkStart w:id="129" w:name="_Toc20823296"/>
      <w:r/>
      <w:bookmarkStart w:id="130" w:name="_Toc120614217"/>
      <w:r/>
      <w:bookmarkStart w:id="131" w:name="_Toc16938540"/>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702"/>
        <w:ind w:firstLine="560"/>
        <w:spacing w:before="0" w:after="0" w:line="240" w:lineRule="auto"/>
        <w:rPr>
          <w:rFonts w:hint="eastAsia" w:ascii="黑体"/>
          <w:b w:val="0"/>
          <w:bCs w:val="0"/>
        </w:rPr>
      </w:pPr>
      <w:r/>
      <w:bookmarkStart w:id="133" w:name="_Toc462564084"/>
      <w:r/>
      <w:bookmarkStart w:id="134" w:name="_Toc16938541"/>
      <w:r/>
      <w:bookmarkStart w:id="135" w:name="_Toc20823297"/>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69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0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702"/>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698"/>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69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69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02"/>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69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02"/>
        <w:ind w:firstLine="420"/>
        <w:spacing w:before="0" w:after="0" w:line="240" w:lineRule="auto"/>
        <w:rPr>
          <w:rFonts w:hint="eastAsia"/>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698"/>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698"/>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698"/>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698"/>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9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9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01"/>
        <w:ind w:firstLine="482"/>
        <w:spacing w:before="156" w:after="156" w:line="360" w:lineRule="auto"/>
        <w:rPr>
          <w:rFonts w:hint="eastAsia"/>
        </w:rPr>
      </w:pPr>
      <w:r/>
      <w:bookmarkStart w:id="146" w:name="_Toc16938545"/>
      <w:r/>
      <w:bookmarkStart w:id="147" w:name="_Toc20823301"/>
      <w:r/>
      <w:bookmarkStart w:id="148" w:name="_Toc513029229"/>
      <w:r/>
      <w:bookmarkStart w:id="149" w:name="_Toc120614218"/>
      <w:r>
        <w:rPr>
          <w:rFonts w:hint="eastAsia"/>
        </w:rPr>
        <w:t xml:space="preserve">五、开标与评标</w:t>
      </w:r>
      <w:bookmarkEnd w:id="146"/>
      <w:r/>
      <w:bookmarkEnd w:id="147"/>
      <w:r/>
      <w:bookmarkEnd w:id="148"/>
      <w:r/>
      <w:bookmarkEnd w:id="149"/>
      <w:r>
        <w:rPr>
          <w:rFonts w:hint="eastAsia"/>
        </w:rPr>
      </w:r>
      <w:r/>
    </w:p>
    <w:p>
      <w:pPr>
        <w:pStyle w:val="702"/>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698"/>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8"/>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698"/>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69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2"/>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rPr>
          <w:rFonts w:hint="eastAsia"/>
          <w:b w:val="0"/>
          <w:bCs w:val="0"/>
        </w:rPr>
      </w:r>
      <w:r/>
    </w:p>
    <w:p>
      <w:pPr>
        <w:pStyle w:val="69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69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702"/>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698"/>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98"/>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2"/>
        <w:ind w:firstLine="420"/>
        <w:spacing w:before="0" w:after="0" w:line="240" w:lineRule="auto"/>
        <w:rPr>
          <w:rFonts w:hint="eastAsia"/>
          <w:b w:val="0"/>
          <w:bCs w:val="0"/>
        </w:rPr>
      </w:pPr>
      <w:r/>
      <w:bookmarkStart w:id="156" w:name="_Toc20823304"/>
      <w:r/>
      <w:bookmarkStart w:id="157" w:name="_Toc16938548"/>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69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98"/>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02"/>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698"/>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接受联合体的项目，两个以上的自然人、法人或者其他组织组成一个联合体，以一个供应商的身份共同参加政府采购活动的,联合体成员存在不良信用记录的，视同联合体存在记录。</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8"/>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98"/>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9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98"/>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9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9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9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98"/>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02"/>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698"/>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rPr>
          <w:rFonts w:hint="eastAsia" w:ascii="宋体" w:hAnsi="宋体"/>
          <w:bCs/>
          <w:sz w:val="24"/>
        </w:rPr>
      </w:r>
      <w:r/>
    </w:p>
    <w:p>
      <w:pPr>
        <w:pStyle w:val="698"/>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698"/>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698"/>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8"/>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698"/>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698"/>
        <w:ind w:firstLine="480"/>
        <w:rPr>
          <w:rFonts w:hint="eastAsia" w:ascii="宋体" w:hAnsi="宋体" w:cs="宋体"/>
          <w:color w:val="000000"/>
          <w:sz w:val="24"/>
          <w:szCs w:val="24"/>
        </w:rPr>
      </w:pPr>
      <w:r>
        <w:rPr>
          <w:rFonts w:hint="eastAsia" w:ascii="宋体" w:hAnsi="宋体"/>
          <w:bCs/>
          <w:sz w:val="24"/>
        </w:rPr>
        <w:t xml:space="preserve">26.1.10</w:t>
      </w:r>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出现相关</w:t>
      </w:r>
      <w:r>
        <w:rPr>
          <w:rFonts w:ascii="宋体" w:hAnsi="宋体" w:cs="宋体"/>
          <w:color w:val="000000"/>
          <w:sz w:val="24"/>
          <w:szCs w:val="24"/>
        </w:rPr>
        <w:t xml:space="preserve">文件规定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rPr>
          <w:rFonts w:hint="eastAsia" w:ascii="宋体" w:hAnsi="宋体" w:cs="宋体"/>
          <w:color w:val="000000"/>
          <w:sz w:val="24"/>
          <w:szCs w:val="24"/>
        </w:rPr>
      </w:r>
      <w:r/>
    </w:p>
    <w:p>
      <w:pPr>
        <w:pStyle w:val="698"/>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9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01"/>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02"/>
        <w:ind w:firstLine="600"/>
        <w:spacing w:before="0" w:after="0" w:line="240" w:lineRule="auto"/>
        <w:rPr>
          <w:rFonts w:hint="eastAsia" w:ascii="黑体" w:hAnsi="宋体"/>
          <w:b w:val="0"/>
          <w:sz w:val="30"/>
          <w:szCs w:val="30"/>
        </w:rPr>
      </w:pPr>
      <w:r/>
      <w:bookmarkStart w:id="169" w:name="_Toc513029238"/>
      <w:r/>
      <w:bookmarkStart w:id="170" w:name="_Toc16938554"/>
      <w:r/>
      <w:bookmarkStart w:id="171" w:name="_Toc20823310"/>
      <w:r>
        <w:rPr>
          <w:rFonts w:hint="eastAsia" w:ascii="黑体" w:hAnsi="宋体"/>
          <w:b w:val="0"/>
          <w:sz w:val="30"/>
          <w:szCs w:val="30"/>
        </w:rPr>
        <w:t xml:space="preserve">27、</w:t>
      </w:r>
      <w:bookmarkEnd w:id="169"/>
      <w:r>
        <w:rPr>
          <w:rFonts w:hint="eastAsia" w:ascii="黑体" w:hAnsi="宋体"/>
          <w:b w:val="0"/>
          <w:sz w:val="30"/>
          <w:szCs w:val="30"/>
        </w:rPr>
        <w:t xml:space="preserve">确定</w:t>
      </w:r>
      <w:bookmarkEnd w:id="170"/>
      <w:r/>
      <w:bookmarkEnd w:id="171"/>
      <w:r>
        <w:rPr>
          <w:rFonts w:hint="eastAsia" w:ascii="黑体" w:hAnsi="宋体"/>
          <w:b w:val="0"/>
          <w:sz w:val="30"/>
          <w:szCs w:val="30"/>
        </w:rPr>
        <w:t xml:space="preserve">中标单位</w:t>
      </w:r>
      <w:r>
        <w:rPr>
          <w:rFonts w:hint="eastAsia" w:ascii="黑体" w:hAnsi="宋体"/>
          <w:b w:val="0"/>
          <w:sz w:val="30"/>
          <w:szCs w:val="30"/>
        </w:rPr>
      </w:r>
      <w:r/>
    </w:p>
    <w:p>
      <w:pPr>
        <w:pStyle w:val="698"/>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698"/>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98"/>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2"/>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2"/>
      <w:r>
        <w:rPr>
          <w:rFonts w:hint="eastAsia" w:ascii="黑体" w:hAnsi="宋体"/>
          <w:b w:val="0"/>
          <w:sz w:val="30"/>
          <w:szCs w:val="30"/>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698"/>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98"/>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98"/>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02"/>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rPr>
          <w:rFonts w:hint="eastAsia" w:ascii="黑体" w:hAnsi="宋体"/>
          <w:b w:val="0"/>
          <w:sz w:val="30"/>
          <w:szCs w:val="30"/>
        </w:rPr>
      </w:r>
      <w:r/>
    </w:p>
    <w:p>
      <w:pPr>
        <w:pStyle w:val="698"/>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98"/>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01"/>
        <w:spacing w:before="156" w:after="156" w:line="360" w:lineRule="auto"/>
        <w:rPr>
          <w:rFonts w:hint="eastAsia"/>
        </w:rPr>
      </w:pPr>
      <w:r/>
      <w:bookmarkStart w:id="173" w:name="_Toc120614220"/>
      <w:r/>
      <w:bookmarkStart w:id="174" w:name="_Toc20823308"/>
      <w:r/>
      <w:bookmarkStart w:id="175" w:name="_Toc16938552"/>
      <w:r/>
      <w:bookmarkStart w:id="176" w:name="_Toc513029236"/>
      <w:r>
        <w:rPr>
          <w:rFonts w:hint="eastAsia"/>
        </w:rPr>
        <w:t xml:space="preserve">七、授予合同</w:t>
      </w:r>
      <w:bookmarkEnd w:id="173"/>
      <w:r>
        <w:rPr>
          <w:rFonts w:hint="eastAsia"/>
        </w:rPr>
      </w:r>
      <w:r/>
    </w:p>
    <w:p>
      <w:pPr>
        <w:pStyle w:val="702"/>
        <w:ind w:firstLine="600"/>
        <w:spacing w:before="0" w:after="0" w:line="240" w:lineRule="auto"/>
        <w:rPr>
          <w:rFonts w:hint="eastAsia" w:ascii="黑体" w:hAnsi="宋体"/>
          <w:b w:val="0"/>
          <w:sz w:val="30"/>
          <w:szCs w:val="30"/>
        </w:rPr>
      </w:pPr>
      <w:r/>
      <w:bookmarkEnd w:id="174"/>
      <w:r/>
      <w:bookmarkEnd w:id="175"/>
      <w:r/>
      <w:bookmarkEnd w:id="176"/>
      <w:r/>
      <w:bookmarkStart w:id="177" w:name="_Toc16938553"/>
      <w:r/>
      <w:bookmarkStart w:id="178" w:name="_Toc20823309"/>
      <w:r/>
      <w:bookmarkStart w:id="179" w:name="_Toc513029237"/>
      <w:r>
        <w:rPr>
          <w:rFonts w:hint="eastAsia" w:ascii="黑体" w:hAnsi="宋体"/>
          <w:b w:val="0"/>
          <w:sz w:val="30"/>
          <w:szCs w:val="30"/>
        </w:rPr>
        <w:t xml:space="preserve">30. 签订合同</w:t>
      </w:r>
      <w:r>
        <w:rPr>
          <w:rFonts w:hint="eastAsia" w:ascii="黑体" w:hAnsi="宋体"/>
          <w:b w:val="0"/>
          <w:sz w:val="30"/>
          <w:szCs w:val="30"/>
        </w:rPr>
      </w:r>
      <w:r/>
    </w:p>
    <w:p>
      <w:pPr>
        <w:pStyle w:val="69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698"/>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98"/>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02"/>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rPr>
          <w:rFonts w:hint="eastAsia" w:ascii="黑体" w:hAnsi="宋体"/>
          <w:b w:val="0"/>
          <w:sz w:val="30"/>
          <w:szCs w:val="30"/>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02"/>
        <w:ind w:firstLine="600"/>
        <w:spacing w:before="0" w:after="0" w:line="240" w:lineRule="auto"/>
        <w:rPr>
          <w:rFonts w:hint="eastAsia" w:ascii="黑体" w:hAnsi="宋体"/>
          <w:b w:val="0"/>
          <w:sz w:val="30"/>
          <w:szCs w:val="30"/>
        </w:rPr>
      </w:pPr>
      <w:r/>
      <w:bookmarkEnd w:id="177"/>
      <w:r/>
      <w:bookmarkEnd w:id="178"/>
      <w:r/>
      <w:bookmarkEnd w:id="179"/>
      <w:r/>
      <w:bookmarkStart w:id="180" w:name="_Toc479757207"/>
      <w:r/>
      <w:bookmarkStart w:id="181" w:name="_Toc120614221"/>
      <w:r/>
      <w:bookmarkStart w:id="182" w:name="_Toc16938558"/>
      <w:r/>
      <w:bookmarkStart w:id="183" w:name="_Toc20823314"/>
      <w:r/>
      <w:bookmarkStart w:id="184" w:name="_Toc513029242"/>
      <w:r>
        <w:rPr>
          <w:rFonts w:hint="eastAsia" w:ascii="黑体" w:hAnsi="宋体"/>
          <w:b w:val="0"/>
          <w:sz w:val="30"/>
          <w:szCs w:val="30"/>
        </w:rPr>
        <w:t xml:space="preserve">32、需要执行的政府采购政策（包括但不限于）</w:t>
      </w:r>
      <w:r>
        <w:rPr>
          <w:rFonts w:hint="eastAsia" w:ascii="黑体" w:hAnsi="宋体"/>
          <w:b w:val="0"/>
          <w:sz w:val="30"/>
          <w:szCs w:val="30"/>
        </w:rPr>
      </w:r>
      <w:r/>
      <w:r>
        <w:rPr>
          <w:rFonts w:hint="eastAsia" w:ascii="Times New Roman" w:hAnsi="Times New Roman"/>
          <w:vanish/>
          <w:szCs w:val="21"/>
          <w:lang w:eastAsia="zh-CN" w:bidi="ar-SA"/>
        </w:rPr>
      </w:r>
      <w:r/>
      <w:r>
        <w:rPr>
          <w:rFonts w:hint="eastAsia" w:ascii="黑体" w:hAnsi="宋体"/>
          <w:b w:val="0"/>
          <w:sz w:val="30"/>
          <w:szCs w:val="30"/>
        </w:rPr>
      </w:r>
    </w:p>
    <w:p>
      <w:pPr>
        <w:pStyle w:val="698"/>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698"/>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698"/>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698"/>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698"/>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698"/>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32.4.3</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32.4.4</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698"/>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698"/>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698"/>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698"/>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698"/>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8"/>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8"/>
        <w:ind w:firstLine="480"/>
        <w:spacing w:line="480" w:lineRule="exact"/>
        <w:rPr>
          <w:rFonts w:ascii="宋体" w:hAnsi="宋体"/>
          <w:sz w:val="24"/>
          <w:szCs w:val="24"/>
        </w:rPr>
      </w:pPr>
      <w:r>
        <w:rPr>
          <w:rFonts w:ascii="宋体" w:hAnsi="宋体"/>
          <w:sz w:val="24"/>
          <w:szCs w:val="24"/>
        </w:rPr>
      </w:r>
      <w:r/>
    </w:p>
    <w:p>
      <w:pPr>
        <w:pStyle w:val="698"/>
      </w:pPr>
      <w:r/>
      <w:r/>
    </w:p>
    <w:p>
      <w:pPr>
        <w:pStyle w:val="770"/>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pPr>
      <w:r/>
      <w:r/>
    </w:p>
    <w:p>
      <w:pPr>
        <w:pStyle w:val="698"/>
      </w:pPr>
      <w:r/>
      <w:r/>
    </w:p>
    <w:p>
      <w:pPr>
        <w:pStyle w:val="698"/>
      </w:pPr>
      <w:r/>
      <w:r/>
    </w:p>
    <w:p>
      <w:pPr>
        <w:pStyle w:val="698"/>
      </w:pPr>
      <w:r/>
      <w:r/>
    </w:p>
    <w:p>
      <w:pPr>
        <w:pStyle w:val="699"/>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698"/>
        <w:ind w:firstLine="480"/>
        <w:spacing w:line="500" w:lineRule="exact"/>
        <w:rPr>
          <w:rFonts w:hint="eastAsia" w:ascii="宋体" w:hAnsi="宋体"/>
          <w:b/>
          <w:sz w:val="30"/>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rPr>
          <w:rFonts w:hint="eastAsia" w:ascii="宋体" w:hAnsi="宋体"/>
          <w:b/>
          <w:sz w:val="30"/>
        </w:rPr>
      </w:r>
      <w:r/>
    </w:p>
    <w:p>
      <w:pPr>
        <w:pStyle w:val="698"/>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64"/>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764"/>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764"/>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6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6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6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64"/>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64"/>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64"/>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64"/>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64"/>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64"/>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64"/>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64"/>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76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6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64"/>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64"/>
        <w:ind w:left="408" w:hanging="408"/>
        <w:spacing w:before="120" w:after="120"/>
        <w:rPr>
          <w:rFonts w:hAnsi="宋体"/>
          <w:b/>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Ansi="宋体"/>
          <w:b/>
          <w:sz w:val="24"/>
          <w:szCs w:val="24"/>
        </w:rPr>
      </w:r>
      <w:r/>
    </w:p>
    <w:p>
      <w:pPr>
        <w:pStyle w:val="764"/>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6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64"/>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764"/>
        <w:ind w:left="408" w:hanging="408"/>
        <w:spacing w:before="120" w:after="120"/>
        <w:rPr>
          <w:rFonts w:hint="eastAsia" w:hAnsi="宋体"/>
          <w:sz w:val="24"/>
          <w:szCs w:val="24"/>
        </w:rPr>
      </w:pPr>
      <w:r>
        <w:rPr>
          <w:rFonts w:hint="eastAsia" w:hAnsi="宋体"/>
          <w:sz w:val="24"/>
          <w:szCs w:val="24"/>
        </w:rPr>
        <w:t xml:space="preserve">本项目不收取履约保证金。</w:t>
      </w:r>
      <w:r>
        <w:rPr>
          <w:rFonts w:hint="eastAsia" w:hAnsi="宋体"/>
          <w:sz w:val="24"/>
          <w:szCs w:val="24"/>
        </w:rPr>
      </w:r>
      <w:r/>
    </w:p>
    <w:p>
      <w:pPr>
        <w:pStyle w:val="698"/>
        <w:ind w:left="408" w:hanging="408"/>
        <w:spacing w:before="120" w:after="120"/>
        <w:rPr>
          <w:rFonts w:ascii="宋体" w:hAnsi="宋体"/>
          <w:sz w:val="24"/>
          <w:szCs w:val="24"/>
        </w:rPr>
      </w:pPr>
      <w:r/>
      <w:bookmarkStart w:id="188" w:name="OLE_LINK1"/>
      <w:r>
        <w:rPr>
          <w:rFonts w:hint="eastAsia" w:ascii="宋体" w:hAnsi="宋体"/>
          <w:sz w:val="24"/>
          <w:szCs w:val="24"/>
        </w:rPr>
        <w:t xml:space="preserve">（根据财政部门优化营商环境相关文件要求，原则上不收取履约保证金，如实际情况确实需要收取的，按照下列内容填写完整）</w:t>
      </w:r>
      <w:r>
        <w:rPr>
          <w:rFonts w:ascii="宋体" w:hAnsi="宋体"/>
          <w:sz w:val="24"/>
          <w:szCs w:val="24"/>
        </w:rPr>
      </w:r>
      <w:r/>
    </w:p>
    <w:p>
      <w:pPr>
        <w:pStyle w:val="764"/>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764"/>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64"/>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64"/>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64"/>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64"/>
        <w:ind w:left="408" w:hanging="408"/>
        <w:spacing w:before="120" w:after="120"/>
        <w:rPr>
          <w:rFonts w:hint="eastAsia" w:hAnsi="宋体"/>
          <w:sz w:val="24"/>
          <w:szCs w:val="24"/>
        </w:rPr>
      </w:pPr>
      <w:r>
        <w:rPr>
          <w:rFonts w:hint="eastAsia" w:hAnsi="宋体"/>
          <w:sz w:val="24"/>
          <w:szCs w:val="24"/>
        </w:rPr>
        <w:t xml:space="preserve">6.2.4履约保证金不予退还的情形：</w:t>
      </w:r>
      <w:bookmarkEnd w:id="188"/>
      <w:r>
        <w:rPr>
          <w:rFonts w:hint="eastAsia" w:hAnsi="宋体"/>
          <w:sz w:val="24"/>
          <w:szCs w:val="24"/>
        </w:rPr>
      </w:r>
      <w:r/>
    </w:p>
    <w:p>
      <w:pPr>
        <w:pStyle w:val="698"/>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8"/>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98"/>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98"/>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6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64"/>
        <w:spacing w:before="120" w:after="120"/>
        <w:rPr>
          <w:rFonts w:hint="eastAsia" w:hAnsi="宋体"/>
          <w:sz w:val="24"/>
        </w:rPr>
      </w:pPr>
      <w:r>
        <w:rPr>
          <w:rFonts w:hint="eastAsia" w:hAnsi="宋体"/>
          <w:sz w:val="24"/>
        </w:rPr>
        <w:t xml:space="preserve">8.1</w:t>
      </w:r>
      <w:r>
        <w:rPr>
          <w:rFonts w:hint="eastAsia" w:hAnsi="宋体"/>
          <w:sz w:val="24"/>
          <w:lang w:val="en-US" w:eastAsia="zh-CN"/>
        </w:rPr>
        <w:t xml:space="preserve"> </w:t>
      </w:r>
      <w:r>
        <w:rPr>
          <w:rFonts w:hint="eastAsia" w:hAnsi="宋体"/>
          <w:sz w:val="24"/>
        </w:rPr>
        <w:t xml:space="preserve">合同签订（收到发票）后10个工作日内，甲方向乙方支付合同总价的50%；</w:t>
      </w:r>
      <w:r>
        <w:rPr>
          <w:rFonts w:hint="eastAsia" w:hAnsi="宋体"/>
          <w:sz w:val="24"/>
        </w:rPr>
      </w:r>
      <w:r/>
    </w:p>
    <w:p>
      <w:pPr>
        <w:pStyle w:val="764"/>
        <w:spacing w:before="120" w:after="120"/>
        <w:rPr>
          <w:rFonts w:hint="eastAsia" w:hAnsi="宋体"/>
          <w:sz w:val="24"/>
        </w:rPr>
      </w:pPr>
      <w:r>
        <w:rPr>
          <w:rFonts w:hint="eastAsia" w:hAnsi="宋体"/>
          <w:sz w:val="24"/>
          <w:lang w:val="en-US" w:eastAsia="zh-CN"/>
        </w:rPr>
        <w:t xml:space="preserve">8.2 </w:t>
      </w:r>
      <w:r>
        <w:rPr>
          <w:rFonts w:hint="eastAsia" w:hAnsi="宋体"/>
          <w:sz w:val="24"/>
        </w:rPr>
        <w:t xml:space="preserve">2026年12月31日之前，依据监理核实确认工作量并出具同意支付意见，甲方自收到发票起10个工作日内，一次性支付乙方剩余50%尾款。</w:t>
      </w:r>
      <w:r>
        <w:rPr>
          <w:rFonts w:hint="eastAsia" w:hAnsi="宋体"/>
          <w:sz w:val="24"/>
        </w:rPr>
      </w:r>
      <w:r/>
    </w:p>
    <w:p>
      <w:pPr>
        <w:pStyle w:val="764"/>
        <w:spacing w:before="120" w:after="120"/>
        <w:rPr>
          <w:rFonts w:hint="eastAsia" w:hAnsi="宋体"/>
          <w:bCs/>
          <w:sz w:val="24"/>
          <w:szCs w:val="24"/>
        </w:rPr>
      </w:pPr>
      <w:r>
        <w:rPr>
          <w:rFonts w:hint="eastAsia" w:hAnsi="宋体"/>
          <w:sz w:val="24"/>
          <w:lang w:val="en-US" w:eastAsia="zh-CN"/>
        </w:rPr>
        <w:t xml:space="preserve">8.3 </w:t>
      </w:r>
      <w:r>
        <w:rPr>
          <w:rFonts w:hint="eastAsia" w:hAnsi="宋体"/>
          <w:sz w:val="24"/>
        </w:rPr>
        <w:t xml:space="preserve">运维服务采取包干制方式，包含但不限于一年期工程建设项目审批管理系统所有软件运行维护，超出部分乙方自行承担，但不得降低运维服务标准及要求。</w:t>
      </w:r>
      <w:r>
        <w:rPr>
          <w:rFonts w:hint="eastAsia" w:hAnsi="宋体"/>
          <w:bCs/>
          <w:sz w:val="24"/>
          <w:szCs w:val="24"/>
        </w:rPr>
      </w:r>
      <w:r/>
    </w:p>
    <w:p>
      <w:pPr>
        <w:pStyle w:val="698"/>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8"/>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6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64"/>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64"/>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64"/>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64"/>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64"/>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履约验收的各项资料存档备查。</w:t>
      </w:r>
      <w:r>
        <w:rPr>
          <w:rFonts w:hint="eastAsia" w:hAnsi="宋体"/>
          <w:sz w:val="24"/>
          <w:szCs w:val="24"/>
        </w:rPr>
      </w:r>
      <w:r/>
    </w:p>
    <w:p>
      <w:pPr>
        <w:pStyle w:val="764"/>
        <w:ind w:left="480" w:hanging="480"/>
        <w:spacing w:before="120" w:after="120"/>
        <w:rPr>
          <w:rFonts w:hint="eastAsia" w:hAnsi="宋体"/>
          <w:sz w:val="24"/>
          <w:szCs w:val="24"/>
        </w:rPr>
      </w:pPr>
      <w:r>
        <w:rPr>
          <w:rFonts w:hint="eastAsia" w:hAnsi="宋体"/>
          <w:sz w:val="24"/>
          <w:szCs w:val="24"/>
        </w:rPr>
        <w:t xml:space="preserve">10.6采购合同的履行、违约责任和解决争议的方式等适用《民法典》。乙方在履约过程中有政府采购法律法规规定的违法违规情形的,甲方将及时报告本级财政部门。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76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6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6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6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6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6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64"/>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6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6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6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76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64"/>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6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6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64"/>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64"/>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9" w:name="_Hlt16619369"/>
      <w:r/>
      <w:bookmarkEnd w:id="189"/>
      <w:r/>
      <w:bookmarkStart w:id="190" w:name="_Toc26554093"/>
      <w:r/>
      <w:bookmarkStart w:id="191" w:name="_Toc120614281"/>
      <w:r/>
      <w:bookmarkStart w:id="192" w:name="_Toc49090575"/>
      <w:r/>
      <w:bookmarkStart w:id="193" w:name="_Toc462564139"/>
      <w:r/>
      <w:bookmarkStart w:id="194" w:name="_Toc479757211"/>
      <w:r>
        <w:rPr>
          <w:rFonts w:hint="eastAsia" w:ascii="黑体" w:eastAsia="黑体"/>
          <w:bCs/>
          <w:sz w:val="44"/>
        </w:rPr>
      </w:r>
      <w:r/>
    </w:p>
    <w:p>
      <w:pPr>
        <w:pStyle w:val="764"/>
        <w:jc w:val="center"/>
        <w:spacing w:before="120" w:after="120" w:line="0" w:lineRule="atLeast"/>
        <w:rPr>
          <w:rFonts w:hint="eastAsia" w:ascii="黑体" w:eastAsia="黑体"/>
          <w:sz w:val="44"/>
          <w:szCs w:val="44"/>
        </w:rPr>
      </w:pPr>
      <w:r>
        <w:rPr>
          <w:rFonts w:hint="eastAsia" w:ascii="黑体" w:eastAsia="黑体"/>
          <w:bCs/>
          <w:sz w:val="44"/>
        </w:rPr>
      </w:r>
      <w:r>
        <w:rPr>
          <w:rFonts w:hint="eastAsia" w:ascii="黑体" w:eastAsia="黑体"/>
          <w:bCs/>
          <w:sz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64"/>
        <w:jc w:val="center"/>
        <w:spacing w:before="120" w:after="120" w:line="0" w:lineRule="atLeast"/>
        <w:rPr>
          <w:rFonts w:hint="eastAsia" w:ascii="黑体" w:eastAsia="黑体"/>
          <w:sz w:val="44"/>
          <w:szCs w:val="44"/>
        </w:rPr>
      </w:pPr>
      <w:r>
        <w:rPr>
          <w:rFonts w:hint="eastAsia" w:ascii="黑体" w:eastAsia="黑体"/>
          <w:bCs/>
          <w:sz w:val="44"/>
        </w:rPr>
      </w:r>
      <w:r/>
    </w:p>
    <w:p>
      <w:pPr>
        <w:pStyle w:val="698"/>
        <w:ind w:firstLine="480"/>
        <w:rPr>
          <w:rFonts w:hint="eastAsia" w:ascii="宋体" w:hAnsi="宋体"/>
          <w:color w:val="000000"/>
          <w:sz w:val="24"/>
        </w:rPr>
      </w:pPr>
      <w:r>
        <w:rPr>
          <w:rFonts w:hint="eastAsia" w:ascii="宋体" w:hAnsi="宋体"/>
          <w:color w:val="000000"/>
          <w:sz w:val="24"/>
        </w:rPr>
      </w:r>
      <w:r/>
    </w:p>
    <w:p>
      <w:pPr>
        <w:pStyle w:val="699"/>
        <w:rPr>
          <w:rFonts w:hint="eastAsia" w:ascii="黑体" w:eastAsia="黑体"/>
          <w:b/>
          <w:bCs/>
          <w:sz w:val="44"/>
        </w:rPr>
      </w:pPr>
      <w:r>
        <w:rPr>
          <w:rFonts w:hint="eastAsia" w:ascii="黑体" w:eastAsia="黑体"/>
          <w:bCs/>
          <w:sz w:val="44"/>
        </w:rPr>
        <w:t xml:space="preserve">第</w:t>
      </w:r>
      <w:r>
        <w:rPr>
          <w:rFonts w:hint="eastAsia" w:ascii="黑体" w:eastAsia="黑体"/>
          <w:bCs/>
          <w:sz w:val="44"/>
          <w:lang w:val="en-US" w:eastAsia="zh-CN"/>
        </w:rPr>
        <w:t xml:space="preserve">四</w:t>
      </w:r>
      <w:r>
        <w:rPr>
          <w:rFonts w:hint="eastAsia" w:ascii="黑体" w:eastAsia="黑体"/>
          <w:bCs/>
          <w:sz w:val="44"/>
        </w:rPr>
        <w:t xml:space="preserve">章</w:t>
      </w:r>
      <w:r>
        <w:rPr>
          <w:rFonts w:hint="eastAsia" w:ascii="黑体" w:eastAsia="黑体"/>
          <w:bCs/>
          <w:sz w:val="44"/>
          <w:lang w:val="en-US" w:eastAsia="zh-CN"/>
        </w:rPr>
        <w:t xml:space="preserve"> </w:t>
      </w:r>
      <w:r>
        <w:rPr>
          <w:rFonts w:hint="eastAsia" w:ascii="黑体" w:eastAsia="黑体"/>
          <w:b/>
          <w:bCs/>
          <w:sz w:val="44"/>
        </w:rPr>
        <w:t xml:space="preserve">采购需求</w:t>
      </w:r>
      <w:r>
        <w:rPr>
          <w:rFonts w:hint="eastAsia" w:ascii="黑体" w:eastAsia="黑体"/>
          <w:b/>
          <w:bCs/>
          <w:sz w:val="44"/>
        </w:rPr>
      </w:r>
      <w:r/>
    </w:p>
    <w:p>
      <w:pPr>
        <w:pStyle w:val="792"/>
        <w:numPr>
          <w:ilvl w:val="0"/>
          <w:numId w:val="6"/>
        </w:numPr>
        <w:rPr>
          <w:b/>
        </w:rPr>
      </w:pPr>
      <w:r>
        <w:rPr>
          <w:b/>
        </w:rPr>
        <w:t xml:space="preserve">采购标的</w:t>
      </w:r>
      <w:r>
        <w:rPr>
          <w:b/>
        </w:rPr>
      </w:r>
      <w:r/>
    </w:p>
    <w:p>
      <w:pPr>
        <w:pStyle w:val="698"/>
        <w:rPr>
          <w:bCs/>
          <w:sz w:val="24"/>
        </w:rPr>
      </w:pPr>
      <w:r>
        <w:rPr>
          <w:bCs/>
          <w:sz w:val="24"/>
        </w:rPr>
        <w:t xml:space="preserve">1.</w:t>
      </w:r>
      <w:r>
        <w:rPr>
          <w:rFonts w:hint="eastAsia"/>
          <w:bCs/>
          <w:sz w:val="24"/>
        </w:rPr>
        <w:t xml:space="preserve">项目名称：2026年度常州市工程建设项目审批管理系统运维服务</w:t>
      </w:r>
      <w:r>
        <w:rPr>
          <w:bCs/>
          <w:sz w:val="24"/>
        </w:rPr>
        <w:t xml:space="preserve"> </w:t>
      </w:r>
      <w:r>
        <w:rPr>
          <w:bCs/>
          <w:sz w:val="24"/>
        </w:rPr>
      </w:r>
      <w:r/>
    </w:p>
    <w:p>
      <w:pPr>
        <w:pStyle w:val="698"/>
        <w:rPr>
          <w:rFonts w:ascii="宋体" w:hAnsi="宋体"/>
          <w:sz w:val="24"/>
        </w:rPr>
      </w:pPr>
      <w:r>
        <w:rPr>
          <w:rFonts w:hint="eastAsia" w:ascii="宋体" w:hAnsi="宋体"/>
          <w:sz w:val="24"/>
        </w:rPr>
        <w:t xml:space="preserve">2.预算金额：120.25万元</w:t>
      </w:r>
      <w:r>
        <w:rPr>
          <w:rFonts w:ascii="宋体" w:hAnsi="宋体"/>
          <w:sz w:val="24"/>
        </w:rPr>
        <w:t xml:space="preserve"> </w:t>
      </w:r>
      <w:r>
        <w:rPr>
          <w:rFonts w:ascii="宋体" w:hAnsi="宋体"/>
          <w:sz w:val="24"/>
        </w:rPr>
      </w:r>
      <w:r/>
    </w:p>
    <w:p>
      <w:pPr>
        <w:pStyle w:val="698"/>
        <w:rPr>
          <w:rFonts w:ascii="宋体" w:hAnsi="宋体"/>
          <w:sz w:val="24"/>
        </w:rPr>
      </w:pPr>
      <w:r>
        <w:rPr>
          <w:rFonts w:hint="eastAsia" w:ascii="宋体" w:hAnsi="宋体"/>
          <w:sz w:val="24"/>
        </w:rPr>
        <w:t xml:space="preserve">3.最高限价：120.25万元</w:t>
      </w:r>
      <w:r>
        <w:rPr>
          <w:rFonts w:ascii="宋体" w:hAnsi="宋体"/>
          <w:sz w:val="24"/>
        </w:rPr>
      </w:r>
      <w:r/>
    </w:p>
    <w:p>
      <w:pPr>
        <w:pStyle w:val="698"/>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完成2026年度常州市工程建设项目审批管理系统运维工作，包括</w:t>
      </w:r>
      <w:r>
        <w:rPr>
          <w:rFonts w:hint="eastAsia"/>
          <w:sz w:val="24"/>
          <w:szCs w:val="24"/>
        </w:rPr>
        <w:t xml:space="preserve">软件运维工作和数据治理工作，旨在通过专业、主动的服务保障，确保工改系统全年稳定、可靠、安全运转</w:t>
      </w:r>
      <w:r>
        <w:rPr>
          <w:rFonts w:hint="eastAsia" w:ascii="宋体" w:hAnsi="宋体"/>
          <w:sz w:val="24"/>
          <w:szCs w:val="24"/>
        </w:rPr>
        <w:t xml:space="preserve">。</w:t>
      </w:r>
      <w:r>
        <w:rPr>
          <w:rFonts w:ascii="宋体" w:hAnsi="宋体"/>
          <w:sz w:val="24"/>
          <w:u w:val="single"/>
        </w:rPr>
      </w:r>
      <w:r/>
    </w:p>
    <w:p>
      <w:pPr>
        <w:pStyle w:val="698"/>
        <w:rPr>
          <w:rFonts w:ascii="宋体" w:hAnsi="宋体"/>
          <w:sz w:val="24"/>
        </w:rPr>
      </w:pPr>
      <w:r>
        <w:rPr>
          <w:rFonts w:hint="eastAsia" w:ascii="宋体" w:hAnsi="宋体"/>
          <w:sz w:val="24"/>
        </w:rPr>
        <w:t xml:space="preserve">5.合同履行期限：一年</w:t>
      </w:r>
      <w:r>
        <w:rPr>
          <w:rFonts w:ascii="宋体" w:hAnsi="宋体"/>
          <w:sz w:val="24"/>
        </w:rPr>
      </w:r>
      <w:r/>
    </w:p>
    <w:p>
      <w:pPr>
        <w:pStyle w:val="698"/>
        <w:rPr>
          <w:rFonts w:ascii="宋体" w:hAnsi="宋体"/>
          <w:sz w:val="24"/>
        </w:rPr>
      </w:pPr>
      <w:r>
        <w:rPr>
          <w:rFonts w:hint="eastAsia" w:ascii="宋体" w:hAnsi="宋体"/>
          <w:sz w:val="24"/>
        </w:rPr>
        <w:t xml:space="preserve">6.是/否接受联合体投标：否</w:t>
      </w:r>
      <w:r>
        <w:rPr>
          <w:rFonts w:ascii="宋体" w:hAnsi="宋体"/>
          <w:sz w:val="24"/>
        </w:rPr>
      </w:r>
      <w:r/>
    </w:p>
    <w:p>
      <w:pPr>
        <w:pStyle w:val="698"/>
        <w:rPr>
          <w:rFonts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ascii="宋体" w:hAnsi="宋体"/>
          <w:bCs/>
          <w:sz w:val="24"/>
          <w:highlight w:val="yellow"/>
        </w:rPr>
      </w:r>
      <w:r/>
    </w:p>
    <w:p>
      <w:pPr>
        <w:pStyle w:val="698"/>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rPr>
          <w:rFonts w:ascii="宋体" w:hAnsi="宋体"/>
          <w:sz w:val="24"/>
        </w:rPr>
      </w:r>
      <w:r/>
    </w:p>
    <w:p>
      <w:pPr>
        <w:pStyle w:val="698"/>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sz w:val="24"/>
        </w:rPr>
      </w:r>
      <w:r/>
    </w:p>
    <w:p>
      <w:pPr>
        <w:pStyle w:val="698"/>
        <w:rPr>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rPr>
          <w:sz w:val="24"/>
        </w:rPr>
      </w:r>
      <w:r/>
    </w:p>
    <w:p>
      <w:pPr>
        <w:pStyle w:val="698"/>
        <w:rPr>
          <w:rFonts w:ascii="宋体" w:hAnsi="宋体"/>
          <w:bCs/>
          <w:sz w:val="24"/>
        </w:rPr>
      </w:pPr>
      <w:r>
        <w:rPr>
          <w:rFonts w:hint="eastAsia"/>
          <w:sz w:val="24"/>
        </w:rPr>
        <w:t xml:space="preserve">11.本项目的特定资格要求：无</w:t>
      </w:r>
      <w:r>
        <w:rPr>
          <w:rFonts w:ascii="宋体" w:hAnsi="宋体"/>
          <w:bCs/>
          <w:sz w:val="24"/>
        </w:rPr>
      </w:r>
      <w:r/>
    </w:p>
    <w:p>
      <w:pPr>
        <w:pStyle w:val="698"/>
        <w:rPr>
          <w:rFonts w:ascii="宋体" w:hAnsi="宋体"/>
          <w:bCs/>
          <w:sz w:val="24"/>
        </w:rPr>
      </w:pPr>
      <w:r>
        <w:rPr>
          <w:rFonts w:hint="eastAsia" w:ascii="宋体" w:hAnsi="宋体"/>
          <w:bCs/>
          <w:sz w:val="24"/>
        </w:rPr>
        <w:t xml:space="preserve">12.项目类别：服务类</w:t>
      </w:r>
      <w:r>
        <w:rPr>
          <w:rFonts w:ascii="宋体" w:hAnsi="宋体"/>
          <w:bCs/>
          <w:sz w:val="24"/>
        </w:rPr>
      </w:r>
      <w:r/>
    </w:p>
    <w:p>
      <w:pPr>
        <w:pStyle w:val="698"/>
        <w:rPr>
          <w:rFonts w:ascii="宋体" w:hAnsi="宋体"/>
          <w:sz w:val="24"/>
        </w:rPr>
      </w:pPr>
      <w:r>
        <w:rPr>
          <w:rFonts w:ascii="宋体" w:hAnsi="宋体"/>
          <w:sz w:val="24"/>
        </w:rPr>
      </w:r>
      <w:r/>
    </w:p>
    <w:p>
      <w:pPr>
        <w:pStyle w:val="792"/>
        <w:numPr>
          <w:ilvl w:val="0"/>
          <w:numId w:val="6"/>
        </w:numPr>
        <w:rPr>
          <w:b/>
        </w:rPr>
      </w:pPr>
      <w:r>
        <w:rPr>
          <w:b/>
        </w:rPr>
        <w:t xml:space="preserve">商务要求</w:t>
      </w:r>
      <w:r>
        <w:rPr>
          <w:b/>
        </w:rPr>
      </w:r>
      <w:r/>
    </w:p>
    <w:p>
      <w:pPr>
        <w:pStyle w:val="698"/>
        <w:rPr>
          <w:i/>
          <w:sz w:val="24"/>
        </w:rPr>
      </w:pPr>
      <w:r>
        <w:rPr>
          <w:sz w:val="24"/>
        </w:rPr>
        <w:t xml:space="preserve">1. 交付（实施）的时间（期限）和地点（范围）</w:t>
      </w:r>
      <w:r>
        <w:rPr>
          <w:i/>
          <w:sz w:val="24"/>
        </w:rPr>
      </w:r>
      <w:r/>
    </w:p>
    <w:p>
      <w:pPr>
        <w:pStyle w:val="698"/>
        <w:rPr>
          <w:sz w:val="24"/>
        </w:rPr>
      </w:pPr>
      <w:r>
        <w:rPr>
          <w:rFonts w:hint="eastAsia"/>
          <w:sz w:val="24"/>
        </w:rPr>
        <w:t xml:space="preserve">一年，常州</w:t>
      </w:r>
      <w:r>
        <w:rPr>
          <w:sz w:val="24"/>
        </w:rPr>
      </w:r>
      <w:r/>
    </w:p>
    <w:p>
      <w:pPr>
        <w:pStyle w:val="698"/>
        <w:rPr>
          <w:rFonts w:ascii="宋体" w:hAnsi="宋体"/>
          <w:sz w:val="24"/>
        </w:rPr>
      </w:pPr>
      <w:r>
        <w:rPr>
          <w:rFonts w:ascii="宋体" w:hAnsi="宋体"/>
          <w:sz w:val="24"/>
        </w:rPr>
      </w:r>
      <w:r/>
    </w:p>
    <w:p>
      <w:pPr>
        <w:pStyle w:val="698"/>
        <w:rPr>
          <w:sz w:val="24"/>
        </w:rPr>
      </w:pPr>
      <w:r>
        <w:rPr>
          <w:sz w:val="24"/>
        </w:rPr>
        <w:t xml:space="preserve">2. 付款条件（进度和方式）</w:t>
      </w:r>
      <w:r>
        <w:rPr>
          <w:sz w:val="24"/>
        </w:rPr>
      </w:r>
      <w:r/>
    </w:p>
    <w:p>
      <w:pPr>
        <w:pStyle w:val="698"/>
        <w:rPr>
          <w:sz w:val="24"/>
        </w:rPr>
      </w:pPr>
      <w:r>
        <w:rPr>
          <w:rFonts w:hint="eastAsia"/>
          <w:sz w:val="24"/>
        </w:rPr>
        <w:t xml:space="preserve">（1）合同签订（收到发票）后10个工作日内，甲方向乙方支付合同总价的50%；</w:t>
      </w:r>
      <w:r>
        <w:rPr>
          <w:sz w:val="24"/>
        </w:rPr>
      </w:r>
      <w:r/>
    </w:p>
    <w:p>
      <w:pPr>
        <w:pStyle w:val="698"/>
        <w:rPr>
          <w:sz w:val="24"/>
        </w:rPr>
      </w:pPr>
      <w:r>
        <w:rPr>
          <w:rFonts w:hint="eastAsia"/>
          <w:sz w:val="24"/>
        </w:rPr>
        <w:t xml:space="preserve">（2）2026年12月31日之前，依据监理核实确认工作量并出具同意支付意见，甲方自收到发票起10个工作日内，一次性支付乙方剩余50%尾款。</w:t>
      </w:r>
      <w:r>
        <w:rPr>
          <w:sz w:val="24"/>
        </w:rPr>
      </w:r>
      <w:r/>
    </w:p>
    <w:p>
      <w:pPr>
        <w:pStyle w:val="698"/>
        <w:rPr>
          <w:sz w:val="24"/>
        </w:rPr>
      </w:pPr>
      <w:r>
        <w:rPr>
          <w:rFonts w:hint="eastAsia"/>
          <w:sz w:val="24"/>
        </w:rPr>
        <w:t xml:space="preserve">（3）运维服务采取包干制方式，包含但不限于一年期工程建设项目审批管理系统所有软件运行维护，超出部分乙方自行承担，但不得降低运维服务标准及要求。</w:t>
      </w:r>
      <w:r>
        <w:rPr>
          <w:sz w:val="24"/>
        </w:rPr>
      </w:r>
      <w:r/>
    </w:p>
    <w:p>
      <w:pPr>
        <w:pStyle w:val="698"/>
        <w:rPr>
          <w:sz w:val="24"/>
        </w:rPr>
      </w:pPr>
      <w:r>
        <w:rPr>
          <w:sz w:val="24"/>
        </w:rPr>
      </w:r>
      <w:r/>
    </w:p>
    <w:p>
      <w:pPr>
        <w:pStyle w:val="698"/>
        <w:rPr>
          <w:sz w:val="24"/>
        </w:rPr>
      </w:pPr>
      <w:r>
        <w:rPr>
          <w:sz w:val="24"/>
        </w:rPr>
        <w:t xml:space="preserve">3. 包装和运输</w:t>
      </w:r>
      <w:r>
        <w:rPr>
          <w:sz w:val="24"/>
        </w:rPr>
      </w:r>
      <w:r/>
    </w:p>
    <w:p>
      <w:pPr>
        <w:pStyle w:val="698"/>
        <w:rPr>
          <w:sz w:val="24"/>
        </w:rPr>
      </w:pPr>
      <w:r>
        <w:rPr>
          <w:rFonts w:hint="eastAsia"/>
          <w:sz w:val="24"/>
        </w:rPr>
        <w:t xml:space="preserve">无</w:t>
      </w:r>
      <w:r>
        <w:rPr>
          <w:sz w:val="24"/>
        </w:rPr>
      </w:r>
      <w:r/>
    </w:p>
    <w:p>
      <w:pPr>
        <w:pStyle w:val="698"/>
        <w:rPr>
          <w:sz w:val="24"/>
        </w:rPr>
      </w:pPr>
      <w:r>
        <w:rPr>
          <w:sz w:val="24"/>
        </w:rPr>
      </w:r>
      <w:r/>
    </w:p>
    <w:p>
      <w:pPr>
        <w:pStyle w:val="698"/>
        <w:rPr>
          <w:sz w:val="24"/>
        </w:rPr>
      </w:pPr>
      <w:r>
        <w:rPr>
          <w:sz w:val="24"/>
        </w:rPr>
        <w:t xml:space="preserve">4. 售后服务（质保期</w:t>
      </w:r>
      <w:r>
        <w:rPr>
          <w:rFonts w:hint="eastAsia"/>
          <w:sz w:val="24"/>
        </w:rPr>
        <w:t xml:space="preserve">等</w:t>
      </w:r>
      <w:r>
        <w:rPr>
          <w:sz w:val="24"/>
        </w:rPr>
        <w:t xml:space="preserve">）</w:t>
      </w:r>
      <w:r>
        <w:rPr>
          <w:sz w:val="24"/>
        </w:rPr>
      </w:r>
      <w:r/>
    </w:p>
    <w:p>
      <w:pPr>
        <w:pStyle w:val="698"/>
        <w:rPr>
          <w:sz w:val="24"/>
        </w:rPr>
      </w:pPr>
      <w:r>
        <w:rPr>
          <w:rFonts w:hint="eastAsia"/>
          <w:sz w:val="24"/>
        </w:rPr>
        <w:t xml:space="preserve">（1）提供24小时技术支持热线，免费提供技术咨询。</w:t>
      </w:r>
      <w:r>
        <w:rPr>
          <w:sz w:val="24"/>
        </w:rPr>
      </w:r>
      <w:r/>
    </w:p>
    <w:p>
      <w:pPr>
        <w:pStyle w:val="698"/>
        <w:rPr>
          <w:sz w:val="24"/>
        </w:rPr>
      </w:pPr>
      <w:r>
        <w:rPr>
          <w:rFonts w:hint="eastAsia"/>
          <w:sz w:val="24"/>
        </w:rPr>
        <w:t xml:space="preserve">（2）提供免费培训，并给出详细的培训方案，技术培训的内容覆盖系统的日常操作和管理维护。</w:t>
      </w:r>
      <w:r>
        <w:rPr>
          <w:sz w:val="24"/>
        </w:rPr>
      </w:r>
      <w:r/>
    </w:p>
    <w:p>
      <w:pPr>
        <w:pStyle w:val="698"/>
        <w:rPr>
          <w:sz w:val="24"/>
        </w:rPr>
      </w:pPr>
      <w:r>
        <w:rPr>
          <w:rFonts w:hint="eastAsia"/>
          <w:sz w:val="24"/>
        </w:rPr>
        <w:t xml:space="preserve">（3）在接到采购人故障报告后响应时间不超过2小时，一般性故障4小时处理完成，对于复杂故障问题8小时内处理完成。若确认故障远程无法解决后，在客观条件允许的情况下，第一时间到达故障现场，4小时内恢复系统基本功能，2个工作日内解决故障。</w:t>
      </w:r>
      <w:r>
        <w:rPr>
          <w:sz w:val="24"/>
        </w:rPr>
      </w:r>
      <w:r/>
    </w:p>
    <w:p>
      <w:pPr>
        <w:pStyle w:val="698"/>
        <w:rPr>
          <w:sz w:val="24"/>
        </w:rPr>
      </w:pPr>
      <w:r>
        <w:rPr>
          <w:sz w:val="24"/>
        </w:rPr>
      </w:r>
      <w:r/>
    </w:p>
    <w:p>
      <w:pPr>
        <w:pStyle w:val="698"/>
        <w:rPr>
          <w:sz w:val="24"/>
        </w:rPr>
      </w:pPr>
      <w:r>
        <w:rPr>
          <w:sz w:val="24"/>
        </w:rPr>
        <w:t xml:space="preserve">5. 保险</w:t>
      </w:r>
      <w:r>
        <w:rPr>
          <w:sz w:val="24"/>
        </w:rPr>
      </w:r>
      <w:r/>
    </w:p>
    <w:p>
      <w:pPr>
        <w:pStyle w:val="698"/>
        <w:rPr>
          <w:b/>
          <w:i/>
          <w:sz w:val="24"/>
        </w:rPr>
      </w:pPr>
      <w:r>
        <w:rPr>
          <w:rFonts w:hint="eastAsia"/>
          <w:sz w:val="24"/>
        </w:rPr>
        <w:t xml:space="preserve">无</w:t>
      </w:r>
      <w:r>
        <w:rPr>
          <w:b/>
          <w:i/>
          <w:sz w:val="24"/>
        </w:rPr>
      </w:r>
      <w:r/>
    </w:p>
    <w:p>
      <w:pPr>
        <w:pStyle w:val="698"/>
        <w:rPr>
          <w:b/>
          <w:i/>
          <w:sz w:val="24"/>
        </w:rPr>
      </w:pPr>
      <w:r>
        <w:rPr>
          <w:b/>
          <w:i/>
          <w:sz w:val="24"/>
        </w:rPr>
      </w:r>
      <w:r/>
    </w:p>
    <w:p>
      <w:pPr>
        <w:pStyle w:val="792"/>
        <w:numPr>
          <w:ilvl w:val="0"/>
          <w:numId w:val="6"/>
        </w:numPr>
        <w:rPr>
          <w:b/>
        </w:rPr>
      </w:pPr>
      <w:r>
        <w:rPr>
          <w:b/>
        </w:rPr>
        <w:t xml:space="preserve">技术要求</w:t>
      </w:r>
      <w:r>
        <w:rPr>
          <w:b/>
        </w:rPr>
      </w:r>
      <w:r/>
    </w:p>
    <w:p>
      <w:pPr>
        <w:pStyle w:val="698"/>
        <w:rPr>
          <w:sz w:val="24"/>
          <w:szCs w:val="24"/>
        </w:rPr>
      </w:pPr>
      <w:r>
        <w:rPr>
          <w:rFonts w:eastAsia="Calibri" w:cs="Calibri"/>
          <w:sz w:val="24"/>
          <w:szCs w:val="24"/>
        </w:rPr>
        <w:t xml:space="preserve">1. </w:t>
      </w:r>
      <w:r>
        <w:rPr>
          <w:rFonts w:ascii="宋体" w:hAnsi="宋体" w:cs="宋体"/>
          <w:sz w:val="24"/>
          <w:szCs w:val="24"/>
        </w:rPr>
        <w:t xml:space="preserve">基本要求</w:t>
      </w:r>
      <w:r>
        <w:rPr>
          <w:sz w:val="24"/>
          <w:szCs w:val="24"/>
        </w:rPr>
      </w:r>
      <w:r/>
    </w:p>
    <w:p>
      <w:pPr>
        <w:pStyle w:val="698"/>
        <w:ind w:firstLine="480"/>
        <w:rPr>
          <w:rFonts w:ascii="宋体" w:hAnsi="宋体" w:cs="宋体"/>
          <w:sz w:val="24"/>
          <w:szCs w:val="24"/>
        </w:rPr>
      </w:pPr>
      <w:r>
        <w:rPr>
          <w:rFonts w:eastAsia="Calibri" w:cs="Calibri"/>
          <w:sz w:val="24"/>
          <w:szCs w:val="24"/>
        </w:rPr>
        <w:t xml:space="preserve">1.1 </w:t>
      </w:r>
      <w:r>
        <w:rPr>
          <w:rFonts w:ascii="宋体" w:hAnsi="宋体" w:cs="宋体"/>
          <w:sz w:val="24"/>
          <w:szCs w:val="24"/>
        </w:rPr>
        <w:t xml:space="preserve">采购标的需实现的功能或者目标</w:t>
      </w:r>
      <w:r>
        <w:rPr>
          <w:rFonts w:ascii="宋体" w:hAnsi="宋体" w:cs="宋体"/>
          <w:sz w:val="24"/>
          <w:szCs w:val="24"/>
        </w:rPr>
      </w:r>
      <w:r/>
    </w:p>
    <w:p>
      <w:pPr>
        <w:pStyle w:val="698"/>
        <w:ind w:firstLine="480"/>
        <w:rPr>
          <w:sz w:val="24"/>
          <w:szCs w:val="24"/>
        </w:rPr>
      </w:pPr>
      <w:r>
        <w:rPr>
          <w:rFonts w:hint="eastAsia"/>
          <w:sz w:val="24"/>
          <w:szCs w:val="24"/>
        </w:rPr>
        <w:t xml:space="preserve">顺利完成</w:t>
      </w:r>
      <w:r>
        <w:rPr>
          <w:rFonts w:hint="eastAsia"/>
          <w:bCs/>
          <w:sz w:val="24"/>
        </w:rPr>
        <w:t xml:space="preserve">常州市工程建设项目审批管理系统运维</w:t>
      </w:r>
      <w:r>
        <w:rPr>
          <w:rFonts w:hint="eastAsia"/>
          <w:sz w:val="24"/>
          <w:szCs w:val="24"/>
        </w:rPr>
        <w:t xml:space="preserve">工作，包括做好软件运维工作和数据治理工作。</w:t>
      </w:r>
      <w:r>
        <w:rPr>
          <w:sz w:val="24"/>
          <w:szCs w:val="24"/>
        </w:rPr>
      </w:r>
      <w:r/>
    </w:p>
    <w:p>
      <w:pPr>
        <w:pStyle w:val="698"/>
        <w:ind w:firstLine="480"/>
        <w:rPr>
          <w:sz w:val="24"/>
          <w:szCs w:val="24"/>
        </w:rPr>
      </w:pPr>
      <w:r>
        <w:rPr>
          <w:rFonts w:hint="eastAsia"/>
          <w:sz w:val="24"/>
          <w:szCs w:val="24"/>
        </w:rPr>
        <w:t xml:space="preserve">1.2 需执行的国家相关标准、行业标准、地方标准或者其他标准、规范</w:t>
      </w:r>
      <w:r>
        <w:rPr>
          <w:sz w:val="24"/>
          <w:szCs w:val="24"/>
        </w:rPr>
      </w:r>
      <w:r/>
    </w:p>
    <w:p>
      <w:pPr>
        <w:pStyle w:val="698"/>
        <w:ind w:firstLine="480"/>
        <w:rPr>
          <w:sz w:val="24"/>
          <w:szCs w:val="24"/>
        </w:rPr>
      </w:pPr>
      <w:r>
        <w:rPr>
          <w:rFonts w:hint="eastAsia"/>
          <w:sz w:val="24"/>
          <w:szCs w:val="24"/>
        </w:rPr>
        <w:t xml:space="preserve">（1）《中华人民共和国网络安全法》</w:t>
      </w:r>
      <w:r>
        <w:rPr>
          <w:sz w:val="24"/>
          <w:szCs w:val="24"/>
        </w:rPr>
      </w:r>
      <w:r/>
    </w:p>
    <w:p>
      <w:pPr>
        <w:pStyle w:val="698"/>
        <w:ind w:firstLine="480"/>
        <w:rPr>
          <w:sz w:val="24"/>
          <w:szCs w:val="24"/>
        </w:rPr>
      </w:pPr>
      <w:r>
        <w:rPr>
          <w:rFonts w:hint="eastAsia"/>
          <w:sz w:val="24"/>
          <w:szCs w:val="24"/>
        </w:rPr>
        <w:t xml:space="preserve">（2）《中华人民共和国数据安全法》</w:t>
      </w:r>
      <w:r>
        <w:rPr>
          <w:sz w:val="24"/>
          <w:szCs w:val="24"/>
        </w:rPr>
      </w:r>
      <w:r/>
    </w:p>
    <w:p>
      <w:pPr>
        <w:pStyle w:val="698"/>
        <w:ind w:firstLine="480"/>
        <w:rPr>
          <w:sz w:val="24"/>
          <w:szCs w:val="24"/>
        </w:rPr>
      </w:pPr>
      <w:r>
        <w:rPr>
          <w:rFonts w:hint="eastAsia"/>
          <w:sz w:val="24"/>
          <w:szCs w:val="24"/>
        </w:rPr>
        <w:t xml:space="preserve">（3）《中华人民共和国计算机信息系统安全保护条例》</w:t>
      </w:r>
      <w:r>
        <w:rPr>
          <w:sz w:val="24"/>
          <w:szCs w:val="24"/>
        </w:rPr>
      </w:r>
      <w:r/>
    </w:p>
    <w:p>
      <w:pPr>
        <w:pStyle w:val="698"/>
        <w:ind w:firstLine="480"/>
        <w:rPr>
          <w:sz w:val="24"/>
          <w:szCs w:val="24"/>
        </w:rPr>
      </w:pPr>
      <w:r>
        <w:rPr>
          <w:rFonts w:hint="eastAsia"/>
          <w:sz w:val="24"/>
          <w:szCs w:val="24"/>
        </w:rPr>
        <w:t xml:space="preserve">（4）《中华人民共和国个人信息保护法》</w:t>
      </w:r>
      <w:r>
        <w:rPr>
          <w:sz w:val="24"/>
          <w:szCs w:val="24"/>
        </w:rPr>
      </w:r>
      <w:r/>
    </w:p>
    <w:p>
      <w:pPr>
        <w:pStyle w:val="698"/>
        <w:ind w:firstLine="480"/>
        <w:rPr>
          <w:sz w:val="24"/>
          <w:szCs w:val="24"/>
        </w:rPr>
      </w:pPr>
      <w:r>
        <w:rPr>
          <w:rFonts w:hint="eastAsia"/>
          <w:sz w:val="24"/>
          <w:szCs w:val="24"/>
        </w:rPr>
        <w:t xml:space="preserve">（5）《信息安全技术 个人信息安全规范》（GB/T 35273-2020）</w:t>
      </w:r>
      <w:r>
        <w:rPr>
          <w:sz w:val="24"/>
          <w:szCs w:val="24"/>
        </w:rPr>
      </w:r>
      <w:r/>
    </w:p>
    <w:p>
      <w:pPr>
        <w:pStyle w:val="698"/>
        <w:ind w:firstLine="480"/>
        <w:rPr>
          <w:sz w:val="24"/>
          <w:szCs w:val="24"/>
        </w:rPr>
      </w:pPr>
      <w:r>
        <w:rPr>
          <w:rFonts w:hint="eastAsia"/>
          <w:sz w:val="24"/>
          <w:szCs w:val="24"/>
        </w:rPr>
        <w:t xml:space="preserve">（6）《信息安全技术 云计算服务安全指南》（GB/T 31167-2014）；</w:t>
      </w:r>
      <w:r>
        <w:rPr>
          <w:sz w:val="24"/>
          <w:szCs w:val="24"/>
        </w:rPr>
      </w:r>
      <w:r/>
    </w:p>
    <w:p>
      <w:pPr>
        <w:pStyle w:val="698"/>
        <w:ind w:firstLine="480"/>
        <w:rPr>
          <w:sz w:val="24"/>
          <w:szCs w:val="24"/>
        </w:rPr>
      </w:pPr>
      <w:r>
        <w:rPr>
          <w:rFonts w:hint="eastAsia"/>
          <w:sz w:val="24"/>
          <w:szCs w:val="24"/>
        </w:rPr>
        <w:t xml:space="preserve">（7）《信息安全技术 云计算服务安全能力要求》（GB/T 31168-2014）</w:t>
      </w:r>
      <w:r>
        <w:rPr>
          <w:sz w:val="24"/>
          <w:szCs w:val="24"/>
        </w:rPr>
      </w:r>
      <w:r/>
    </w:p>
    <w:p>
      <w:pPr>
        <w:pStyle w:val="698"/>
        <w:ind w:firstLine="480"/>
        <w:rPr>
          <w:sz w:val="24"/>
          <w:szCs w:val="24"/>
        </w:rPr>
      </w:pPr>
      <w:r>
        <w:rPr>
          <w:rFonts w:hint="eastAsia"/>
          <w:sz w:val="24"/>
          <w:szCs w:val="24"/>
        </w:rPr>
        <w:t xml:space="preserve">（8）《信息安全技术 信息系统灾难恢复规范》（GB/T 20988-2007）</w:t>
      </w:r>
      <w:r>
        <w:rPr>
          <w:sz w:val="24"/>
          <w:szCs w:val="24"/>
        </w:rPr>
      </w:r>
      <w:r/>
    </w:p>
    <w:p>
      <w:pPr>
        <w:pStyle w:val="698"/>
        <w:ind w:firstLine="480"/>
        <w:rPr>
          <w:sz w:val="24"/>
          <w:szCs w:val="24"/>
        </w:rPr>
      </w:pPr>
      <w:r>
        <w:rPr>
          <w:rFonts w:hint="eastAsia"/>
          <w:sz w:val="24"/>
          <w:szCs w:val="24"/>
        </w:rPr>
        <w:t xml:space="preserve">（9）《信息安全技术 网络安全等级保护基本要求》（GB/T 22239-2019）</w:t>
      </w:r>
      <w:r>
        <w:rPr>
          <w:sz w:val="24"/>
          <w:szCs w:val="24"/>
        </w:rPr>
      </w:r>
      <w:r/>
    </w:p>
    <w:p>
      <w:pPr>
        <w:pStyle w:val="698"/>
        <w:ind w:firstLine="480"/>
        <w:rPr>
          <w:sz w:val="24"/>
          <w:szCs w:val="24"/>
        </w:rPr>
      </w:pPr>
      <w:r>
        <w:rPr>
          <w:rFonts w:hint="eastAsia"/>
          <w:sz w:val="24"/>
          <w:szCs w:val="24"/>
        </w:rPr>
        <w:t xml:space="preserve">（10）《信息安全技术 网络安全等级保护定级指南》（GB/T 22240-2020）</w:t>
      </w:r>
      <w:r>
        <w:rPr>
          <w:sz w:val="24"/>
          <w:szCs w:val="24"/>
        </w:rPr>
      </w:r>
      <w:r/>
    </w:p>
    <w:p>
      <w:pPr>
        <w:pStyle w:val="698"/>
        <w:ind w:firstLine="480"/>
        <w:rPr>
          <w:sz w:val="24"/>
          <w:szCs w:val="24"/>
        </w:rPr>
      </w:pPr>
      <w:r>
        <w:rPr>
          <w:rFonts w:hint="eastAsia"/>
          <w:sz w:val="24"/>
          <w:szCs w:val="24"/>
        </w:rPr>
        <w:t xml:space="preserve">（11）《信息安全技术 网络安全等级保护安全设计技术要求》（GB/T 25070-2019）</w:t>
      </w:r>
      <w:r>
        <w:rPr>
          <w:sz w:val="24"/>
          <w:szCs w:val="24"/>
        </w:rPr>
      </w:r>
      <w:r/>
    </w:p>
    <w:p>
      <w:pPr>
        <w:pStyle w:val="698"/>
        <w:ind w:firstLine="480"/>
        <w:rPr>
          <w:sz w:val="24"/>
          <w:szCs w:val="24"/>
        </w:rPr>
      </w:pPr>
      <w:r>
        <w:rPr>
          <w:rFonts w:hint="eastAsia"/>
          <w:sz w:val="24"/>
          <w:szCs w:val="24"/>
        </w:rPr>
        <w:t xml:space="preserve">（12）《信息安全技术 信息安全风险评估方法》（GB/T 20984-2022）</w:t>
      </w:r>
      <w:r>
        <w:rPr>
          <w:sz w:val="24"/>
          <w:szCs w:val="24"/>
        </w:rPr>
      </w:r>
      <w:r/>
    </w:p>
    <w:p>
      <w:pPr>
        <w:pStyle w:val="698"/>
        <w:ind w:firstLine="480"/>
        <w:rPr>
          <w:sz w:val="24"/>
          <w:szCs w:val="24"/>
        </w:rPr>
      </w:pPr>
      <w:r>
        <w:rPr>
          <w:rFonts w:hint="eastAsia"/>
          <w:sz w:val="24"/>
          <w:szCs w:val="24"/>
        </w:rPr>
        <w:t xml:space="preserve">（13）《信息技术 安全技术 信息安全管理体系要求》（GB/T 22080-2016）</w:t>
      </w:r>
      <w:r>
        <w:rPr>
          <w:sz w:val="24"/>
          <w:szCs w:val="24"/>
        </w:rPr>
      </w:r>
      <w:r/>
    </w:p>
    <w:p>
      <w:pPr>
        <w:pStyle w:val="698"/>
        <w:ind w:firstLine="480"/>
        <w:rPr>
          <w:sz w:val="24"/>
          <w:szCs w:val="24"/>
        </w:rPr>
      </w:pPr>
      <w:r>
        <w:rPr>
          <w:rFonts w:hint="eastAsia"/>
          <w:sz w:val="24"/>
          <w:szCs w:val="24"/>
        </w:rPr>
        <w:t xml:space="preserve">（14）《信息安全技术 移动终端安全保护技术要求》（GB/T 35278-2017）</w:t>
      </w:r>
      <w:r>
        <w:rPr>
          <w:sz w:val="24"/>
          <w:szCs w:val="24"/>
        </w:rPr>
      </w:r>
      <w:r/>
    </w:p>
    <w:p>
      <w:pPr>
        <w:pStyle w:val="698"/>
        <w:ind w:firstLine="480"/>
        <w:rPr>
          <w:sz w:val="24"/>
          <w:szCs w:val="24"/>
        </w:rPr>
      </w:pPr>
      <w:r>
        <w:rPr>
          <w:rFonts w:hint="eastAsia"/>
          <w:sz w:val="24"/>
          <w:szCs w:val="24"/>
        </w:rPr>
        <w:t xml:space="preserve">（15）《移动Web服务网络身份认证技术要求 第1部分：总体技术要求》（YD/T 2127.1-2010）</w:t>
      </w:r>
      <w:r>
        <w:rPr>
          <w:sz w:val="24"/>
          <w:szCs w:val="24"/>
        </w:rPr>
      </w:r>
      <w:r/>
    </w:p>
    <w:p>
      <w:pPr>
        <w:pStyle w:val="698"/>
        <w:ind w:firstLine="480"/>
        <w:rPr>
          <w:sz w:val="24"/>
          <w:szCs w:val="24"/>
        </w:rPr>
      </w:pPr>
      <w:r>
        <w:rPr>
          <w:rFonts w:hint="eastAsia"/>
          <w:sz w:val="24"/>
          <w:szCs w:val="24"/>
        </w:rPr>
        <w:t xml:space="preserve">（16）《移动Web服务网络身份认证技术要求 第2部分：网络身份Web服务框架》（YD/T 2127.2-2010）</w:t>
      </w:r>
      <w:r>
        <w:rPr>
          <w:sz w:val="24"/>
          <w:szCs w:val="24"/>
        </w:rPr>
      </w:r>
      <w:r/>
    </w:p>
    <w:p>
      <w:pPr>
        <w:pStyle w:val="698"/>
        <w:ind w:firstLine="480"/>
        <w:rPr>
          <w:sz w:val="24"/>
          <w:szCs w:val="24"/>
        </w:rPr>
      </w:pPr>
      <w:r>
        <w:rPr>
          <w:rFonts w:hint="eastAsia"/>
          <w:sz w:val="24"/>
          <w:szCs w:val="24"/>
        </w:rPr>
        <w:t xml:space="preserve">（17）《移动Web服务网络身份认证技术要求 第3部分：网络身份联合框架》（YD/T 2127.3-2010）</w:t>
      </w:r>
      <w:r>
        <w:rPr>
          <w:sz w:val="24"/>
          <w:szCs w:val="24"/>
        </w:rPr>
      </w:r>
      <w:r/>
    </w:p>
    <w:p>
      <w:pPr>
        <w:pStyle w:val="698"/>
        <w:ind w:firstLine="480"/>
        <w:rPr>
          <w:sz w:val="24"/>
          <w:szCs w:val="24"/>
        </w:rPr>
      </w:pPr>
      <w:r>
        <w:rPr>
          <w:rFonts w:hint="eastAsia"/>
          <w:sz w:val="24"/>
          <w:szCs w:val="24"/>
        </w:rPr>
        <w:t xml:space="preserve">（18）《信息安全技术 移动互联网应用程序（App）收集个人信息基本要求》（GB/T 41391-2022）</w:t>
      </w:r>
      <w:r>
        <w:rPr>
          <w:sz w:val="24"/>
          <w:szCs w:val="24"/>
        </w:rPr>
      </w:r>
      <w:r/>
    </w:p>
    <w:p>
      <w:pPr>
        <w:pStyle w:val="698"/>
        <w:ind w:firstLine="480"/>
        <w:rPr>
          <w:sz w:val="24"/>
          <w:szCs w:val="24"/>
        </w:rPr>
      </w:pPr>
      <w:r>
        <w:rPr>
          <w:rFonts w:hint="eastAsia"/>
          <w:sz w:val="24"/>
          <w:szCs w:val="24"/>
        </w:rPr>
        <w:t xml:space="preserve">（19）《信息安全技术 信息系统密码应用基本要求》（GB/T 39786-2021）</w:t>
      </w:r>
      <w:r>
        <w:rPr>
          <w:sz w:val="24"/>
          <w:szCs w:val="24"/>
        </w:rPr>
      </w:r>
      <w:r/>
    </w:p>
    <w:p>
      <w:pPr>
        <w:pStyle w:val="698"/>
        <w:ind w:firstLine="480"/>
        <w:rPr>
          <w:sz w:val="24"/>
          <w:szCs w:val="24"/>
        </w:rPr>
      </w:pPr>
      <w:r>
        <w:rPr>
          <w:rFonts w:hint="eastAsia"/>
          <w:sz w:val="24"/>
          <w:szCs w:val="24"/>
        </w:rPr>
        <w:t xml:space="preserve">（20）《信息安全技术 网络数据处理安全要求》（GB/T 41479-2022）</w:t>
      </w:r>
      <w:r>
        <w:rPr>
          <w:sz w:val="24"/>
          <w:szCs w:val="24"/>
        </w:rPr>
      </w:r>
      <w:r/>
    </w:p>
    <w:p>
      <w:pPr>
        <w:pStyle w:val="698"/>
        <w:ind w:firstLine="480"/>
        <w:rPr>
          <w:sz w:val="24"/>
          <w:szCs w:val="24"/>
        </w:rPr>
      </w:pPr>
      <w:r>
        <w:rPr>
          <w:rFonts w:hint="eastAsia"/>
          <w:sz w:val="24"/>
          <w:szCs w:val="24"/>
        </w:rPr>
        <w:t xml:space="preserve">（21）《信息安全技术 政务信息共享 数据安全技术要求》（GB/T 39477-2020）</w:t>
      </w:r>
      <w:r>
        <w:rPr>
          <w:sz w:val="24"/>
          <w:szCs w:val="24"/>
        </w:rPr>
      </w:r>
      <w:r/>
    </w:p>
    <w:p>
      <w:pPr>
        <w:pStyle w:val="698"/>
        <w:ind w:firstLine="480"/>
        <w:rPr>
          <w:sz w:val="24"/>
          <w:szCs w:val="24"/>
        </w:rPr>
      </w:pPr>
      <w:r>
        <w:rPr>
          <w:rFonts w:hint="eastAsia"/>
          <w:sz w:val="24"/>
          <w:szCs w:val="24"/>
        </w:rPr>
        <w:t xml:space="preserve">（22）《国家电子政务外网跨网数据安全交换技术要求和实施指南》（GW0205-2014）</w:t>
      </w:r>
      <w:r>
        <w:rPr>
          <w:sz w:val="24"/>
          <w:szCs w:val="24"/>
        </w:rPr>
      </w:r>
      <w:r/>
    </w:p>
    <w:p>
      <w:pPr>
        <w:pStyle w:val="698"/>
        <w:ind w:firstLine="480"/>
        <w:rPr>
          <w:sz w:val="24"/>
          <w:szCs w:val="24"/>
        </w:rPr>
      </w:pPr>
      <w:r>
        <w:rPr>
          <w:rFonts w:hint="eastAsia"/>
          <w:sz w:val="24"/>
          <w:szCs w:val="24"/>
        </w:rPr>
        <w:t xml:space="preserve">（23）《信息安全技术 政府部门信息安全管理基本要求》（GB/T 29245-2012）</w:t>
      </w:r>
      <w:r>
        <w:rPr>
          <w:sz w:val="24"/>
          <w:szCs w:val="24"/>
        </w:rPr>
      </w:r>
      <w:r/>
    </w:p>
    <w:p>
      <w:pPr>
        <w:pStyle w:val="698"/>
        <w:ind w:firstLine="480"/>
        <w:rPr>
          <w:sz w:val="24"/>
          <w:szCs w:val="24"/>
        </w:rPr>
      </w:pPr>
      <w:r>
        <w:rPr>
          <w:rFonts w:hint="eastAsia"/>
          <w:sz w:val="24"/>
          <w:szCs w:val="24"/>
        </w:rPr>
        <w:t xml:space="preserve">（24）《信息安全技术 政务网站系统安全指南》（GB/T 31506-2022）</w:t>
      </w:r>
      <w:r>
        <w:rPr>
          <w:sz w:val="24"/>
          <w:szCs w:val="24"/>
        </w:rPr>
      </w:r>
      <w:r/>
    </w:p>
    <w:p>
      <w:pPr>
        <w:pStyle w:val="698"/>
        <w:ind w:firstLine="480"/>
        <w:rPr>
          <w:sz w:val="24"/>
          <w:szCs w:val="24"/>
        </w:rPr>
      </w:pPr>
      <w:r>
        <w:rPr>
          <w:rFonts w:hint="eastAsia"/>
          <w:sz w:val="24"/>
          <w:szCs w:val="24"/>
        </w:rPr>
        <w:t xml:space="preserve">（25）《政府信息系统安全防护基本要求》（DB32/T 1927-2011）</w:t>
      </w:r>
      <w:r>
        <w:rPr>
          <w:sz w:val="24"/>
          <w:szCs w:val="24"/>
        </w:rPr>
      </w:r>
      <w:r/>
    </w:p>
    <w:p>
      <w:pPr>
        <w:pStyle w:val="698"/>
        <w:ind w:firstLine="480"/>
        <w:rPr>
          <w:sz w:val="24"/>
          <w:szCs w:val="24"/>
        </w:rPr>
      </w:pPr>
      <w:r>
        <w:rPr>
          <w:rFonts w:hint="eastAsia"/>
          <w:sz w:val="24"/>
          <w:szCs w:val="24"/>
        </w:rPr>
        <w:t xml:space="preserve">（26）《国家信息中心政务外网标准政务云安全要求》（GW0013—2017）</w:t>
      </w:r>
      <w:r>
        <w:rPr>
          <w:sz w:val="24"/>
          <w:szCs w:val="24"/>
        </w:rPr>
      </w:r>
      <w:r/>
    </w:p>
    <w:p>
      <w:pPr>
        <w:pStyle w:val="698"/>
        <w:ind w:firstLine="480"/>
        <w:rPr>
          <w:sz w:val="24"/>
          <w:szCs w:val="24"/>
        </w:rPr>
      </w:pPr>
      <w:r>
        <w:rPr>
          <w:rFonts w:hint="eastAsia"/>
          <w:sz w:val="24"/>
          <w:szCs w:val="24"/>
        </w:rPr>
        <w:t xml:space="preserve">（27）《电子政务系统总体设计要求》（GB/T 21064-2007）</w:t>
      </w:r>
      <w:r>
        <w:rPr>
          <w:sz w:val="24"/>
          <w:szCs w:val="24"/>
        </w:rPr>
      </w:r>
      <w:r/>
    </w:p>
    <w:p>
      <w:pPr>
        <w:pStyle w:val="698"/>
        <w:ind w:firstLine="480"/>
        <w:rPr>
          <w:sz w:val="24"/>
          <w:szCs w:val="24"/>
        </w:rPr>
      </w:pPr>
      <w:r>
        <w:rPr>
          <w:rFonts w:hint="eastAsia"/>
          <w:sz w:val="24"/>
          <w:szCs w:val="24"/>
        </w:rPr>
        <w:t xml:space="preserve">（28）《计算机软件需求规格说明规范》（GB/T 9385-2008）</w:t>
      </w:r>
      <w:r>
        <w:rPr>
          <w:sz w:val="24"/>
          <w:szCs w:val="24"/>
        </w:rPr>
      </w:r>
      <w:r/>
    </w:p>
    <w:p>
      <w:pPr>
        <w:pStyle w:val="698"/>
        <w:ind w:firstLine="480"/>
        <w:rPr>
          <w:sz w:val="24"/>
          <w:szCs w:val="24"/>
        </w:rPr>
      </w:pPr>
      <w:r>
        <w:rPr>
          <w:rFonts w:hint="eastAsia"/>
          <w:sz w:val="24"/>
          <w:szCs w:val="24"/>
        </w:rPr>
        <w:t xml:space="preserve">（29）《计算机软件文档编制规范》（GB/T 8567-2006）</w:t>
      </w:r>
      <w:r>
        <w:rPr>
          <w:sz w:val="24"/>
          <w:szCs w:val="24"/>
        </w:rPr>
      </w:r>
      <w:r/>
    </w:p>
    <w:p>
      <w:pPr>
        <w:pStyle w:val="698"/>
        <w:ind w:firstLine="480"/>
        <w:rPr>
          <w:sz w:val="24"/>
          <w:szCs w:val="24"/>
        </w:rPr>
      </w:pPr>
      <w:r>
        <w:rPr>
          <w:rFonts w:hint="eastAsia"/>
          <w:sz w:val="24"/>
          <w:szCs w:val="24"/>
        </w:rPr>
        <w:t xml:space="preserve">（30）《政务信息资源交换体系》（GB/T 21062.3-2007）</w:t>
      </w:r>
      <w:r>
        <w:rPr>
          <w:sz w:val="24"/>
          <w:szCs w:val="24"/>
        </w:rPr>
      </w:r>
      <w:r/>
    </w:p>
    <w:p>
      <w:pPr>
        <w:pStyle w:val="698"/>
        <w:ind w:firstLine="480"/>
        <w:rPr>
          <w:sz w:val="24"/>
          <w:szCs w:val="24"/>
        </w:rPr>
      </w:pPr>
      <w:r>
        <w:rPr>
          <w:rFonts w:hint="eastAsia"/>
          <w:sz w:val="24"/>
          <w:szCs w:val="24"/>
        </w:rPr>
        <w:t xml:space="preserve">（31）《政务信息资源目录体系》（GB/T 21063.6-2007）</w:t>
      </w:r>
      <w:r>
        <w:rPr>
          <w:sz w:val="24"/>
          <w:szCs w:val="24"/>
        </w:rPr>
      </w:r>
      <w:r/>
    </w:p>
    <w:p>
      <w:pPr>
        <w:pStyle w:val="698"/>
        <w:rPr>
          <w:sz w:val="24"/>
        </w:rPr>
      </w:pPr>
      <w:r>
        <w:rPr>
          <w:sz w:val="24"/>
        </w:rPr>
      </w:r>
      <w:r/>
    </w:p>
    <w:p>
      <w:pPr>
        <w:pStyle w:val="698"/>
        <w:rPr>
          <w:rFonts w:eastAsia="Calibri" w:cs="Calibri"/>
          <w:sz w:val="24"/>
          <w:szCs w:val="24"/>
        </w:rPr>
      </w:pPr>
      <w:r>
        <w:rPr>
          <w:rFonts w:eastAsia="Calibri" w:cs="Calibri"/>
          <w:sz w:val="24"/>
          <w:szCs w:val="24"/>
        </w:rPr>
        <w:t xml:space="preserve">2. </w:t>
      </w:r>
      <w:r>
        <w:rPr>
          <w:rFonts w:hint="eastAsia" w:ascii="宋体" w:hAnsi="宋体" w:cs="宋体"/>
          <w:sz w:val="24"/>
          <w:szCs w:val="24"/>
        </w:rPr>
        <w:t xml:space="preserve">服务内容及要求</w:t>
      </w:r>
      <w:r>
        <w:rPr>
          <w:rFonts w:eastAsia="Calibri" w:cs="Calibri"/>
          <w:sz w:val="24"/>
          <w:szCs w:val="24"/>
        </w:rPr>
        <w:t xml:space="preserve">/</w:t>
      </w:r>
      <w:r>
        <w:rPr>
          <w:rFonts w:hint="eastAsia" w:ascii="宋体" w:hAnsi="宋体" w:cs="宋体"/>
          <w:sz w:val="24"/>
          <w:szCs w:val="24"/>
        </w:rPr>
        <w:t xml:space="preserve">货物技术要求</w:t>
      </w:r>
      <w:r>
        <w:rPr>
          <w:rFonts w:eastAsia="Calibri" w:cs="Calibri"/>
          <w:sz w:val="24"/>
          <w:szCs w:val="24"/>
        </w:rPr>
      </w:r>
      <w:r/>
    </w:p>
    <w:p>
      <w:pPr>
        <w:pStyle w:val="698"/>
        <w:ind w:firstLine="480"/>
        <w:jc w:val="left"/>
        <w:widowControl/>
        <w:rPr>
          <w:rFonts w:ascii="宋体" w:hAnsi="宋体" w:cs="宋体"/>
          <w:sz w:val="24"/>
          <w:szCs w:val="24"/>
        </w:rPr>
      </w:pPr>
      <w:r>
        <w:rPr>
          <w:rFonts w:hint="eastAsia" w:ascii="宋体" w:hAnsi="宋体" w:cs="宋体"/>
          <w:sz w:val="24"/>
          <w:szCs w:val="24"/>
        </w:rPr>
        <w:t xml:space="preserve">2.1服务内容</w:t>
      </w:r>
      <w:r>
        <w:rPr>
          <w:rFonts w:ascii="宋体" w:hAnsi="宋体" w:cs="宋体"/>
          <w:sz w:val="24"/>
          <w:szCs w:val="24"/>
        </w:rPr>
      </w:r>
      <w:r/>
    </w:p>
    <w:p>
      <w:pPr>
        <w:pStyle w:val="698"/>
        <w:ind w:firstLine="480"/>
        <w:widowControl/>
        <w:rPr>
          <w:rFonts w:ascii="宋体" w:hAnsi="宋体" w:cs="宋体"/>
          <w:b/>
          <w:bCs/>
          <w:sz w:val="24"/>
          <w:szCs w:val="24"/>
        </w:rPr>
      </w:pPr>
      <w:r>
        <w:rPr>
          <w:rFonts w:hint="eastAsia" w:ascii="宋体" w:hAnsi="宋体" w:cs="宋体"/>
          <w:b/>
          <w:bCs/>
          <w:sz w:val="24"/>
          <w:szCs w:val="24"/>
        </w:rPr>
        <w:t xml:space="preserve">（一）软件运维</w:t>
      </w:r>
      <w:r>
        <w:rPr>
          <w:rFonts w:ascii="宋体" w:hAnsi="宋体" w:cs="宋体"/>
          <w:b/>
          <w:bCs/>
          <w:sz w:val="24"/>
          <w:szCs w:val="24"/>
        </w:rPr>
      </w:r>
      <w:r/>
    </w:p>
    <w:p>
      <w:pPr>
        <w:pStyle w:val="698"/>
        <w:ind w:firstLine="480"/>
        <w:widowControl/>
        <w:rPr>
          <w:rFonts w:ascii="宋体" w:hAnsi="宋体" w:cs="宋体"/>
          <w:b/>
          <w:bCs/>
          <w:sz w:val="24"/>
          <w:szCs w:val="24"/>
        </w:rPr>
      </w:pPr>
      <w:r>
        <w:rPr>
          <w:rFonts w:hint="eastAsia" w:ascii="宋体" w:hAnsi="宋体" w:cs="宋体"/>
          <w:b/>
          <w:bCs/>
          <w:sz w:val="24"/>
          <w:szCs w:val="24"/>
        </w:rPr>
        <w:t xml:space="preserve">（1）基础资源运维</w:t>
      </w:r>
      <w:r>
        <w:rPr>
          <w:rFonts w:ascii="宋体" w:hAnsi="宋体" w:cs="宋体"/>
          <w:b/>
          <w:bCs/>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a）基础设施保障</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每月对服务器、网络、存储等基础设施进行健康检查，监测核心指标（CPU、内存、磁盘、网络流量等），形成标准化巡检报告，并对异常情况进行预警与跟踪处理。</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b）应用安全保障</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每月对系统进行安全风险隐患排查，建立“发现-评估-整改-复核”的闭环安全管理流程，确保安全风险动态清零，并留存完整审计日志。</w:t>
      </w:r>
      <w:r>
        <w:rPr>
          <w:rFonts w:ascii="宋体" w:hAnsi="宋体" w:cs="宋体"/>
          <w:sz w:val="24"/>
          <w:szCs w:val="24"/>
        </w:rPr>
      </w:r>
      <w:r/>
    </w:p>
    <w:p>
      <w:pPr>
        <w:pStyle w:val="698"/>
        <w:ind w:firstLine="480"/>
        <w:widowControl/>
        <w:rPr>
          <w:rFonts w:ascii="宋体" w:hAnsi="宋体" w:cs="宋体"/>
          <w:b/>
          <w:bCs/>
          <w:sz w:val="24"/>
          <w:szCs w:val="24"/>
        </w:rPr>
      </w:pPr>
      <w:r>
        <w:rPr>
          <w:rFonts w:hint="eastAsia" w:ascii="宋体" w:hAnsi="宋体" w:cs="宋体"/>
          <w:b/>
          <w:bCs/>
          <w:sz w:val="24"/>
          <w:szCs w:val="24"/>
        </w:rPr>
        <w:t xml:space="preserve">（2）软件应用运维</w:t>
      </w:r>
      <w:r>
        <w:rPr>
          <w:rFonts w:ascii="宋体" w:hAnsi="宋体" w:cs="宋体"/>
          <w:b/>
          <w:bCs/>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a）用户服务与问题支持</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安排客服人员，设立专属服务通道，为用户提供系统操作咨询、问题解答与故障排查支持，确保用户问题闭环解决，提升用户满意度。</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b）上级交办任务处理</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高效响应并处理省、市两级下达的业务需求、政策任务及部门的个性化任务，确保任务有效分解、推进与落地。包括但不限于省级政策解读、方案编制、年度培训、审计配合等工作。</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c）门户页面UI重构</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以用户为中心，全面提升政务服务数字化体验，重点将围绕“界面体验升级、引导强化增强”等方面展开，旨在解决用户“找不到、看不懂、办得慢”的痛点。</w:t>
      </w:r>
      <w:r>
        <w:rPr>
          <w:rFonts w:ascii="宋体" w:hAnsi="宋体" w:cs="宋体"/>
          <w:sz w:val="24"/>
          <w:szCs w:val="24"/>
        </w:rPr>
      </w:r>
      <w:r/>
    </w:p>
    <w:p>
      <w:pPr>
        <w:pStyle w:val="698"/>
        <w:ind w:firstLine="480"/>
        <w:widowControl/>
        <w:rPr>
          <w:rFonts w:ascii="宋体" w:hAnsi="宋体" w:cs="宋体"/>
          <w:b/>
          <w:bCs/>
          <w:sz w:val="24"/>
          <w:szCs w:val="24"/>
        </w:rPr>
      </w:pPr>
      <w:r>
        <w:rPr>
          <w:rFonts w:hint="eastAsia" w:ascii="宋体" w:hAnsi="宋体" w:cs="宋体"/>
          <w:b/>
          <w:bCs/>
          <w:sz w:val="24"/>
          <w:szCs w:val="24"/>
        </w:rPr>
        <w:t xml:space="preserve">（二）数据治理</w:t>
      </w:r>
      <w:r>
        <w:rPr>
          <w:rFonts w:ascii="宋体" w:hAnsi="宋体" w:cs="宋体"/>
          <w:b/>
          <w:bCs/>
          <w:sz w:val="24"/>
          <w:szCs w:val="24"/>
        </w:rPr>
      </w:r>
      <w:r/>
    </w:p>
    <w:p>
      <w:pPr>
        <w:pStyle w:val="698"/>
        <w:ind w:firstLine="480"/>
        <w:widowControl/>
        <w:rPr>
          <w:rFonts w:ascii="宋体" w:hAnsi="宋体" w:cs="宋体"/>
          <w:b/>
          <w:bCs/>
          <w:sz w:val="24"/>
          <w:szCs w:val="24"/>
        </w:rPr>
      </w:pPr>
      <w:r>
        <w:rPr>
          <w:rFonts w:hint="eastAsia" w:ascii="宋体" w:hAnsi="宋体" w:cs="宋体"/>
          <w:b/>
          <w:bCs/>
          <w:sz w:val="24"/>
          <w:szCs w:val="24"/>
        </w:rPr>
        <w:t xml:space="preserve">（1）数据对接上报</w:t>
      </w:r>
      <w:r>
        <w:rPr>
          <w:rFonts w:ascii="宋体" w:hAnsi="宋体" w:cs="宋体"/>
          <w:b/>
          <w:bCs/>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a）部级标准对接与改造</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紧跟住建部及省厅标准规范（如3.0事项库），完成系统事项、表单及接口的标准化改造与对接，确保符合上级数据上报要求。</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b）跨层级系统数据对接</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协同省、市两级相关业务系统，完成因标准、接口或业务调整所需的数据对接方案修订与程序改造，保障纵向与横向数据通道畅通。</w:t>
      </w:r>
      <w:r>
        <w:rPr>
          <w:rFonts w:ascii="宋体" w:hAnsi="宋体" w:cs="宋体"/>
          <w:sz w:val="24"/>
          <w:szCs w:val="24"/>
        </w:rPr>
      </w:r>
      <w:r/>
    </w:p>
    <w:p>
      <w:pPr>
        <w:pStyle w:val="698"/>
        <w:ind w:firstLine="480"/>
        <w:widowControl/>
        <w:rPr>
          <w:rFonts w:ascii="宋体" w:hAnsi="宋体" w:cs="宋体"/>
          <w:b/>
          <w:bCs/>
          <w:sz w:val="24"/>
          <w:szCs w:val="24"/>
        </w:rPr>
      </w:pPr>
      <w:r>
        <w:rPr>
          <w:rFonts w:hint="eastAsia" w:ascii="宋体" w:hAnsi="宋体" w:cs="宋体"/>
          <w:b/>
          <w:bCs/>
          <w:sz w:val="24"/>
          <w:szCs w:val="24"/>
        </w:rPr>
        <w:t xml:space="preserve">（2）数据服务</w:t>
      </w:r>
      <w:r>
        <w:rPr>
          <w:rFonts w:ascii="宋体" w:hAnsi="宋体" w:cs="宋体"/>
          <w:b/>
          <w:bCs/>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a）数据监测服务</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建立“自动预警+人工核验”机制，每日对省、市及自建系统推送的数据进行质量巡检与规则校验，针对问题数据发起跨部门协同治理，提升数据准确性。</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b）数据工单处理服务</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规范处理省、市两级的各类数据工单，提供全流程服务支持。</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c）数据分析服务</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基于省级文件要求及部门管理需要，提供定制化的数据统计分析服务。</w:t>
      </w:r>
      <w:r>
        <w:rPr>
          <w:rFonts w:ascii="宋体" w:hAnsi="宋体" w:cs="宋体"/>
          <w:sz w:val="24"/>
          <w:szCs w:val="24"/>
        </w:rPr>
      </w:r>
      <w:r/>
    </w:p>
    <w:p>
      <w:pPr>
        <w:pStyle w:val="698"/>
        <w:ind w:firstLine="480"/>
        <w:widowControl/>
        <w:rPr>
          <w:rFonts w:ascii="宋体" w:hAnsi="宋体" w:cs="宋体"/>
          <w:b/>
          <w:bCs/>
          <w:sz w:val="24"/>
          <w:szCs w:val="24"/>
        </w:rPr>
      </w:pPr>
      <w:r>
        <w:rPr>
          <w:rFonts w:hint="eastAsia" w:ascii="宋体" w:hAnsi="宋体" w:cs="宋体"/>
          <w:b/>
          <w:bCs/>
          <w:sz w:val="24"/>
          <w:szCs w:val="24"/>
        </w:rPr>
        <w:t xml:space="preserve">（3）系统功能配套改造</w:t>
      </w:r>
      <w:r>
        <w:rPr>
          <w:rFonts w:ascii="宋体" w:hAnsi="宋体" w:cs="宋体"/>
          <w:b/>
          <w:bCs/>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a）政策要求功能建设</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依据最新政策文件要求，及时完成系统功能的适应性开发和改造。</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b）业务自驱功能优化</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从提升用户体验、数据质量以及审批效率出发，主动开展功能优化，简化操作，提升业务自动化水平。如：</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①增加证照引用功能：在企业登记时自动获取企业的营业执照，无需企业手动上传。</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工程建设审批</w:t>
      </w:r>
      <w:r>
        <w:rPr>
          <w:rFonts w:hint="eastAsia" w:ascii="宋体" w:hAnsi="宋体" w:cs="宋体"/>
          <w:sz w:val="24"/>
          <w:szCs w:val="24"/>
        </w:rPr>
        <w:t xml:space="preserve">项目全流程</w:t>
      </w:r>
      <w:r>
        <w:rPr>
          <w:rFonts w:ascii="宋体" w:hAnsi="宋体" w:cs="宋体"/>
          <w:sz w:val="24"/>
          <w:szCs w:val="24"/>
        </w:rPr>
        <w:t xml:space="preserve">质控</w:t>
      </w:r>
      <w:r>
        <w:rPr>
          <w:rFonts w:hint="eastAsia" w:ascii="宋体" w:hAnsi="宋体" w:cs="宋体"/>
          <w:sz w:val="24"/>
          <w:szCs w:val="24"/>
        </w:rPr>
        <w:t xml:space="preserve">管理：遵照既定的工程建设项目全流程标准与规范，</w:t>
      </w:r>
      <w:r>
        <w:rPr>
          <w:rFonts w:ascii="宋体" w:hAnsi="宋体" w:cs="宋体"/>
          <w:sz w:val="24"/>
          <w:szCs w:val="24"/>
        </w:rPr>
        <w:t xml:space="preserve">实现</w:t>
      </w:r>
      <w:r>
        <w:rPr>
          <w:rFonts w:hint="eastAsia" w:ascii="宋体" w:hAnsi="宋体" w:cs="宋体"/>
          <w:sz w:val="24"/>
          <w:szCs w:val="24"/>
        </w:rPr>
        <w:t xml:space="preserve">系统</w:t>
      </w:r>
      <w:r>
        <w:rPr>
          <w:rFonts w:ascii="宋体" w:hAnsi="宋体" w:cs="宋体"/>
          <w:sz w:val="24"/>
          <w:szCs w:val="24"/>
        </w:rPr>
        <w:t xml:space="preserve">内</w:t>
      </w:r>
      <w:r>
        <w:rPr>
          <w:rFonts w:hint="eastAsia" w:ascii="宋体" w:hAnsi="宋体" w:cs="宋体"/>
          <w:sz w:val="24"/>
          <w:szCs w:val="24"/>
        </w:rPr>
        <w:t xml:space="preserve">的五大类项目的全流程</w:t>
      </w:r>
      <w:r>
        <w:rPr>
          <w:rFonts w:ascii="宋体" w:hAnsi="宋体" w:cs="宋体"/>
          <w:sz w:val="24"/>
          <w:szCs w:val="24"/>
        </w:rPr>
        <w:t xml:space="preserve">质控</w:t>
      </w:r>
      <w:r>
        <w:rPr>
          <w:rFonts w:hint="eastAsia" w:ascii="宋体" w:hAnsi="宋体" w:cs="宋体"/>
          <w:sz w:val="24"/>
          <w:szCs w:val="24"/>
        </w:rPr>
        <w:t xml:space="preserve">逻辑关系配置功能以及办件办理时</w:t>
      </w:r>
      <w:r>
        <w:rPr>
          <w:rFonts w:ascii="宋体" w:hAnsi="宋体" w:cs="宋体"/>
          <w:sz w:val="24"/>
          <w:szCs w:val="24"/>
        </w:rPr>
        <w:t xml:space="preserve">针对</w:t>
      </w:r>
      <w:r>
        <w:rPr>
          <w:rFonts w:hint="eastAsia" w:ascii="宋体" w:hAnsi="宋体" w:cs="宋体"/>
          <w:sz w:val="24"/>
          <w:szCs w:val="24"/>
        </w:rPr>
        <w:t xml:space="preserve">流程异常的控制提醒功能。</w:t>
      </w:r>
      <w:r>
        <w:rPr>
          <w:rFonts w:ascii="宋体" w:hAnsi="宋体" w:cs="宋体"/>
          <w:sz w:val="24"/>
          <w:szCs w:val="24"/>
        </w:rPr>
      </w:r>
      <w:r/>
    </w:p>
    <w:p>
      <w:pPr>
        <w:pStyle w:val="698"/>
        <w:ind w:firstLine="480"/>
        <w:widowControl/>
        <w:rPr>
          <w:rFonts w:ascii="宋体" w:hAnsi="宋体" w:cs="宋体"/>
          <w:b/>
          <w:bCs/>
          <w:sz w:val="24"/>
          <w:szCs w:val="24"/>
        </w:rPr>
      </w:pPr>
      <w:r>
        <w:rPr>
          <w:rFonts w:hint="eastAsia" w:ascii="宋体" w:hAnsi="宋体" w:cs="宋体"/>
          <w:b/>
          <w:bCs/>
          <w:sz w:val="24"/>
          <w:szCs w:val="24"/>
        </w:rPr>
        <w:t xml:space="preserve">（4）AI赋能</w:t>
      </w:r>
      <w:r>
        <w:rPr>
          <w:rFonts w:ascii="宋体" w:hAnsi="宋体" w:cs="宋体"/>
          <w:b/>
          <w:bCs/>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a）智能客服</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运用大语言模型技术，通过对工程建设审批领域政策法规、办事流程、常见问题等海量文本进行深度学习，构建起系统的核心专业知识库。在此基础上，打造出具备即问即答以及场景化引导的AI智能客服。</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b）</w:t>
      </w:r>
      <w:r>
        <w:rPr>
          <w:rFonts w:ascii="宋体" w:hAnsi="宋体" w:cs="宋体"/>
          <w:sz w:val="24"/>
          <w:szCs w:val="24"/>
        </w:rPr>
        <w:t xml:space="preserve">智能辅助审核</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备案流程服务提升：对业务接收环节进行赋能，对相关判断结果进行前置处理，为工作人员提供参考，以提升该关键环节的作业效率与规范性。</w:t>
      </w:r>
      <w:r>
        <w:rPr>
          <w:rFonts w:ascii="宋体" w:hAnsi="宋体" w:cs="宋体"/>
          <w:sz w:val="24"/>
          <w:szCs w:val="24"/>
        </w:rPr>
      </w:r>
      <w:r/>
    </w:p>
    <w:p>
      <w:pPr>
        <w:pStyle w:val="698"/>
        <w:ind w:firstLine="480"/>
        <w:widowControl/>
        <w:rPr>
          <w:rFonts w:ascii="宋体" w:hAnsi="宋体" w:cs="宋体"/>
          <w:sz w:val="24"/>
          <w:szCs w:val="24"/>
        </w:rPr>
      </w:pPr>
      <w:r>
        <w:rPr>
          <w:rFonts w:hint="eastAsia" w:ascii="宋体" w:hAnsi="宋体" w:cs="宋体"/>
          <w:sz w:val="24"/>
          <w:szCs w:val="24"/>
        </w:rPr>
        <w:t xml:space="preserve">企业登记流程服务提升：对企业登记流程进行赋能，实现实时智能校验，大幅提升登记效率与准确性。</w:t>
      </w:r>
      <w:r>
        <w:rPr>
          <w:rFonts w:ascii="宋体" w:hAnsi="宋体" w:cs="宋体"/>
          <w:sz w:val="24"/>
          <w:szCs w:val="24"/>
        </w:rPr>
      </w:r>
      <w:r/>
    </w:p>
    <w:p>
      <w:pPr>
        <w:pStyle w:val="698"/>
      </w:pPr>
      <w:r/>
      <w:r/>
    </w:p>
    <w:p>
      <w:pPr>
        <w:pStyle w:val="698"/>
        <w:ind w:firstLine="480"/>
        <w:jc w:val="left"/>
        <w:widowControl/>
        <w:rPr>
          <w:rFonts w:ascii="宋体" w:hAnsi="宋体" w:cs="宋体"/>
          <w:sz w:val="24"/>
          <w:szCs w:val="24"/>
        </w:rPr>
      </w:pPr>
      <w:r>
        <w:rPr>
          <w:rFonts w:hint="eastAsia" w:ascii="宋体" w:hAnsi="宋体" w:cs="宋体"/>
          <w:sz w:val="24"/>
          <w:szCs w:val="24"/>
        </w:rPr>
        <w:t xml:space="preserve">2.2服务要求</w:t>
      </w:r>
      <w:r>
        <w:rPr>
          <w:rFonts w:ascii="宋体" w:hAnsi="宋体" w:cs="宋体"/>
          <w:sz w:val="24"/>
          <w:szCs w:val="24"/>
        </w:rPr>
      </w:r>
      <w:r/>
    </w:p>
    <w:p>
      <w:pPr>
        <w:pStyle w:val="698"/>
        <w:ind w:firstLine="480"/>
        <w:jc w:val="left"/>
        <w:widowControl/>
        <w:rPr>
          <w:rFonts w:ascii="宋体" w:hAnsi="宋体" w:cs="宋体"/>
          <w:sz w:val="24"/>
          <w:szCs w:val="24"/>
        </w:rPr>
      </w:pPr>
      <w:r>
        <w:rPr>
          <w:rFonts w:hint="eastAsia" w:ascii="宋体" w:hAnsi="宋体" w:cs="宋体"/>
          <w:sz w:val="24"/>
          <w:szCs w:val="24"/>
        </w:rPr>
        <w:t xml:space="preserve">（1）本项目投标人中标后应按照本项目招标需求所要求的服务内容及目标要求提供服务。</w:t>
      </w:r>
      <w:r>
        <w:rPr>
          <w:rFonts w:ascii="宋体" w:hAnsi="宋体" w:cs="宋体"/>
          <w:sz w:val="24"/>
          <w:szCs w:val="24"/>
        </w:rPr>
      </w:r>
      <w:r/>
    </w:p>
    <w:p>
      <w:pPr>
        <w:pStyle w:val="698"/>
        <w:ind w:firstLine="480"/>
        <w:jc w:val="left"/>
        <w:widowControl/>
        <w:rPr>
          <w:rFonts w:ascii="宋体" w:hAnsi="宋体" w:cs="宋体"/>
          <w:sz w:val="24"/>
          <w:szCs w:val="24"/>
        </w:rPr>
      </w:pPr>
      <w:r>
        <w:rPr>
          <w:rFonts w:hint="eastAsia" w:ascii="宋体" w:hAnsi="宋体" w:cs="宋体"/>
          <w:sz w:val="24"/>
          <w:szCs w:val="24"/>
        </w:rPr>
        <w:t xml:space="preserve">（2）在项目服务实施期间，中标人应严格执行国家、地方、行业各项有关本项目业务管理和安全作业的法律、法规和制度，积极主动加强和服务业务及安全等有关的管理工作，并按规定承担相应的费用。中标人因违反规定等原因造成的一切损失和责任由中标人承担。</w:t>
      </w:r>
      <w:r>
        <w:rPr>
          <w:rFonts w:ascii="宋体" w:hAnsi="宋体" w:cs="宋体"/>
          <w:sz w:val="24"/>
          <w:szCs w:val="24"/>
        </w:rPr>
      </w:r>
      <w:r/>
    </w:p>
    <w:p>
      <w:pPr>
        <w:pStyle w:val="698"/>
        <w:ind w:firstLine="480"/>
        <w:jc w:val="left"/>
        <w:widowControl/>
        <w:rPr>
          <w:sz w:val="24"/>
        </w:rPr>
      </w:pPr>
      <w:r>
        <w:rPr>
          <w:rFonts w:hint="eastAsia" w:ascii="宋体" w:hAnsi="宋体" w:cs="宋体"/>
          <w:sz w:val="24"/>
          <w:szCs w:val="24"/>
        </w:rPr>
        <w:t xml:space="preserve">（3）在组织项目服务实施期间，应按采购人实际服务需求落实所对应提供的服务工作，在项目服务实施期间应做好相关管理记录，保证满足采购人服务需求。</w:t>
      </w:r>
      <w:r>
        <w:rPr>
          <w:sz w:val="24"/>
        </w:rPr>
      </w:r>
      <w:r/>
    </w:p>
    <w:p>
      <w:pPr>
        <w:pStyle w:val="792"/>
        <w:ind w:firstLine="425"/>
        <w:rPr>
          <w:lang w:eastAsia="zh-CN"/>
        </w:rPr>
      </w:pPr>
      <w:r>
        <w:rPr>
          <w:lang w:eastAsia="zh-CN"/>
        </w:rPr>
      </w:r>
      <w:r/>
    </w:p>
    <w:p>
      <w:pPr>
        <w:pStyle w:val="698"/>
        <w:rPr>
          <w:rFonts w:eastAsia="Calibri" w:cs="Calibri"/>
          <w:sz w:val="24"/>
          <w:szCs w:val="24"/>
        </w:rPr>
      </w:pPr>
      <w:r>
        <w:rPr>
          <w:rFonts w:eastAsia="Calibri" w:cs="Calibri"/>
          <w:sz w:val="24"/>
          <w:szCs w:val="24"/>
        </w:rPr>
        <w:t xml:space="preserve">3.</w:t>
      </w:r>
      <w:r>
        <w:rPr>
          <w:rFonts w:hint="eastAsia" w:ascii="宋体" w:hAnsi="宋体" w:cs="宋体"/>
          <w:sz w:val="24"/>
          <w:szCs w:val="24"/>
        </w:rPr>
        <w:t xml:space="preserve">验收标准</w:t>
      </w:r>
      <w:r>
        <w:rPr>
          <w:rFonts w:eastAsia="Calibri" w:cs="Calibri"/>
          <w:sz w:val="24"/>
          <w:szCs w:val="24"/>
        </w:rPr>
      </w:r>
      <w:r/>
    </w:p>
    <w:p>
      <w:pPr>
        <w:pStyle w:val="698"/>
        <w:ind w:firstLine="480"/>
        <w:rPr>
          <w:rFonts w:ascii="宋体" w:hAnsi="宋体" w:cs="宋体"/>
          <w:sz w:val="24"/>
          <w:szCs w:val="24"/>
        </w:rPr>
      </w:pPr>
      <w:r>
        <w:rPr>
          <w:rFonts w:hint="eastAsia" w:ascii="宋体" w:hAnsi="宋体" w:cs="宋体"/>
          <w:sz w:val="24"/>
          <w:szCs w:val="24"/>
        </w:rPr>
        <w:t xml:space="preserve">（1）供应商提供的服务应符合国家、地方及相关政府管理部门和行业与本项目有关的各项服务标准、规范、规章要求，并满足采购人实际需求，标准、规范等不一致的，以要求高的为准。</w:t>
      </w:r>
      <w:r>
        <w:rPr>
          <w:rFonts w:ascii="宋体" w:hAnsi="宋体" w:cs="宋体"/>
          <w:sz w:val="24"/>
          <w:szCs w:val="24"/>
        </w:rPr>
      </w:r>
      <w:r/>
    </w:p>
    <w:p>
      <w:pPr>
        <w:pStyle w:val="698"/>
        <w:ind w:firstLine="480"/>
        <w:rPr>
          <w:sz w:val="24"/>
        </w:rPr>
      </w:pPr>
      <w:r>
        <w:rPr>
          <w:rFonts w:hint="eastAsia" w:ascii="宋体" w:hAnsi="宋体" w:cs="宋体"/>
          <w:sz w:val="24"/>
          <w:szCs w:val="24"/>
        </w:rPr>
        <w:t xml:space="preserve">（2）本项目验收将由采购人组织进行或委托第三方进行。</w:t>
      </w:r>
      <w:r>
        <w:rPr>
          <w:sz w:val="24"/>
        </w:rPr>
      </w:r>
      <w:r/>
    </w:p>
    <w:p>
      <w:pPr>
        <w:pStyle w:val="698"/>
        <w:ind w:firstLine="482"/>
        <w:widowControl/>
        <w:rPr>
          <w:b/>
          <w:sz w:val="24"/>
        </w:rPr>
      </w:pPr>
      <w:r>
        <w:rPr>
          <w:b/>
          <w:sz w:val="24"/>
        </w:rPr>
      </w:r>
      <w:r/>
    </w:p>
    <w:p>
      <w:pPr>
        <w:pStyle w:val="698"/>
        <w:rPr>
          <w:rFonts w:eastAsia="Calibri" w:cs="Calibri"/>
          <w:sz w:val="24"/>
          <w:szCs w:val="24"/>
        </w:rPr>
      </w:pPr>
      <w:r>
        <w:rPr>
          <w:rFonts w:eastAsia="Calibri" w:cs="Calibri"/>
          <w:sz w:val="24"/>
          <w:szCs w:val="24"/>
        </w:rPr>
        <w:t xml:space="preserve">4. </w:t>
      </w:r>
      <w:r>
        <w:rPr>
          <w:rFonts w:hint="eastAsia" w:ascii="宋体" w:hAnsi="宋体" w:cs="宋体"/>
          <w:sz w:val="24"/>
          <w:szCs w:val="24"/>
        </w:rPr>
        <w:t xml:space="preserve">其他要求</w:t>
      </w:r>
      <w:r>
        <w:rPr>
          <w:rFonts w:eastAsia="Calibri" w:cs="Calibri"/>
          <w:sz w:val="24"/>
          <w:szCs w:val="24"/>
        </w:rPr>
      </w:r>
      <w:r/>
    </w:p>
    <w:p>
      <w:pPr>
        <w:pStyle w:val="698"/>
        <w:ind w:firstLine="480"/>
        <w:rPr>
          <w:rFonts w:ascii="宋体" w:hAnsi="宋体" w:cs="宋体"/>
          <w:sz w:val="24"/>
          <w:szCs w:val="24"/>
        </w:rPr>
      </w:pPr>
      <w:r>
        <w:rPr>
          <w:rFonts w:hint="eastAsia" w:ascii="宋体" w:hAnsi="宋体" w:cs="宋体"/>
          <w:sz w:val="24"/>
          <w:szCs w:val="24"/>
        </w:rPr>
        <w:t xml:space="preserve">符合《政务信息系统政府采购管理暂行办法》（财库〔2017〕210号）的相关要求。</w:t>
      </w:r>
      <w:r>
        <w:rPr>
          <w:rFonts w:ascii="宋体" w:hAnsi="宋体" w:cs="宋体"/>
          <w:sz w:val="24"/>
          <w:szCs w:val="24"/>
        </w:rPr>
      </w:r>
      <w:r/>
    </w:p>
    <w:p>
      <w:pPr>
        <w:pStyle w:val="698"/>
        <w:jc w:val="left"/>
      </w:pPr>
      <w:r/>
      <w:r/>
    </w:p>
    <w:p>
      <w:pPr>
        <w:pStyle w:val="698"/>
        <w:rPr>
          <w:rFonts w:eastAsia="Calibri" w:cs="Calibri"/>
          <w:sz w:val="24"/>
          <w:szCs w:val="24"/>
        </w:rPr>
      </w:pPr>
      <w:r>
        <w:rPr>
          <w:rFonts w:hint="eastAsia" w:eastAsia="Calibri" w:cs="Calibri"/>
          <w:sz w:val="24"/>
          <w:szCs w:val="24"/>
        </w:rPr>
        <w:t xml:space="preserve">5. </w:t>
      </w:r>
      <w:r>
        <w:rPr>
          <w:rFonts w:hint="eastAsia" w:ascii="宋体" w:hAnsi="宋体" w:cs="宋体"/>
          <w:sz w:val="24"/>
          <w:szCs w:val="24"/>
        </w:rPr>
        <w:t xml:space="preserve">实质性要求</w:t>
      </w:r>
      <w:r>
        <w:rPr>
          <w:rFonts w:eastAsia="Calibri" w:cs="Calibri"/>
          <w:sz w:val="24"/>
          <w:szCs w:val="24"/>
        </w:rPr>
      </w:r>
      <w:r/>
    </w:p>
    <w:p>
      <w:pPr>
        <w:pStyle w:val="69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8"/>
        <w:rPr>
          <w:sz w:val="24"/>
          <w:highlight w:val="yellow"/>
        </w:rPr>
      </w:pPr>
      <w:r>
        <w:rPr>
          <w:sz w:val="24"/>
          <w:highlight w:val="yellow"/>
        </w:rPr>
      </w:r>
      <w:r/>
    </w:p>
    <w:p>
      <w:pPr>
        <w:pStyle w:val="698"/>
        <w:rPr>
          <w:rFonts w:eastAsia="Calibri" w:cs="Calibri"/>
          <w:sz w:val="24"/>
          <w:szCs w:val="24"/>
        </w:rPr>
      </w:pPr>
      <w:r>
        <w:rPr>
          <w:rFonts w:hint="eastAsia" w:eastAsia="Calibri" w:cs="Calibri"/>
          <w:sz w:val="24"/>
          <w:szCs w:val="24"/>
        </w:rPr>
        <w:t xml:space="preserve">6.</w:t>
      </w:r>
      <w:r>
        <w:rPr>
          <w:rFonts w:hint="eastAsia" w:ascii="宋体" w:hAnsi="宋体" w:cs="宋体"/>
          <w:sz w:val="24"/>
          <w:szCs w:val="24"/>
        </w:rPr>
        <w:t xml:space="preserve">样品</w:t>
      </w:r>
      <w:r>
        <w:rPr>
          <w:rFonts w:eastAsia="Calibri" w:cs="Calibri"/>
          <w:sz w:val="24"/>
          <w:szCs w:val="24"/>
        </w:rPr>
      </w:r>
      <w:r/>
    </w:p>
    <w:p>
      <w:pPr>
        <w:pStyle w:val="69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8"/>
        <w:rPr>
          <w:sz w:val="24"/>
          <w:highlight w:val="yellow"/>
        </w:rPr>
      </w:pPr>
      <w:r>
        <w:rPr>
          <w:sz w:val="24"/>
          <w:highlight w:val="yellow"/>
        </w:rPr>
      </w:r>
      <w:r/>
    </w:p>
    <w:p>
      <w:pPr>
        <w:pStyle w:val="698"/>
        <w:rPr>
          <w:rFonts w:eastAsia="Calibri" w:cs="Calibri"/>
          <w:sz w:val="24"/>
          <w:szCs w:val="24"/>
        </w:rPr>
      </w:pPr>
      <w:r>
        <w:rPr>
          <w:rFonts w:hint="eastAsia" w:eastAsia="Calibri" w:cs="Calibri"/>
          <w:sz w:val="24"/>
          <w:szCs w:val="24"/>
        </w:rPr>
        <w:t xml:space="preserve">7. </w:t>
      </w:r>
      <w:r>
        <w:rPr>
          <w:rFonts w:hint="eastAsia" w:ascii="宋体" w:hAnsi="宋体" w:cs="宋体"/>
          <w:sz w:val="24"/>
          <w:szCs w:val="24"/>
        </w:rPr>
        <w:t xml:space="preserve">演示</w:t>
      </w:r>
      <w:r>
        <w:rPr>
          <w:rFonts w:eastAsia="Calibri" w:cs="Calibri"/>
          <w:sz w:val="24"/>
          <w:szCs w:val="24"/>
        </w:rPr>
      </w:r>
      <w:r/>
    </w:p>
    <w:p>
      <w:pPr>
        <w:pStyle w:val="698"/>
        <w:ind w:firstLine="480"/>
        <w:rPr>
          <w:rFonts w:hint="eastAsia" w:ascii="宋体" w:hAnsi="宋体" w:cs="宋体"/>
          <w:sz w:val="24"/>
          <w:szCs w:val="24"/>
        </w:rPr>
      </w:pPr>
      <w:r>
        <w:rPr>
          <w:rFonts w:hint="eastAsia" w:ascii="宋体" w:hAnsi="宋体" w:cs="宋体"/>
          <w:sz w:val="24"/>
          <w:szCs w:val="24"/>
          <w:lang w:bidi="ar"/>
        </w:rPr>
        <w:t xml:space="preserve">上传演示视频的形式</w:t>
      </w:r>
      <w:r>
        <w:rPr>
          <w:rFonts w:hint="eastAsia" w:ascii="宋体" w:hAnsi="宋体" w:cs="宋体"/>
          <w:sz w:val="24"/>
          <w:szCs w:val="24"/>
        </w:rPr>
      </w:r>
      <w:r/>
    </w:p>
    <w:p>
      <w:pPr>
        <w:pStyle w:val="698"/>
        <w:ind w:firstLine="480"/>
        <w:rPr>
          <w:rFonts w:hint="eastAsia" w:ascii="宋体" w:hAnsi="宋体" w:cs="宋体"/>
          <w:sz w:val="24"/>
          <w:szCs w:val="24"/>
        </w:rPr>
      </w:pPr>
      <w:r>
        <w:rPr>
          <w:rFonts w:hint="eastAsia" w:ascii="宋体" w:hAnsi="宋体" w:cs="宋体"/>
          <w:sz w:val="24"/>
          <w:szCs w:val="24"/>
          <w:lang w:bidi="ar"/>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演示视频需与电子投标文件在投标截止时间前同步上传至苏采云系统，逾期上传的视为未提供演示。</w:t>
      </w:r>
      <w:r>
        <w:rPr>
          <w:rFonts w:hint="eastAsia" w:ascii="宋体" w:hAnsi="宋体" w:cs="宋体"/>
          <w:sz w:val="24"/>
          <w:szCs w:val="24"/>
        </w:rPr>
      </w:r>
      <w:r/>
    </w:p>
    <w:p>
      <w:pPr>
        <w:pStyle w:val="698"/>
        <w:jc w:val="left"/>
        <w:widowControl/>
      </w:pPr>
      <w:r>
        <w:rPr>
          <w:rFonts w:hint="eastAsia" w:ascii="宋体" w:hAnsi="宋体" w:cs="宋体"/>
          <w:sz w:val="24"/>
          <w:szCs w:val="24"/>
          <w:lang w:bidi="ar"/>
        </w:rPr>
        <w:t xml:space="preserve">（2）演示内容如下：</w:t>
      </w:r>
      <w:r>
        <w:rPr>
          <w:rFonts w:ascii="宋体" w:hAnsi="宋体" w:cs="宋体"/>
          <w:sz w:val="24"/>
          <w:szCs w:val="24"/>
          <w:lang w:bidi="ar"/>
        </w:rPr>
        <w:t xml:space="preserve"> </w:t>
      </w:r>
      <w:r/>
    </w:p>
    <w:p>
      <w:pPr>
        <w:pStyle w:val="698"/>
        <w:ind w:firstLine="480"/>
        <w:rPr>
          <w:rFonts w:hint="eastAsia" w:ascii="宋体" w:hAnsi="宋体" w:cs="宋体"/>
          <w:sz w:val="24"/>
          <w:szCs w:val="24"/>
        </w:rPr>
      </w:pPr>
      <w:r>
        <w:rPr>
          <w:rFonts w:hint="eastAsia" w:ascii="宋体" w:hAnsi="宋体" w:cs="宋体"/>
          <w:sz w:val="24"/>
          <w:szCs w:val="24"/>
        </w:rPr>
        <w:t xml:space="preserve">工程建设审批项目全流程质控管理功能：</w:t>
      </w:r>
      <w:r>
        <w:rPr>
          <w:rFonts w:hint="eastAsia" w:ascii="宋体" w:hAnsi="宋体" w:cs="宋体"/>
          <w:sz w:val="24"/>
          <w:szCs w:val="24"/>
        </w:rPr>
      </w:r>
      <w:r/>
    </w:p>
    <w:p>
      <w:pPr>
        <w:pStyle w:val="698"/>
        <w:ind w:firstLine="480"/>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系统支持5大类项目的全流程质控逻辑关系配置；</w:t>
      </w:r>
      <w:r>
        <w:rPr>
          <w:rFonts w:hint="eastAsia" w:ascii="宋体" w:hAnsi="宋体" w:cs="宋体"/>
          <w:sz w:val="24"/>
          <w:szCs w:val="24"/>
        </w:rPr>
      </w:r>
      <w:r/>
    </w:p>
    <w:p>
      <w:pPr>
        <w:pStyle w:val="698"/>
        <w:ind w:firstLine="480"/>
        <w:rPr>
          <w:rFonts w:hint="eastAsia"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系统在办件接件环节，对配置了提醒类逻辑关系的事项进行校验并对异常流程给出提醒，允许用户查阅提醒并反馈意见后继续接件；</w:t>
      </w:r>
      <w:r>
        <w:rPr>
          <w:rFonts w:hint="eastAsia" w:ascii="宋体" w:hAnsi="宋体" w:cs="宋体"/>
          <w:sz w:val="24"/>
          <w:szCs w:val="24"/>
        </w:rPr>
      </w:r>
      <w:r/>
    </w:p>
    <w:p>
      <w:pPr>
        <w:pStyle w:val="698"/>
        <w:ind w:firstLine="480"/>
        <w:rPr>
          <w:rFonts w:ascii="宋体" w:hAnsi="宋体" w:cs="宋体"/>
          <w:sz w:val="24"/>
          <w:szCs w:val="24"/>
        </w:rPr>
      </w:pPr>
      <w:r>
        <w:rPr>
          <w:rFonts w:ascii="宋体" w:hAnsi="宋体" w:cs="宋体"/>
          <w:sz w:val="24"/>
          <w:szCs w:val="24"/>
        </w:rPr>
        <w:t xml:space="preserve">③</w:t>
      </w:r>
      <w:r>
        <w:rPr>
          <w:rFonts w:hint="eastAsia" w:ascii="宋体" w:hAnsi="宋体" w:cs="宋体"/>
          <w:sz w:val="24"/>
          <w:szCs w:val="24"/>
        </w:rPr>
        <w:t xml:space="preserve">系统在办件接件环节，对配置了控制类逻辑关系的事项进行校验并对异常流程禁止接件。</w:t>
      </w:r>
      <w:r>
        <w:rPr>
          <w:rFonts w:ascii="宋体" w:hAnsi="宋体" w:cs="宋体"/>
          <w:sz w:val="24"/>
          <w:szCs w:val="24"/>
        </w:rPr>
      </w:r>
      <w:r/>
    </w:p>
    <w:p>
      <w:pPr>
        <w:pStyle w:val="698"/>
        <w:ind w:firstLine="480"/>
        <w:rPr>
          <w:rFonts w:ascii="宋体" w:hAnsi="宋体"/>
          <w:sz w:val="24"/>
        </w:rPr>
      </w:pPr>
      <w:r>
        <w:rPr>
          <w:rFonts w:ascii="宋体" w:hAnsi="宋体"/>
          <w:sz w:val="24"/>
        </w:rPr>
      </w:r>
      <w:r/>
    </w:p>
    <w:p>
      <w:pPr>
        <w:pStyle w:val="698"/>
        <w:rPr>
          <w:rFonts w:eastAsia="Calibri" w:cs="Calibri"/>
          <w:sz w:val="24"/>
          <w:szCs w:val="24"/>
        </w:rPr>
      </w:pPr>
      <w:r>
        <w:rPr>
          <w:rFonts w:hint="eastAsia" w:eastAsia="Calibri" w:cs="Calibri"/>
          <w:sz w:val="24"/>
          <w:szCs w:val="24"/>
        </w:rPr>
        <w:t xml:space="preserve">8.</w:t>
      </w:r>
      <w:r>
        <w:rPr>
          <w:rFonts w:hint="eastAsia" w:ascii="宋体" w:hAnsi="宋体" w:cs="宋体"/>
          <w:sz w:val="24"/>
          <w:szCs w:val="24"/>
        </w:rPr>
        <w:t xml:space="preserve">采购标的对应的中小企业划分标准所属行业一览表</w:t>
      </w:r>
      <w:r>
        <w:rPr>
          <w:rFonts w:eastAsia="Calibri" w:cs="Calibri"/>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8"/>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698"/>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698"/>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698"/>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698"/>
              <w:jc w:val="center"/>
              <w:rPr>
                <w:rFonts w:ascii="宋体" w:hAnsi="宋体"/>
                <w:sz w:val="24"/>
              </w:rPr>
            </w:pPr>
            <w:r>
              <w:rPr>
                <w:rFonts w:hint="eastAsia"/>
                <w:bCs/>
                <w:sz w:val="24"/>
              </w:rPr>
              <w:t xml:space="preserve">2026年度常州市工程建设项目审批管理系统运维服务</w:t>
            </w:r>
            <w:r>
              <w:rPr>
                <w:rFonts w:ascii="宋体" w:hAnsi="宋体"/>
                <w:sz w:val="24"/>
              </w:rPr>
            </w:r>
            <w:r/>
          </w:p>
        </w:tc>
        <w:tc>
          <w:tcPr>
            <w:tcW w:w="2852" w:type="dxa"/>
            <w:vAlign w:val="top"/>
            <w:textDirection w:val="lrTb"/>
            <w:noWrap w:val="false"/>
          </w:tcPr>
          <w:p>
            <w:pPr>
              <w:pStyle w:val="698"/>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r>
        <w:trPr>
          <w:cantSplit/>
          <w:trHeight w:val="235"/>
        </w:trPr>
        <w:tc>
          <w:tcPr>
            <w:tcW w:w="545" w:type="dxa"/>
            <w:vAlign w:val="top"/>
            <w:textDirection w:val="lrTb"/>
            <w:noWrap w:val="false"/>
          </w:tcPr>
          <w:p>
            <w:pPr>
              <w:pStyle w:val="698"/>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698"/>
              <w:jc w:val="center"/>
              <w:rPr>
                <w:rFonts w:ascii="宋体" w:hAnsi="宋体"/>
                <w:sz w:val="24"/>
              </w:rPr>
            </w:pPr>
            <w:r>
              <w:rPr>
                <w:rFonts w:ascii="宋体" w:hAnsi="宋体"/>
                <w:sz w:val="24"/>
              </w:rPr>
            </w:r>
            <w:r/>
          </w:p>
        </w:tc>
        <w:tc>
          <w:tcPr>
            <w:tcW w:w="2852" w:type="dxa"/>
            <w:vAlign w:val="top"/>
            <w:textDirection w:val="lrTb"/>
            <w:noWrap w:val="false"/>
          </w:tcPr>
          <w:p>
            <w:pPr>
              <w:pStyle w:val="698"/>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698"/>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698"/>
              <w:jc w:val="center"/>
              <w:rPr>
                <w:rFonts w:ascii="宋体" w:hAnsi="宋体"/>
                <w:sz w:val="24"/>
              </w:rPr>
            </w:pPr>
            <w:r>
              <w:rPr>
                <w:rFonts w:ascii="宋体" w:hAnsi="宋体"/>
                <w:sz w:val="24"/>
              </w:rPr>
              <w:t xml:space="preserve">……</w:t>
            </w:r>
            <w:r>
              <w:rPr>
                <w:rFonts w:ascii="宋体" w:hAnsi="宋体"/>
                <w:sz w:val="24"/>
              </w:rPr>
            </w:r>
            <w:r/>
          </w:p>
        </w:tc>
        <w:tc>
          <w:tcPr>
            <w:tcW w:w="2852" w:type="dxa"/>
            <w:vAlign w:val="top"/>
            <w:textDirection w:val="lrTb"/>
            <w:noWrap w:val="false"/>
          </w:tcPr>
          <w:p>
            <w:pPr>
              <w:pStyle w:val="698"/>
              <w:jc w:val="center"/>
              <w:rPr>
                <w:rFonts w:ascii="宋体" w:hAnsi="宋体"/>
                <w:sz w:val="24"/>
              </w:rPr>
            </w:pPr>
            <w:r>
              <w:rPr>
                <w:rFonts w:ascii="宋体" w:hAnsi="宋体"/>
                <w:sz w:val="24"/>
              </w:rPr>
            </w:r>
            <w:r/>
          </w:p>
        </w:tc>
      </w:tr>
    </w:tbl>
    <w:p>
      <w:pPr>
        <w:pStyle w:val="698"/>
        <w:rPr>
          <w:rFonts w:eastAsia="Calibri" w:cs="Calibri"/>
          <w:sz w:val="24"/>
          <w:szCs w:val="24"/>
        </w:rPr>
      </w:pPr>
      <w:r>
        <w:rPr>
          <w:rFonts w:hint="eastAsia" w:eastAsia="Calibri" w:cs="Calibri"/>
          <w:sz w:val="24"/>
          <w:szCs w:val="24"/>
        </w:rPr>
        <w:t xml:space="preserve">9.</w:t>
      </w:r>
      <w:r>
        <w:rPr>
          <w:rFonts w:hint="eastAsia" w:ascii="宋体" w:hAnsi="宋体" w:cs="宋体"/>
          <w:sz w:val="24"/>
          <w:szCs w:val="24"/>
        </w:rPr>
        <w:t xml:space="preserve">其他项目相关的表格清单、图纸、图片等资料可以电子文件形式通过系统上传。</w:t>
      </w:r>
      <w:r>
        <w:rPr>
          <w:rFonts w:eastAsia="Calibri" w:cs="Calibri"/>
          <w:sz w:val="24"/>
          <w:szCs w:val="24"/>
        </w:rPr>
      </w:r>
      <w:r/>
    </w:p>
    <w:p>
      <w:pPr>
        <w:pStyle w:val="698"/>
        <w:jc w:val="left"/>
        <w:widowControl/>
      </w:pPr>
      <w:r>
        <w:br w:type="page" w:clear="all"/>
      </w:r>
      <w:r/>
    </w:p>
    <w:p>
      <w:pPr>
        <w:pStyle w:val="699"/>
        <w:rPr>
          <w:rFonts w:hint="eastAsia" w:ascii="黑体" w:eastAsia="黑体"/>
          <w:b/>
          <w:bCs/>
          <w:sz w:val="44"/>
        </w:rPr>
      </w:pPr>
      <w:r>
        <w:rPr>
          <w:rFonts w:hint="eastAsia" w:ascii="黑体" w:eastAsia="黑体"/>
          <w:bCs/>
          <w:sz w:val="44"/>
        </w:rPr>
        <w:t xml:space="preserve">第</w:t>
      </w:r>
      <w:r>
        <w:rPr>
          <w:rFonts w:hint="eastAsia" w:ascii="黑体" w:eastAsia="黑体"/>
          <w:bCs/>
          <w:sz w:val="44"/>
          <w:lang w:val="en-US" w:eastAsia="zh-CN"/>
        </w:rPr>
        <w:t xml:space="preserve">五</w:t>
      </w:r>
      <w:r>
        <w:rPr>
          <w:rFonts w:hint="eastAsia" w:ascii="黑体" w:eastAsia="黑体"/>
          <w:bCs/>
          <w:sz w:val="44"/>
        </w:rPr>
        <w:t xml:space="preserve">章</w:t>
      </w:r>
      <w:r>
        <w:rPr>
          <w:rFonts w:hint="eastAsia" w:ascii="黑体" w:eastAsia="黑体"/>
          <w:bCs/>
          <w:sz w:val="44"/>
          <w:lang w:val="en-US" w:eastAsia="zh-CN"/>
        </w:rPr>
        <w:t xml:space="preserve">  </w:t>
      </w:r>
      <w:r>
        <w:rPr>
          <w:rFonts w:hint="eastAsia" w:ascii="黑体" w:eastAsia="黑体"/>
          <w:b/>
          <w:bCs/>
          <w:sz w:val="44"/>
        </w:rPr>
        <w:t xml:space="preserve">评标方法与评标标准</w:t>
      </w:r>
      <w:r>
        <w:rPr>
          <w:rFonts w:hint="eastAsia" w:ascii="黑体" w:eastAsia="黑体"/>
          <w:b/>
          <w:bCs/>
          <w:sz w:val="44"/>
        </w:rPr>
      </w:r>
      <w:r/>
    </w:p>
    <w:p>
      <w:pPr>
        <w:pStyle w:val="79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791"/>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91"/>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79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791"/>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791"/>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791"/>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79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9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79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91"/>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79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9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9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791"/>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791"/>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79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791"/>
        <w:spacing w:line="0" w:lineRule="atLeast"/>
        <w:rPr>
          <w:rFonts w:hint="eastAsia" w:ascii="宋体" w:hAnsi="宋体"/>
        </w:rPr>
      </w:pPr>
      <w:r>
        <w:rPr>
          <w:rFonts w:hint="eastAsia" w:ascii="宋体" w:hAnsi="宋体"/>
        </w:rPr>
      </w:r>
      <w:r/>
    </w:p>
    <w:p>
      <w:pPr>
        <w:pStyle w:val="791"/>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698"/>
        <w:rPr>
          <w:rFonts w:hint="eastAsia"/>
        </w:rPr>
      </w:pPr>
      <w:r>
        <w:rPr>
          <w:rFonts w:hint="eastAsia"/>
        </w:rPr>
      </w:r>
      <w:r/>
    </w:p>
    <w:p>
      <w:pPr>
        <w:pStyle w:val="698"/>
      </w:pPr>
      <w:r/>
      <w:r/>
    </w:p>
    <w:p>
      <w:pPr>
        <w:pStyle w:val="698"/>
        <w:rPr>
          <w:b/>
          <w:bCs/>
        </w:rPr>
      </w:pPr>
      <w:r>
        <w:rPr>
          <w:b/>
          <w:bCs/>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5"/>
        <w:gridCol w:w="1027"/>
        <w:gridCol w:w="4157"/>
        <w:gridCol w:w="628"/>
        <w:gridCol w:w="460"/>
        <w:gridCol w:w="648"/>
        <w:gridCol w:w="668"/>
      </w:tblGrid>
      <w:tr>
        <w:trPr>
          <w:trHeight w:val="420"/>
          <w:tblHeader/>
        </w:trPr>
        <w:tc>
          <w:tcPr>
            <w:tcMar>
              <w:left w:w="0" w:type="dxa"/>
              <w:top w:w="0" w:type="dxa"/>
              <w:right w:w="0" w:type="dxa"/>
              <w:bottom w:w="0" w:type="dxa"/>
            </w:tcMar>
            <w:tcW w:w="745" w:type="dxa"/>
            <w:vAlign w:val="center"/>
            <w:textDirection w:val="lrTb"/>
            <w:noWrap w:val="false"/>
          </w:tcPr>
          <w:p>
            <w:pPr>
              <w:pStyle w:val="698"/>
              <w:jc w:val="center"/>
            </w:pPr>
            <w:r>
              <w:rPr>
                <w:rFonts w:ascii="宋体" w:hAnsi="宋体" w:cs="宋体"/>
                <w:b/>
                <w:sz w:val="20"/>
              </w:rPr>
              <w:t xml:space="preserve">序号</w:t>
            </w:r>
            <w:r/>
          </w:p>
        </w:tc>
        <w:tc>
          <w:tcPr>
            <w:tcMar>
              <w:left w:w="108" w:type="dxa"/>
              <w:top w:w="0" w:type="dxa"/>
              <w:right w:w="108" w:type="dxa"/>
              <w:bottom w:w="0" w:type="dxa"/>
            </w:tcMar>
            <w:tcW w:w="1027" w:type="dxa"/>
            <w:vAlign w:val="center"/>
            <w:textDirection w:val="lrTb"/>
            <w:noWrap w:val="false"/>
          </w:tcPr>
          <w:p>
            <w:pPr>
              <w:pStyle w:val="698"/>
              <w:jc w:val="center"/>
            </w:pPr>
            <w:r>
              <w:rPr>
                <w:rFonts w:ascii="宋体" w:hAnsi="宋体" w:cs="宋体"/>
                <w:b/>
                <w:sz w:val="20"/>
              </w:rPr>
              <w:t xml:space="preserve">评分因素</w:t>
            </w:r>
            <w:r/>
          </w:p>
        </w:tc>
        <w:tc>
          <w:tcPr>
            <w:tcMar>
              <w:left w:w="108" w:type="dxa"/>
              <w:top w:w="0" w:type="dxa"/>
              <w:right w:w="108" w:type="dxa"/>
              <w:bottom w:w="0" w:type="dxa"/>
            </w:tcMar>
            <w:tcW w:w="4157" w:type="dxa"/>
            <w:vAlign w:val="center"/>
            <w:textDirection w:val="lrTb"/>
            <w:noWrap w:val="false"/>
          </w:tcPr>
          <w:p>
            <w:pPr>
              <w:pStyle w:val="698"/>
              <w:jc w:val="center"/>
            </w:pPr>
            <w:r>
              <w:rPr>
                <w:rFonts w:ascii="宋体" w:hAnsi="宋体" w:cs="宋体"/>
                <w:b/>
              </w:rPr>
              <w:t xml:space="preserve">评分标准和评审材料</w:t>
            </w:r>
            <w:r/>
          </w:p>
        </w:tc>
        <w:tc>
          <w:tcPr>
            <w:tcMar>
              <w:left w:w="108" w:type="dxa"/>
              <w:top w:w="0" w:type="dxa"/>
              <w:right w:w="108" w:type="dxa"/>
              <w:bottom w:w="0" w:type="dxa"/>
            </w:tcMar>
            <w:tcW w:w="628" w:type="dxa"/>
            <w:vAlign w:val="center"/>
            <w:textDirection w:val="lrTb"/>
            <w:noWrap w:val="false"/>
          </w:tcPr>
          <w:p>
            <w:pPr>
              <w:pStyle w:val="698"/>
              <w:jc w:val="center"/>
              <w:rPr>
                <w:b/>
              </w:rPr>
            </w:pPr>
            <w:r>
              <w:rPr>
                <w:rFonts w:ascii="宋体" w:hAnsi="宋体" w:cs="宋体"/>
                <w:b/>
              </w:rPr>
              <w:t xml:space="preserve">最低分值</w:t>
            </w:r>
            <w:r>
              <w:rPr>
                <w:b/>
              </w:rPr>
            </w:r>
            <w:r/>
          </w:p>
        </w:tc>
        <w:tc>
          <w:tcPr>
            <w:tcMar>
              <w:left w:w="0" w:type="dxa"/>
              <w:top w:w="0" w:type="dxa"/>
              <w:right w:w="0" w:type="dxa"/>
              <w:bottom w:w="0" w:type="dxa"/>
            </w:tcMar>
            <w:tcW w:w="460" w:type="dxa"/>
            <w:vAlign w:val="center"/>
            <w:textDirection w:val="lrTb"/>
            <w:noWrap w:val="false"/>
          </w:tcPr>
          <w:p>
            <w:pPr>
              <w:pStyle w:val="698"/>
              <w:jc w:val="center"/>
              <w:rPr>
                <w:b/>
              </w:rPr>
            </w:pPr>
            <w:r>
              <w:rPr>
                <w:rFonts w:ascii="宋体" w:hAnsi="宋体" w:cs="宋体"/>
                <w:b/>
              </w:rPr>
              <w:t xml:space="preserve">最高分值</w:t>
            </w:r>
            <w:r>
              <w:rPr>
                <w:b/>
              </w:rPr>
            </w:r>
            <w:r/>
          </w:p>
        </w:tc>
        <w:tc>
          <w:tcPr>
            <w:tcMar>
              <w:left w:w="0" w:type="dxa"/>
              <w:top w:w="0" w:type="dxa"/>
              <w:right w:w="0" w:type="dxa"/>
              <w:bottom w:w="0" w:type="dxa"/>
            </w:tcMar>
            <w:tcW w:w="648" w:type="dxa"/>
            <w:vAlign w:val="center"/>
            <w:textDirection w:val="lrTb"/>
            <w:noWrap w:val="false"/>
          </w:tcPr>
          <w:p>
            <w:pPr>
              <w:pStyle w:val="698"/>
              <w:jc w:val="center"/>
            </w:pPr>
            <w:r>
              <w:rPr>
                <w:rFonts w:ascii="宋体" w:hAnsi="宋体" w:cs="宋体"/>
                <w:b/>
              </w:rPr>
              <w:t xml:space="preserve">是否暗标评审</w:t>
            </w:r>
            <w:r/>
          </w:p>
        </w:tc>
        <w:tc>
          <w:tcPr>
            <w:tcMar>
              <w:left w:w="0" w:type="dxa"/>
              <w:top w:w="0" w:type="dxa"/>
              <w:right w:w="0" w:type="dxa"/>
              <w:bottom w:w="0" w:type="dxa"/>
            </w:tcMar>
            <w:tcW w:w="668" w:type="dxa"/>
            <w:vAlign w:val="center"/>
            <w:textDirection w:val="lrTb"/>
            <w:noWrap w:val="false"/>
          </w:tcPr>
          <w:p>
            <w:pPr>
              <w:pStyle w:val="698"/>
              <w:jc w:val="center"/>
            </w:pPr>
            <w:r>
              <w:rPr>
                <w:rFonts w:ascii="宋体" w:hAnsi="宋体" w:cs="宋体"/>
                <w:b/>
              </w:rPr>
              <w:t xml:space="preserve">是否客观分</w:t>
            </w:r>
            <w:r/>
          </w:p>
        </w:tc>
      </w:tr>
      <w:tr>
        <w:trPr>
          <w:trHeight w:val="420"/>
        </w:trPr>
        <w:tc>
          <w:tcPr>
            <w:tcMar>
              <w:left w:w="0" w:type="dxa"/>
              <w:top w:w="0" w:type="dxa"/>
              <w:right w:w="0" w:type="dxa"/>
              <w:bottom w:w="0" w:type="dxa"/>
            </w:tcMar>
            <w:tcW w:w="745" w:type="dxa"/>
            <w:vAlign w:val="center"/>
            <w:textDirection w:val="lrTb"/>
            <w:noWrap w:val="false"/>
          </w:tcPr>
          <w:p>
            <w:pPr>
              <w:pStyle w:val="698"/>
              <w:jc w:val="center"/>
            </w:pPr>
            <w:r>
              <w:rPr>
                <w:rFonts w:ascii="宋体" w:hAnsi="宋体" w:cs="宋体"/>
                <w:b/>
                <w:sz w:val="20"/>
              </w:rPr>
              <w:t xml:space="preserve">1</w:t>
            </w:r>
            <w:r/>
          </w:p>
        </w:tc>
        <w:tc>
          <w:tcPr>
            <w:tcMar>
              <w:left w:w="108" w:type="dxa"/>
              <w:top w:w="0" w:type="dxa"/>
              <w:right w:w="108" w:type="dxa"/>
              <w:bottom w:w="0" w:type="dxa"/>
            </w:tcMar>
            <w:tcW w:w="1027" w:type="dxa"/>
            <w:vAlign w:val="center"/>
            <w:textDirection w:val="lrTb"/>
            <w:noWrap w:val="false"/>
          </w:tcPr>
          <w:p>
            <w:pPr>
              <w:pStyle w:val="698"/>
              <w:jc w:val="center"/>
              <w:rPr>
                <w:rFonts w:ascii="宋体" w:hAnsi="宋体" w:cs="宋体"/>
                <w:lang w:bidi="ar"/>
              </w:rPr>
            </w:pPr>
            <w:r>
              <w:rPr>
                <w:rFonts w:ascii="宋体" w:hAnsi="宋体" w:cs="宋体"/>
                <w:lang w:bidi="ar"/>
              </w:rPr>
              <w:t xml:space="preserve">价格分</w:t>
            </w:r>
            <w:r>
              <w:rPr>
                <w:rFonts w:ascii="宋体" w:hAnsi="宋体" w:cs="宋体"/>
                <w:lang w:bidi="ar"/>
              </w:rPr>
            </w:r>
            <w:r/>
          </w:p>
        </w:tc>
        <w:tc>
          <w:tcPr>
            <w:tcMar>
              <w:left w:w="108" w:type="dxa"/>
              <w:top w:w="0" w:type="dxa"/>
              <w:right w:w="108" w:type="dxa"/>
              <w:bottom w:w="0" w:type="dxa"/>
            </w:tcMar>
            <w:tcW w:w="4157" w:type="dxa"/>
            <w:vAlign w:val="center"/>
            <w:textDirection w:val="lrTb"/>
            <w:noWrap w:val="false"/>
          </w:tcPr>
          <w:p>
            <w:pPr>
              <w:pStyle w:val="698"/>
            </w:pPr>
            <w:r>
              <w:rPr>
                <w:rFonts w:hint="eastAsia" w:ascii="宋体" w:hAnsi="宋体" w:cs="宋体"/>
                <w:color w:val="00000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Mar>
              <w:left w:w="108" w:type="dxa"/>
              <w:top w:w="0" w:type="dxa"/>
              <w:right w:w="108" w:type="dxa"/>
              <w:bottom w:w="0" w:type="dxa"/>
            </w:tcMar>
            <w:tcW w:w="628" w:type="dxa"/>
            <w:vAlign w:val="center"/>
            <w:textDirection w:val="lrTb"/>
            <w:noWrap w:val="false"/>
          </w:tcPr>
          <w:p>
            <w:pPr>
              <w:pStyle w:val="698"/>
              <w:jc w:val="center"/>
              <w:rPr>
                <w:b/>
              </w:rPr>
            </w:pPr>
            <w:r>
              <w:rPr>
                <w:rFonts w:hint="eastAsia" w:ascii="宋体" w:hAnsi="宋体" w:cs="宋体"/>
                <w:b/>
                <w:sz w:val="20"/>
              </w:rPr>
              <w:t xml:space="preserve">0</w:t>
            </w:r>
            <w:r>
              <w:rPr>
                <w:b/>
              </w:rPr>
            </w:r>
            <w:r/>
          </w:p>
        </w:tc>
        <w:tc>
          <w:tcPr>
            <w:tcMar>
              <w:left w:w="0" w:type="dxa"/>
              <w:top w:w="0" w:type="dxa"/>
              <w:right w:w="0" w:type="dxa"/>
              <w:bottom w:w="0" w:type="dxa"/>
            </w:tcMar>
            <w:tcW w:w="460" w:type="dxa"/>
            <w:vAlign w:val="center"/>
            <w:textDirection w:val="lrTb"/>
            <w:noWrap w:val="false"/>
          </w:tcPr>
          <w:p>
            <w:pPr>
              <w:pStyle w:val="698"/>
              <w:jc w:val="center"/>
              <w:rPr>
                <w:b/>
              </w:rPr>
            </w:pPr>
            <w:r>
              <w:rPr>
                <w:rFonts w:hint="eastAsia" w:ascii="宋体" w:hAnsi="宋体" w:cs="宋体"/>
                <w:b/>
                <w:sz w:val="20"/>
              </w:rPr>
              <w:t xml:space="preserve">10</w:t>
            </w:r>
            <w:r>
              <w:rPr>
                <w:b/>
              </w:rPr>
            </w:r>
            <w:r/>
          </w:p>
        </w:tc>
        <w:tc>
          <w:tcPr>
            <w:tcMar>
              <w:left w:w="0" w:type="dxa"/>
              <w:top w:w="0" w:type="dxa"/>
              <w:right w:w="0" w:type="dxa"/>
              <w:bottom w:w="0" w:type="dxa"/>
            </w:tcMar>
            <w:tcW w:w="648" w:type="dxa"/>
            <w:vAlign w:val="center"/>
            <w:textDirection w:val="lrTb"/>
            <w:noWrap w:val="false"/>
          </w:tcPr>
          <w:p>
            <w:pPr>
              <w:pStyle w:val="698"/>
              <w:jc w:val="center"/>
            </w:pPr>
            <w:r>
              <w:rPr>
                <w:rFonts w:ascii="宋体" w:hAnsi="宋体" w:cs="宋体"/>
                <w:b/>
                <w:sz w:val="20"/>
              </w:rPr>
              <w:t xml:space="preserve"> </w:t>
            </w:r>
            <w:r/>
          </w:p>
        </w:tc>
        <w:tc>
          <w:tcPr>
            <w:tcMar>
              <w:left w:w="0" w:type="dxa"/>
              <w:top w:w="0" w:type="dxa"/>
              <w:right w:w="0" w:type="dxa"/>
              <w:bottom w:w="0" w:type="dxa"/>
            </w:tcMar>
            <w:tcW w:w="668" w:type="dxa"/>
            <w:vAlign w:val="center"/>
            <w:textDirection w:val="lrTb"/>
            <w:noWrap w:val="false"/>
          </w:tcPr>
          <w:p>
            <w:pPr>
              <w:pStyle w:val="698"/>
              <w:jc w:val="center"/>
            </w:pPr>
            <w:r>
              <w:rPr>
                <w:rFonts w:ascii="宋体" w:hAnsi="宋体" w:cs="宋体"/>
                <w:b/>
                <w:sz w:val="20"/>
              </w:rPr>
              <w:t xml:space="preserve"> </w:t>
            </w:r>
            <w:r/>
          </w:p>
        </w:tc>
      </w:tr>
      <w:tr>
        <w:trPr>
          <w:trHeight w:val="420"/>
        </w:trPr>
        <w:tc>
          <w:tcPr>
            <w:gridSpan w:val="7"/>
            <w:tcMar>
              <w:left w:w="0" w:type="dxa"/>
              <w:top w:w="0" w:type="dxa"/>
              <w:right w:w="0" w:type="dxa"/>
              <w:bottom w:w="0" w:type="dxa"/>
            </w:tcMar>
            <w:tcW w:w="8333" w:type="dxa"/>
            <w:vAlign w:val="center"/>
            <w:textDirection w:val="lrTb"/>
            <w:noWrap w:val="false"/>
          </w:tcPr>
          <w:p>
            <w:pPr>
              <w:pStyle w:val="698"/>
            </w:pPr>
            <w:r>
              <w:rPr>
                <w:rFonts w:ascii="宋体" w:hAnsi="宋体" w:cs="宋体"/>
                <w:b/>
                <w:sz w:val="20"/>
              </w:rPr>
              <w:t xml:space="preserve"> </w:t>
            </w:r>
            <w:r>
              <w:rPr>
                <w:rFonts w:ascii="宋体" w:hAnsi="宋体" w:cs="宋体"/>
                <w:b/>
                <w:szCs w:val="24"/>
              </w:rPr>
              <w:t xml:space="preserve">技术分（主观分）</w:t>
            </w:r>
            <w:r>
              <w:rPr>
                <w:rFonts w:hint="eastAsia" w:ascii="宋体" w:hAnsi="宋体" w:cs="宋体"/>
                <w:b/>
                <w:bCs/>
              </w:rPr>
              <w:t xml:space="preserve">下列评分项属于暗标评审项。凡属于暗标评审项目，各投标人（供应商）提供评审材料（含样品）中不能出现投标人（供应商）的名称、标志、标记以及其它能够体现投标人（供应商）的信息，否则所有暗标评审项目均不得分。</w:t>
            </w:r>
            <w:r/>
          </w:p>
        </w:tc>
      </w:tr>
      <w:tr>
        <w:trPr>
          <w:trHeight w:val="420"/>
        </w:trPr>
        <w:tc>
          <w:tcPr>
            <w:tcMar>
              <w:left w:w="0" w:type="dxa"/>
              <w:top w:w="0" w:type="dxa"/>
              <w:right w:w="0" w:type="dxa"/>
              <w:bottom w:w="0" w:type="dxa"/>
            </w:tcMar>
            <w:tcW w:w="745" w:type="dxa"/>
            <w:vAlign w:val="center"/>
            <w:textDirection w:val="lrTb"/>
            <w:noWrap w:val="false"/>
          </w:tcPr>
          <w:p>
            <w:pPr>
              <w:pStyle w:val="698"/>
              <w:jc w:val="center"/>
            </w:pPr>
            <w:r>
              <w:rPr>
                <w:rFonts w:ascii="宋体" w:hAnsi="宋体" w:cs="宋体"/>
                <w:b/>
                <w:sz w:val="20"/>
              </w:rPr>
              <w:t xml:space="preserve">2.1</w:t>
            </w:r>
            <w:r/>
          </w:p>
        </w:tc>
        <w:tc>
          <w:tcPr>
            <w:tcMar>
              <w:left w:w="108" w:type="dxa"/>
              <w:top w:w="0" w:type="dxa"/>
              <w:right w:w="108" w:type="dxa"/>
              <w:bottom w:w="0" w:type="dxa"/>
            </w:tcMar>
            <w:tcW w:w="1027" w:type="dxa"/>
            <w:vAlign w:val="center"/>
            <w:textDirection w:val="lrTb"/>
            <w:noWrap w:val="false"/>
          </w:tcPr>
          <w:p>
            <w:pPr>
              <w:pStyle w:val="698"/>
              <w:jc w:val="center"/>
            </w:pPr>
            <w:r>
              <w:rPr>
                <w:rFonts w:hint="eastAsia" w:ascii="宋体" w:hAnsi="宋体" w:cs="宋体"/>
                <w:lang w:bidi="ar"/>
              </w:rPr>
              <w:t xml:space="preserve">需求理解方案</w:t>
            </w:r>
            <w:r/>
          </w:p>
        </w:tc>
        <w:tc>
          <w:tcPr>
            <w:tcMar>
              <w:left w:w="108" w:type="dxa"/>
              <w:top w:w="0" w:type="dxa"/>
              <w:right w:w="108" w:type="dxa"/>
              <w:bottom w:w="0" w:type="dxa"/>
            </w:tcMar>
            <w:tcW w:w="4157" w:type="dxa"/>
            <w:vAlign w:val="center"/>
            <w:textDirection w:val="lrTb"/>
            <w:noWrap w:val="false"/>
          </w:tcPr>
          <w:p>
            <w:pPr>
              <w:pStyle w:val="698"/>
              <w:rPr>
                <w:rFonts w:ascii="宋体" w:hAnsi="宋体" w:cs="宋体"/>
              </w:rPr>
            </w:pPr>
            <w:r>
              <w:rPr>
                <w:rFonts w:hint="eastAsia" w:ascii="宋体" w:hAnsi="宋体" w:cs="宋体"/>
              </w:rPr>
              <w:t xml:space="preserve">供应商对拟开展运维服务系统的了解情况，包含但不限于项目背景、系统现状、需求分析等，由评委进行综合打分。</w:t>
            </w:r>
            <w:r>
              <w:rPr>
                <w:rFonts w:ascii="宋体" w:hAnsi="宋体" w:cs="宋体"/>
              </w:rPr>
            </w:r>
            <w:r/>
          </w:p>
          <w:p>
            <w:pPr>
              <w:pStyle w:val="698"/>
              <w:rPr>
                <w:rFonts w:ascii="宋体" w:hAnsi="宋体" w:cs="宋体"/>
              </w:rPr>
            </w:pPr>
            <w:r>
              <w:rPr>
                <w:rFonts w:hint="eastAsia" w:ascii="宋体" w:hAnsi="宋体" w:cs="宋体"/>
              </w:rPr>
              <w:t xml:space="preserve">1、</w:t>
            </w:r>
            <w:r>
              <w:rPr>
                <w:rFonts w:hint="eastAsia" w:ascii="宋体" w:hAnsi="宋体" w:cs="宋体"/>
                <w:lang w:bidi="ar"/>
              </w:rPr>
              <w:t xml:space="preserve">供应商</w:t>
            </w:r>
            <w:r>
              <w:rPr>
                <w:rFonts w:hint="eastAsia"/>
              </w:rPr>
              <w:t xml:space="preserve">能</w:t>
            </w:r>
            <w:r>
              <w:rPr>
                <w:rFonts w:hint="eastAsia" w:ascii="宋体" w:hAnsi="宋体" w:cs="宋体"/>
              </w:rPr>
              <w:t xml:space="preserve">全面分析系统现状、运维要求等内容，对于本项目背景及需求理解深刻，得10分；</w:t>
            </w:r>
            <w:r>
              <w:rPr>
                <w:rFonts w:ascii="宋体" w:hAnsi="宋体" w:cs="宋体"/>
              </w:rPr>
            </w:r>
            <w:r/>
          </w:p>
          <w:p>
            <w:pPr>
              <w:pStyle w:val="698"/>
              <w:rPr>
                <w:rFonts w:ascii="宋体" w:hAnsi="宋体" w:cs="宋体"/>
              </w:rPr>
            </w:pPr>
            <w:r>
              <w:rPr>
                <w:rFonts w:hint="eastAsia" w:ascii="宋体" w:hAnsi="宋体" w:cs="宋体"/>
              </w:rPr>
              <w:t xml:space="preserve">2、</w:t>
            </w:r>
            <w:r>
              <w:rPr>
                <w:rFonts w:hint="eastAsia" w:ascii="宋体" w:hAnsi="宋体" w:cs="宋体"/>
                <w:lang w:bidi="ar"/>
              </w:rPr>
              <w:t xml:space="preserve">供应商</w:t>
            </w:r>
            <w:r>
              <w:rPr>
                <w:rFonts w:hint="eastAsia" w:ascii="宋体" w:hAnsi="宋体" w:cs="宋体"/>
                <w:color w:val="000000"/>
              </w:rPr>
              <w:t xml:space="preserve">能较全面分析系统现状、运维要求等内容，对本项目背景及需求理解基本到位</w:t>
            </w:r>
            <w:r>
              <w:rPr>
                <w:rFonts w:hint="eastAsia" w:ascii="宋体" w:hAnsi="宋体" w:cs="宋体"/>
              </w:rPr>
              <w:t xml:space="preserve">，得8分；</w:t>
            </w:r>
            <w:r>
              <w:rPr>
                <w:rFonts w:ascii="宋体" w:hAnsi="宋体" w:cs="宋体"/>
              </w:rPr>
            </w:r>
            <w:r/>
          </w:p>
          <w:p>
            <w:pPr>
              <w:pStyle w:val="698"/>
              <w:rPr>
                <w:rFonts w:ascii="宋体" w:hAnsi="宋体" w:cs="宋体"/>
              </w:rPr>
            </w:pPr>
            <w:r>
              <w:rPr>
                <w:rFonts w:hint="eastAsia" w:ascii="宋体" w:hAnsi="宋体" w:cs="宋体"/>
              </w:rPr>
              <w:t xml:space="preserve">3、</w:t>
            </w:r>
            <w:r>
              <w:rPr>
                <w:rFonts w:hint="eastAsia" w:ascii="宋体" w:hAnsi="宋体" w:cs="宋体"/>
                <w:lang w:bidi="ar"/>
              </w:rPr>
              <w:t xml:space="preserve">供应商</w:t>
            </w:r>
            <w:r>
              <w:rPr>
                <w:rFonts w:hint="eastAsia" w:ascii="宋体" w:hAnsi="宋体" w:cs="宋体"/>
                <w:color w:val="000000"/>
              </w:rPr>
              <w:t xml:space="preserve">对系统现状、运维要求等背景及需求理解略有偏差，</w:t>
            </w:r>
            <w:r>
              <w:rPr>
                <w:rFonts w:hint="eastAsia" w:ascii="宋体" w:hAnsi="宋体" w:cs="宋体"/>
              </w:rPr>
              <w:t xml:space="preserve">得6分；</w:t>
            </w:r>
            <w:r>
              <w:rPr>
                <w:rFonts w:ascii="宋体" w:hAnsi="宋体" w:cs="宋体"/>
              </w:rPr>
            </w:r>
            <w:r/>
          </w:p>
          <w:p>
            <w:pPr>
              <w:pStyle w:val="698"/>
            </w:pPr>
            <w:r>
              <w:rPr>
                <w:rFonts w:hint="eastAsia" w:ascii="宋体" w:hAnsi="宋体" w:cs="宋体"/>
              </w:rPr>
              <w:t xml:space="preserve">4、</w:t>
            </w:r>
            <w:r>
              <w:rPr>
                <w:rFonts w:hint="eastAsia" w:ascii="宋体" w:hAnsi="宋体" w:cs="宋体"/>
                <w:lang w:bidi="ar"/>
              </w:rPr>
              <w:t xml:space="preserve">未提供方案本项不得分。</w:t>
            </w:r>
            <w:r/>
          </w:p>
        </w:tc>
        <w:tc>
          <w:tcPr>
            <w:tcMar>
              <w:left w:w="108" w:type="dxa"/>
              <w:top w:w="0" w:type="dxa"/>
              <w:right w:w="108" w:type="dxa"/>
              <w:bottom w:w="0" w:type="dxa"/>
            </w:tcMar>
            <w:tcW w:w="628" w:type="dxa"/>
            <w:vAlign w:val="center"/>
            <w:textDirection w:val="lrTb"/>
            <w:noWrap w:val="false"/>
          </w:tcPr>
          <w:p>
            <w:pPr>
              <w:pStyle w:val="698"/>
              <w:jc w:val="center"/>
              <w:rPr>
                <w:b/>
              </w:rPr>
            </w:pPr>
            <w:r>
              <w:rPr>
                <w:rFonts w:hint="eastAsia" w:ascii="宋体" w:hAnsi="宋体" w:cs="宋体"/>
                <w:b/>
                <w:sz w:val="20"/>
              </w:rPr>
              <w:t xml:space="preserve">0</w:t>
            </w:r>
            <w:r>
              <w:rPr>
                <w:b/>
              </w:rPr>
            </w:r>
            <w:r/>
          </w:p>
        </w:tc>
        <w:tc>
          <w:tcPr>
            <w:tcMar>
              <w:left w:w="0" w:type="dxa"/>
              <w:top w:w="0" w:type="dxa"/>
              <w:right w:w="0" w:type="dxa"/>
              <w:bottom w:w="0" w:type="dxa"/>
            </w:tcMar>
            <w:tcW w:w="460" w:type="dxa"/>
            <w:vAlign w:val="center"/>
            <w:textDirection w:val="lrTb"/>
            <w:noWrap w:val="false"/>
          </w:tcPr>
          <w:p>
            <w:pPr>
              <w:pStyle w:val="698"/>
              <w:jc w:val="center"/>
              <w:rPr>
                <w:b/>
              </w:rPr>
            </w:pPr>
            <w:r>
              <w:rPr>
                <w:rFonts w:hint="eastAsia" w:ascii="宋体" w:hAnsi="宋体" w:cs="宋体"/>
                <w:b/>
                <w:sz w:val="20"/>
              </w:rPr>
              <w:t xml:space="preserve">10</w:t>
            </w:r>
            <w:r>
              <w:rPr>
                <w:b/>
              </w:rPr>
            </w:r>
            <w:r/>
          </w:p>
        </w:tc>
        <w:tc>
          <w:tcPr>
            <w:tcMar>
              <w:left w:w="0" w:type="dxa"/>
              <w:top w:w="0" w:type="dxa"/>
              <w:right w:w="0" w:type="dxa"/>
              <w:bottom w:w="0" w:type="dxa"/>
            </w:tcMar>
            <w:tcW w:w="648" w:type="dxa"/>
            <w:vAlign w:val="center"/>
            <w:textDirection w:val="lrTb"/>
            <w:noWrap w:val="false"/>
          </w:tcPr>
          <w:p>
            <w:pPr>
              <w:pStyle w:val="698"/>
              <w:jc w:val="center"/>
            </w:pPr>
            <w:r>
              <w:rPr>
                <w:rFonts w:hint="eastAsia"/>
              </w:rPr>
              <w:t xml:space="preserve">是</w:t>
            </w:r>
            <w:r/>
          </w:p>
        </w:tc>
        <w:tc>
          <w:tcPr>
            <w:tcMar>
              <w:left w:w="0" w:type="dxa"/>
              <w:top w:w="0" w:type="dxa"/>
              <w:right w:w="0" w:type="dxa"/>
              <w:bottom w:w="0" w:type="dxa"/>
            </w:tcMar>
            <w:tcW w:w="668" w:type="dxa"/>
            <w:vAlign w:val="center"/>
            <w:textDirection w:val="lrTb"/>
            <w:noWrap w:val="false"/>
          </w:tcPr>
          <w:p>
            <w:pPr>
              <w:pStyle w:val="698"/>
              <w:jc w:val="center"/>
            </w:pPr>
            <w:r>
              <w:rPr>
                <w:rFonts w:hint="eastAsia"/>
              </w:rPr>
              <w:t xml:space="preserve">否</w:t>
            </w:r>
            <w:r/>
          </w:p>
        </w:tc>
      </w:tr>
      <w:tr>
        <w:trPr>
          <w:trHeight w:val="420"/>
        </w:trPr>
        <w:tc>
          <w:tcPr>
            <w:tcMar>
              <w:left w:w="0" w:type="dxa"/>
              <w:top w:w="0" w:type="dxa"/>
              <w:right w:w="0" w:type="dxa"/>
              <w:bottom w:w="0" w:type="dxa"/>
            </w:tcMar>
            <w:tcW w:w="745" w:type="dxa"/>
            <w:vAlign w:val="center"/>
            <w:textDirection w:val="lrTb"/>
            <w:noWrap w:val="false"/>
          </w:tcPr>
          <w:p>
            <w:pPr>
              <w:pStyle w:val="698"/>
              <w:jc w:val="center"/>
            </w:pPr>
            <w:r>
              <w:rPr>
                <w:rFonts w:hint="eastAsia" w:ascii="宋体" w:hAnsi="宋体" w:cs="宋体"/>
                <w:b/>
                <w:sz w:val="20"/>
              </w:rPr>
              <w:t xml:space="preserve">2.2</w:t>
            </w:r>
            <w:r/>
          </w:p>
        </w:tc>
        <w:tc>
          <w:tcPr>
            <w:tcMar>
              <w:left w:w="108" w:type="dxa"/>
              <w:top w:w="0" w:type="dxa"/>
              <w:right w:w="108" w:type="dxa"/>
              <w:bottom w:w="0" w:type="dxa"/>
            </w:tcMar>
            <w:tcW w:w="1027" w:type="dxa"/>
            <w:vAlign w:val="center"/>
            <w:textDirection w:val="lrTb"/>
            <w:noWrap w:val="false"/>
          </w:tcPr>
          <w:p>
            <w:pPr>
              <w:pStyle w:val="698"/>
              <w:jc w:val="center"/>
            </w:pPr>
            <w:r>
              <w:rPr>
                <w:rFonts w:hint="eastAsia" w:ascii="宋体" w:hAnsi="宋体" w:cs="宋体"/>
                <w:lang w:bidi="ar"/>
              </w:rPr>
              <w:t xml:space="preserve">总体设计方案</w:t>
            </w:r>
            <w:r/>
          </w:p>
        </w:tc>
        <w:tc>
          <w:tcPr>
            <w:tcMar>
              <w:left w:w="108" w:type="dxa"/>
              <w:top w:w="0" w:type="dxa"/>
              <w:right w:w="108" w:type="dxa"/>
              <w:bottom w:w="0" w:type="dxa"/>
            </w:tcMar>
            <w:tcW w:w="4157" w:type="dxa"/>
            <w:vAlign w:val="center"/>
            <w:textDirection w:val="lrTb"/>
            <w:noWrap w:val="false"/>
          </w:tcPr>
          <w:p>
            <w:pPr>
              <w:pStyle w:val="698"/>
              <w:rPr>
                <w:rFonts w:ascii="宋体" w:hAnsi="宋体" w:cs="宋体"/>
              </w:rPr>
            </w:pPr>
            <w:r>
              <w:rPr>
                <w:rFonts w:hint="eastAsia" w:ascii="宋体" w:hAnsi="宋体" w:cs="宋体"/>
              </w:rPr>
              <w:t xml:space="preserve">供应商提供运维服务工作的总体设计方案，包含但不限于工作目标、工作要求、工作方式等，由评委进行综合打分。</w:t>
            </w:r>
            <w:r>
              <w:rPr>
                <w:rFonts w:ascii="宋体" w:hAnsi="宋体" w:cs="宋体"/>
              </w:rPr>
            </w:r>
            <w:r/>
          </w:p>
          <w:p>
            <w:pPr>
              <w:pStyle w:val="698"/>
              <w:rPr>
                <w:rFonts w:ascii="宋体" w:hAnsi="宋体" w:cs="宋体"/>
              </w:rPr>
            </w:pPr>
            <w:r>
              <w:rPr>
                <w:rFonts w:hint="eastAsia" w:ascii="宋体" w:hAnsi="宋体" w:cs="宋体"/>
              </w:rPr>
              <w:t xml:space="preserve">1、供应商能够根据采购需求进行规划设计，对运维工作目标、要求、工作方式等分析、设计详细、到位，得10分；</w:t>
            </w:r>
            <w:r>
              <w:rPr>
                <w:rFonts w:ascii="宋体" w:hAnsi="宋体" w:cs="宋体"/>
              </w:rPr>
            </w:r>
            <w:r/>
          </w:p>
          <w:p>
            <w:pPr>
              <w:pStyle w:val="698"/>
              <w:rPr>
                <w:rFonts w:ascii="宋体" w:hAnsi="宋体" w:cs="宋体"/>
              </w:rPr>
            </w:pPr>
            <w:r>
              <w:rPr>
                <w:rFonts w:hint="eastAsia" w:ascii="宋体" w:hAnsi="宋体" w:cs="宋体"/>
              </w:rPr>
              <w:t xml:space="preserve">2、供应商能够根据采购需求进行规划设计，对运维工作目标、要求、工作方式等分析、设计基本到位，得8分；</w:t>
            </w:r>
            <w:r>
              <w:rPr>
                <w:rFonts w:ascii="宋体" w:hAnsi="宋体" w:cs="宋体"/>
              </w:rPr>
            </w:r>
            <w:r/>
          </w:p>
          <w:p>
            <w:pPr>
              <w:pStyle w:val="698"/>
              <w:rPr>
                <w:rFonts w:ascii="宋体" w:hAnsi="宋体" w:cs="宋体"/>
              </w:rPr>
            </w:pPr>
            <w:r>
              <w:rPr>
                <w:rFonts w:hint="eastAsia" w:ascii="宋体" w:hAnsi="宋体" w:cs="宋体"/>
              </w:rPr>
              <w:t xml:space="preserve">3、供应商能够根据采购需求进行规划设计，对运维工作目标、要求、工作方式等分析、设计稍有偏差，得6分；</w:t>
            </w:r>
            <w:r>
              <w:rPr>
                <w:rFonts w:ascii="宋体" w:hAnsi="宋体" w:cs="宋体"/>
              </w:rPr>
            </w:r>
            <w:r/>
          </w:p>
          <w:p>
            <w:pPr>
              <w:pStyle w:val="698"/>
            </w:pPr>
            <w:r>
              <w:rPr>
                <w:rFonts w:hint="eastAsia" w:ascii="宋体" w:hAnsi="宋体" w:cs="宋体"/>
              </w:rPr>
              <w:t xml:space="preserve">4、未提供方案本项不得分。</w:t>
            </w:r>
            <w:r/>
          </w:p>
        </w:tc>
        <w:tc>
          <w:tcPr>
            <w:tcMar>
              <w:left w:w="108" w:type="dxa"/>
              <w:top w:w="0" w:type="dxa"/>
              <w:right w:w="108" w:type="dxa"/>
              <w:bottom w:w="0" w:type="dxa"/>
            </w:tcMar>
            <w:tcW w:w="628" w:type="dxa"/>
            <w:vAlign w:val="center"/>
            <w:textDirection w:val="lrTb"/>
            <w:noWrap w:val="false"/>
          </w:tcPr>
          <w:p>
            <w:pPr>
              <w:pStyle w:val="698"/>
              <w:jc w:val="center"/>
              <w:rPr>
                <w:b/>
              </w:rPr>
            </w:pPr>
            <w:r>
              <w:rPr>
                <w:rFonts w:hint="eastAsia"/>
                <w:b/>
              </w:rPr>
              <w:t xml:space="preserve">0</w:t>
            </w:r>
            <w:r>
              <w:rPr>
                <w:b/>
              </w:rPr>
            </w:r>
            <w:r/>
          </w:p>
        </w:tc>
        <w:tc>
          <w:tcPr>
            <w:tcMar>
              <w:left w:w="0" w:type="dxa"/>
              <w:top w:w="0" w:type="dxa"/>
              <w:right w:w="0" w:type="dxa"/>
              <w:bottom w:w="0" w:type="dxa"/>
            </w:tcMar>
            <w:tcW w:w="460" w:type="dxa"/>
            <w:vAlign w:val="center"/>
            <w:textDirection w:val="lrTb"/>
            <w:noWrap w:val="false"/>
          </w:tcPr>
          <w:p>
            <w:pPr>
              <w:pStyle w:val="698"/>
              <w:jc w:val="center"/>
              <w:rPr>
                <w:b/>
              </w:rPr>
            </w:pPr>
            <w:r>
              <w:rPr>
                <w:rFonts w:hint="eastAsia"/>
                <w:b/>
              </w:rPr>
              <w:t xml:space="preserve">10</w:t>
            </w:r>
            <w:r>
              <w:rPr>
                <w:b/>
              </w:rPr>
            </w:r>
            <w:r/>
          </w:p>
        </w:tc>
        <w:tc>
          <w:tcPr>
            <w:tcMar>
              <w:left w:w="0" w:type="dxa"/>
              <w:top w:w="0" w:type="dxa"/>
              <w:right w:w="0" w:type="dxa"/>
              <w:bottom w:w="0" w:type="dxa"/>
            </w:tcMar>
            <w:tcW w:w="648" w:type="dxa"/>
            <w:vAlign w:val="center"/>
            <w:textDirection w:val="lrTb"/>
            <w:noWrap w:val="false"/>
          </w:tcPr>
          <w:p>
            <w:pPr>
              <w:pStyle w:val="698"/>
              <w:jc w:val="center"/>
            </w:pPr>
            <w:r>
              <w:rPr>
                <w:rFonts w:hint="eastAsia"/>
              </w:rPr>
              <w:t xml:space="preserve">是</w:t>
            </w:r>
            <w:r/>
          </w:p>
        </w:tc>
        <w:tc>
          <w:tcPr>
            <w:tcMar>
              <w:left w:w="0" w:type="dxa"/>
              <w:top w:w="0" w:type="dxa"/>
              <w:right w:w="0" w:type="dxa"/>
              <w:bottom w:w="0" w:type="dxa"/>
            </w:tcMar>
            <w:tcW w:w="668" w:type="dxa"/>
            <w:vAlign w:val="center"/>
            <w:textDirection w:val="lrTb"/>
            <w:noWrap w:val="false"/>
          </w:tcPr>
          <w:p>
            <w:pPr>
              <w:pStyle w:val="698"/>
              <w:jc w:val="center"/>
            </w:pPr>
            <w:r>
              <w:rPr>
                <w:rFonts w:hint="eastAsia"/>
              </w:rPr>
              <w:t xml:space="preserve">否</w:t>
            </w:r>
            <w:r/>
          </w:p>
        </w:tc>
      </w:tr>
      <w:tr>
        <w:trPr>
          <w:trHeight w:val="148"/>
        </w:trPr>
        <w:tc>
          <w:tcPr>
            <w:tcMar>
              <w:left w:w="0" w:type="dxa"/>
              <w:top w:w="0" w:type="dxa"/>
              <w:right w:w="0" w:type="dxa"/>
              <w:bottom w:w="0" w:type="dxa"/>
            </w:tcMar>
            <w:tcW w:w="745" w:type="dxa"/>
            <w:vAlign w:val="center"/>
            <w:textDirection w:val="lrTb"/>
            <w:noWrap w:val="false"/>
          </w:tcPr>
          <w:p>
            <w:pPr>
              <w:pStyle w:val="698"/>
              <w:jc w:val="center"/>
            </w:pPr>
            <w:r>
              <w:rPr>
                <w:rFonts w:hint="eastAsia" w:ascii="宋体" w:hAnsi="宋体" w:cs="宋体"/>
                <w:b/>
                <w:sz w:val="20"/>
              </w:rPr>
              <w:t xml:space="preserve">2.3</w:t>
            </w:r>
            <w:r/>
          </w:p>
        </w:tc>
        <w:tc>
          <w:tcPr>
            <w:tcMar>
              <w:left w:w="108" w:type="dxa"/>
              <w:top w:w="0" w:type="dxa"/>
              <w:right w:w="108" w:type="dxa"/>
              <w:bottom w:w="0" w:type="dxa"/>
            </w:tcMar>
            <w:tcW w:w="1027" w:type="dxa"/>
            <w:vAlign w:val="center"/>
            <w:textDirection w:val="lrTb"/>
            <w:noWrap w:val="false"/>
          </w:tcPr>
          <w:p>
            <w:pPr>
              <w:pStyle w:val="698"/>
              <w:jc w:val="center"/>
            </w:pPr>
            <w:r>
              <w:rPr>
                <w:rFonts w:hint="eastAsia" w:ascii="宋体" w:hAnsi="宋体" w:cs="宋体"/>
              </w:rPr>
              <w:t xml:space="preserve">维护服务方案</w:t>
            </w:r>
            <w:r/>
          </w:p>
        </w:tc>
        <w:tc>
          <w:tcPr>
            <w:tcMar>
              <w:left w:w="108" w:type="dxa"/>
              <w:top w:w="0" w:type="dxa"/>
              <w:right w:w="108" w:type="dxa"/>
              <w:bottom w:w="0" w:type="dxa"/>
            </w:tcMar>
            <w:tcW w:w="4157" w:type="dxa"/>
            <w:vAlign w:val="center"/>
            <w:textDirection w:val="lrTb"/>
            <w:noWrap w:val="false"/>
          </w:tcPr>
          <w:p>
            <w:pPr>
              <w:pStyle w:val="698"/>
              <w:rPr>
                <w:rFonts w:ascii="宋体" w:hAnsi="宋体" w:cs="宋体"/>
              </w:rPr>
            </w:pPr>
            <w:r>
              <w:rPr>
                <w:rFonts w:hint="eastAsia" w:ascii="宋体" w:hAnsi="宋体" w:cs="宋体"/>
              </w:rPr>
              <w:t xml:space="preserve">供应商提供本项目的维护服务方案，包括软件运维和数据治理，评委根据方案的专业性、针对性、可行性等情况综合打分。</w:t>
            </w:r>
            <w:r>
              <w:rPr>
                <w:rFonts w:ascii="宋体" w:hAnsi="宋体" w:cs="宋体"/>
              </w:rPr>
            </w:r>
            <w:r/>
          </w:p>
          <w:p>
            <w:pPr>
              <w:pStyle w:val="698"/>
              <w:rPr>
                <w:rFonts w:ascii="宋体" w:hAnsi="宋体" w:cs="宋体"/>
              </w:rPr>
            </w:pPr>
            <w:r>
              <w:rPr>
                <w:rFonts w:hint="eastAsia" w:ascii="宋体" w:hAnsi="宋体" w:cs="宋体"/>
              </w:rPr>
              <w:t xml:space="preserve">1、供应商能够根据采购需求提供详细内容描述，方案详尽，措施科学合理，可行性强，得10分；</w:t>
            </w:r>
            <w:r>
              <w:rPr>
                <w:rFonts w:ascii="宋体" w:hAnsi="宋体" w:cs="宋体"/>
              </w:rPr>
            </w:r>
            <w:r/>
          </w:p>
          <w:p>
            <w:pPr>
              <w:pStyle w:val="698"/>
              <w:rPr>
                <w:rFonts w:ascii="宋体" w:hAnsi="宋体" w:cs="宋体"/>
              </w:rPr>
            </w:pPr>
            <w:r>
              <w:rPr>
                <w:rFonts w:hint="eastAsia" w:ascii="宋体" w:hAnsi="宋体" w:cs="宋体"/>
              </w:rPr>
              <w:t xml:space="preserve">2、供应商能够根据采购需求提供详细内容描述，方案完整，措施合理，可行性较强，得8分；</w:t>
            </w:r>
            <w:r>
              <w:rPr>
                <w:rFonts w:ascii="宋体" w:hAnsi="宋体" w:cs="宋体"/>
              </w:rPr>
            </w:r>
            <w:r/>
          </w:p>
          <w:p>
            <w:pPr>
              <w:pStyle w:val="698"/>
              <w:rPr>
                <w:rFonts w:ascii="宋体" w:hAnsi="宋体" w:cs="宋体"/>
              </w:rPr>
            </w:pPr>
            <w:r>
              <w:rPr>
                <w:rFonts w:hint="eastAsia" w:ascii="宋体" w:hAnsi="宋体" w:cs="宋体"/>
              </w:rPr>
              <w:t xml:space="preserve">3、供应商能够根据采购需求提供详细内容描述，方案简单，措施及可行性一般，得6分；</w:t>
            </w:r>
            <w:r>
              <w:rPr>
                <w:rFonts w:ascii="宋体" w:hAnsi="宋体" w:cs="宋体"/>
              </w:rPr>
            </w:r>
            <w:r/>
          </w:p>
          <w:p>
            <w:pPr>
              <w:pStyle w:val="698"/>
            </w:pPr>
            <w:r>
              <w:rPr>
                <w:rFonts w:hint="eastAsia" w:ascii="宋体" w:hAnsi="宋体" w:cs="宋体"/>
              </w:rPr>
              <w:t xml:space="preserve">4、</w:t>
            </w:r>
            <w:r>
              <w:rPr>
                <w:rFonts w:hint="eastAsia" w:ascii="宋体" w:hAnsi="宋体" w:cs="宋体"/>
                <w:lang w:bidi="ar"/>
              </w:rPr>
              <w:t xml:space="preserve">未提供方案本项不得分。</w:t>
            </w:r>
            <w:r/>
          </w:p>
        </w:tc>
        <w:tc>
          <w:tcPr>
            <w:tcMar>
              <w:left w:w="108" w:type="dxa"/>
              <w:top w:w="0" w:type="dxa"/>
              <w:right w:w="108" w:type="dxa"/>
              <w:bottom w:w="0" w:type="dxa"/>
            </w:tcMar>
            <w:tcW w:w="628" w:type="dxa"/>
            <w:vAlign w:val="center"/>
            <w:textDirection w:val="lrTb"/>
            <w:noWrap w:val="false"/>
          </w:tcPr>
          <w:p>
            <w:pPr>
              <w:pStyle w:val="698"/>
              <w:jc w:val="center"/>
              <w:rPr>
                <w:b/>
              </w:rPr>
            </w:pPr>
            <w:r>
              <w:rPr>
                <w:rFonts w:hint="eastAsia"/>
                <w:b/>
              </w:rPr>
              <w:t xml:space="preserve">0</w:t>
            </w:r>
            <w:r>
              <w:rPr>
                <w:b/>
              </w:rPr>
            </w:r>
            <w:r/>
          </w:p>
        </w:tc>
        <w:tc>
          <w:tcPr>
            <w:tcMar>
              <w:left w:w="0" w:type="dxa"/>
              <w:top w:w="0" w:type="dxa"/>
              <w:right w:w="0" w:type="dxa"/>
              <w:bottom w:w="0" w:type="dxa"/>
            </w:tcMar>
            <w:tcW w:w="460" w:type="dxa"/>
            <w:vAlign w:val="center"/>
            <w:textDirection w:val="lrTb"/>
            <w:noWrap w:val="false"/>
          </w:tcPr>
          <w:p>
            <w:pPr>
              <w:pStyle w:val="698"/>
              <w:jc w:val="center"/>
              <w:rPr>
                <w:b/>
              </w:rPr>
            </w:pPr>
            <w:r>
              <w:rPr>
                <w:rFonts w:hint="eastAsia"/>
                <w:b/>
              </w:rPr>
              <w:t xml:space="preserve">10</w:t>
            </w:r>
            <w:r>
              <w:rPr>
                <w:b/>
              </w:rPr>
            </w:r>
            <w:r/>
          </w:p>
        </w:tc>
        <w:tc>
          <w:tcPr>
            <w:tcMar>
              <w:left w:w="0" w:type="dxa"/>
              <w:top w:w="0" w:type="dxa"/>
              <w:right w:w="0" w:type="dxa"/>
              <w:bottom w:w="0" w:type="dxa"/>
            </w:tcMar>
            <w:tcW w:w="648" w:type="dxa"/>
            <w:vAlign w:val="center"/>
            <w:textDirection w:val="lrTb"/>
            <w:noWrap w:val="false"/>
          </w:tcPr>
          <w:p>
            <w:pPr>
              <w:pStyle w:val="698"/>
              <w:jc w:val="center"/>
            </w:pPr>
            <w:r>
              <w:rPr>
                <w:rFonts w:hint="eastAsia"/>
              </w:rPr>
              <w:t xml:space="preserve">是</w:t>
            </w:r>
            <w:r/>
          </w:p>
        </w:tc>
        <w:tc>
          <w:tcPr>
            <w:tcMar>
              <w:left w:w="0" w:type="dxa"/>
              <w:top w:w="0" w:type="dxa"/>
              <w:right w:w="0" w:type="dxa"/>
              <w:bottom w:w="0" w:type="dxa"/>
            </w:tcMar>
            <w:tcW w:w="668" w:type="dxa"/>
            <w:vAlign w:val="center"/>
            <w:textDirection w:val="lrTb"/>
            <w:noWrap w:val="false"/>
          </w:tcPr>
          <w:p>
            <w:pPr>
              <w:pStyle w:val="698"/>
              <w:jc w:val="center"/>
            </w:pPr>
            <w:r>
              <w:rPr>
                <w:rFonts w:hint="eastAsia"/>
              </w:rPr>
              <w:t xml:space="preserve">否</w:t>
            </w:r>
            <w:r/>
          </w:p>
        </w:tc>
      </w:tr>
      <w:tr>
        <w:trPr>
          <w:trHeight w:val="420"/>
        </w:trPr>
        <w:tc>
          <w:tcPr>
            <w:tcMar>
              <w:left w:w="0" w:type="dxa"/>
              <w:top w:w="0" w:type="dxa"/>
              <w:right w:w="0" w:type="dxa"/>
              <w:bottom w:w="0" w:type="dxa"/>
            </w:tcMar>
            <w:tcW w:w="745"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2.4</w:t>
            </w:r>
            <w:r>
              <w:rPr>
                <w:rFonts w:ascii="宋体" w:hAnsi="宋体" w:cs="宋体"/>
                <w:b/>
                <w:sz w:val="20"/>
              </w:rPr>
            </w:r>
            <w:r/>
          </w:p>
        </w:tc>
        <w:tc>
          <w:tcPr>
            <w:tcMar>
              <w:left w:w="108" w:type="dxa"/>
              <w:top w:w="0" w:type="dxa"/>
              <w:right w:w="108" w:type="dxa"/>
              <w:bottom w:w="0" w:type="dxa"/>
            </w:tcMar>
            <w:tcW w:w="1027" w:type="dxa"/>
            <w:vAlign w:val="center"/>
            <w:textDirection w:val="lrTb"/>
            <w:noWrap w:val="false"/>
          </w:tcPr>
          <w:p>
            <w:pPr>
              <w:pStyle w:val="698"/>
              <w:jc w:val="center"/>
              <w:rPr>
                <w:rFonts w:ascii="宋体" w:hAnsi="宋体" w:cs="宋体"/>
              </w:rPr>
            </w:pPr>
            <w:r>
              <w:rPr>
                <w:rFonts w:hint="eastAsia" w:ascii="宋体" w:hAnsi="宋体" w:cs="宋体"/>
              </w:rPr>
              <w:t xml:space="preserve">应急保障方案</w:t>
            </w:r>
            <w:r>
              <w:rPr>
                <w:rFonts w:ascii="宋体" w:hAnsi="宋体" w:cs="宋体"/>
              </w:rPr>
            </w:r>
            <w:r/>
          </w:p>
        </w:tc>
        <w:tc>
          <w:tcPr>
            <w:tcMar>
              <w:left w:w="108" w:type="dxa"/>
              <w:top w:w="0" w:type="dxa"/>
              <w:right w:w="108" w:type="dxa"/>
              <w:bottom w:w="0" w:type="dxa"/>
            </w:tcMar>
            <w:tcW w:w="4157" w:type="dxa"/>
            <w:vAlign w:val="center"/>
            <w:textDirection w:val="lrTb"/>
            <w:noWrap w:val="false"/>
          </w:tcPr>
          <w:p>
            <w:pPr>
              <w:pStyle w:val="698"/>
              <w:rPr>
                <w:rFonts w:ascii="宋体" w:hAnsi="宋体" w:cs="宋体"/>
              </w:rPr>
            </w:pPr>
            <w:r>
              <w:rPr>
                <w:rFonts w:hint="eastAsia" w:ascii="宋体" w:hAnsi="宋体" w:cs="宋体"/>
              </w:rPr>
              <w:t xml:space="preserve">供应商提供面对突发情况得应急处置预案及应急响应保障方案，由评委进行综合打分。</w:t>
            </w:r>
            <w:r>
              <w:rPr>
                <w:rFonts w:ascii="宋体" w:hAnsi="宋体" w:cs="宋体"/>
              </w:rPr>
            </w:r>
            <w:r/>
          </w:p>
          <w:p>
            <w:pPr>
              <w:pStyle w:val="698"/>
              <w:rPr>
                <w:rFonts w:ascii="宋体" w:hAnsi="宋体" w:cs="宋体"/>
              </w:rPr>
            </w:pPr>
            <w:r>
              <w:rPr>
                <w:rFonts w:hint="eastAsia" w:ascii="宋体" w:hAnsi="宋体" w:cs="宋体"/>
              </w:rPr>
              <w:t xml:space="preserve">1、供应商提供的应急处置预案及应急响应保障方案详尽，措施科学合理，可行性强，得8分；</w:t>
            </w:r>
            <w:r>
              <w:rPr>
                <w:rFonts w:ascii="宋体" w:hAnsi="宋体" w:cs="宋体"/>
              </w:rPr>
            </w:r>
            <w:r/>
          </w:p>
          <w:p>
            <w:pPr>
              <w:pStyle w:val="698"/>
              <w:rPr>
                <w:rFonts w:ascii="宋体" w:hAnsi="宋体" w:cs="宋体"/>
              </w:rPr>
            </w:pPr>
            <w:r>
              <w:rPr>
                <w:rFonts w:hint="eastAsia" w:ascii="宋体" w:hAnsi="宋体" w:cs="宋体"/>
              </w:rPr>
              <w:t xml:space="preserve">2、供应商提供的预案及方案完整，措施合理，可行性较强，得6分；</w:t>
            </w:r>
            <w:r>
              <w:rPr>
                <w:rFonts w:ascii="宋体" w:hAnsi="宋体" w:cs="宋体"/>
              </w:rPr>
            </w:r>
            <w:r/>
          </w:p>
          <w:p>
            <w:pPr>
              <w:pStyle w:val="698"/>
              <w:rPr>
                <w:rFonts w:ascii="宋体" w:hAnsi="宋体" w:cs="宋体"/>
              </w:rPr>
            </w:pPr>
            <w:r>
              <w:rPr>
                <w:rFonts w:hint="eastAsia" w:ascii="宋体" w:hAnsi="宋体" w:cs="宋体"/>
              </w:rPr>
              <w:t xml:space="preserve">3、供应商提供的预案及方案简单，可行性一般，得4分；</w:t>
            </w:r>
            <w:r>
              <w:rPr>
                <w:rFonts w:ascii="宋体" w:hAnsi="宋体" w:cs="宋体"/>
              </w:rPr>
            </w:r>
            <w:r/>
          </w:p>
          <w:p>
            <w:pPr>
              <w:pStyle w:val="698"/>
              <w:rPr>
                <w:rFonts w:ascii="宋体" w:hAnsi="宋体" w:cs="宋体"/>
              </w:rPr>
            </w:pPr>
            <w:r>
              <w:rPr>
                <w:rFonts w:hint="eastAsia" w:ascii="宋体" w:hAnsi="宋体" w:cs="宋体"/>
              </w:rPr>
              <w:t xml:space="preserve">4、未提供方案本项不得分。</w:t>
            </w:r>
            <w:r>
              <w:rPr>
                <w:rFonts w:ascii="宋体" w:hAnsi="宋体" w:cs="宋体"/>
              </w:rPr>
            </w:r>
            <w:r/>
          </w:p>
        </w:tc>
        <w:tc>
          <w:tcPr>
            <w:tcMar>
              <w:left w:w="108" w:type="dxa"/>
              <w:top w:w="0" w:type="dxa"/>
              <w:right w:w="108" w:type="dxa"/>
              <w:bottom w:w="0" w:type="dxa"/>
            </w:tcMar>
            <w:tcW w:w="628"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0</w:t>
            </w:r>
            <w:r>
              <w:rPr>
                <w:rFonts w:ascii="宋体" w:hAnsi="宋体" w:cs="宋体"/>
                <w:b/>
                <w:sz w:val="20"/>
              </w:rPr>
            </w:r>
            <w:r/>
          </w:p>
        </w:tc>
        <w:tc>
          <w:tcPr>
            <w:tcMar>
              <w:left w:w="0" w:type="dxa"/>
              <w:top w:w="0" w:type="dxa"/>
              <w:right w:w="0" w:type="dxa"/>
              <w:bottom w:w="0" w:type="dxa"/>
            </w:tcMar>
            <w:tcW w:w="460"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8</w:t>
            </w:r>
            <w:r>
              <w:rPr>
                <w:rFonts w:ascii="宋体" w:hAnsi="宋体" w:cs="宋体"/>
                <w:b/>
                <w:sz w:val="20"/>
              </w:rPr>
            </w:r>
            <w:r/>
          </w:p>
        </w:tc>
        <w:tc>
          <w:tcPr>
            <w:tcMar>
              <w:left w:w="0" w:type="dxa"/>
              <w:top w:w="0" w:type="dxa"/>
              <w:right w:w="0" w:type="dxa"/>
              <w:bottom w:w="0" w:type="dxa"/>
            </w:tcMar>
            <w:tcW w:w="648" w:type="dxa"/>
            <w:vAlign w:val="center"/>
            <w:textDirection w:val="lrTb"/>
            <w:noWrap w:val="false"/>
          </w:tcPr>
          <w:p>
            <w:pPr>
              <w:pStyle w:val="698"/>
              <w:jc w:val="center"/>
              <w:rPr>
                <w:rFonts w:ascii="宋体" w:hAnsi="宋体" w:cs="宋体"/>
                <w:b/>
                <w:sz w:val="20"/>
              </w:rPr>
            </w:pPr>
            <w:r>
              <w:rPr>
                <w:rFonts w:hint="eastAsia"/>
              </w:rPr>
              <w:t xml:space="preserve">是</w:t>
            </w:r>
            <w:r>
              <w:rPr>
                <w:rFonts w:ascii="宋体" w:hAnsi="宋体" w:cs="宋体"/>
                <w:b/>
                <w:sz w:val="20"/>
              </w:rPr>
            </w:r>
            <w:r/>
          </w:p>
        </w:tc>
        <w:tc>
          <w:tcPr>
            <w:tcMar>
              <w:left w:w="0" w:type="dxa"/>
              <w:top w:w="0" w:type="dxa"/>
              <w:right w:w="0" w:type="dxa"/>
              <w:bottom w:w="0" w:type="dxa"/>
            </w:tcMar>
            <w:tcW w:w="668" w:type="dxa"/>
            <w:vAlign w:val="center"/>
            <w:textDirection w:val="lrTb"/>
            <w:noWrap w:val="false"/>
          </w:tcPr>
          <w:p>
            <w:pPr>
              <w:pStyle w:val="698"/>
              <w:jc w:val="center"/>
              <w:rPr>
                <w:rFonts w:ascii="宋体" w:hAnsi="宋体" w:cs="宋体"/>
                <w:b/>
                <w:sz w:val="20"/>
              </w:rPr>
            </w:pPr>
            <w:r>
              <w:rPr>
                <w:rFonts w:hint="eastAsia"/>
              </w:rPr>
              <w:t xml:space="preserve">否</w:t>
            </w:r>
            <w:r>
              <w:rPr>
                <w:rFonts w:ascii="宋体" w:hAnsi="宋体" w:cs="宋体"/>
                <w:b/>
                <w:sz w:val="20"/>
              </w:rPr>
            </w:r>
            <w:r/>
          </w:p>
        </w:tc>
      </w:tr>
      <w:tr>
        <w:trPr>
          <w:trHeight w:val="420"/>
        </w:trPr>
        <w:tc>
          <w:tcPr>
            <w:tcMar>
              <w:left w:w="0" w:type="dxa"/>
              <w:top w:w="0" w:type="dxa"/>
              <w:right w:w="0" w:type="dxa"/>
              <w:bottom w:w="0" w:type="dxa"/>
            </w:tcMar>
            <w:tcW w:w="745"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2.5</w:t>
            </w:r>
            <w:r>
              <w:rPr>
                <w:rFonts w:ascii="宋体" w:hAnsi="宋体" w:cs="宋体"/>
                <w:b/>
                <w:sz w:val="20"/>
              </w:rPr>
            </w:r>
            <w:r/>
          </w:p>
        </w:tc>
        <w:tc>
          <w:tcPr>
            <w:tcMar>
              <w:left w:w="108" w:type="dxa"/>
              <w:top w:w="0" w:type="dxa"/>
              <w:right w:w="108" w:type="dxa"/>
              <w:bottom w:w="0" w:type="dxa"/>
            </w:tcMar>
            <w:tcW w:w="1027" w:type="dxa"/>
            <w:vAlign w:val="center"/>
            <w:textDirection w:val="lrTb"/>
            <w:noWrap w:val="false"/>
          </w:tcPr>
          <w:p>
            <w:pPr>
              <w:pStyle w:val="698"/>
              <w:jc w:val="center"/>
              <w:rPr>
                <w:rFonts w:ascii="宋体" w:hAnsi="宋体" w:cs="宋体"/>
              </w:rPr>
            </w:pPr>
            <w:r>
              <w:rPr>
                <w:rFonts w:hint="eastAsia" w:ascii="宋体" w:hAnsi="宋体" w:cs="宋体"/>
              </w:rPr>
              <w:t xml:space="preserve">技术培训方案</w:t>
            </w:r>
            <w:r>
              <w:rPr>
                <w:rFonts w:ascii="宋体" w:hAnsi="宋体" w:cs="宋体"/>
              </w:rPr>
            </w:r>
            <w:r/>
          </w:p>
        </w:tc>
        <w:tc>
          <w:tcPr>
            <w:tcMar>
              <w:left w:w="108" w:type="dxa"/>
              <w:top w:w="0" w:type="dxa"/>
              <w:right w:w="108" w:type="dxa"/>
              <w:bottom w:w="0" w:type="dxa"/>
            </w:tcMar>
            <w:tcW w:w="4157" w:type="dxa"/>
            <w:vAlign w:val="center"/>
            <w:textDirection w:val="lrTb"/>
            <w:noWrap w:val="false"/>
          </w:tcPr>
          <w:p>
            <w:pPr>
              <w:pStyle w:val="698"/>
              <w:rPr>
                <w:rFonts w:ascii="宋体" w:hAnsi="宋体" w:cs="宋体"/>
              </w:rPr>
            </w:pPr>
            <w:r>
              <w:rPr>
                <w:rFonts w:hint="eastAsia" w:ascii="宋体" w:hAnsi="宋体" w:cs="宋体"/>
              </w:rPr>
              <w:t xml:space="preserve">供应商提供技术培训方案，包含但不限于培训目标、培训内容及培训方式等，由评委进行综合打分。</w:t>
            </w:r>
            <w:r>
              <w:rPr>
                <w:rFonts w:ascii="宋体" w:hAnsi="宋体" w:cs="宋体"/>
              </w:rPr>
            </w:r>
            <w:r/>
          </w:p>
          <w:p>
            <w:pPr>
              <w:pStyle w:val="698"/>
              <w:rPr>
                <w:rFonts w:ascii="宋体" w:hAnsi="宋体" w:cs="宋体"/>
              </w:rPr>
            </w:pPr>
            <w:r>
              <w:rPr>
                <w:rFonts w:hint="eastAsia" w:ascii="宋体" w:hAnsi="宋体" w:cs="宋体"/>
              </w:rPr>
              <w:t xml:space="preserve">1、供应商提供的培训方案完善性、可行性强，得6分；</w:t>
            </w:r>
            <w:r>
              <w:rPr>
                <w:rFonts w:ascii="宋体" w:hAnsi="宋体" w:cs="宋体"/>
              </w:rPr>
            </w:r>
            <w:r/>
          </w:p>
          <w:p>
            <w:pPr>
              <w:pStyle w:val="698"/>
              <w:rPr>
                <w:rFonts w:ascii="宋体" w:hAnsi="宋体" w:cs="宋体"/>
              </w:rPr>
            </w:pPr>
            <w:r>
              <w:rPr>
                <w:rFonts w:hint="eastAsia" w:ascii="宋体" w:hAnsi="宋体" w:cs="宋体"/>
              </w:rPr>
              <w:t xml:space="preserve">2、供应商提供的培训方案完善性、可行性较强，得4分；</w:t>
            </w:r>
            <w:r>
              <w:rPr>
                <w:rFonts w:ascii="宋体" w:hAnsi="宋体" w:cs="宋体"/>
              </w:rPr>
            </w:r>
            <w:r/>
          </w:p>
          <w:p>
            <w:pPr>
              <w:pStyle w:val="698"/>
              <w:rPr>
                <w:rFonts w:ascii="宋体" w:hAnsi="宋体" w:cs="宋体"/>
              </w:rPr>
            </w:pPr>
            <w:r>
              <w:rPr>
                <w:rFonts w:hint="eastAsia" w:ascii="宋体" w:hAnsi="宋体" w:cs="宋体"/>
              </w:rPr>
              <w:t xml:space="preserve">3、供应商提供的培训方案完善性、可行性一般，得2分；</w:t>
            </w:r>
            <w:r>
              <w:rPr>
                <w:rFonts w:ascii="宋体" w:hAnsi="宋体" w:cs="宋体"/>
              </w:rPr>
            </w:r>
            <w:r/>
          </w:p>
          <w:p>
            <w:pPr>
              <w:pStyle w:val="698"/>
              <w:rPr>
                <w:rFonts w:ascii="宋体" w:hAnsi="宋体" w:cs="宋体"/>
              </w:rPr>
            </w:pPr>
            <w:r>
              <w:rPr>
                <w:rFonts w:hint="eastAsia" w:ascii="宋体" w:hAnsi="宋体" w:cs="宋体"/>
              </w:rPr>
              <w:t xml:space="preserve">4、未提供方案本项不得分。</w:t>
            </w:r>
            <w:r>
              <w:rPr>
                <w:rFonts w:ascii="宋体" w:hAnsi="宋体" w:cs="宋体"/>
              </w:rPr>
            </w:r>
            <w:r/>
          </w:p>
        </w:tc>
        <w:tc>
          <w:tcPr>
            <w:tcMar>
              <w:left w:w="108" w:type="dxa"/>
              <w:top w:w="0" w:type="dxa"/>
              <w:right w:w="108" w:type="dxa"/>
              <w:bottom w:w="0" w:type="dxa"/>
            </w:tcMar>
            <w:tcW w:w="628"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0</w:t>
            </w:r>
            <w:r>
              <w:rPr>
                <w:rFonts w:ascii="宋体" w:hAnsi="宋体" w:cs="宋体"/>
                <w:b/>
                <w:sz w:val="20"/>
              </w:rPr>
            </w:r>
            <w:r/>
          </w:p>
        </w:tc>
        <w:tc>
          <w:tcPr>
            <w:tcMar>
              <w:left w:w="0" w:type="dxa"/>
              <w:top w:w="0" w:type="dxa"/>
              <w:right w:w="0" w:type="dxa"/>
              <w:bottom w:w="0" w:type="dxa"/>
            </w:tcMar>
            <w:tcW w:w="460"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6</w:t>
            </w:r>
            <w:r>
              <w:rPr>
                <w:rFonts w:ascii="宋体" w:hAnsi="宋体" w:cs="宋体"/>
                <w:b/>
                <w:sz w:val="20"/>
              </w:rPr>
            </w:r>
            <w:r/>
          </w:p>
        </w:tc>
        <w:tc>
          <w:tcPr>
            <w:tcMar>
              <w:left w:w="0" w:type="dxa"/>
              <w:top w:w="0" w:type="dxa"/>
              <w:right w:w="0" w:type="dxa"/>
              <w:bottom w:w="0" w:type="dxa"/>
            </w:tcMar>
            <w:tcW w:w="648" w:type="dxa"/>
            <w:vAlign w:val="center"/>
            <w:textDirection w:val="lrTb"/>
            <w:noWrap w:val="false"/>
          </w:tcPr>
          <w:p>
            <w:pPr>
              <w:pStyle w:val="698"/>
              <w:jc w:val="center"/>
              <w:rPr>
                <w:rFonts w:ascii="宋体" w:hAnsi="宋体" w:cs="宋体"/>
                <w:b/>
                <w:sz w:val="20"/>
              </w:rPr>
            </w:pPr>
            <w:r>
              <w:rPr>
                <w:rFonts w:hint="eastAsia"/>
              </w:rPr>
              <w:t xml:space="preserve">是</w:t>
            </w:r>
            <w:r>
              <w:rPr>
                <w:rFonts w:ascii="宋体" w:hAnsi="宋体" w:cs="宋体"/>
                <w:b/>
                <w:sz w:val="20"/>
              </w:rPr>
            </w:r>
            <w:r/>
          </w:p>
        </w:tc>
        <w:tc>
          <w:tcPr>
            <w:tcMar>
              <w:left w:w="0" w:type="dxa"/>
              <w:top w:w="0" w:type="dxa"/>
              <w:right w:w="0" w:type="dxa"/>
              <w:bottom w:w="0" w:type="dxa"/>
            </w:tcMar>
            <w:tcW w:w="668" w:type="dxa"/>
            <w:vAlign w:val="center"/>
            <w:textDirection w:val="lrTb"/>
            <w:noWrap w:val="false"/>
          </w:tcPr>
          <w:p>
            <w:pPr>
              <w:pStyle w:val="698"/>
              <w:jc w:val="center"/>
              <w:rPr>
                <w:rFonts w:ascii="宋体" w:hAnsi="宋体" w:cs="宋体"/>
                <w:b/>
                <w:sz w:val="20"/>
              </w:rPr>
            </w:pPr>
            <w:r>
              <w:rPr>
                <w:rFonts w:hint="eastAsia"/>
              </w:rPr>
              <w:t xml:space="preserve">否</w:t>
            </w:r>
            <w:r>
              <w:rPr>
                <w:rFonts w:ascii="宋体" w:hAnsi="宋体" w:cs="宋体"/>
                <w:b/>
                <w:sz w:val="20"/>
              </w:rPr>
            </w:r>
            <w:r/>
          </w:p>
        </w:tc>
      </w:tr>
      <w:tr>
        <w:trPr>
          <w:trHeight w:val="420"/>
        </w:trPr>
        <w:tc>
          <w:tcPr>
            <w:gridSpan w:val="7"/>
            <w:tcMar>
              <w:left w:w="0" w:type="dxa"/>
              <w:top w:w="0" w:type="dxa"/>
              <w:right w:w="0" w:type="dxa"/>
              <w:bottom w:w="0" w:type="dxa"/>
            </w:tcMar>
            <w:tcW w:w="8333" w:type="dxa"/>
            <w:vAlign w:val="center"/>
            <w:textDirection w:val="lrTb"/>
            <w:noWrap w:val="false"/>
          </w:tcPr>
          <w:p>
            <w:pPr>
              <w:pStyle w:val="698"/>
              <w:ind w:firstLine="211"/>
            </w:pPr>
            <w:r>
              <w:rPr>
                <w:rFonts w:hint="eastAsia" w:ascii="宋体" w:hAnsi="宋体" w:cs="宋体"/>
                <w:b/>
                <w:bCs/>
                <w:lang w:bidi="ar"/>
              </w:rPr>
              <w:t xml:space="preserve">商务分（客观分）</w:t>
            </w:r>
            <w:r/>
          </w:p>
        </w:tc>
      </w:tr>
      <w:tr>
        <w:trPr>
          <w:trHeight w:val="420"/>
        </w:trPr>
        <w:tc>
          <w:tcPr>
            <w:tcMar>
              <w:left w:w="0" w:type="dxa"/>
              <w:top w:w="0" w:type="dxa"/>
              <w:right w:w="0" w:type="dxa"/>
              <w:bottom w:w="0" w:type="dxa"/>
            </w:tcMar>
            <w:tcW w:w="745"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3.1</w:t>
            </w:r>
            <w:r>
              <w:rPr>
                <w:rFonts w:ascii="宋体" w:hAnsi="宋体" w:cs="宋体"/>
                <w:b/>
                <w:sz w:val="20"/>
              </w:rPr>
            </w:r>
            <w:r/>
          </w:p>
        </w:tc>
        <w:tc>
          <w:tcPr>
            <w:tcMar>
              <w:left w:w="108" w:type="dxa"/>
              <w:top w:w="0" w:type="dxa"/>
              <w:right w:w="108" w:type="dxa"/>
              <w:bottom w:w="0" w:type="dxa"/>
            </w:tcMar>
            <w:tcW w:w="1027" w:type="dxa"/>
            <w:vAlign w:val="center"/>
            <w:textDirection w:val="lrTb"/>
            <w:noWrap w:val="false"/>
          </w:tcPr>
          <w:p>
            <w:pPr>
              <w:pStyle w:val="698"/>
              <w:jc w:val="center"/>
              <w:rPr>
                <w:rFonts w:ascii="宋体" w:hAnsi="宋体" w:cs="宋体"/>
                <w:lang w:bidi="ar"/>
              </w:rPr>
            </w:pPr>
            <w:r>
              <w:rPr>
                <w:rFonts w:hint="eastAsia" w:ascii="宋体" w:hAnsi="宋体" w:cs="宋体"/>
                <w:lang w:bidi="ar"/>
              </w:rPr>
              <w:t xml:space="preserve">业绩案例</w:t>
            </w:r>
            <w:r>
              <w:rPr>
                <w:rFonts w:ascii="宋体" w:hAnsi="宋体" w:cs="宋体"/>
                <w:lang w:bidi="ar"/>
              </w:rPr>
            </w:r>
            <w:r/>
          </w:p>
        </w:tc>
        <w:tc>
          <w:tcPr>
            <w:tcMar>
              <w:left w:w="108" w:type="dxa"/>
              <w:top w:w="0" w:type="dxa"/>
              <w:right w:w="108" w:type="dxa"/>
              <w:bottom w:w="0" w:type="dxa"/>
            </w:tcMar>
            <w:tcW w:w="4157" w:type="dxa"/>
            <w:vAlign w:val="center"/>
            <w:textDirection w:val="lrTb"/>
            <w:noWrap w:val="false"/>
          </w:tcPr>
          <w:p>
            <w:pPr>
              <w:pStyle w:val="757"/>
              <w:jc w:val="both"/>
              <w:rPr>
                <w:rFonts w:ascii="宋体" w:hAnsi="宋体" w:cs="宋体"/>
                <w:sz w:val="21"/>
                <w:lang w:val="en-US" w:eastAsia="zh-CN"/>
              </w:rPr>
            </w:pPr>
            <w:r>
              <w:rPr>
                <w:rFonts w:hint="eastAsia" w:ascii="宋体" w:hAnsi="宋体" w:cs="宋体"/>
                <w:sz w:val="21"/>
                <w:lang w:val="en-US" w:eastAsia="zh-CN"/>
              </w:rPr>
              <w:t xml:space="preserve">供应商具有2025年1月1日（以合同签订时间为准）以来信息化项目运维服务经验的，每提供一份合同得</w:t>
            </w:r>
            <w:r>
              <w:rPr>
                <w:rFonts w:ascii="宋体" w:hAnsi="宋体" w:cs="宋体"/>
                <w:sz w:val="21"/>
                <w:lang w:val="en-US" w:eastAsia="zh-CN"/>
              </w:rPr>
              <w:t xml:space="preserve">2</w:t>
            </w:r>
            <w:r>
              <w:rPr>
                <w:rFonts w:hint="eastAsia" w:ascii="宋体" w:hAnsi="宋体" w:cs="宋体"/>
                <w:sz w:val="21"/>
                <w:lang w:val="en-US" w:eastAsia="zh-CN"/>
              </w:rPr>
              <w:t xml:space="preserve">分，最高得</w:t>
            </w:r>
            <w:r>
              <w:rPr>
                <w:rFonts w:ascii="宋体" w:hAnsi="宋体" w:cs="宋体"/>
                <w:sz w:val="21"/>
                <w:lang w:val="en-US" w:eastAsia="zh-CN"/>
              </w:rPr>
              <w:t xml:space="preserve">8</w:t>
            </w:r>
            <w:r>
              <w:rPr>
                <w:rFonts w:hint="eastAsia" w:ascii="宋体" w:hAnsi="宋体" w:cs="宋体"/>
                <w:sz w:val="21"/>
                <w:lang w:val="en-US" w:eastAsia="zh-CN"/>
              </w:rPr>
              <w:t xml:space="preserve">分。</w:t>
            </w:r>
            <w:r>
              <w:rPr>
                <w:rFonts w:ascii="宋体" w:hAnsi="宋体" w:cs="宋体"/>
                <w:sz w:val="21"/>
                <w:lang w:val="en-US" w:eastAsia="zh-CN"/>
              </w:rPr>
            </w:r>
            <w:r/>
          </w:p>
          <w:p>
            <w:pPr>
              <w:pStyle w:val="698"/>
              <w:rPr>
                <w:rFonts w:ascii="宋体" w:hAnsi="宋体" w:cs="宋体"/>
              </w:rPr>
            </w:pPr>
            <w:r>
              <w:rPr>
                <w:rFonts w:hint="eastAsia" w:ascii="宋体" w:hAnsi="宋体" w:cs="宋体"/>
                <w:b/>
                <w:bCs/>
                <w:lang w:bidi="ar"/>
              </w:rPr>
              <w:t xml:space="preserve">注:响应文件中提供完整合同扫描件加盖供应商公章，未提供或提供不完整的不得分。</w:t>
            </w:r>
            <w:r>
              <w:rPr>
                <w:rFonts w:ascii="宋体" w:hAnsi="宋体" w:cs="宋体"/>
              </w:rPr>
            </w:r>
            <w:r/>
          </w:p>
        </w:tc>
        <w:tc>
          <w:tcPr>
            <w:tcMar>
              <w:left w:w="108" w:type="dxa"/>
              <w:top w:w="0" w:type="dxa"/>
              <w:right w:w="108" w:type="dxa"/>
              <w:bottom w:w="0" w:type="dxa"/>
            </w:tcMar>
            <w:tcW w:w="628"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0</w:t>
            </w:r>
            <w:r>
              <w:rPr>
                <w:rFonts w:ascii="宋体" w:hAnsi="宋体" w:cs="宋体"/>
                <w:b/>
                <w:sz w:val="20"/>
              </w:rPr>
            </w:r>
            <w:r/>
          </w:p>
        </w:tc>
        <w:tc>
          <w:tcPr>
            <w:tcMar>
              <w:left w:w="0" w:type="dxa"/>
              <w:top w:w="0" w:type="dxa"/>
              <w:right w:w="0" w:type="dxa"/>
              <w:bottom w:w="0" w:type="dxa"/>
            </w:tcMar>
            <w:tcW w:w="460" w:type="dxa"/>
            <w:vAlign w:val="center"/>
            <w:textDirection w:val="lrTb"/>
            <w:noWrap w:val="false"/>
          </w:tcPr>
          <w:p>
            <w:pPr>
              <w:pStyle w:val="698"/>
              <w:jc w:val="center"/>
              <w:rPr>
                <w:rFonts w:ascii="宋体" w:hAnsi="宋体" w:cs="宋体"/>
                <w:b/>
                <w:sz w:val="20"/>
              </w:rPr>
            </w:pPr>
            <w:r>
              <w:rPr>
                <w:rFonts w:ascii="宋体" w:hAnsi="宋体" w:cs="宋体"/>
                <w:b/>
                <w:sz w:val="20"/>
              </w:rPr>
              <w:t xml:space="preserve">8</w:t>
            </w:r>
            <w:r>
              <w:rPr>
                <w:rFonts w:ascii="宋体" w:hAnsi="宋体" w:cs="宋体"/>
                <w:b/>
                <w:sz w:val="20"/>
              </w:rPr>
            </w:r>
            <w:r/>
          </w:p>
        </w:tc>
        <w:tc>
          <w:tcPr>
            <w:tcMar>
              <w:left w:w="0" w:type="dxa"/>
              <w:top w:w="0" w:type="dxa"/>
              <w:right w:w="0" w:type="dxa"/>
              <w:bottom w:w="0" w:type="dxa"/>
            </w:tcMar>
            <w:tcW w:w="648" w:type="dxa"/>
            <w:vAlign w:val="center"/>
            <w:textDirection w:val="lrTb"/>
            <w:noWrap w:val="false"/>
          </w:tcPr>
          <w:p>
            <w:pPr>
              <w:pStyle w:val="698"/>
              <w:jc w:val="center"/>
            </w:pPr>
            <w:r>
              <w:rPr>
                <w:rFonts w:hint="eastAsia"/>
              </w:rPr>
              <w:t xml:space="preserve">否</w:t>
            </w:r>
            <w:r/>
          </w:p>
        </w:tc>
        <w:tc>
          <w:tcPr>
            <w:tcMar>
              <w:left w:w="0" w:type="dxa"/>
              <w:top w:w="0" w:type="dxa"/>
              <w:right w:w="0" w:type="dxa"/>
              <w:bottom w:w="0" w:type="dxa"/>
            </w:tcMar>
            <w:tcW w:w="668" w:type="dxa"/>
            <w:vAlign w:val="center"/>
            <w:textDirection w:val="lrTb"/>
            <w:noWrap w:val="false"/>
          </w:tcPr>
          <w:p>
            <w:pPr>
              <w:pStyle w:val="698"/>
              <w:jc w:val="center"/>
            </w:pPr>
            <w:r>
              <w:rPr>
                <w:rFonts w:hint="eastAsia"/>
              </w:rPr>
              <w:t xml:space="preserve">是</w:t>
            </w:r>
            <w:r/>
          </w:p>
        </w:tc>
      </w:tr>
      <w:tr>
        <w:trPr>
          <w:trHeight w:val="420"/>
        </w:trPr>
        <w:tc>
          <w:tcPr>
            <w:tcMar>
              <w:left w:w="0" w:type="dxa"/>
              <w:top w:w="0" w:type="dxa"/>
              <w:right w:w="0" w:type="dxa"/>
              <w:bottom w:w="0" w:type="dxa"/>
            </w:tcMar>
            <w:tcW w:w="745"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3.2</w:t>
            </w:r>
            <w:r>
              <w:rPr>
                <w:rFonts w:ascii="宋体" w:hAnsi="宋体" w:cs="宋体"/>
                <w:b/>
                <w:sz w:val="20"/>
              </w:rPr>
            </w:r>
            <w:r/>
          </w:p>
        </w:tc>
        <w:tc>
          <w:tcPr>
            <w:tcMar>
              <w:left w:w="108" w:type="dxa"/>
              <w:top w:w="0" w:type="dxa"/>
              <w:right w:w="108" w:type="dxa"/>
              <w:bottom w:w="0" w:type="dxa"/>
            </w:tcMar>
            <w:tcW w:w="1027" w:type="dxa"/>
            <w:vAlign w:val="center"/>
            <w:textDirection w:val="lrTb"/>
            <w:noWrap w:val="false"/>
          </w:tcPr>
          <w:p>
            <w:pPr>
              <w:pStyle w:val="698"/>
              <w:jc w:val="center"/>
              <w:rPr>
                <w:rFonts w:ascii="宋体" w:hAnsi="宋体" w:cs="宋体"/>
                <w:lang w:bidi="ar"/>
              </w:rPr>
            </w:pPr>
            <w:r>
              <w:rPr>
                <w:rFonts w:hint="eastAsia" w:ascii="宋体" w:hAnsi="宋体" w:cs="宋体"/>
              </w:rPr>
              <w:t xml:space="preserve">企业资质</w:t>
            </w:r>
            <w:r>
              <w:rPr>
                <w:rFonts w:ascii="宋体" w:hAnsi="宋体" w:cs="宋体"/>
                <w:lang w:bidi="ar"/>
              </w:rPr>
            </w:r>
            <w:r/>
          </w:p>
        </w:tc>
        <w:tc>
          <w:tcPr>
            <w:tcMar>
              <w:left w:w="108" w:type="dxa"/>
              <w:top w:w="0" w:type="dxa"/>
              <w:right w:w="108" w:type="dxa"/>
              <w:bottom w:w="0" w:type="dxa"/>
            </w:tcMar>
            <w:tcW w:w="4157" w:type="dxa"/>
            <w:vAlign w:val="center"/>
            <w:textDirection w:val="lrTb"/>
            <w:noWrap w:val="false"/>
          </w:tcPr>
          <w:p>
            <w:pPr>
              <w:pStyle w:val="698"/>
              <w:rPr>
                <w:rFonts w:ascii="宋体" w:hAnsi="宋体" w:cs="宋体"/>
              </w:rPr>
            </w:pPr>
            <w:r>
              <w:rPr>
                <w:rFonts w:hint="eastAsia" w:ascii="宋体" w:hAnsi="宋体" w:cs="宋体"/>
              </w:rPr>
              <w:t xml:space="preserve">供应商具有有效期内的</w:t>
            </w:r>
            <w:r>
              <w:rPr>
                <w:rFonts w:hint="eastAsia" w:ascii="宋体" w:hAnsi="宋体" w:cs="宋体"/>
                <w:color w:val="000000"/>
              </w:rPr>
              <w:t xml:space="preserve">ISO9001</w:t>
            </w:r>
            <w:r>
              <w:rPr>
                <w:rFonts w:hint="eastAsia" w:ascii="宋体" w:hAnsi="宋体" w:cs="宋体"/>
              </w:rPr>
              <w:t xml:space="preserve">质量管理体系认证证书、</w:t>
            </w:r>
            <w:r>
              <w:rPr>
                <w:rFonts w:hint="eastAsia" w:ascii="宋体" w:hAnsi="宋体" w:cs="宋体"/>
                <w:color w:val="000000"/>
              </w:rPr>
              <w:t xml:space="preserve">ISO27001</w:t>
            </w:r>
            <w:r>
              <w:rPr>
                <w:rFonts w:hint="eastAsia" w:ascii="宋体" w:hAnsi="宋体" w:cs="宋体"/>
              </w:rPr>
              <w:t xml:space="preserve">信息技术服务管理体系认证证书、</w:t>
            </w:r>
            <w:r>
              <w:rPr>
                <w:rFonts w:hint="eastAsia" w:ascii="宋体" w:hAnsi="宋体" w:cs="宋体"/>
                <w:color w:val="000000"/>
              </w:rPr>
              <w:t xml:space="preserve">ISO20000</w:t>
            </w:r>
            <w:r>
              <w:rPr>
                <w:rFonts w:hint="eastAsia" w:ascii="宋体" w:hAnsi="宋体" w:cs="宋体"/>
              </w:rPr>
              <w:t xml:space="preserve">信息安全管理体系认证证书的，每有一个得</w:t>
            </w:r>
            <w:r>
              <w:rPr>
                <w:rFonts w:ascii="宋体" w:hAnsi="宋体" w:cs="宋体"/>
              </w:rPr>
              <w:t xml:space="preserve">2</w:t>
            </w:r>
            <w:r>
              <w:rPr>
                <w:rFonts w:hint="eastAsia" w:ascii="宋体" w:hAnsi="宋体" w:cs="宋体"/>
              </w:rPr>
              <w:t xml:space="preserve">分，最高分</w:t>
            </w:r>
            <w:r>
              <w:rPr>
                <w:rFonts w:ascii="宋体" w:hAnsi="宋体" w:cs="宋体"/>
              </w:rPr>
              <w:t xml:space="preserve">6</w:t>
            </w:r>
            <w:r>
              <w:rPr>
                <w:rFonts w:hint="eastAsia" w:ascii="宋体" w:hAnsi="宋体" w:cs="宋体"/>
              </w:rPr>
              <w:t xml:space="preserve">分。</w:t>
            </w:r>
            <w:r>
              <w:rPr>
                <w:rFonts w:ascii="宋体" w:hAnsi="宋体" w:cs="宋体"/>
              </w:rPr>
            </w:r>
            <w:r/>
          </w:p>
          <w:p>
            <w:pPr>
              <w:pStyle w:val="698"/>
              <w:rPr>
                <w:rFonts w:ascii="宋体" w:hAnsi="宋体" w:cs="宋体"/>
              </w:rPr>
            </w:pPr>
            <w:r>
              <w:rPr>
                <w:rFonts w:hint="eastAsia" w:ascii="宋体" w:hAnsi="宋体" w:cs="宋体"/>
                <w:b/>
                <w:bCs/>
              </w:rPr>
              <w:t xml:space="preserve">注:</w:t>
            </w:r>
            <w:r>
              <w:rPr>
                <w:rFonts w:hint="eastAsia" w:ascii="宋体" w:hAnsi="宋体" w:cs="宋体"/>
                <w:b/>
                <w:bCs/>
                <w:lang w:bidi="ar"/>
              </w:rPr>
              <w:t xml:space="preserve">响应文件中提供有效证书扫描件并加盖投标人公章，未提供或提供不完整的不得分</w:t>
            </w:r>
            <w:r>
              <w:rPr>
                <w:rFonts w:hint="eastAsia" w:ascii="宋体" w:hAnsi="宋体" w:cs="宋体"/>
                <w:b/>
                <w:bCs/>
              </w:rPr>
              <w:t xml:space="preserve">。</w:t>
            </w:r>
            <w:r>
              <w:rPr>
                <w:rFonts w:ascii="宋体" w:hAnsi="宋体" w:cs="宋体"/>
              </w:rPr>
            </w:r>
            <w:r/>
          </w:p>
        </w:tc>
        <w:tc>
          <w:tcPr>
            <w:tcMar>
              <w:left w:w="108" w:type="dxa"/>
              <w:top w:w="0" w:type="dxa"/>
              <w:right w:w="108" w:type="dxa"/>
              <w:bottom w:w="0" w:type="dxa"/>
            </w:tcMar>
            <w:tcW w:w="628"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0</w:t>
            </w:r>
            <w:r>
              <w:rPr>
                <w:rFonts w:ascii="宋体" w:hAnsi="宋体" w:cs="宋体"/>
                <w:b/>
                <w:sz w:val="20"/>
              </w:rPr>
            </w:r>
            <w:r/>
          </w:p>
        </w:tc>
        <w:tc>
          <w:tcPr>
            <w:tcMar>
              <w:left w:w="0" w:type="dxa"/>
              <w:top w:w="0" w:type="dxa"/>
              <w:right w:w="0" w:type="dxa"/>
              <w:bottom w:w="0" w:type="dxa"/>
            </w:tcMar>
            <w:tcW w:w="460" w:type="dxa"/>
            <w:vAlign w:val="center"/>
            <w:textDirection w:val="lrTb"/>
            <w:noWrap w:val="false"/>
          </w:tcPr>
          <w:p>
            <w:pPr>
              <w:pStyle w:val="698"/>
              <w:jc w:val="center"/>
              <w:rPr>
                <w:rFonts w:ascii="宋体" w:hAnsi="宋体" w:cs="宋体"/>
                <w:b/>
                <w:sz w:val="20"/>
              </w:rPr>
            </w:pPr>
            <w:r>
              <w:rPr>
                <w:rFonts w:ascii="宋体" w:hAnsi="宋体" w:cs="宋体"/>
                <w:b/>
                <w:sz w:val="20"/>
              </w:rPr>
              <w:t xml:space="preserve">6</w:t>
            </w:r>
            <w:r>
              <w:rPr>
                <w:rFonts w:ascii="宋体" w:hAnsi="宋体" w:cs="宋体"/>
                <w:b/>
                <w:sz w:val="20"/>
              </w:rPr>
            </w:r>
            <w:r/>
          </w:p>
        </w:tc>
        <w:tc>
          <w:tcPr>
            <w:tcMar>
              <w:left w:w="0" w:type="dxa"/>
              <w:top w:w="0" w:type="dxa"/>
              <w:right w:w="0" w:type="dxa"/>
              <w:bottom w:w="0" w:type="dxa"/>
            </w:tcMar>
            <w:tcW w:w="648" w:type="dxa"/>
            <w:vAlign w:val="center"/>
            <w:textDirection w:val="lrTb"/>
            <w:noWrap w:val="false"/>
          </w:tcPr>
          <w:p>
            <w:pPr>
              <w:pStyle w:val="698"/>
              <w:jc w:val="center"/>
            </w:pPr>
            <w:r>
              <w:rPr>
                <w:rFonts w:hint="eastAsia"/>
              </w:rPr>
              <w:t xml:space="preserve">否</w:t>
            </w:r>
            <w:r/>
          </w:p>
        </w:tc>
        <w:tc>
          <w:tcPr>
            <w:tcMar>
              <w:left w:w="0" w:type="dxa"/>
              <w:top w:w="0" w:type="dxa"/>
              <w:right w:w="0" w:type="dxa"/>
              <w:bottom w:w="0" w:type="dxa"/>
            </w:tcMar>
            <w:tcW w:w="668" w:type="dxa"/>
            <w:vAlign w:val="center"/>
            <w:textDirection w:val="lrTb"/>
            <w:noWrap w:val="false"/>
          </w:tcPr>
          <w:p>
            <w:pPr>
              <w:pStyle w:val="698"/>
              <w:jc w:val="center"/>
            </w:pPr>
            <w:r>
              <w:rPr>
                <w:rFonts w:hint="eastAsia"/>
              </w:rPr>
              <w:t xml:space="preserve">是</w:t>
            </w:r>
            <w:r/>
          </w:p>
        </w:tc>
      </w:tr>
      <w:tr>
        <w:trPr>
          <w:trHeight w:val="420"/>
        </w:trPr>
        <w:tc>
          <w:tcPr>
            <w:tcMar>
              <w:left w:w="0" w:type="dxa"/>
              <w:top w:w="0" w:type="dxa"/>
              <w:right w:w="0" w:type="dxa"/>
              <w:bottom w:w="0" w:type="dxa"/>
            </w:tcMar>
            <w:tcW w:w="745"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3.3</w:t>
            </w:r>
            <w:r>
              <w:rPr>
                <w:rFonts w:ascii="宋体" w:hAnsi="宋体" w:cs="宋体"/>
                <w:b/>
                <w:sz w:val="20"/>
              </w:rPr>
            </w:r>
            <w:r/>
          </w:p>
        </w:tc>
        <w:tc>
          <w:tcPr>
            <w:tcMar>
              <w:left w:w="108" w:type="dxa"/>
              <w:top w:w="0" w:type="dxa"/>
              <w:right w:w="108" w:type="dxa"/>
              <w:bottom w:w="0" w:type="dxa"/>
            </w:tcMar>
            <w:tcW w:w="1027" w:type="dxa"/>
            <w:vAlign w:val="center"/>
            <w:textDirection w:val="lrTb"/>
            <w:noWrap w:val="false"/>
          </w:tcPr>
          <w:p>
            <w:pPr>
              <w:pStyle w:val="698"/>
              <w:jc w:val="center"/>
              <w:rPr>
                <w:rFonts w:ascii="宋体" w:hAnsi="宋体" w:cs="宋体"/>
                <w:lang w:bidi="ar"/>
              </w:rPr>
            </w:pPr>
            <w:r>
              <w:rPr>
                <w:rFonts w:hint="eastAsia" w:ascii="宋体" w:hAnsi="宋体" w:cs="宋体"/>
                <w:lang w:bidi="ar"/>
              </w:rPr>
              <w:t xml:space="preserve">软件著作权</w:t>
            </w:r>
            <w:r>
              <w:rPr>
                <w:rFonts w:ascii="宋体" w:hAnsi="宋体" w:cs="宋体"/>
                <w:lang w:bidi="ar"/>
              </w:rPr>
            </w:r>
            <w:r/>
          </w:p>
        </w:tc>
        <w:tc>
          <w:tcPr>
            <w:tcMar>
              <w:left w:w="108" w:type="dxa"/>
              <w:top w:w="0" w:type="dxa"/>
              <w:right w:w="108" w:type="dxa"/>
              <w:bottom w:w="0" w:type="dxa"/>
            </w:tcMar>
            <w:tcW w:w="4157" w:type="dxa"/>
            <w:vAlign w:val="center"/>
            <w:textDirection w:val="lrTb"/>
            <w:noWrap w:val="false"/>
          </w:tcPr>
          <w:p>
            <w:pPr>
              <w:pStyle w:val="698"/>
              <w:rPr>
                <w:rFonts w:ascii="宋体" w:hAnsi="宋体" w:cs="宋体"/>
                <w:lang w:bidi="ar"/>
              </w:rPr>
            </w:pPr>
            <w:r>
              <w:rPr>
                <w:rFonts w:hint="eastAsia" w:ascii="宋体" w:hAnsi="宋体" w:cs="宋体"/>
                <w:lang w:bidi="ar"/>
              </w:rPr>
              <w:t xml:space="preserve">供应商具有与本次项目相关的计算机软件著作权证书，且著作权证书内容与采购需求的“工程建设项目审批管理系统”“智能客服”内容对应的，每有一个得</w:t>
            </w:r>
            <w:r>
              <w:rPr>
                <w:rFonts w:ascii="宋体" w:hAnsi="宋体" w:cs="宋体"/>
                <w:lang w:bidi="ar"/>
              </w:rPr>
              <w:t xml:space="preserve">5</w:t>
            </w:r>
            <w:r>
              <w:rPr>
                <w:rFonts w:hint="eastAsia" w:ascii="宋体" w:hAnsi="宋体" w:cs="宋体"/>
                <w:lang w:bidi="ar"/>
              </w:rPr>
              <w:t xml:space="preserve">分，本项最高得1</w:t>
            </w:r>
            <w:r>
              <w:rPr>
                <w:rFonts w:ascii="宋体" w:hAnsi="宋体" w:cs="宋体"/>
                <w:lang w:bidi="ar"/>
              </w:rPr>
              <w:t xml:space="preserve">0</w:t>
            </w:r>
            <w:r>
              <w:rPr>
                <w:rFonts w:hint="eastAsia" w:ascii="宋体" w:hAnsi="宋体" w:cs="宋体"/>
                <w:lang w:bidi="ar"/>
              </w:rPr>
              <w:t xml:space="preserve">分。</w:t>
            </w:r>
            <w:r>
              <w:rPr>
                <w:rFonts w:ascii="宋体" w:hAnsi="宋体" w:cs="宋体"/>
                <w:lang w:bidi="ar"/>
              </w:rPr>
            </w:r>
            <w:r/>
          </w:p>
          <w:p>
            <w:pPr>
              <w:pStyle w:val="698"/>
              <w:rPr>
                <w:rFonts w:ascii="宋体" w:hAnsi="宋体" w:cs="宋体"/>
                <w:lang w:bidi="ar"/>
              </w:rPr>
            </w:pPr>
            <w:r>
              <w:rPr>
                <w:rFonts w:hint="eastAsia" w:ascii="宋体" w:hAnsi="宋体" w:cs="宋体"/>
                <w:b/>
                <w:bCs/>
                <w:lang w:bidi="ar"/>
              </w:rPr>
              <w:t xml:space="preserve">注：响应文件中提供证书扫描件加盖投标人公章，软件著作权证书必须在开标前取得，所登记注册的软件名称可以相似，但必须功能相同，著作权名称不同的，由评委判定，未提供不得分。</w:t>
            </w:r>
            <w:r>
              <w:rPr>
                <w:rFonts w:ascii="宋体" w:hAnsi="宋体" w:cs="宋体"/>
                <w:lang w:bidi="ar"/>
              </w:rPr>
            </w:r>
            <w:r/>
          </w:p>
        </w:tc>
        <w:tc>
          <w:tcPr>
            <w:tcMar>
              <w:left w:w="108" w:type="dxa"/>
              <w:top w:w="0" w:type="dxa"/>
              <w:right w:w="108" w:type="dxa"/>
              <w:bottom w:w="0" w:type="dxa"/>
            </w:tcMar>
            <w:tcW w:w="628"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0</w:t>
            </w:r>
            <w:r>
              <w:rPr>
                <w:rFonts w:ascii="宋体" w:hAnsi="宋体" w:cs="宋体"/>
                <w:b/>
                <w:sz w:val="20"/>
              </w:rPr>
            </w:r>
            <w:r/>
          </w:p>
        </w:tc>
        <w:tc>
          <w:tcPr>
            <w:tcMar>
              <w:left w:w="0" w:type="dxa"/>
              <w:top w:w="0" w:type="dxa"/>
              <w:right w:w="0" w:type="dxa"/>
              <w:bottom w:w="0" w:type="dxa"/>
            </w:tcMar>
            <w:tcW w:w="460"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1</w:t>
            </w:r>
            <w:r>
              <w:rPr>
                <w:rFonts w:ascii="宋体" w:hAnsi="宋体" w:cs="宋体"/>
                <w:b/>
                <w:sz w:val="20"/>
              </w:rPr>
              <w:t xml:space="preserve">0</w:t>
            </w:r>
            <w:r>
              <w:rPr>
                <w:rFonts w:ascii="宋体" w:hAnsi="宋体" w:cs="宋体"/>
                <w:b/>
                <w:sz w:val="20"/>
              </w:rPr>
            </w:r>
            <w:r/>
          </w:p>
        </w:tc>
        <w:tc>
          <w:tcPr>
            <w:tcMar>
              <w:left w:w="0" w:type="dxa"/>
              <w:top w:w="0" w:type="dxa"/>
              <w:right w:w="0" w:type="dxa"/>
              <w:bottom w:w="0" w:type="dxa"/>
            </w:tcMar>
            <w:tcW w:w="648" w:type="dxa"/>
            <w:vAlign w:val="center"/>
            <w:textDirection w:val="lrTb"/>
            <w:noWrap w:val="false"/>
          </w:tcPr>
          <w:p>
            <w:pPr>
              <w:pStyle w:val="698"/>
              <w:jc w:val="center"/>
            </w:pPr>
            <w:r>
              <w:rPr>
                <w:rFonts w:hint="eastAsia"/>
              </w:rPr>
              <w:t xml:space="preserve">否</w:t>
            </w:r>
            <w:r/>
          </w:p>
        </w:tc>
        <w:tc>
          <w:tcPr>
            <w:tcMar>
              <w:left w:w="0" w:type="dxa"/>
              <w:top w:w="0" w:type="dxa"/>
              <w:right w:w="0" w:type="dxa"/>
              <w:bottom w:w="0" w:type="dxa"/>
            </w:tcMar>
            <w:tcW w:w="668" w:type="dxa"/>
            <w:vAlign w:val="center"/>
            <w:textDirection w:val="lrTb"/>
            <w:noWrap w:val="false"/>
          </w:tcPr>
          <w:p>
            <w:pPr>
              <w:pStyle w:val="698"/>
              <w:jc w:val="center"/>
            </w:pPr>
            <w:r>
              <w:rPr>
                <w:rFonts w:hint="eastAsia"/>
              </w:rPr>
              <w:t xml:space="preserve">是</w:t>
            </w:r>
            <w:r/>
          </w:p>
        </w:tc>
      </w:tr>
      <w:tr>
        <w:trPr>
          <w:trHeight w:val="420"/>
        </w:trPr>
        <w:tc>
          <w:tcPr>
            <w:tcMar>
              <w:left w:w="0" w:type="dxa"/>
              <w:top w:w="0" w:type="dxa"/>
              <w:right w:w="0" w:type="dxa"/>
              <w:bottom w:w="0" w:type="dxa"/>
            </w:tcMar>
            <w:tcW w:w="745"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3.4</w:t>
            </w:r>
            <w:r>
              <w:rPr>
                <w:rFonts w:ascii="宋体" w:hAnsi="宋体" w:cs="宋体"/>
                <w:b/>
                <w:sz w:val="20"/>
              </w:rPr>
            </w:r>
            <w:r/>
          </w:p>
        </w:tc>
        <w:tc>
          <w:tcPr>
            <w:tcMar>
              <w:left w:w="108" w:type="dxa"/>
              <w:top w:w="0" w:type="dxa"/>
              <w:right w:w="108" w:type="dxa"/>
              <w:bottom w:w="0" w:type="dxa"/>
            </w:tcMar>
            <w:tcW w:w="1027" w:type="dxa"/>
            <w:vAlign w:val="center"/>
            <w:textDirection w:val="lrTb"/>
            <w:noWrap w:val="false"/>
          </w:tcPr>
          <w:p>
            <w:pPr>
              <w:pStyle w:val="698"/>
              <w:jc w:val="center"/>
              <w:rPr>
                <w:rFonts w:ascii="宋体" w:hAnsi="宋体" w:cs="宋体"/>
              </w:rPr>
            </w:pPr>
            <w:r>
              <w:rPr>
                <w:rFonts w:hint="eastAsia" w:ascii="宋体" w:hAnsi="宋体" w:cs="宋体"/>
              </w:rPr>
              <w:t xml:space="preserve">人员资质</w:t>
            </w:r>
            <w:r>
              <w:rPr>
                <w:rFonts w:ascii="宋体" w:hAnsi="宋体" w:cs="宋体"/>
              </w:rPr>
            </w:r>
            <w:r/>
          </w:p>
        </w:tc>
        <w:tc>
          <w:tcPr>
            <w:tcMar>
              <w:left w:w="108" w:type="dxa"/>
              <w:top w:w="0" w:type="dxa"/>
              <w:right w:w="108" w:type="dxa"/>
              <w:bottom w:w="0" w:type="dxa"/>
            </w:tcMar>
            <w:tcW w:w="4157" w:type="dxa"/>
            <w:vAlign w:val="center"/>
            <w:textDirection w:val="lrTb"/>
            <w:noWrap w:val="false"/>
          </w:tcPr>
          <w:p>
            <w:pPr>
              <w:pStyle w:val="698"/>
              <w:rPr>
                <w:rFonts w:ascii="宋体" w:hAnsi="宋体" w:cs="宋体"/>
                <w:color w:val="000000"/>
              </w:rPr>
            </w:pPr>
            <w:r>
              <w:rPr>
                <w:rFonts w:hint="eastAsia" w:ascii="宋体" w:hAnsi="宋体" w:cs="宋体"/>
                <w:color w:val="000000"/>
              </w:rPr>
              <w:t xml:space="preserve">投标人拟派运维团队中具有</w:t>
            </w:r>
            <w:r>
              <w:rPr>
                <w:rFonts w:hint="eastAsia" w:ascii="宋体" w:hAnsi="宋体" w:cs="宋体"/>
                <w:lang w:bidi="ar"/>
              </w:rPr>
              <w:t xml:space="preserve">中华人民共和国人力资源和社会保障部、工业和信息化部批准颁发的“信息系统项目管理师”、“系统分析师”、“软件设计师”、“软件评测师”证书的</w:t>
            </w:r>
            <w:r>
              <w:rPr>
                <w:rFonts w:hint="eastAsia" w:ascii="宋体" w:hAnsi="宋体" w:cs="宋体"/>
                <w:color w:val="000000"/>
              </w:rPr>
              <w:t xml:space="preserve">，</w:t>
            </w:r>
            <w:r>
              <w:rPr>
                <w:rFonts w:hint="eastAsia" w:ascii="宋体" w:hAnsi="宋体" w:cs="宋体"/>
                <w:lang w:bidi="ar"/>
              </w:rPr>
              <w:t xml:space="preserve">每有一个得</w:t>
            </w:r>
            <w:r>
              <w:rPr>
                <w:rFonts w:ascii="宋体" w:hAnsi="宋体" w:cs="宋体"/>
                <w:lang w:bidi="ar"/>
              </w:rPr>
              <w:t xml:space="preserve">2</w:t>
            </w:r>
            <w:r>
              <w:rPr>
                <w:rFonts w:hint="eastAsia" w:ascii="宋体" w:hAnsi="宋体" w:cs="宋体"/>
                <w:lang w:bidi="ar"/>
              </w:rPr>
              <w:t xml:space="preserve">分，本项最高得</w:t>
            </w:r>
            <w:r>
              <w:rPr>
                <w:rFonts w:ascii="宋体" w:hAnsi="宋体" w:cs="宋体"/>
                <w:lang w:bidi="ar"/>
              </w:rPr>
              <w:t xml:space="preserve">8分</w:t>
            </w:r>
            <w:r>
              <w:rPr>
                <w:rFonts w:hint="eastAsia" w:ascii="宋体" w:hAnsi="宋体" w:cs="宋体"/>
                <w:lang w:bidi="ar"/>
              </w:rPr>
              <w:t xml:space="preserve">。</w:t>
            </w:r>
            <w:r>
              <w:rPr>
                <w:rFonts w:ascii="宋体" w:hAnsi="宋体" w:cs="宋体"/>
                <w:color w:val="000000"/>
              </w:rPr>
            </w:r>
            <w:r/>
          </w:p>
          <w:p>
            <w:pPr>
              <w:pStyle w:val="698"/>
              <w:rPr>
                <w:rFonts w:ascii="宋体" w:hAnsi="宋体" w:cs="宋体"/>
                <w:b/>
                <w:bCs/>
              </w:rPr>
            </w:pPr>
            <w:r>
              <w:rPr>
                <w:rFonts w:hint="eastAsia" w:ascii="宋体" w:hAnsi="宋体" w:cs="宋体"/>
                <w:b/>
                <w:bCs/>
              </w:rPr>
              <w:t xml:space="preserve">注:</w:t>
            </w:r>
            <w:r>
              <w:rPr>
                <w:rFonts w:hint="eastAsia" w:ascii="宋体" w:hAnsi="宋体" w:cs="宋体"/>
                <w:b/>
                <w:bCs/>
                <w:lang w:bidi="ar"/>
              </w:rPr>
              <w:t xml:space="preserve"> 须为投标单位正式员工，提供投标人为其缴纳的最近一个月的社保证明和相对应证书扫描件，以上证明材料均需加盖投标人公章，未提供或提供不全的不得分</w:t>
            </w:r>
            <w:r>
              <w:rPr>
                <w:rFonts w:hint="eastAsia" w:ascii="宋体" w:hAnsi="宋体" w:cs="宋体"/>
                <w:b/>
                <w:bCs/>
                <w:color w:val="000000"/>
              </w:rPr>
              <w:t xml:space="preserve">。</w:t>
            </w:r>
            <w:r>
              <w:rPr>
                <w:rFonts w:ascii="宋体" w:hAnsi="宋体" w:cs="宋体"/>
                <w:b/>
                <w:bCs/>
              </w:rPr>
            </w:r>
            <w:r/>
          </w:p>
        </w:tc>
        <w:tc>
          <w:tcPr>
            <w:tcMar>
              <w:left w:w="108" w:type="dxa"/>
              <w:top w:w="0" w:type="dxa"/>
              <w:right w:w="108" w:type="dxa"/>
              <w:bottom w:w="0" w:type="dxa"/>
            </w:tcMar>
            <w:tcW w:w="628"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0</w:t>
            </w:r>
            <w:r>
              <w:rPr>
                <w:rFonts w:ascii="宋体" w:hAnsi="宋体" w:cs="宋体"/>
                <w:b/>
                <w:sz w:val="20"/>
              </w:rPr>
            </w:r>
            <w:r/>
          </w:p>
        </w:tc>
        <w:tc>
          <w:tcPr>
            <w:tcMar>
              <w:left w:w="0" w:type="dxa"/>
              <w:top w:w="0" w:type="dxa"/>
              <w:right w:w="0" w:type="dxa"/>
              <w:bottom w:w="0" w:type="dxa"/>
            </w:tcMar>
            <w:tcW w:w="460" w:type="dxa"/>
            <w:vAlign w:val="center"/>
            <w:textDirection w:val="lrTb"/>
            <w:noWrap w:val="false"/>
          </w:tcPr>
          <w:p>
            <w:pPr>
              <w:pStyle w:val="698"/>
              <w:jc w:val="center"/>
              <w:rPr>
                <w:rFonts w:ascii="宋体" w:hAnsi="宋体" w:cs="宋体"/>
                <w:b/>
                <w:sz w:val="20"/>
              </w:rPr>
            </w:pPr>
            <w:r>
              <w:rPr>
                <w:rFonts w:ascii="宋体" w:hAnsi="宋体" w:cs="宋体"/>
                <w:b/>
                <w:sz w:val="20"/>
              </w:rPr>
              <w:t xml:space="preserve">8</w:t>
            </w:r>
            <w:r>
              <w:rPr>
                <w:rFonts w:ascii="宋体" w:hAnsi="宋体" w:cs="宋体"/>
                <w:b/>
                <w:sz w:val="20"/>
              </w:rPr>
            </w:r>
            <w:r/>
          </w:p>
        </w:tc>
        <w:tc>
          <w:tcPr>
            <w:tcMar>
              <w:left w:w="0" w:type="dxa"/>
              <w:top w:w="0" w:type="dxa"/>
              <w:right w:w="0" w:type="dxa"/>
              <w:bottom w:w="0" w:type="dxa"/>
            </w:tcMar>
            <w:tcW w:w="648" w:type="dxa"/>
            <w:vAlign w:val="center"/>
            <w:textDirection w:val="lrTb"/>
            <w:noWrap w:val="false"/>
          </w:tcPr>
          <w:p>
            <w:pPr>
              <w:pStyle w:val="698"/>
              <w:jc w:val="center"/>
            </w:pPr>
            <w:r>
              <w:rPr>
                <w:rFonts w:hint="eastAsia"/>
              </w:rPr>
              <w:t xml:space="preserve">否</w:t>
            </w:r>
            <w:r/>
          </w:p>
        </w:tc>
        <w:tc>
          <w:tcPr>
            <w:tcMar>
              <w:left w:w="0" w:type="dxa"/>
              <w:top w:w="0" w:type="dxa"/>
              <w:right w:w="0" w:type="dxa"/>
              <w:bottom w:w="0" w:type="dxa"/>
            </w:tcMar>
            <w:tcW w:w="668" w:type="dxa"/>
            <w:vAlign w:val="center"/>
            <w:textDirection w:val="lrTb"/>
            <w:noWrap w:val="false"/>
          </w:tcPr>
          <w:p>
            <w:pPr>
              <w:pStyle w:val="698"/>
              <w:jc w:val="center"/>
            </w:pPr>
            <w:r>
              <w:rPr>
                <w:rFonts w:hint="eastAsia"/>
              </w:rPr>
              <w:t xml:space="preserve">是</w:t>
            </w:r>
            <w:r/>
          </w:p>
        </w:tc>
      </w:tr>
      <w:tr>
        <w:trPr>
          <w:trHeight w:val="420"/>
        </w:trPr>
        <w:tc>
          <w:tcPr>
            <w:tcMar>
              <w:left w:w="0" w:type="dxa"/>
              <w:top w:w="0" w:type="dxa"/>
              <w:right w:w="0" w:type="dxa"/>
              <w:bottom w:w="0" w:type="dxa"/>
            </w:tcMar>
            <w:tcW w:w="745"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3.5</w:t>
            </w:r>
            <w:r>
              <w:rPr>
                <w:rFonts w:ascii="宋体" w:hAnsi="宋体" w:cs="宋体"/>
                <w:b/>
                <w:sz w:val="20"/>
              </w:rPr>
            </w:r>
            <w:r/>
          </w:p>
        </w:tc>
        <w:tc>
          <w:tcPr>
            <w:tcMar>
              <w:left w:w="108" w:type="dxa"/>
              <w:top w:w="0" w:type="dxa"/>
              <w:right w:w="108" w:type="dxa"/>
              <w:bottom w:w="0" w:type="dxa"/>
            </w:tcMar>
            <w:tcW w:w="1027" w:type="dxa"/>
            <w:vAlign w:val="center"/>
            <w:textDirection w:val="lrTb"/>
            <w:noWrap w:val="false"/>
          </w:tcPr>
          <w:p>
            <w:pPr>
              <w:pStyle w:val="698"/>
              <w:jc w:val="center"/>
              <w:rPr>
                <w:rFonts w:ascii="宋体" w:hAnsi="宋体" w:cs="宋体"/>
              </w:rPr>
            </w:pPr>
            <w:r>
              <w:rPr>
                <w:rFonts w:hint="eastAsia" w:ascii="宋体" w:hAnsi="宋体" w:cs="宋体"/>
              </w:rPr>
              <w:t xml:space="preserve">服务承诺</w:t>
            </w:r>
            <w:r>
              <w:rPr>
                <w:rFonts w:ascii="宋体" w:hAnsi="宋体" w:cs="宋体"/>
              </w:rPr>
            </w:r>
            <w:r/>
          </w:p>
        </w:tc>
        <w:tc>
          <w:tcPr>
            <w:tcMar>
              <w:left w:w="108" w:type="dxa"/>
              <w:top w:w="0" w:type="dxa"/>
              <w:right w:w="108" w:type="dxa"/>
              <w:bottom w:w="0" w:type="dxa"/>
            </w:tcMar>
            <w:tcW w:w="4157" w:type="dxa"/>
            <w:vAlign w:val="center"/>
            <w:textDirection w:val="lrTb"/>
            <w:noWrap w:val="false"/>
          </w:tcPr>
          <w:p>
            <w:pPr>
              <w:pStyle w:val="698"/>
              <w:rPr>
                <w:rFonts w:ascii="宋体" w:hAnsi="宋体" w:cs="宋体"/>
                <w:color w:val="000000"/>
              </w:rPr>
            </w:pPr>
            <w:r>
              <w:rPr>
                <w:rFonts w:hint="eastAsia" w:ascii="宋体" w:hAnsi="宋体" w:cs="宋体"/>
                <w:color w:val="000000"/>
              </w:rPr>
              <w:t xml:space="preserve">供应商承诺“在接到采购人故障报告后响应时间不超过2小时，一般性故障4小时处理完成，对于复杂故障问题8小时内处理完成。若确认故障远程无法解决后，在客观条件允许的情况下，第一时间到达故障现场，4小时内恢复系统基本功能，2个工作日内解决故障”，得5分。</w:t>
            </w:r>
            <w:r>
              <w:rPr>
                <w:rFonts w:ascii="宋体" w:hAnsi="宋体" w:cs="宋体"/>
                <w:color w:val="000000"/>
              </w:rPr>
            </w:r>
            <w:r/>
          </w:p>
          <w:p>
            <w:pPr>
              <w:pStyle w:val="698"/>
              <w:rPr>
                <w:rFonts w:ascii="宋体" w:hAnsi="宋体" w:cs="宋体"/>
                <w:color w:val="000000"/>
              </w:rPr>
            </w:pPr>
            <w:r>
              <w:rPr>
                <w:rFonts w:hint="eastAsia" w:ascii="宋体" w:hAnsi="宋体" w:cs="宋体"/>
                <w:b/>
                <w:bCs/>
                <w:lang w:bidi="ar"/>
              </w:rPr>
              <w:t xml:space="preserve">注：响应文件中按要求提供承诺书加盖</w:t>
            </w:r>
            <w:r>
              <w:rPr>
                <w:rFonts w:hint="eastAsia" w:ascii="宋体" w:hAnsi="宋体" w:cs="宋体"/>
                <w:b/>
                <w:bCs/>
                <w:lang w:val="en-US" w:eastAsia="zh-CN" w:bidi="ar"/>
              </w:rPr>
              <w:t xml:space="preserve">投标人</w:t>
            </w:r>
            <w:r>
              <w:rPr>
                <w:rFonts w:hint="eastAsia" w:ascii="宋体" w:hAnsi="宋体" w:cs="宋体"/>
                <w:b/>
                <w:bCs/>
                <w:lang w:bidi="ar"/>
              </w:rPr>
              <w:t xml:space="preserve">公章，否则不得分。</w:t>
            </w:r>
            <w:r>
              <w:rPr>
                <w:rFonts w:ascii="宋体" w:hAnsi="宋体" w:cs="宋体"/>
                <w:color w:val="000000"/>
              </w:rPr>
            </w:r>
            <w:r/>
          </w:p>
        </w:tc>
        <w:tc>
          <w:tcPr>
            <w:tcMar>
              <w:left w:w="108" w:type="dxa"/>
              <w:top w:w="0" w:type="dxa"/>
              <w:right w:w="108" w:type="dxa"/>
              <w:bottom w:w="0" w:type="dxa"/>
            </w:tcMar>
            <w:tcW w:w="628"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0</w:t>
            </w:r>
            <w:r>
              <w:rPr>
                <w:rFonts w:ascii="宋体" w:hAnsi="宋体" w:cs="宋体"/>
                <w:b/>
                <w:sz w:val="20"/>
              </w:rPr>
            </w:r>
            <w:r/>
          </w:p>
        </w:tc>
        <w:tc>
          <w:tcPr>
            <w:tcMar>
              <w:left w:w="0" w:type="dxa"/>
              <w:top w:w="0" w:type="dxa"/>
              <w:right w:w="0" w:type="dxa"/>
              <w:bottom w:w="0" w:type="dxa"/>
            </w:tcMar>
            <w:tcW w:w="460" w:type="dxa"/>
            <w:vAlign w:val="center"/>
            <w:textDirection w:val="lrTb"/>
            <w:noWrap w:val="false"/>
          </w:tcPr>
          <w:p>
            <w:pPr>
              <w:pStyle w:val="698"/>
              <w:jc w:val="center"/>
              <w:rPr>
                <w:rFonts w:ascii="宋体" w:hAnsi="宋体" w:cs="宋体"/>
                <w:b/>
                <w:sz w:val="20"/>
              </w:rPr>
            </w:pPr>
            <w:r>
              <w:rPr>
                <w:rFonts w:hint="eastAsia" w:ascii="宋体" w:hAnsi="宋体" w:cs="宋体"/>
                <w:b/>
                <w:sz w:val="20"/>
              </w:rPr>
              <w:t xml:space="preserve">5</w:t>
            </w:r>
            <w:r>
              <w:rPr>
                <w:rFonts w:ascii="宋体" w:hAnsi="宋体" w:cs="宋体"/>
                <w:b/>
                <w:sz w:val="20"/>
              </w:rPr>
            </w:r>
            <w:r/>
          </w:p>
        </w:tc>
        <w:tc>
          <w:tcPr>
            <w:tcMar>
              <w:left w:w="0" w:type="dxa"/>
              <w:top w:w="0" w:type="dxa"/>
              <w:right w:w="0" w:type="dxa"/>
              <w:bottom w:w="0" w:type="dxa"/>
            </w:tcMar>
            <w:tcW w:w="648" w:type="dxa"/>
            <w:vAlign w:val="center"/>
            <w:textDirection w:val="lrTb"/>
            <w:noWrap w:val="false"/>
          </w:tcPr>
          <w:p>
            <w:pPr>
              <w:pStyle w:val="698"/>
              <w:jc w:val="center"/>
            </w:pPr>
            <w:r>
              <w:rPr>
                <w:rFonts w:hint="eastAsia"/>
              </w:rPr>
              <w:t xml:space="preserve">否</w:t>
            </w:r>
            <w:r/>
          </w:p>
        </w:tc>
        <w:tc>
          <w:tcPr>
            <w:tcMar>
              <w:left w:w="0" w:type="dxa"/>
              <w:top w:w="0" w:type="dxa"/>
              <w:right w:w="0" w:type="dxa"/>
              <w:bottom w:w="0" w:type="dxa"/>
            </w:tcMar>
            <w:tcW w:w="668" w:type="dxa"/>
            <w:vAlign w:val="center"/>
            <w:textDirection w:val="lrTb"/>
            <w:noWrap w:val="false"/>
          </w:tcPr>
          <w:p>
            <w:pPr>
              <w:pStyle w:val="698"/>
              <w:jc w:val="center"/>
            </w:pPr>
            <w:r>
              <w:rPr>
                <w:rFonts w:hint="eastAsia"/>
              </w:rPr>
              <w:t xml:space="preserve">是</w:t>
            </w:r>
            <w:r/>
          </w:p>
        </w:tc>
      </w:tr>
      <w:tr>
        <w:trPr>
          <w:trHeight w:val="420"/>
        </w:trPr>
        <w:tc>
          <w:tcPr>
            <w:tcMar>
              <w:left w:w="0" w:type="dxa"/>
              <w:top w:w="0" w:type="dxa"/>
              <w:right w:w="0" w:type="dxa"/>
              <w:bottom w:w="0" w:type="dxa"/>
            </w:tcMar>
            <w:tcW w:w="745" w:type="dxa"/>
            <w:vAlign w:val="center"/>
            <w:textDirection w:val="lrTb"/>
            <w:noWrap w:val="false"/>
          </w:tcPr>
          <w:p>
            <w:pPr>
              <w:pStyle w:val="698"/>
              <w:jc w:val="center"/>
              <w:rPr>
                <w:rFonts w:ascii="宋体" w:hAnsi="宋体" w:cs="宋体"/>
                <w:b/>
                <w:sz w:val="20"/>
              </w:rPr>
            </w:pPr>
            <w:r>
              <w:rPr>
                <w:rFonts w:ascii="宋体" w:hAnsi="宋体" w:cs="宋体"/>
                <w:b/>
                <w:sz w:val="20"/>
              </w:rPr>
              <w:t xml:space="preserve">3.6</w:t>
            </w:r>
            <w:r>
              <w:rPr>
                <w:rFonts w:ascii="宋体" w:hAnsi="宋体" w:cs="宋体"/>
                <w:b/>
                <w:sz w:val="20"/>
              </w:rPr>
            </w:r>
            <w:r/>
          </w:p>
        </w:tc>
        <w:tc>
          <w:tcPr>
            <w:tcMar>
              <w:left w:w="108" w:type="dxa"/>
              <w:top w:w="0" w:type="dxa"/>
              <w:right w:w="108" w:type="dxa"/>
              <w:bottom w:w="0" w:type="dxa"/>
            </w:tcMar>
            <w:tcW w:w="1027" w:type="dxa"/>
            <w:vAlign w:val="center"/>
            <w:textDirection w:val="lrTb"/>
            <w:noWrap w:val="false"/>
          </w:tcPr>
          <w:p>
            <w:pPr>
              <w:pStyle w:val="698"/>
              <w:jc w:val="center"/>
              <w:rPr>
                <w:rFonts w:hint="eastAsia" w:ascii="宋体" w:hAnsi="宋体" w:cs="宋体"/>
              </w:rPr>
            </w:pPr>
            <w:r>
              <w:rPr>
                <w:rFonts w:hint="eastAsia" w:ascii="宋体" w:hAnsi="宋体" w:cs="宋体"/>
              </w:rPr>
              <w:t xml:space="preserve">功能演示</w:t>
            </w:r>
            <w:r>
              <w:rPr>
                <w:rFonts w:hint="eastAsia" w:ascii="宋体" w:hAnsi="宋体" w:cs="宋体"/>
              </w:rPr>
            </w:r>
            <w:r/>
          </w:p>
        </w:tc>
        <w:tc>
          <w:tcPr>
            <w:tcMar>
              <w:left w:w="108" w:type="dxa"/>
              <w:top w:w="0" w:type="dxa"/>
              <w:right w:w="108" w:type="dxa"/>
              <w:bottom w:w="0" w:type="dxa"/>
            </w:tcMar>
            <w:tcW w:w="4157" w:type="dxa"/>
            <w:vAlign w:val="center"/>
            <w:textDirection w:val="lrTb"/>
            <w:noWrap w:val="false"/>
          </w:tcPr>
          <w:p>
            <w:pPr>
              <w:pStyle w:val="698"/>
            </w:pPr>
            <w:r>
              <w:rPr>
                <w:rFonts w:ascii="宋体" w:hAnsi="宋体" w:cs="宋体"/>
              </w:rPr>
              <w:t xml:space="preserve">演示</w:t>
            </w:r>
            <w:r>
              <w:rPr>
                <w:rFonts w:hint="eastAsia" w:ascii="宋体" w:hAnsi="宋体" w:cs="宋体"/>
              </w:rPr>
              <w:t xml:space="preserve">工程建设审批项目全流程质控管理</w:t>
            </w:r>
            <w:r>
              <w:rPr>
                <w:rFonts w:ascii="宋体" w:hAnsi="宋体" w:cs="宋体"/>
              </w:rPr>
              <w:t xml:space="preserve">功能</w:t>
            </w:r>
            <w:r>
              <w:rPr>
                <w:rFonts w:hint="eastAsia" w:ascii="宋体" w:hAnsi="宋体" w:cs="宋体"/>
              </w:rPr>
              <w:t xml:space="preserve">：</w:t>
            </w:r>
            <w:r/>
          </w:p>
          <w:p>
            <w:pPr>
              <w:pStyle w:val="698"/>
              <w:rPr>
                <w:rFonts w:ascii="宋体" w:hAnsi="宋体" w:cs="宋体"/>
              </w:rPr>
            </w:pPr>
            <w:r>
              <w:rPr>
                <w:rFonts w:ascii="宋体" w:hAnsi="宋体" w:cs="宋体"/>
              </w:rPr>
              <w:t xml:space="preserve">1、系统支持5大类项目的全流程质控逻辑关系配置，得3分；</w:t>
            </w:r>
            <w:r>
              <w:rPr>
                <w:rFonts w:ascii="宋体" w:hAnsi="宋体" w:cs="宋体"/>
              </w:rPr>
            </w:r>
            <w:r/>
          </w:p>
          <w:p>
            <w:pPr>
              <w:pStyle w:val="698"/>
              <w:rPr>
                <w:rFonts w:ascii="宋体" w:hAnsi="宋体" w:cs="宋体"/>
              </w:rPr>
            </w:pPr>
            <w:r>
              <w:rPr>
                <w:rFonts w:ascii="宋体" w:hAnsi="宋体" w:cs="宋体"/>
              </w:rPr>
              <w:t xml:space="preserve">2、系统在办件接件环节，对配置了提醒类逻辑关系的事项进行校验并对异常流程给出提醒，允许用户查阅提醒并反馈意见后继续接件，得3分；</w:t>
            </w:r>
            <w:r>
              <w:rPr>
                <w:rFonts w:ascii="宋体" w:hAnsi="宋体" w:cs="宋体"/>
              </w:rPr>
            </w:r>
            <w:r/>
          </w:p>
          <w:p>
            <w:pPr>
              <w:pStyle w:val="698"/>
              <w:rPr>
                <w:rFonts w:ascii="宋体" w:hAnsi="宋体" w:cs="宋体"/>
              </w:rPr>
            </w:pPr>
            <w:r>
              <w:rPr>
                <w:rFonts w:ascii="宋体" w:hAnsi="宋体" w:cs="宋体"/>
              </w:rPr>
              <w:t xml:space="preserve">3、系统在办件接件环节，对配置了控制类逻辑关系的事项进行校验并对异常流程禁止接件。得3分；</w:t>
            </w:r>
            <w:r>
              <w:rPr>
                <w:rFonts w:ascii="宋体" w:hAnsi="宋体" w:cs="宋体"/>
              </w:rPr>
            </w:r>
            <w:r/>
          </w:p>
          <w:p>
            <w:pPr>
              <w:pStyle w:val="698"/>
              <w:rPr>
                <w:rFonts w:ascii="宋体" w:hAnsi="宋体" w:cs="宋体"/>
              </w:rPr>
            </w:pPr>
            <w:r>
              <w:rPr>
                <w:rFonts w:ascii="宋体" w:hAnsi="宋体" w:cs="宋体"/>
              </w:rPr>
              <w:t xml:space="preserve">4、未提供演示本项不得分。</w:t>
            </w:r>
            <w:r>
              <w:rPr>
                <w:rFonts w:ascii="宋体" w:hAnsi="宋体" w:cs="宋体"/>
              </w:rPr>
            </w:r>
            <w:r/>
          </w:p>
        </w:tc>
        <w:tc>
          <w:tcPr>
            <w:tcMar>
              <w:left w:w="108" w:type="dxa"/>
              <w:top w:w="0" w:type="dxa"/>
              <w:right w:w="108" w:type="dxa"/>
              <w:bottom w:w="0" w:type="dxa"/>
            </w:tcMar>
            <w:tcW w:w="628" w:type="dxa"/>
            <w:vAlign w:val="center"/>
            <w:textDirection w:val="lrTb"/>
            <w:noWrap w:val="false"/>
          </w:tcPr>
          <w:p>
            <w:pPr>
              <w:pStyle w:val="698"/>
              <w:jc w:val="center"/>
              <w:rPr>
                <w:rFonts w:hint="eastAsia" w:ascii="宋体" w:hAnsi="宋体" w:cs="宋体"/>
                <w:b/>
                <w:sz w:val="20"/>
              </w:rPr>
            </w:pPr>
            <w:r>
              <w:rPr>
                <w:rFonts w:hint="eastAsia" w:ascii="宋体" w:hAnsi="宋体" w:cs="宋体"/>
                <w:b/>
                <w:sz w:val="20"/>
              </w:rPr>
              <w:t xml:space="preserve">0</w:t>
            </w:r>
            <w:r>
              <w:rPr>
                <w:rFonts w:hint="eastAsia" w:ascii="宋体" w:hAnsi="宋体" w:cs="宋体"/>
                <w:b/>
                <w:sz w:val="20"/>
              </w:rPr>
            </w:r>
            <w:r/>
          </w:p>
        </w:tc>
        <w:tc>
          <w:tcPr>
            <w:tcMar>
              <w:left w:w="0" w:type="dxa"/>
              <w:top w:w="0" w:type="dxa"/>
              <w:right w:w="0" w:type="dxa"/>
              <w:bottom w:w="0" w:type="dxa"/>
            </w:tcMar>
            <w:tcW w:w="460" w:type="dxa"/>
            <w:vAlign w:val="center"/>
            <w:textDirection w:val="lrTb"/>
            <w:noWrap w:val="false"/>
          </w:tcPr>
          <w:p>
            <w:pPr>
              <w:pStyle w:val="698"/>
              <w:jc w:val="center"/>
              <w:rPr>
                <w:rFonts w:hint="eastAsia" w:ascii="宋体" w:hAnsi="宋体" w:cs="宋体"/>
                <w:b/>
                <w:sz w:val="20"/>
              </w:rPr>
            </w:pPr>
            <w:r>
              <w:rPr>
                <w:rFonts w:ascii="宋体" w:hAnsi="宋体" w:cs="宋体"/>
                <w:b/>
                <w:sz w:val="20"/>
              </w:rPr>
              <w:t xml:space="preserve">9</w:t>
            </w:r>
            <w:r>
              <w:rPr>
                <w:rFonts w:hint="eastAsia" w:ascii="宋体" w:hAnsi="宋体" w:cs="宋体"/>
                <w:b/>
                <w:sz w:val="20"/>
              </w:rPr>
            </w:r>
            <w:r/>
          </w:p>
        </w:tc>
        <w:tc>
          <w:tcPr>
            <w:tcMar>
              <w:left w:w="0" w:type="dxa"/>
              <w:top w:w="0" w:type="dxa"/>
              <w:right w:w="0" w:type="dxa"/>
              <w:bottom w:w="0" w:type="dxa"/>
            </w:tcMar>
            <w:tcW w:w="648" w:type="dxa"/>
            <w:vAlign w:val="center"/>
            <w:textDirection w:val="lrTb"/>
            <w:noWrap w:val="false"/>
          </w:tcPr>
          <w:p>
            <w:pPr>
              <w:pStyle w:val="698"/>
              <w:jc w:val="center"/>
              <w:rPr>
                <w:rFonts w:hint="eastAsia"/>
              </w:rPr>
            </w:pPr>
            <w:r>
              <w:t xml:space="preserve">否</w:t>
            </w:r>
            <w:r>
              <w:rPr>
                <w:rFonts w:hint="eastAsia"/>
              </w:rPr>
            </w:r>
            <w:r/>
          </w:p>
        </w:tc>
        <w:tc>
          <w:tcPr>
            <w:tcMar>
              <w:left w:w="0" w:type="dxa"/>
              <w:top w:w="0" w:type="dxa"/>
              <w:right w:w="0" w:type="dxa"/>
              <w:bottom w:w="0" w:type="dxa"/>
            </w:tcMar>
            <w:tcW w:w="668" w:type="dxa"/>
            <w:vAlign w:val="center"/>
            <w:textDirection w:val="lrTb"/>
            <w:noWrap w:val="false"/>
          </w:tcPr>
          <w:p>
            <w:pPr>
              <w:pStyle w:val="698"/>
              <w:jc w:val="center"/>
              <w:rPr>
                <w:rFonts w:hint="eastAsia"/>
              </w:rPr>
            </w:pPr>
            <w:r>
              <w:t xml:space="preserve">是</w:t>
            </w:r>
            <w:r>
              <w:rPr>
                <w:rFonts w:hint="eastAsia"/>
              </w:rPr>
            </w:r>
            <w:r/>
          </w:p>
        </w:tc>
      </w:tr>
    </w:tbl>
    <w:p>
      <w:pPr>
        <w:pStyle w:val="698"/>
      </w:p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9"/>
        <w:jc w:val="left"/>
        <w:rPr>
          <w:rFonts w:hint="eastAsia" w:ascii="黑体" w:eastAsia="黑体"/>
          <w:bCs/>
          <w:sz w:val="44"/>
        </w:rPr>
      </w:pPr>
      <w:r>
        <w:rPr>
          <w:rFonts w:hint="eastAsia" w:ascii="黑体" w:eastAsia="黑体"/>
          <w:bCs/>
          <w:sz w:val="44"/>
        </w:rPr>
      </w:r>
      <w:r/>
    </w:p>
    <w:p>
      <w:pPr>
        <w:pStyle w:val="699"/>
        <w:rPr>
          <w:rFonts w:hint="eastAsia"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 </w:t>
      </w:r>
      <w:r>
        <w:rPr>
          <w:rFonts w:hint="eastAsia" w:ascii="黑体" w:eastAsia="黑体"/>
          <w:bCs/>
          <w:sz w:val="44"/>
        </w:rPr>
      </w:r>
      <w:r/>
    </w:p>
    <w:p>
      <w:pPr>
        <w:pStyle w:val="698"/>
        <w:jc w:val="center"/>
        <w:rPr>
          <w:rFonts w:hint="eastAsia" w:ascii="宋体" w:hAnsi="宋体"/>
          <w:b/>
          <w:sz w:val="72"/>
        </w:rPr>
      </w:pPr>
      <w:r/>
      <w:bookmarkStart w:id="195" w:name="_Toc49090576"/>
      <w:r/>
      <w:bookmarkStart w:id="196" w:name="_Toc120614282"/>
      <w:r/>
      <w:bookmarkStart w:id="197" w:name="_Toc26554094"/>
      <w:r/>
      <w:bookmarkStart w:id="198" w:name="_Hlt26671244"/>
      <w:r/>
      <w:bookmarkEnd w:id="198"/>
      <w:r/>
      <w:bookmarkStart w:id="199" w:name="_Hlt26955039"/>
      <w:r/>
      <w:bookmarkEnd w:id="199"/>
      <w:r>
        <w:rPr>
          <w:rFonts w:hint="eastAsia" w:ascii="宋体" w:hAnsi="宋体"/>
          <w:b/>
          <w:sz w:val="72"/>
        </w:rPr>
      </w:r>
      <w:r/>
    </w:p>
    <w:p>
      <w:pPr>
        <w:pStyle w:val="69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98"/>
        <w:jc w:val="center"/>
        <w:rPr>
          <w:rFonts w:hint="eastAsia" w:ascii="宋体" w:hAnsi="宋体"/>
          <w:b/>
          <w:sz w:val="72"/>
        </w:rPr>
      </w:pPr>
      <w:r>
        <w:rPr>
          <w:rFonts w:hint="eastAsia" w:ascii="宋体" w:hAnsi="宋体"/>
          <w:b/>
          <w:sz w:val="72"/>
        </w:rPr>
      </w:r>
      <w:r/>
    </w:p>
    <w:p>
      <w:pPr>
        <w:pStyle w:val="698"/>
        <w:jc w:val="center"/>
        <w:rPr>
          <w:rFonts w:hint="eastAsia" w:ascii="宋体" w:hAnsi="宋体"/>
          <w:b/>
          <w:sz w:val="72"/>
        </w:rPr>
      </w:pPr>
      <w:r>
        <w:rPr>
          <w:rFonts w:hint="eastAsia" w:ascii="宋体" w:hAnsi="宋体"/>
          <w:b/>
          <w:sz w:val="72"/>
        </w:rPr>
      </w:r>
      <w:r/>
    </w:p>
    <w:p>
      <w:pPr>
        <w:pStyle w:val="698"/>
        <w:rPr>
          <w:rFonts w:hint="eastAsia" w:ascii="宋体" w:hAnsi="宋体"/>
          <w:b/>
          <w:sz w:val="36"/>
        </w:rPr>
      </w:pPr>
      <w:r>
        <w:rPr>
          <w:rFonts w:hint="eastAsia" w:ascii="宋体" w:hAnsi="宋体"/>
          <w:b/>
          <w:sz w:val="36"/>
        </w:rPr>
      </w:r>
      <w:r/>
    </w:p>
    <w:p>
      <w:pPr>
        <w:pStyle w:val="698"/>
        <w:jc w:val="center"/>
        <w:rPr>
          <w:rFonts w:hint="eastAsia" w:ascii="宋体" w:hAnsi="宋体"/>
          <w:b/>
          <w:sz w:val="36"/>
        </w:rPr>
      </w:pPr>
      <w:r>
        <w:rPr>
          <w:rFonts w:hint="eastAsia" w:ascii="宋体" w:hAnsi="宋体"/>
          <w:b/>
          <w:sz w:val="36"/>
        </w:rPr>
      </w:r>
      <w:r/>
    </w:p>
    <w:p>
      <w:pPr>
        <w:pStyle w:val="69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69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9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98"/>
        <w:jc w:val="center"/>
        <w:spacing w:line="440" w:lineRule="exact"/>
        <w:rPr>
          <w:rFonts w:hint="eastAsia" w:ascii="宋体" w:hAnsi="宋体"/>
          <w:b/>
          <w:bCs/>
          <w:sz w:val="32"/>
          <w:szCs w:val="32"/>
        </w:rPr>
      </w:pPr>
      <w:r>
        <w:rPr>
          <w:rFonts w:hint="eastAsia" w:ascii="宋体" w:hAnsi="宋体"/>
          <w:b/>
          <w:bCs/>
          <w:sz w:val="32"/>
          <w:szCs w:val="32"/>
        </w:rPr>
      </w:r>
      <w:r/>
    </w:p>
    <w:p>
      <w:pPr>
        <w:pStyle w:val="698"/>
        <w:spacing w:line="440" w:lineRule="exact"/>
        <w:rPr>
          <w:rFonts w:ascii="宋体" w:hAnsi="宋体"/>
        </w:rPr>
      </w:pPr>
      <w:r>
        <w:rPr>
          <w:rFonts w:ascii="宋体" w:hAnsi="宋体"/>
        </w:rPr>
      </w:r>
      <w:r/>
    </w:p>
    <w:p>
      <w:pPr>
        <w:pStyle w:val="69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98"/>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698"/>
        <w:jc w:val="center"/>
        <w:spacing w:line="440" w:lineRule="exact"/>
        <w:rPr>
          <w:rFonts w:hint="eastAsia" w:ascii="宋体" w:hAnsi="宋体"/>
          <w:b/>
          <w:bCs/>
          <w:sz w:val="32"/>
          <w:szCs w:val="32"/>
        </w:rPr>
      </w:pPr>
      <w:r>
        <w:rPr>
          <w:rFonts w:hint="eastAsia" w:ascii="宋体" w:hAnsi="宋体"/>
          <w:b/>
          <w:bCs/>
          <w:sz w:val="32"/>
          <w:szCs w:val="32"/>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698"/>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698"/>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698"/>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8"/>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rPr>
          <w:rFonts w:ascii="黑体" w:hAnsi="黑体" w:eastAsia="黑体"/>
          <w:i/>
          <w:sz w:val="32"/>
          <w:szCs w:val="32"/>
          <w:u w:val="single"/>
        </w:rPr>
      </w:pPr>
      <w:r/>
      <w:bookmarkEnd w:id="195"/>
      <w:r/>
      <w:bookmarkEnd w:id="196"/>
      <w:r/>
      <w:bookmarkEnd w:id="197"/>
      <w:r/>
      <w:bookmarkStart w:id="200"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8"/>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70"/>
        <w:ind w:firstLine="480"/>
        <w:spacing w:line="460" w:lineRule="exact"/>
      </w:pPr>
      <w:r/>
      <w:r/>
    </w:p>
    <w:p>
      <w:pPr>
        <w:pStyle w:val="770"/>
        <w:ind w:firstLine="480"/>
        <w:spacing w:line="460" w:lineRule="exact"/>
      </w:pPr>
      <w:r>
        <w:rPr>
          <w:rFonts w:hint="eastAsia"/>
        </w:rPr>
        <w:t xml:space="preserve">致：常州市政府采购中心</w:t>
      </w:r>
      <w:r/>
    </w:p>
    <w:p>
      <w:pPr>
        <w:pStyle w:val="770"/>
        <w:ind w:firstLine="800"/>
        <w:spacing w:line="460" w:lineRule="exact"/>
        <w:rPr>
          <w:u w:val="single"/>
        </w:rPr>
      </w:pPr>
      <w:r>
        <w:rPr>
          <w:rFonts w:hint="eastAsia"/>
          <w:u w:val="single"/>
        </w:rPr>
        <w:t xml:space="preserve">（采购人名称）</w:t>
      </w:r>
      <w:r>
        <w:rPr>
          <w:u w:val="single"/>
        </w:rPr>
      </w:r>
      <w:r/>
    </w:p>
    <w:p>
      <w:pPr>
        <w:pStyle w:val="770"/>
        <w:ind w:firstLine="480"/>
        <w:spacing w:line="460" w:lineRule="exact"/>
      </w:pPr>
      <w:r/>
      <w:r/>
    </w:p>
    <w:p>
      <w:pPr>
        <w:pStyle w:val="770"/>
        <w:ind w:firstLine="480"/>
        <w:spacing w:line="460" w:lineRule="exact"/>
      </w:pPr>
      <w:r>
        <w:rPr>
          <w:rFonts w:hint="eastAsia"/>
        </w:rPr>
        <w:t xml:space="preserve">按照《中华人民共和国政府采购法》第二十二条和招标文件的规定，我单位郑重声明如下：</w:t>
      </w:r>
      <w:r/>
    </w:p>
    <w:p>
      <w:pPr>
        <w:pStyle w:val="77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70"/>
        <w:ind w:firstLine="480"/>
        <w:spacing w:line="460" w:lineRule="exact"/>
      </w:pPr>
      <w:r>
        <w:rPr>
          <w:rFonts w:hint="eastAsia"/>
        </w:rPr>
        <w:t xml:space="preserve">二、我单位具有良好的商业信誉（指投标人经营状况良好，无本资格声明第十条情形）和健全的财务会计制度。</w:t>
      </w:r>
      <w:r/>
    </w:p>
    <w:p>
      <w:pPr>
        <w:pStyle w:val="770"/>
        <w:ind w:firstLine="480"/>
        <w:spacing w:line="460" w:lineRule="exact"/>
      </w:pPr>
      <w:r>
        <w:rPr>
          <w:rFonts w:hint="eastAsia"/>
        </w:rPr>
        <w:t xml:space="preserve">三、我单位依法进行纳税和社会保险申报并实际履行了义务。</w:t>
      </w:r>
      <w:r/>
    </w:p>
    <w:p>
      <w:pPr>
        <w:pStyle w:val="77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70"/>
        <w:ind w:firstLine="480"/>
        <w:spacing w:line="460" w:lineRule="exact"/>
      </w:pPr>
      <w:r>
        <w:rPr>
          <w:rFonts w:hint="eastAsia"/>
        </w:rPr>
        <w:t xml:space="preserve">主要设备有：</w:t>
      </w:r>
      <w:r>
        <w:rPr>
          <w:u w:val="single"/>
        </w:rPr>
        <w:t xml:space="preserve">            </w:t>
      </w:r>
      <w:r/>
    </w:p>
    <w:p>
      <w:pPr>
        <w:pStyle w:val="770"/>
        <w:ind w:firstLine="480"/>
        <w:spacing w:line="460" w:lineRule="exact"/>
      </w:pPr>
      <w:r>
        <w:rPr>
          <w:rFonts w:hint="eastAsia"/>
        </w:rPr>
        <w:t xml:space="preserve">主要专业技术能力有</w:t>
      </w:r>
      <w:r>
        <w:rPr>
          <w:rFonts w:hint="eastAsia"/>
          <w:u w:val="single"/>
        </w:rPr>
        <w:t xml:space="preserve">                 </w:t>
      </w:r>
      <w:r/>
    </w:p>
    <w:p>
      <w:pPr>
        <w:pStyle w:val="77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70"/>
        <w:ind w:firstLine="480"/>
        <w:spacing w:line="460" w:lineRule="exact"/>
      </w:pPr>
      <w:r>
        <w:rPr>
          <w:rFonts w:hint="eastAsia"/>
        </w:rPr>
        <w:t xml:space="preserve">六、我单位具备法律、行政法规规定的其他条件。</w:t>
      </w:r>
      <w:r/>
    </w:p>
    <w:p>
      <w:pPr>
        <w:pStyle w:val="77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7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7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7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7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70"/>
        <w:ind w:firstLine="480"/>
        <w:spacing w:line="460" w:lineRule="exact"/>
      </w:pPr>
      <w:r>
        <w:rPr>
          <w:rFonts w:hint="eastAsia"/>
        </w:rPr>
        <w:t xml:space="preserve">九、</w:t>
      </w:r>
      <w:r>
        <w:t xml:space="preserve">我单位无以下不良信用记录情形：</w:t>
      </w:r>
      <w:r/>
    </w:p>
    <w:p>
      <w:pPr>
        <w:pStyle w:val="770"/>
        <w:ind w:firstLine="480"/>
        <w:spacing w:line="460" w:lineRule="exact"/>
      </w:pPr>
      <w:r>
        <w:t xml:space="preserve">1</w:t>
      </w:r>
      <w:r>
        <w:rPr>
          <w:rFonts w:hint="eastAsia"/>
        </w:rPr>
        <w:t xml:space="preserve">、在“信用中国”网站被列入失信被执行人和重大税收违法案件当事人名单；</w:t>
      </w:r>
      <w:r/>
    </w:p>
    <w:p>
      <w:pPr>
        <w:pStyle w:val="770"/>
        <w:ind w:firstLine="480"/>
        <w:spacing w:line="460" w:lineRule="exact"/>
      </w:pPr>
      <w:r>
        <w:t xml:space="preserve">2</w:t>
      </w:r>
      <w:r>
        <w:rPr>
          <w:rFonts w:hint="eastAsia"/>
        </w:rPr>
        <w:t xml:space="preserve">、在“中国政府采购网”网站被列入政府采购严重违法失信行为记录名单；</w:t>
      </w:r>
      <w:r/>
    </w:p>
    <w:p>
      <w:pPr>
        <w:pStyle w:val="770"/>
        <w:ind w:firstLine="480"/>
        <w:spacing w:line="460" w:lineRule="exact"/>
      </w:pPr>
      <w:r>
        <w:t xml:space="preserve">3</w:t>
      </w:r>
      <w:r>
        <w:rPr>
          <w:rFonts w:hint="eastAsia"/>
        </w:rPr>
        <w:t xml:space="preserve">、</w:t>
      </w:r>
      <w:r>
        <w:t xml:space="preserve">不符合《政府采购法》第二十二条规定的条件。</w:t>
      </w:r>
      <w:r/>
    </w:p>
    <w:p>
      <w:pPr>
        <w:pStyle w:val="770"/>
        <w:ind w:firstLine="480"/>
        <w:spacing w:line="460" w:lineRule="exact"/>
      </w:pPr>
      <w:r/>
      <w:r/>
    </w:p>
    <w:p>
      <w:pPr>
        <w:pStyle w:val="77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70"/>
        <w:ind w:firstLine="480"/>
        <w:spacing w:line="460" w:lineRule="exact"/>
      </w:pPr>
      <w:r/>
      <w:r/>
    </w:p>
    <w:p>
      <w:pPr>
        <w:pStyle w:val="770"/>
        <w:ind w:firstLine="480"/>
        <w:spacing w:line="460" w:lineRule="exact"/>
      </w:pPr>
      <w:r/>
      <w:r/>
    </w:p>
    <w:p>
      <w:pPr>
        <w:pStyle w:val="770"/>
        <w:ind w:firstLine="480"/>
        <w:spacing w:line="460" w:lineRule="exact"/>
      </w:pPr>
      <w:r>
        <w:rPr>
          <w:rFonts w:hint="eastAsia"/>
        </w:rPr>
        <w:t xml:space="preserve">                                            投标人：（加盖公章）</w:t>
      </w:r>
      <w:r/>
    </w:p>
    <w:p>
      <w:pPr>
        <w:pStyle w:val="770"/>
        <w:ind w:firstLine="480"/>
        <w:spacing w:line="460" w:lineRule="exact"/>
      </w:pPr>
      <w:r>
        <w:rPr>
          <w:rFonts w:hint="eastAsia"/>
        </w:rPr>
        <w:t xml:space="preserve">                                           法定代表人（或单位负责人）签字或盖章：</w:t>
      </w:r>
      <w:r/>
    </w:p>
    <w:p>
      <w:pPr>
        <w:pStyle w:val="770"/>
        <w:ind w:firstLine="4100"/>
        <w:spacing w:line="460" w:lineRule="exact"/>
        <w:rPr>
          <w:rFonts w:hint="eastAsia"/>
        </w:rPr>
      </w:pPr>
      <w:r>
        <w:rPr>
          <w:rFonts w:hint="eastAsia"/>
        </w:rPr>
        <w:t xml:space="preserve">日期：    年    月    日</w:t>
      </w:r>
      <w:r>
        <w:rPr>
          <w:rFonts w:hint="eastAsia"/>
        </w:rPr>
      </w:r>
      <w:r/>
    </w:p>
    <w:p>
      <w:pPr>
        <w:pStyle w:val="698"/>
        <w:spacing w:line="360" w:lineRule="auto"/>
        <w:rPr>
          <w:rFonts w:hint="eastAsia"/>
          <w:sz w:val="24"/>
        </w:rPr>
      </w:pPr>
      <w:r>
        <w:rPr>
          <w:rFonts w:hint="eastAsia"/>
          <w:sz w:val="24"/>
        </w:rPr>
      </w:r>
      <w:r/>
    </w:p>
    <w:p>
      <w:pPr>
        <w:pStyle w:val="698"/>
        <w:spacing w:line="360" w:lineRule="auto"/>
        <w:rPr>
          <w:rFonts w:hint="eastAsia"/>
          <w:sz w:val="24"/>
        </w:rPr>
      </w:pPr>
      <w:r>
        <w:rPr>
          <w:rFonts w:hint="eastAsia"/>
          <w:sz w:val="24"/>
        </w:rPr>
      </w:r>
      <w:r/>
    </w:p>
    <w:p>
      <w:pPr>
        <w:pStyle w:val="698"/>
        <w:spacing w:line="360" w:lineRule="auto"/>
        <w:rPr>
          <w:rFonts w:hint="eastAsia"/>
          <w:sz w:val="24"/>
        </w:rPr>
      </w:pPr>
      <w:r>
        <w:rPr>
          <w:rFonts w:hint="eastAsia"/>
          <w:sz w:val="24"/>
        </w:rPr>
      </w:r>
      <w:r/>
    </w:p>
    <w:p>
      <w:pPr>
        <w:pStyle w:val="698"/>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698"/>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69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698"/>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783"/>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83"/>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83"/>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83"/>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83"/>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3"/>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83"/>
        <w:ind w:firstLine="480"/>
        <w:tabs>
          <w:tab w:val="left" w:pos="360" w:leader="none"/>
        </w:tabs>
        <w:rPr>
          <w:rFonts w:hint="eastAsia"/>
          <w:sz w:val="24"/>
          <w:szCs w:val="24"/>
        </w:rPr>
      </w:pPr>
      <w:r>
        <w:rPr>
          <w:rFonts w:hint="eastAsia"/>
          <w:sz w:val="24"/>
          <w:szCs w:val="24"/>
        </w:rPr>
        <w:t xml:space="preserve">      日期：</w:t>
      </w:r>
      <w:bookmarkStart w:id="201" w:name="_Hlt26955070"/>
      <w:r/>
      <w:bookmarkEnd w:id="201"/>
      <w:r/>
      <w:bookmarkStart w:id="202" w:name="_Hlt26671380"/>
      <w:r/>
      <w:bookmarkEnd w:id="202"/>
      <w:r/>
      <w:bookmarkStart w:id="203" w:name="_格式3__银行出具的资信证明"/>
      <w:r/>
      <w:bookmarkEnd w:id="203"/>
      <w:r>
        <w:rPr>
          <w:rFonts w:hint="eastAsia"/>
          <w:sz w:val="24"/>
          <w:szCs w:val="24"/>
          <w:u w:val="single"/>
        </w:rPr>
        <w:t xml:space="preserve">                                         </w:t>
      </w:r>
      <w:r>
        <w:rPr>
          <w:rFonts w:hint="eastAsia"/>
          <w:sz w:val="24"/>
          <w:szCs w:val="24"/>
        </w:rPr>
      </w:r>
      <w:r/>
    </w:p>
    <w:p>
      <w:pPr>
        <w:pStyle w:val="770"/>
        <w:rPr>
          <w:rFonts w:hint="eastAsia"/>
          <w:i/>
          <w:sz w:val="24"/>
          <w:szCs w:val="24"/>
          <w:u w:val="single"/>
        </w:rPr>
      </w:pPr>
      <w:r>
        <w:rPr>
          <w:rFonts w:hint="eastAsia"/>
          <w:i/>
          <w:sz w:val="24"/>
          <w:szCs w:val="24"/>
          <w:u w:val="single"/>
        </w:rPr>
      </w:r>
      <w:r/>
    </w:p>
    <w:p>
      <w:pPr>
        <w:pStyle w:val="770"/>
        <w:ind w:firstLine="0"/>
        <w:rPr>
          <w:rFonts w:hint="eastAsia"/>
        </w:rPr>
      </w:pPr>
      <w:r>
        <w:rPr>
          <w:rFonts w:hint="eastAsia"/>
        </w:rPr>
      </w:r>
      <w:r/>
    </w:p>
    <w:p>
      <w:pPr>
        <w:pStyle w:val="698"/>
        <w:spacing w:line="460" w:lineRule="exact"/>
        <w:rPr>
          <w:rFonts w:hint="eastAsia" w:ascii="楷体" w:hAnsi="楷体" w:eastAsia="楷体"/>
          <w:bCs/>
          <w:sz w:val="24"/>
          <w:szCs w:val="24"/>
        </w:rPr>
      </w:pPr>
      <w:r>
        <w:rPr>
          <w:rFonts w:hint="eastAsia" w:ascii="楷体" w:hAnsi="楷体" w:eastAsia="楷体"/>
          <w:bCs/>
          <w:sz w:val="24"/>
          <w:szCs w:val="24"/>
        </w:rPr>
      </w:r>
      <w:r/>
    </w:p>
    <w:p>
      <w:pPr>
        <w:pStyle w:val="698"/>
        <w:spacing w:line="460" w:lineRule="exact"/>
        <w:rPr>
          <w:rFonts w:hint="eastAsia" w:ascii="宋体" w:hAnsi="宋体"/>
          <w:bCs/>
          <w:sz w:val="24"/>
        </w:rPr>
      </w:pPr>
      <w:r>
        <w:rPr>
          <w:rFonts w:hint="eastAsia" w:ascii="宋体" w:hAnsi="宋体"/>
          <w:bCs/>
          <w:sz w:val="24"/>
        </w:rPr>
      </w:r>
      <w:r/>
    </w:p>
    <w:p>
      <w:pPr>
        <w:pStyle w:val="701"/>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91"/>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9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791"/>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79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9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9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9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9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9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9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91"/>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91"/>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91"/>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91"/>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91"/>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91"/>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91"/>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jc w:val="center"/>
        <w:spacing w:line="460" w:lineRule="exact"/>
        <w:rPr>
          <w:rFonts w:ascii="黑体" w:hAnsi="黑体" w:eastAsia="黑体"/>
          <w:b/>
          <w:sz w:val="32"/>
          <w:szCs w:val="32"/>
        </w:rPr>
      </w:pPr>
      <w:r>
        <w:rPr>
          <w:rFonts w:ascii="黑体" w:hAnsi="黑体" w:eastAsia="黑体"/>
          <w:b/>
          <w:sz w:val="32"/>
          <w:szCs w:val="32"/>
        </w:rPr>
      </w:r>
      <w:r/>
    </w:p>
    <w:p>
      <w:pPr>
        <w:pStyle w:val="698"/>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69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69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8"/>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9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9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98"/>
        <w:ind w:right="720"/>
        <w:spacing w:line="560" w:lineRule="exact"/>
        <w:rPr>
          <w:rFonts w:hint="eastAsia" w:ascii="宋体" w:hAnsi="宋体"/>
          <w:sz w:val="24"/>
          <w:szCs w:val="24"/>
        </w:rPr>
      </w:pPr>
      <w:r>
        <w:rPr>
          <w:rFonts w:hint="eastAsia" w:ascii="宋体" w:hAnsi="宋体"/>
          <w:sz w:val="24"/>
          <w:szCs w:val="24"/>
        </w:rPr>
      </w:r>
      <w:r/>
    </w:p>
    <w:p>
      <w:pPr>
        <w:pStyle w:val="69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98"/>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98"/>
        <w:ind w:firstLine="240"/>
        <w:spacing w:line="560" w:lineRule="exact"/>
        <w:rPr>
          <w:rFonts w:hint="eastAsia" w:ascii="宋体" w:hAnsi="宋体"/>
          <w:sz w:val="24"/>
          <w:szCs w:val="24"/>
        </w:rPr>
      </w:pPr>
      <w:r>
        <w:rPr>
          <w:rFonts w:hint="eastAsia" w:ascii="宋体" w:hAnsi="宋体"/>
          <w:sz w:val="24"/>
          <w:szCs w:val="24"/>
        </w:rPr>
      </w:r>
      <w:r/>
    </w:p>
    <w:p>
      <w:pPr>
        <w:pStyle w:val="698"/>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698"/>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698"/>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69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698"/>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8"/>
        <w:ind w:firstLine="480"/>
        <w:spacing w:line="588" w:lineRule="exact"/>
        <w:rPr>
          <w:rFonts w:hint="eastAsia" w:ascii="宋体" w:hAnsi="宋体"/>
          <w:sz w:val="24"/>
        </w:rPr>
      </w:pPr>
      <w:r>
        <w:rPr>
          <w:rFonts w:hint="eastAsia" w:ascii="宋体" w:hAnsi="宋体"/>
          <w:sz w:val="24"/>
        </w:rPr>
      </w:r>
      <w:r/>
    </w:p>
    <w:p>
      <w:pPr>
        <w:pStyle w:val="698"/>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9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8"/>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8"/>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8"/>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98"/>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698"/>
        <w:ind w:firstLine="645"/>
        <w:spacing w:line="560" w:lineRule="exact"/>
        <w:rPr>
          <w:rFonts w:hint="eastAsia" w:ascii="宋体" w:hAnsi="宋体"/>
          <w:sz w:val="24"/>
        </w:rPr>
      </w:pPr>
      <w:r>
        <w:rPr>
          <w:rFonts w:hint="eastAsia" w:ascii="宋体" w:hAnsi="宋体"/>
          <w:sz w:val="24"/>
        </w:rPr>
      </w:r>
      <w:r/>
    </w:p>
    <w:p>
      <w:pPr>
        <w:pStyle w:val="698"/>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9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98"/>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698"/>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8"/>
        <w:ind w:firstLine="645"/>
        <w:spacing w:line="560" w:lineRule="exact"/>
        <w:rPr>
          <w:rFonts w:hint="eastAsia" w:ascii="宋体" w:hAnsi="宋体"/>
          <w:sz w:val="24"/>
        </w:rPr>
      </w:pPr>
      <w:r>
        <w:rPr>
          <w:rFonts w:hint="eastAsia" w:ascii="宋体" w:hAnsi="宋体"/>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rPr>
          <w:rFonts w:hint="eastAsia"/>
        </w:rPr>
      </w:pPr>
      <w:r>
        <w:rPr>
          <w:rFonts w:hint="eastAsia"/>
        </w:rPr>
      </w:r>
      <w:r/>
    </w:p>
    <w:p>
      <w:pPr>
        <w:pStyle w:val="698"/>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698"/>
              <w:spacing w:line="0" w:lineRule="atLeast"/>
              <w:rPr>
                <w:rFonts w:ascii="宋体" w:hAnsi="宋体"/>
                <w:sz w:val="24"/>
                <w:szCs w:val="24"/>
              </w:rPr>
            </w:pPr>
            <w:r>
              <w:rPr>
                <w:rFonts w:ascii="宋体" w:hAnsi="宋体"/>
                <w:sz w:val="24"/>
                <w:szCs w:val="24"/>
              </w:rPr>
            </w:r>
            <w:r/>
          </w:p>
        </w:tc>
      </w:tr>
    </w:tbl>
    <w:p>
      <w:pPr>
        <w:pStyle w:val="698"/>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698"/>
        <w:rPr>
          <w:rFonts w:hint="eastAsia" w:ascii="宋体" w:hAnsi="宋体"/>
          <w:sz w:val="24"/>
          <w:szCs w:val="24"/>
          <w:u w:val="single"/>
        </w:rPr>
      </w:pPr>
      <w:r>
        <w:rPr>
          <w:rFonts w:hint="eastAsia" w:ascii="宋体" w:hAnsi="宋体"/>
          <w:sz w:val="24"/>
          <w:szCs w:val="24"/>
          <w:u w:val="single"/>
        </w:rPr>
      </w:r>
      <w:r/>
    </w:p>
    <w:p>
      <w:pPr>
        <w:pStyle w:val="698"/>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pStyle w:val="698"/>
        <w:jc w:val="center"/>
        <w:rPr>
          <w:rFonts w:hint="eastAsia" w:ascii="黑体" w:hAnsi="黑体" w:eastAsia="黑体"/>
          <w:b/>
          <w:bCs/>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8"/>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698"/>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8"/>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bl>
    <w:p>
      <w:pPr>
        <w:pStyle w:val="698"/>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rPr>
          <w:rFonts w:hint="eastAsia" w:ascii="黑体" w:hAnsi="Arial" w:eastAsia="黑体"/>
          <w:sz w:val="32"/>
        </w:rPr>
      </w:pPr>
      <w:r>
        <w:rPr>
          <w:rFonts w:hint="eastAsia" w:ascii="黑体" w:hAnsi="Arial" w:eastAsia="黑体"/>
          <w:sz w:val="32"/>
        </w:rPr>
      </w:r>
      <w:r/>
    </w:p>
    <w:p>
      <w:pPr>
        <w:rPr>
          <w:rFonts w:hint="eastAsia" w:ascii="黑体" w:hAnsi="Arial" w:eastAsia="黑体"/>
          <w:sz w:val="32"/>
          <w:szCs w:val="32"/>
        </w:rPr>
      </w:pPr>
      <w:r>
        <w:rPr>
          <w:rFonts w:hint="eastAsia" w:ascii="黑体" w:hAnsi="Arial" w:eastAsia="黑体"/>
          <w:sz w:val="32"/>
        </w:rPr>
      </w:r>
      <w:r>
        <w:rPr>
          <w:rFonts w:hint="eastAsia" w:ascii="黑体" w:hAnsi="Arial" w:eastAsia="黑体"/>
          <w:sz w:val="32"/>
        </w:rPr>
      </w:r>
    </w:p>
    <w:p>
      <w:pPr>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p>
    <w:p>
      <w:pPr>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p>
    <w:p>
      <w:pPr>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p>
    <w:p>
      <w:pPr>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p>
    <w:p>
      <w:pPr>
        <w:pStyle w:val="698"/>
        <w:rPr>
          <w:rFonts w:hint="eastAsia" w:ascii="黑体" w:hAnsi="Arial" w:eastAsia="黑体"/>
          <w:sz w:val="32"/>
          <w:szCs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jc w:val="center"/>
        <w:rPr>
          <w:rFonts w:hint="eastAsia" w:ascii="黑体" w:hAnsi="黑体" w:eastAsia="黑体"/>
          <w:b/>
          <w:sz w:val="32"/>
          <w:szCs w:val="32"/>
        </w:rPr>
      </w:pPr>
      <w:r/>
      <w:bookmarkEnd w:id="200"/>
      <w:r/>
      <w:bookmarkStart w:id="204" w:name="_Hlt26955054"/>
      <w:r/>
      <w:bookmarkEnd w:id="204"/>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8"/>
              <w:jc w:val="left"/>
              <w:rPr>
                <w:b/>
                <w:color w:val="000000"/>
                <w:sz w:val="24"/>
              </w:rPr>
            </w:pPr>
            <w:r/>
            <w:bookmarkStart w:id="205" w:name="_Hlt26671372"/>
            <w:r/>
            <w:bookmarkEnd w:id="205"/>
            <w:r/>
            <w:bookmarkStart w:id="206" w:name="_Hlt26782999"/>
            <w:r/>
            <w:bookmarkEnd w:id="206"/>
            <w:r/>
            <w:bookmarkStart w:id="207" w:name="_Hlt26955064"/>
            <w:r/>
            <w:bookmarkEnd w:id="207"/>
            <w:r/>
            <w:bookmarkStart w:id="208" w:name="_Hlt26955056"/>
            <w:r/>
            <w:bookmarkEnd w:id="208"/>
            <w:r/>
            <w:bookmarkStart w:id="209" w:name="_Hlt24879081"/>
            <w:r/>
            <w:bookmarkEnd w:id="209"/>
            <w:r/>
            <w:bookmarkStart w:id="210" w:name="_Hlt26671343"/>
            <w:r/>
            <w:bookmarkEnd w:id="210"/>
            <w:r/>
            <w:bookmarkStart w:id="211" w:name="_Hlt26609391"/>
            <w:r/>
            <w:bookmarkEnd w:id="211"/>
            <w:r/>
            <w:bookmarkStart w:id="212" w:name="_Hlt26580838"/>
            <w:r/>
            <w:bookmarkEnd w:id="212"/>
            <w:r>
              <w:rPr>
                <w:rFonts w:hint="eastAsia"/>
                <w:b/>
                <w:color w:val="000000"/>
                <w:sz w:val="24"/>
              </w:rPr>
              <w:t xml:space="preserve">对本项目商务要求条款的偏离情况（请进行勾选）：</w:t>
            </w:r>
            <w:r>
              <w:rPr>
                <w:b/>
                <w:color w:val="000000"/>
                <w:sz w:val="24"/>
              </w:rPr>
            </w:r>
            <w:r/>
          </w:p>
          <w:p>
            <w:pPr>
              <w:pStyle w:val="69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698"/>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8"/>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bl>
    <w:p>
      <w:pPr>
        <w:pStyle w:val="698"/>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8"/>
        <w:spacing w:line="480" w:lineRule="auto"/>
        <w:rPr>
          <w:rFonts w:hint="eastAsia" w:ascii="宋体" w:hAnsi="宋体"/>
          <w:sz w:val="24"/>
        </w:rPr>
      </w:pPr>
      <w:r>
        <w:rPr>
          <w:rFonts w:hint="eastAsia" w:ascii="宋体" w:hAnsi="宋体"/>
          <w:sz w:val="24"/>
        </w:rPr>
      </w:r>
      <w:r/>
    </w:p>
    <w:p>
      <w:pPr>
        <w:pStyle w:val="698"/>
        <w:spacing w:line="480" w:lineRule="auto"/>
        <w:rPr>
          <w:rFonts w:hint="eastAsia" w:ascii="仿宋_GB2312" w:hAnsi="Arial"/>
          <w:sz w:val="30"/>
        </w:rPr>
      </w:pPr>
      <w:r>
        <w:rPr>
          <w:rFonts w:hint="eastAsia" w:ascii="仿宋_GB2312" w:hAnsi="Arial"/>
          <w:sz w:val="30"/>
        </w:rPr>
      </w:r>
      <w:r/>
    </w:p>
    <w:p>
      <w:pPr>
        <w:pStyle w:val="770"/>
        <w:ind w:firstLine="0"/>
        <w:rPr>
          <w:rFonts w:hint="eastAsia" w:ascii="宋体" w:hAnsi="宋体"/>
          <w:sz w:val="24"/>
        </w:rPr>
      </w:pPr>
      <w:r/>
      <w:bookmarkStart w:id="213" w:name="_Hlt26671374"/>
      <w:r/>
      <w:bookmarkEnd w:id="213"/>
      <w:r/>
      <w:bookmarkStart w:id="214" w:name="_Hlt26955066"/>
      <w:r/>
      <w:bookmarkEnd w:id="214"/>
      <w:r/>
      <w:bookmarkStart w:id="215" w:name="_Hlt26609389"/>
      <w:r/>
      <w:bookmarkEnd w:id="215"/>
      <w:r/>
      <w:bookmarkStart w:id="216" w:name="_Toc462564146"/>
      <w:r>
        <w:rPr>
          <w:rFonts w:hint="eastAsia" w:ascii="宋体" w:hAnsi="宋体"/>
          <w:sz w:val="24"/>
        </w:rPr>
      </w:r>
      <w:r/>
    </w:p>
    <w:p>
      <w:pPr>
        <w:pStyle w:val="698"/>
        <w:jc w:val="center"/>
        <w:rPr>
          <w:rFonts w:hint="eastAsia" w:ascii="黑体" w:hAnsi="黑体" w:eastAsia="黑体"/>
          <w:b/>
          <w:sz w:val="32"/>
          <w:szCs w:val="32"/>
        </w:rPr>
      </w:pPr>
      <w:r/>
      <w:bookmarkEnd w:id="193"/>
      <w:r/>
      <w:bookmarkEnd w:id="194"/>
      <w:r/>
      <w:bookmarkEnd w:id="216"/>
      <w:r/>
      <w:bookmarkStart w:id="217" w:name="_格式2__法定代表人授权书"/>
      <w:r/>
      <w:bookmarkEnd w:id="217"/>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pStyle w:val="698"/>
        <w:rPr>
          <w:rFonts w:hint="eastAsia" w:ascii="黑体" w:hAnsi="黑体" w:eastAsia="黑体"/>
          <w:b/>
          <w:bCs/>
          <w:sz w:val="32"/>
          <w:szCs w:val="32"/>
        </w:rPr>
      </w:pPr>
      <w:r>
        <w:rPr>
          <w:rFonts w:hint="eastAsia" w:ascii="黑体" w:hAnsi="黑体" w:eastAsia="黑体"/>
          <w:b/>
          <w:sz w:val="32"/>
          <w:szCs w:val="32"/>
        </w:rPr>
      </w:r>
      <w:r/>
    </w:p>
    <w:p>
      <w:pPr>
        <w:pStyle w:val="698"/>
        <w:rPr>
          <w:rFonts w:hint="eastAsia" w:ascii="黑体" w:hAnsi="黑体" w:eastAsia="黑体"/>
          <w:b/>
          <w:sz w:val="32"/>
          <w:szCs w:val="32"/>
        </w:rPr>
      </w:pPr>
      <w:r>
        <w:rPr>
          <w:rFonts w:hint="eastAsia" w:ascii="黑体" w:hAnsi="黑体" w:eastAsia="黑体"/>
          <w:b/>
          <w:sz w:val="32"/>
          <w:szCs w:val="32"/>
        </w:rPr>
      </w:r>
      <w:r/>
    </w:p>
    <w:p>
      <w:pPr>
        <w:pStyle w:val="698"/>
        <w:rPr>
          <w:rFonts w:hint="eastAsia" w:ascii="黑体" w:hAnsi="黑体" w:eastAsia="黑体"/>
          <w:b/>
          <w:sz w:val="32"/>
          <w:szCs w:val="32"/>
        </w:rPr>
      </w:pPr>
      <w:r>
        <w:rPr>
          <w:rFonts w:hint="eastAsia" w:ascii="黑体" w:hAnsi="黑体" w:eastAsia="黑体"/>
          <w:b/>
          <w:sz w:val="32"/>
          <w:szCs w:val="32"/>
        </w:rPr>
      </w:r>
      <w:r/>
    </w:p>
    <w:p>
      <w:pPr>
        <w:pStyle w:val="698"/>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8"/>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98"/>
        <w:ind w:firstLine="480"/>
        <w:rPr>
          <w:sz w:val="24"/>
          <w:szCs w:val="24"/>
        </w:rPr>
      </w:pPr>
      <w:r>
        <w:rPr>
          <w:rFonts w:hint="eastAsia" w:ascii="宋体" w:hAnsi="宋体"/>
          <w:sz w:val="24"/>
          <w:szCs w:val="24"/>
        </w:rPr>
        <w:t xml:space="preserve">项目名称：</w:t>
      </w:r>
      <w:r>
        <w:rPr>
          <w:sz w:val="24"/>
          <w:szCs w:val="24"/>
        </w:rPr>
      </w:r>
      <w:r/>
    </w:p>
    <w:p>
      <w:pPr>
        <w:pStyle w:val="69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9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8"/>
        <w:rPr>
          <w:rFonts w:ascii="宋体" w:hAnsi="宋体"/>
          <w:sz w:val="24"/>
          <w:szCs w:val="24"/>
        </w:rPr>
      </w:pPr>
      <w:r>
        <w:rPr>
          <w:rFonts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sz w:val="24"/>
          <w:szCs w:val="24"/>
        </w:rPr>
      </w:pPr>
      <w:r>
        <w:rPr>
          <w:rFonts w:hint="eastAsia" w:ascii="宋体" w:hAnsi="宋体"/>
          <w:bCs/>
          <w:sz w:val="24"/>
        </w:rPr>
      </w:r>
      <w:r>
        <w:rPr>
          <w:rFonts w:hint="eastAsia" w:ascii="宋体" w:hAnsi="宋体"/>
          <w:bCs/>
          <w:sz w:val="24"/>
        </w:rP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698"/>
        <w:spacing w:line="460" w:lineRule="exact"/>
        <w:rPr>
          <w:rFonts w:hint="eastAsia" w:ascii="宋体" w:hAnsi="宋体"/>
          <w:sz w:val="24"/>
          <w:szCs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698"/>
        <w:spacing w:line="460" w:lineRule="exact"/>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698"/>
              <w:rPr>
                <w:rFonts w:ascii="宋体" w:hAnsi="宋体" w:cs="宋体"/>
                <w:color w:val="000000"/>
              </w:rPr>
            </w:pPr>
            <w:r>
              <w:rPr>
                <w:rFonts w:hint="eastAsia" w:ascii="宋体" w:hAnsi="宋体" w:cs="宋体"/>
                <w:color w:val="000000"/>
              </w:rPr>
              <w:t xml:space="preserve">由评委审查，报价合理的予以通过。根据财库〔</w:t>
            </w:r>
            <w:r>
              <w:rPr>
                <w:rFonts w:ascii="宋体" w:hAnsi="宋体" w:cs="宋体"/>
                <w:color w:val="000000"/>
              </w:rPr>
              <w:t xml:space="preserve">2026</w:t>
            </w: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号文件规定，政府采购评审中出现下列情形之一的，评审委员会应当启动异常低价投标（响应）审查程序：</w:t>
            </w:r>
            <w:r>
              <w:rPr>
                <w:rFonts w:ascii="宋体" w:hAnsi="宋体" w:cs="宋体"/>
                <w:color w:val="000000"/>
              </w:rPr>
              <w:t xml:space="preserve">1</w:t>
            </w:r>
            <w:r>
              <w:rPr>
                <w:rFonts w:hint="eastAsia" w:ascii="宋体" w:hAnsi="宋体" w:cs="宋体"/>
                <w:color w:val="000000"/>
              </w:rPr>
              <w:t xml:space="preserve">）投标（响应）报价低于全部通过符合性审查供应商投标（响应）报价平均值</w:t>
            </w:r>
            <w:r>
              <w:rPr>
                <w:rFonts w:ascii="宋体" w:hAnsi="宋体" w:cs="宋体"/>
                <w:color w:val="000000"/>
              </w:rPr>
              <w:t xml:space="preserve">50%</w:t>
            </w:r>
            <w:r>
              <w:rPr>
                <w:rFonts w:hint="eastAsia" w:ascii="宋体" w:hAnsi="宋体" w:cs="宋体"/>
                <w:color w:val="000000"/>
              </w:rPr>
              <w:t xml:space="preserve">的，即投标（响应）报价</w:t>
            </w:r>
            <w:r>
              <w:rPr>
                <w:rFonts w:ascii="宋体" w:hAnsi="宋体" w:cs="宋体"/>
                <w:color w:val="000000"/>
              </w:rPr>
              <w:t xml:space="preserve">&lt;</w:t>
            </w:r>
            <w:r>
              <w:rPr>
                <w:rFonts w:hint="eastAsia" w:ascii="宋体" w:hAnsi="宋体" w:cs="宋体"/>
                <w:color w:val="000000"/>
              </w:rPr>
              <w:t xml:space="preserve">全部通过符合性审查供应商投标（响应）报价平均值×</w:t>
            </w:r>
            <w:r>
              <w:rPr>
                <w:rFonts w:ascii="宋体" w:hAnsi="宋体" w:cs="宋体"/>
                <w:color w:val="000000"/>
              </w:rPr>
              <w:t xml:space="preserve">50%</w:t>
            </w: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）投标（响应）报价低于通过符合性审查的次低报价供应商投标（响应）报价</w:t>
            </w:r>
            <w:r>
              <w:rPr>
                <w:rFonts w:ascii="宋体" w:hAnsi="宋体" w:cs="宋体"/>
                <w:color w:val="000000"/>
              </w:rPr>
              <w:t xml:space="preserve">50%</w:t>
            </w:r>
            <w:r>
              <w:rPr>
                <w:rFonts w:hint="eastAsia" w:ascii="宋体" w:hAnsi="宋体" w:cs="宋体"/>
                <w:color w:val="000000"/>
              </w:rPr>
              <w:t xml:space="preserve">的，即投标（响应）报价</w:t>
            </w:r>
            <w:r>
              <w:rPr>
                <w:rFonts w:ascii="宋体" w:hAnsi="宋体" w:cs="宋体"/>
                <w:color w:val="000000"/>
              </w:rPr>
              <w:t xml:space="preserve">&lt;</w:t>
            </w:r>
            <w:r>
              <w:rPr>
                <w:rFonts w:hint="eastAsia" w:ascii="宋体" w:hAnsi="宋体" w:cs="宋体"/>
                <w:color w:val="000000"/>
              </w:rPr>
              <w:t xml:space="preserve">通过符合性审查的次低报价供应商投标（响应）报价×</w:t>
            </w:r>
            <w:r>
              <w:rPr>
                <w:rFonts w:ascii="宋体" w:hAnsi="宋体" w:cs="宋体"/>
                <w:color w:val="000000"/>
              </w:rPr>
              <w:t xml:space="preserve">50%</w:t>
            </w: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）投标（响应）报价低于采购项目最高限价</w:t>
            </w:r>
            <w:r>
              <w:rPr>
                <w:rFonts w:ascii="宋体" w:hAnsi="宋体" w:cs="宋体"/>
                <w:color w:val="000000"/>
              </w:rPr>
              <w:t xml:space="preserve">45%</w:t>
            </w:r>
            <w:r>
              <w:rPr>
                <w:rFonts w:hint="eastAsia" w:ascii="宋体" w:hAnsi="宋体" w:cs="宋体"/>
                <w:color w:val="000000"/>
              </w:rPr>
              <w:t xml:space="preserve">的，即投标（响应）报价</w:t>
            </w:r>
            <w:r>
              <w:rPr>
                <w:rFonts w:ascii="宋体" w:hAnsi="宋体" w:cs="宋体"/>
                <w:color w:val="000000"/>
              </w:rPr>
              <w:t xml:space="preserve">&lt;</w:t>
            </w:r>
            <w:r>
              <w:rPr>
                <w:rFonts w:hint="eastAsia" w:ascii="宋体" w:hAnsi="宋体" w:cs="宋体"/>
                <w:color w:val="000000"/>
              </w:rPr>
              <w:t xml:space="preserve">采购项目最高限价×</w:t>
            </w:r>
            <w:r>
              <w:rPr>
                <w:rFonts w:ascii="宋体" w:hAnsi="宋体" w:cs="宋体"/>
                <w:color w:val="000000"/>
              </w:rPr>
              <w:t xml:space="preserve">45%</w:t>
            </w: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）评审委员会基于专业判断，认为供应商报价过低，有可能影响产品质量或者不能诚信履约的其他情形。相关法律法规对供应商报价有规定的，从其规定。</w:t>
            </w:r>
            <w:r>
              <w:rPr>
                <w:rFonts w:ascii="宋体" w:hAnsi="宋体" w:cs="宋体"/>
                <w:color w:val="000000"/>
              </w:rPr>
            </w:r>
            <w:r/>
          </w:p>
          <w:p>
            <w:pPr>
              <w:pStyle w:val="698"/>
              <w:rPr>
                <w:rFonts w:ascii="宋体" w:hAnsi="宋体" w:cs="宋体"/>
                <w:color w:val="000000"/>
              </w:rPr>
            </w:pPr>
            <w:r>
              <w:rPr>
                <w:rFonts w:hint="eastAsia" w:ascii="宋体" w:hAnsi="宋体" w:cs="宋体"/>
                <w:color w:val="000000"/>
              </w:rPr>
              <w:t xml:space="preserve">评审委员会启动异常低价投标（响应）审查后，属于前述第</w:t>
            </w:r>
            <w:r>
              <w:rPr>
                <w:rFonts w:ascii="宋体" w:hAnsi="宋体" w:cs="宋体"/>
                <w:color w:val="000000"/>
              </w:rPr>
              <w:t xml:space="preserve">1</w:t>
            </w:r>
            <w:r>
              <w:rPr>
                <w:rFonts w:hint="eastAsia" w:ascii="宋体" w:hAnsi="宋体" w:cs="宋体"/>
                <w:color w:val="000000"/>
              </w:rPr>
              <w:t xml:space="preserve">项至第</w:t>
            </w:r>
            <w:r>
              <w:rPr>
                <w:rFonts w:ascii="宋体" w:hAnsi="宋体" w:cs="宋体"/>
                <w:color w:val="000000"/>
              </w:rPr>
              <w:t xml:space="preserve">4</w:t>
            </w:r>
            <w:r>
              <w:rPr>
                <w:rFonts w:hint="eastAsia" w:ascii="宋体" w:hAnsi="宋体" w:cs="宋体"/>
                <w:color w:val="00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color w:val="000000"/>
              </w:rPr>
              <w:t xml:space="preserve">30</w:t>
            </w:r>
            <w:r>
              <w:rPr>
                <w:rFonts w:hint="eastAsia" w:ascii="宋体" w:hAnsi="宋体" w:cs="宋体"/>
                <w:color w:val="000000"/>
              </w:rPr>
              <w:t xml:space="preserve">分钟。其中，属于第</w:t>
            </w:r>
            <w:r>
              <w:rPr>
                <w:rFonts w:ascii="宋体" w:hAnsi="宋体" w:cs="宋体"/>
                <w:color w:val="000000"/>
              </w:rPr>
              <w:t xml:space="preserve">3</w:t>
            </w:r>
            <w:r>
              <w:rPr>
                <w:rFonts w:hint="eastAsia" w:ascii="宋体" w:hAnsi="宋体" w:cs="宋体"/>
                <w:color w:val="000000"/>
              </w:rPr>
              <w:t xml:space="preserve">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00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rPr>
            </w:r>
            <w:r/>
          </w:p>
          <w:p>
            <w:pPr>
              <w:pStyle w:val="698"/>
              <w:rPr>
                <w:rFonts w:hint="eastAsia" w:ascii="宋体" w:hAnsi="宋体" w:cs="宋体"/>
                <w:color w:val="000000"/>
              </w:rPr>
            </w:pPr>
            <w:r>
              <w:rPr>
                <w:rFonts w:hint="eastAsia"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70"/>
        <w:rPr>
          <w:rFonts w:hint="eastAsia"/>
          <w:sz w:val="24"/>
          <w:szCs w:val="24"/>
        </w:rPr>
      </w:pPr>
      <w:r>
        <w:rPr>
          <w:rFonts w:hint="eastAsia"/>
          <w:sz w:val="24"/>
          <w:szCs w:val="24"/>
        </w:rPr>
      </w:r>
      <w:r/>
    </w:p>
    <w:p>
      <w:pPr>
        <w:pStyle w:val="770"/>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4 -</w:t>
    </w:r>
    <w:r>
      <w:fldChar w:fldCharType="end"/>
    </w:r>
    <w:r/>
  </w:p>
  <w:p>
    <w:pPr>
      <w:pStyle w:val="753"/>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753"/>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52 -</w:t>
    </w:r>
    <w:r>
      <w:fldChar w:fldCharType="end"/>
    </w:r>
    <w:r/>
  </w:p>
  <w:p>
    <w:pPr>
      <w:pStyle w:val="753"/>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rPr>
        <w:rStyle w:val="715"/>
      </w:rPr>
      <w:framePr w:wrap="around" w:vAnchor="text" w:hAnchor="margin" w:xAlign="center" w:y="1"/>
    </w:pPr>
    <w:r>
      <w:fldChar w:fldCharType="begin"/>
    </w:r>
    <w:r>
      <w:rPr>
        <w:rStyle w:val="715"/>
      </w:rPr>
      <w:instrText xml:space="preserve">PAGE  </w:instrText>
    </w:r>
    <w:r>
      <w:fldChar w:fldCharType="separate"/>
    </w:r>
    <w:r>
      <w:rPr>
        <w:rStyle w:val="715"/>
      </w:rPr>
      <w:t xml:space="preserve">1</w:t>
    </w:r>
    <w:r>
      <w:fldChar w:fldCharType="end"/>
    </w:r>
    <w:r>
      <w:rPr>
        <w:rStyle w:val="715"/>
      </w:rPr>
    </w:r>
    <w:r/>
  </w:p>
  <w:p>
    <w:pPr>
      <w:pStyle w:val="7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8"/>
        <w:ind w:left="900" w:hanging="900"/>
        <w:tabs>
          <w:tab w:val="num" w:pos="900" w:leader="none"/>
        </w:tabs>
      </w:pPr>
      <w:rPr>
        <w:rFonts w:hint="eastAsia"/>
      </w:rPr>
    </w:lvl>
    <w:lvl w:ilvl="1">
      <w:start w:val="1"/>
      <w:numFmt w:val="decimal"/>
      <w:isLgl w:val="false"/>
      <w:suff w:val="tab"/>
      <w:lvlText w:val="%1.%2"/>
      <w:lvlJc w:val="left"/>
      <w:pPr>
        <w:pStyle w:val="6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8"/>
        <w:ind w:left="1980" w:hanging="900"/>
        <w:tabs>
          <w:tab w:val="num" w:pos="1980" w:leader="none"/>
        </w:tabs>
      </w:pPr>
      <w:rPr>
        <w:rFonts w:hint="eastAsia"/>
      </w:rPr>
    </w:lvl>
    <w:lvl w:ilvl="3">
      <w:start w:val="1"/>
      <w:numFmt w:val="decimal"/>
      <w:isLgl w:val="false"/>
      <w:suff w:val="tab"/>
      <w:lvlText w:val="%1.%2.%3.%4"/>
      <w:lvlJc w:val="left"/>
      <w:pPr>
        <w:pStyle w:val="698"/>
        <w:ind w:left="900" w:hanging="900"/>
        <w:tabs>
          <w:tab w:val="num" w:pos="900" w:leader="none"/>
        </w:tabs>
      </w:pPr>
      <w:rPr>
        <w:rFonts w:hint="eastAsia"/>
      </w:rPr>
    </w:lvl>
    <w:lvl w:ilvl="4">
      <w:start w:val="1"/>
      <w:numFmt w:val="decimal"/>
      <w:isLgl w:val="false"/>
      <w:suff w:val="tab"/>
      <w:lvlText w:val="%1.%2.%3.%4.%5"/>
      <w:lvlJc w:val="left"/>
      <w:pPr>
        <w:pStyle w:val="698"/>
        <w:ind w:left="900" w:hanging="900"/>
        <w:tabs>
          <w:tab w:val="num" w:pos="900" w:leader="none"/>
        </w:tabs>
      </w:pPr>
      <w:rPr>
        <w:rFonts w:hint="eastAsia"/>
      </w:rPr>
    </w:lvl>
    <w:lvl w:ilvl="5">
      <w:start w:val="1"/>
      <w:numFmt w:val="decimal"/>
      <w:isLgl w:val="false"/>
      <w:suff w:val="tab"/>
      <w:lvlText w:val="%1.%2.%3.%4.%5.%6"/>
      <w:lvlJc w:val="left"/>
      <w:pPr>
        <w:pStyle w:val="698"/>
        <w:ind w:left="900" w:hanging="900"/>
        <w:tabs>
          <w:tab w:val="num" w:pos="900" w:leader="none"/>
        </w:tabs>
      </w:pPr>
      <w:rPr>
        <w:rFonts w:hint="eastAsia"/>
      </w:rPr>
    </w:lvl>
    <w:lvl w:ilvl="6">
      <w:start w:val="1"/>
      <w:numFmt w:val="decimal"/>
      <w:isLgl w:val="false"/>
      <w:suff w:val="tab"/>
      <w:lvlText w:val="%1.%2.%3.%4.%5.%6.%7"/>
      <w:lvlJc w:val="left"/>
      <w:pPr>
        <w:pStyle w:val="698"/>
        <w:ind w:left="900" w:hanging="900"/>
        <w:tabs>
          <w:tab w:val="num" w:pos="900" w:leader="none"/>
        </w:tabs>
      </w:pPr>
      <w:rPr>
        <w:rFonts w:hint="eastAsia"/>
      </w:rPr>
    </w:lvl>
    <w:lvl w:ilvl="7">
      <w:start w:val="1"/>
      <w:numFmt w:val="decimal"/>
      <w:isLgl w:val="false"/>
      <w:suff w:val="tab"/>
      <w:lvlText w:val="%1.%2.%3.%4.%5.%6.%7.%8"/>
      <w:lvlJc w:val="left"/>
      <w:pPr>
        <w:pStyle w:val="698"/>
        <w:ind w:left="900" w:hanging="900"/>
        <w:tabs>
          <w:tab w:val="num" w:pos="900" w:leader="none"/>
        </w:tabs>
      </w:pPr>
      <w:rPr>
        <w:rFonts w:hint="eastAsia"/>
      </w:rPr>
    </w:lvl>
    <w:lvl w:ilvl="8">
      <w:start w:val="1"/>
      <w:numFmt w:val="decimal"/>
      <w:isLgl w:val="false"/>
      <w:suff w:val="tab"/>
      <w:lvlText w:val="%1.%2.%3.%4.%5.%6.%7.%8.%9"/>
      <w:lvlJc w:val="left"/>
      <w:pPr>
        <w:pStyle w:val="698"/>
        <w:ind w:left="900" w:hanging="900"/>
        <w:tabs>
          <w:tab w:val="num" w:pos="900" w:leader="none"/>
        </w:tabs>
      </w:pPr>
      <w:rPr>
        <w:rFonts w:hint="eastAsia"/>
      </w:rPr>
    </w:lvl>
  </w:abstractNum>
  <w:abstractNum w:abstractNumId="1">
    <w:multiLevelType w:val="hybridMultilevel"/>
    <w:lvl w:ilvl="0">
      <w:start w:val="1"/>
      <w:numFmt w:val="upperLetter"/>
      <w:pStyle w:val="781"/>
      <w:isLgl w:val="false"/>
      <w:suff w:val="tab"/>
      <w:lvlText w:val="附录%1."/>
      <w:lvlJc w:val="left"/>
      <w:pPr>
        <w:pStyle w:val="6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98"/>
        <w:ind w:left="500" w:hanging="500"/>
      </w:pPr>
    </w:lvl>
    <w:lvl w:ilvl="1">
      <w:start w:val="1"/>
      <w:numFmt w:val="lowerLetter"/>
      <w:isLgl w:val="false"/>
      <w:suff w:val="tab"/>
      <w:lvlText w:val="%2)"/>
      <w:lvlJc w:val="left"/>
      <w:pPr>
        <w:pStyle w:val="698"/>
        <w:ind w:left="840" w:hanging="420"/>
      </w:pPr>
    </w:lvl>
    <w:lvl w:ilvl="2">
      <w:start w:val="1"/>
      <w:numFmt w:val="lowerRoman"/>
      <w:isLgl w:val="false"/>
      <w:suff w:val="tab"/>
      <w:lvlText w:val="%3."/>
      <w:lvlJc w:val="right"/>
      <w:pPr>
        <w:pStyle w:val="698"/>
        <w:ind w:left="1260" w:hanging="420"/>
      </w:pPr>
    </w:lvl>
    <w:lvl w:ilvl="3">
      <w:start w:val="1"/>
      <w:numFmt w:val="decimal"/>
      <w:isLgl w:val="false"/>
      <w:suff w:val="tab"/>
      <w:lvlText w:val="%4."/>
      <w:lvlJc w:val="left"/>
      <w:pPr>
        <w:pStyle w:val="698"/>
        <w:ind w:left="1680" w:hanging="420"/>
      </w:pPr>
    </w:lvl>
    <w:lvl w:ilvl="4">
      <w:start w:val="1"/>
      <w:numFmt w:val="lowerLetter"/>
      <w:isLgl w:val="false"/>
      <w:suff w:val="tab"/>
      <w:lvlText w:val="%5)"/>
      <w:lvlJc w:val="left"/>
      <w:pPr>
        <w:pStyle w:val="698"/>
        <w:ind w:left="2100" w:hanging="420"/>
      </w:pPr>
    </w:lvl>
    <w:lvl w:ilvl="5">
      <w:start w:val="1"/>
      <w:numFmt w:val="lowerRoman"/>
      <w:isLgl w:val="false"/>
      <w:suff w:val="tab"/>
      <w:lvlText w:val="%6."/>
      <w:lvlJc w:val="right"/>
      <w:pPr>
        <w:pStyle w:val="698"/>
        <w:ind w:left="2520" w:hanging="420"/>
      </w:pPr>
    </w:lvl>
    <w:lvl w:ilvl="6">
      <w:start w:val="1"/>
      <w:numFmt w:val="decimal"/>
      <w:isLgl w:val="false"/>
      <w:suff w:val="tab"/>
      <w:lvlText w:val="%7."/>
      <w:lvlJc w:val="left"/>
      <w:pPr>
        <w:pStyle w:val="698"/>
        <w:ind w:left="2940" w:hanging="420"/>
      </w:pPr>
    </w:lvl>
    <w:lvl w:ilvl="7">
      <w:start w:val="1"/>
      <w:numFmt w:val="lowerLetter"/>
      <w:isLgl w:val="false"/>
      <w:suff w:val="tab"/>
      <w:lvlText w:val="%8)"/>
      <w:lvlJc w:val="left"/>
      <w:pPr>
        <w:pStyle w:val="698"/>
        <w:ind w:left="3360" w:hanging="420"/>
      </w:pPr>
    </w:lvl>
    <w:lvl w:ilvl="8">
      <w:start w:val="1"/>
      <w:numFmt w:val="lowerRoman"/>
      <w:isLgl w:val="false"/>
      <w:suff w:val="tab"/>
      <w:lvlText w:val="%9."/>
      <w:lvlJc w:val="right"/>
      <w:pPr>
        <w:pStyle w:val="698"/>
        <w:ind w:left="3780" w:hanging="420"/>
      </w:pPr>
    </w:lvl>
  </w:abstractNum>
  <w:abstractNum w:abstractNumId="3">
    <w:multiLevelType w:val="hybridMultilevel"/>
    <w:lvl w:ilvl="0">
      <w:start w:val="1"/>
      <w:numFmt w:val="decimal"/>
      <w:pStyle w:val="807"/>
      <w:isLgl w:val="false"/>
      <w:suff w:val="tab"/>
      <w:lvlText w:val="%1."/>
      <w:lvlJc w:val="left"/>
      <w:pPr>
        <w:pStyle w:val="698"/>
        <w:ind w:left="709" w:hanging="709"/>
        <w:tabs>
          <w:tab w:val="num" w:pos="709" w:leader="none"/>
        </w:tabs>
      </w:pPr>
      <w:rPr>
        <w:rFonts w:hint="eastAsia"/>
      </w:rPr>
    </w:lvl>
    <w:lvl w:ilvl="1">
      <w:start w:val="1"/>
      <w:numFmt w:val="decimal"/>
      <w:isLgl w:val="false"/>
      <w:suff w:val="tab"/>
      <w:lvlText w:val="%1.%2"/>
      <w:lvlJc w:val="left"/>
      <w:pPr>
        <w:pStyle w:val="698"/>
        <w:ind w:left="709" w:hanging="709"/>
        <w:tabs>
          <w:tab w:val="num" w:pos="709" w:leader="none"/>
        </w:tabs>
      </w:pPr>
      <w:rPr>
        <w:rFonts w:hint="eastAsia"/>
      </w:rPr>
    </w:lvl>
    <w:lvl w:ilvl="2">
      <w:start w:val="1"/>
      <w:numFmt w:val="decimal"/>
      <w:isLgl w:val="false"/>
      <w:suff w:val="tab"/>
      <w:lvlText w:val="%1.%2.%3."/>
      <w:lvlJc w:val="left"/>
      <w:pPr>
        <w:pStyle w:val="698"/>
        <w:ind w:left="425" w:hanging="425"/>
        <w:tabs>
          <w:tab w:val="num" w:pos="425" w:leader="none"/>
        </w:tabs>
      </w:pPr>
      <w:rPr>
        <w:rFonts w:hint="eastAsia"/>
      </w:rPr>
    </w:lvl>
    <w:lvl w:ilvl="3">
      <w:start w:val="1"/>
      <w:numFmt w:val="decimal"/>
      <w:isLgl w:val="false"/>
      <w:suff w:val="tab"/>
      <w:lvlText w:val="%1.%2.%3.%4."/>
      <w:lvlJc w:val="left"/>
      <w:pPr>
        <w:pStyle w:val="698"/>
        <w:ind w:left="851" w:hanging="851"/>
        <w:tabs>
          <w:tab w:val="num" w:pos="851" w:leader="none"/>
        </w:tabs>
      </w:pPr>
      <w:rPr>
        <w:rFonts w:hint="eastAsia"/>
      </w:rPr>
    </w:lvl>
    <w:lvl w:ilvl="4">
      <w:start w:val="1"/>
      <w:numFmt w:val="decimal"/>
      <w:isLgl w:val="false"/>
      <w:suff w:val="tab"/>
      <w:lvlText w:val="%1.%2.%3.%4.%5."/>
      <w:lvlJc w:val="left"/>
      <w:pPr>
        <w:pStyle w:val="698"/>
        <w:ind w:left="992" w:hanging="992"/>
        <w:tabs>
          <w:tab w:val="num" w:pos="992" w:leader="none"/>
        </w:tabs>
      </w:pPr>
      <w:rPr>
        <w:rFonts w:hint="eastAsia"/>
      </w:rPr>
    </w:lvl>
    <w:lvl w:ilvl="5">
      <w:start w:val="1"/>
      <w:numFmt w:val="decimal"/>
      <w:isLgl w:val="false"/>
      <w:suff w:val="tab"/>
      <w:lvlText w:val="%1.%2.%3.%4.%5.%6."/>
      <w:lvlJc w:val="left"/>
      <w:pPr>
        <w:pStyle w:val="698"/>
        <w:ind w:left="1134" w:hanging="1134"/>
        <w:tabs>
          <w:tab w:val="num" w:pos="1134" w:leader="none"/>
        </w:tabs>
      </w:pPr>
      <w:rPr>
        <w:rFonts w:hint="eastAsia"/>
      </w:rPr>
    </w:lvl>
    <w:lvl w:ilvl="6">
      <w:start w:val="1"/>
      <w:numFmt w:val="decimal"/>
      <w:isLgl w:val="false"/>
      <w:suff w:val="tab"/>
      <w:lvlText w:val="%1.%2.%3.%4.%5.%6.%7."/>
      <w:lvlJc w:val="left"/>
      <w:pPr>
        <w:pStyle w:val="698"/>
        <w:ind w:left="1276" w:hanging="1276"/>
        <w:tabs>
          <w:tab w:val="num" w:pos="1276" w:leader="none"/>
        </w:tabs>
      </w:pPr>
      <w:rPr>
        <w:rFonts w:hint="eastAsia"/>
      </w:rPr>
    </w:lvl>
    <w:lvl w:ilvl="7">
      <w:start w:val="1"/>
      <w:numFmt w:val="decimal"/>
      <w:isLgl w:val="false"/>
      <w:suff w:val="tab"/>
      <w:lvlText w:val="%1.%2.%3.%4.%5.%6.%7.%8."/>
      <w:lvlJc w:val="left"/>
      <w:pPr>
        <w:pStyle w:val="698"/>
        <w:ind w:left="1418" w:hanging="1418"/>
        <w:tabs>
          <w:tab w:val="num" w:pos="1418" w:leader="none"/>
        </w:tabs>
      </w:pPr>
      <w:rPr>
        <w:rFonts w:hint="eastAsia"/>
      </w:rPr>
    </w:lvl>
    <w:lvl w:ilvl="8">
      <w:start w:val="1"/>
      <w:numFmt w:val="decimal"/>
      <w:isLgl w:val="false"/>
      <w:suff w:val="tab"/>
      <w:lvlText w:val="%1.%2.%3.%4.%5.%6.%7.%8.%9."/>
      <w:lvlJc w:val="left"/>
      <w:pPr>
        <w:pStyle w:val="69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98"/>
        <w:ind w:left="0" w:firstLine="0"/>
      </w:pPr>
      <w:rPr>
        <w:rFonts w:hint="eastAsia"/>
      </w:rPr>
    </w:lvl>
    <w:lvl w:ilvl="1">
      <w:start w:val="1"/>
      <w:numFmt w:val="decimal"/>
      <w:isLgl w:val="false"/>
      <w:suff w:val="nothing"/>
      <w:lvlText w:val="%2、"/>
      <w:lvlJc w:val="left"/>
      <w:pPr>
        <w:pStyle w:val="698"/>
        <w:ind w:left="0" w:firstLine="0"/>
      </w:pPr>
      <w:rPr>
        <w:rFonts w:hint="eastAsia"/>
      </w:rPr>
    </w:lvl>
    <w:lvl w:ilvl="2">
      <w:start w:val="1"/>
      <w:numFmt w:val="decimal"/>
      <w:isLgl w:val="false"/>
      <w:suff w:val="nothing"/>
      <w:lvlText w:val="%2.%3 "/>
      <w:lvlJc w:val="left"/>
      <w:pPr>
        <w:pStyle w:val="698"/>
        <w:ind w:left="0" w:firstLine="0"/>
      </w:pPr>
      <w:rPr>
        <w:rFonts w:hint="eastAsia"/>
      </w:rPr>
    </w:lvl>
    <w:lvl w:ilvl="3">
      <w:start w:val="1"/>
      <w:numFmt w:val="decimal"/>
      <w:isLgl w:val="false"/>
      <w:suff w:val="nothing"/>
      <w:lvlText w:val="%2.%3.%4 "/>
      <w:lvlJc w:val="left"/>
      <w:pPr>
        <w:pStyle w:val="698"/>
        <w:ind w:left="0" w:firstLine="0"/>
      </w:pPr>
      <w:rPr>
        <w:rFonts w:hint="eastAsia"/>
      </w:rPr>
    </w:lvl>
    <w:lvl w:ilvl="4">
      <w:start w:val="1"/>
      <w:numFmt w:val="decimal"/>
      <w:isLgl w:val="false"/>
      <w:suff w:val="nothing"/>
      <w:lvlText w:val="%2.%3.%4.%5 "/>
      <w:lvlJc w:val="left"/>
      <w:pPr>
        <w:pStyle w:val="698"/>
        <w:ind w:left="0" w:firstLine="0"/>
      </w:pPr>
      <w:rPr>
        <w:rFonts w:hint="eastAsia"/>
      </w:rPr>
    </w:lvl>
    <w:lvl w:ilvl="5">
      <w:start w:val="1"/>
      <w:numFmt w:val="decimal"/>
      <w:pStyle w:val="704"/>
      <w:isLgl w:val="false"/>
      <w:suff w:val="nothing"/>
      <w:lvlText w:val=""/>
      <w:lvlJc w:val="left"/>
      <w:pPr>
        <w:pStyle w:val="698"/>
        <w:ind w:left="0" w:firstLine="0"/>
      </w:pPr>
      <w:rPr>
        <w:rFonts w:hint="eastAsia"/>
      </w:rPr>
    </w:lvl>
    <w:lvl w:ilvl="6">
      <w:start w:val="1"/>
      <w:numFmt w:val="decimal"/>
      <w:pStyle w:val="705"/>
      <w:isLgl w:val="false"/>
      <w:suff w:val="nothing"/>
      <w:lvlText w:val=""/>
      <w:lvlJc w:val="left"/>
      <w:pPr>
        <w:pStyle w:val="698"/>
        <w:ind w:left="0" w:firstLine="0"/>
      </w:pPr>
      <w:rPr>
        <w:rFonts w:hint="eastAsia"/>
      </w:rPr>
    </w:lvl>
    <w:lvl w:ilvl="7">
      <w:start w:val="1"/>
      <w:numFmt w:val="decimal"/>
      <w:pStyle w:val="706"/>
      <w:isLgl w:val="false"/>
      <w:suff w:val="nothing"/>
      <w:lvlText w:val=""/>
      <w:lvlJc w:val="left"/>
      <w:pPr>
        <w:pStyle w:val="698"/>
        <w:ind w:left="0" w:firstLine="0"/>
      </w:pPr>
      <w:rPr>
        <w:rFonts w:hint="eastAsia"/>
      </w:rPr>
    </w:lvl>
    <w:lvl w:ilvl="8">
      <w:start w:val="1"/>
      <w:numFmt w:val="decimal"/>
      <w:pStyle w:val="707"/>
      <w:isLgl w:val="false"/>
      <w:suff w:val="nothing"/>
      <w:lvlText w:val=""/>
      <w:lvlJc w:val="left"/>
      <w:pPr>
        <w:pStyle w:val="698"/>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9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8"/>
    <w:next w:val="6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8"/>
    <w:next w:val="6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8"/>
    <w:next w:val="6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8"/>
    <w:next w:val="6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8"/>
    <w:next w:val="6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8"/>
    <w:next w:val="6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8"/>
    <w:next w:val="6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8"/>
    <w:next w:val="698"/>
    <w:uiPriority w:val="39"/>
    <w:unhideWhenUsed/>
    <w:pPr>
      <w:ind w:left="0" w:right="0" w:firstLine="0"/>
      <w:spacing w:after="57"/>
    </w:pPr>
  </w:style>
  <w:style w:type="paragraph" w:styleId="181">
    <w:name w:val="toc 2"/>
    <w:basedOn w:val="698"/>
    <w:next w:val="698"/>
    <w:uiPriority w:val="39"/>
    <w:unhideWhenUsed/>
    <w:pPr>
      <w:ind w:left="283" w:right="0" w:firstLine="0"/>
      <w:spacing w:after="57"/>
    </w:pPr>
  </w:style>
  <w:style w:type="paragraph" w:styleId="182">
    <w:name w:val="toc 3"/>
    <w:basedOn w:val="698"/>
    <w:next w:val="698"/>
    <w:uiPriority w:val="39"/>
    <w:unhideWhenUsed/>
    <w:pPr>
      <w:ind w:left="567" w:right="0" w:firstLine="0"/>
      <w:spacing w:after="57"/>
    </w:pPr>
  </w:style>
  <w:style w:type="paragraph" w:styleId="183">
    <w:name w:val="toc 4"/>
    <w:basedOn w:val="698"/>
    <w:next w:val="698"/>
    <w:uiPriority w:val="39"/>
    <w:unhideWhenUsed/>
    <w:pPr>
      <w:ind w:left="850" w:right="0" w:firstLine="0"/>
      <w:spacing w:after="57"/>
    </w:pPr>
  </w:style>
  <w:style w:type="paragraph" w:styleId="184">
    <w:name w:val="toc 5"/>
    <w:basedOn w:val="698"/>
    <w:next w:val="698"/>
    <w:uiPriority w:val="39"/>
    <w:unhideWhenUsed/>
    <w:pPr>
      <w:ind w:left="1134" w:right="0" w:firstLine="0"/>
      <w:spacing w:after="57"/>
    </w:pPr>
  </w:style>
  <w:style w:type="paragraph" w:styleId="185">
    <w:name w:val="toc 6"/>
    <w:basedOn w:val="698"/>
    <w:next w:val="698"/>
    <w:uiPriority w:val="39"/>
    <w:unhideWhenUsed/>
    <w:pPr>
      <w:ind w:left="1417" w:right="0" w:firstLine="0"/>
      <w:spacing w:after="57"/>
    </w:pPr>
  </w:style>
  <w:style w:type="paragraph" w:styleId="186">
    <w:name w:val="toc 7"/>
    <w:basedOn w:val="698"/>
    <w:next w:val="698"/>
    <w:uiPriority w:val="39"/>
    <w:unhideWhenUsed/>
    <w:pPr>
      <w:ind w:left="1701" w:right="0" w:firstLine="0"/>
      <w:spacing w:after="57"/>
    </w:pPr>
  </w:style>
  <w:style w:type="paragraph" w:styleId="187">
    <w:name w:val="toc 8"/>
    <w:basedOn w:val="698"/>
    <w:next w:val="698"/>
    <w:uiPriority w:val="39"/>
    <w:unhideWhenUsed/>
    <w:pPr>
      <w:ind w:left="1984" w:right="0" w:firstLine="0"/>
      <w:spacing w:after="57"/>
    </w:pPr>
  </w:style>
  <w:style w:type="paragraph" w:styleId="188">
    <w:name w:val="toc 9"/>
    <w:basedOn w:val="698"/>
    <w:next w:val="6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next w:val="698"/>
    <w:link w:val="698"/>
    <w:qFormat/>
    <w:pPr>
      <w:jc w:val="both"/>
      <w:widowControl w:val="off"/>
    </w:pPr>
    <w:rPr>
      <w:rFonts w:ascii="Times New Roman" w:hAnsi="Times New Roman"/>
      <w:sz w:val="21"/>
      <w:szCs w:val="21"/>
      <w:lang w:val="en-US" w:eastAsia="zh-CN" w:bidi="ar-SA"/>
    </w:rPr>
  </w:style>
  <w:style w:type="paragraph" w:styleId="699">
    <w:name w:val="标题 1"/>
    <w:basedOn w:val="698"/>
    <w:next w:val="698"/>
    <w:link w:val="737"/>
    <w:qFormat/>
    <w:pPr>
      <w:jc w:val="center"/>
      <w:keepNext/>
      <w:outlineLvl w:val="0"/>
    </w:pPr>
    <w:rPr>
      <w:rFonts w:ascii="楷体_GB2312" w:eastAsia="楷体_GB2312"/>
      <w:sz w:val="28"/>
      <w:szCs w:val="28"/>
    </w:rPr>
  </w:style>
  <w:style w:type="paragraph" w:styleId="700">
    <w:name w:val="标题 2"/>
    <w:basedOn w:val="698"/>
    <w:next w:val="770"/>
    <w:link w:val="739"/>
    <w:qFormat/>
    <w:pPr>
      <w:jc w:val="center"/>
      <w:keepLines/>
      <w:keepNext/>
      <w:spacing w:before="260" w:after="260" w:line="416" w:lineRule="auto"/>
      <w:outlineLvl w:val="1"/>
    </w:pPr>
    <w:rPr>
      <w:rFonts w:ascii="Arial" w:hAnsi="Arial" w:eastAsia="幼圆"/>
      <w:b/>
      <w:bCs/>
      <w:sz w:val="44"/>
      <w:szCs w:val="44"/>
    </w:rPr>
  </w:style>
  <w:style w:type="paragraph" w:styleId="701">
    <w:name w:val="标题 3"/>
    <w:basedOn w:val="698"/>
    <w:next w:val="770"/>
    <w:link w:val="738"/>
    <w:qFormat/>
    <w:pPr>
      <w:keepLines/>
      <w:keepNext/>
      <w:spacing w:before="260" w:after="260" w:line="416" w:lineRule="auto"/>
      <w:outlineLvl w:val="2"/>
    </w:pPr>
    <w:rPr>
      <w:b/>
      <w:bCs/>
      <w:sz w:val="32"/>
      <w:szCs w:val="32"/>
    </w:rPr>
  </w:style>
  <w:style w:type="paragraph" w:styleId="702">
    <w:name w:val="标题 4"/>
    <w:basedOn w:val="698"/>
    <w:next w:val="770"/>
    <w:link w:val="728"/>
    <w:qFormat/>
    <w:pPr>
      <w:keepLines/>
      <w:keepNext/>
      <w:spacing w:before="280" w:after="290" w:line="376" w:lineRule="auto"/>
      <w:outlineLvl w:val="3"/>
    </w:pPr>
    <w:rPr>
      <w:rFonts w:ascii="Arial" w:hAnsi="Arial" w:eastAsia="黑体"/>
      <w:b/>
      <w:bCs/>
      <w:sz w:val="28"/>
      <w:szCs w:val="28"/>
    </w:rPr>
  </w:style>
  <w:style w:type="paragraph" w:styleId="703">
    <w:name w:val="标题 5"/>
    <w:basedOn w:val="698"/>
    <w:next w:val="770"/>
    <w:link w:val="726"/>
    <w:qFormat/>
    <w:pPr>
      <w:keepNext/>
      <w:outlineLvl w:val="4"/>
    </w:pPr>
    <w:rPr>
      <w:rFonts w:ascii="宋体"/>
      <w:color w:val="000000"/>
      <w:sz w:val="28"/>
      <w:szCs w:val="28"/>
    </w:rPr>
  </w:style>
  <w:style w:type="paragraph" w:styleId="704">
    <w:name w:val="标题 6"/>
    <w:basedOn w:val="698"/>
    <w:next w:val="698"/>
    <w:link w:val="714"/>
    <w:qFormat/>
    <w:pPr>
      <w:numPr>
        <w:ilvl w:val="5"/>
        <w:numId w:val="1"/>
      </w:numPr>
      <w:keepLines/>
      <w:keepNext/>
      <w:spacing w:before="240" w:after="64" w:line="320" w:lineRule="auto"/>
      <w:outlineLvl w:val="5"/>
    </w:pPr>
    <w:rPr>
      <w:rFonts w:ascii="Arial" w:hAnsi="Arial" w:eastAsia="黑体"/>
      <w:b/>
      <w:bCs/>
      <w:sz w:val="24"/>
      <w:szCs w:val="24"/>
    </w:rPr>
  </w:style>
  <w:style w:type="paragraph" w:styleId="705">
    <w:name w:val="标题 7"/>
    <w:basedOn w:val="698"/>
    <w:next w:val="698"/>
    <w:link w:val="718"/>
    <w:qFormat/>
    <w:pPr>
      <w:numPr>
        <w:ilvl w:val="6"/>
        <w:numId w:val="1"/>
      </w:numPr>
      <w:keepLines/>
      <w:keepNext/>
      <w:spacing w:before="240" w:after="64" w:line="320" w:lineRule="auto"/>
      <w:outlineLvl w:val="6"/>
    </w:pPr>
    <w:rPr>
      <w:b/>
      <w:bCs/>
      <w:sz w:val="24"/>
      <w:szCs w:val="24"/>
    </w:rPr>
  </w:style>
  <w:style w:type="paragraph" w:styleId="706">
    <w:name w:val="标题 8"/>
    <w:basedOn w:val="698"/>
    <w:next w:val="698"/>
    <w:link w:val="732"/>
    <w:qFormat/>
    <w:pPr>
      <w:numPr>
        <w:ilvl w:val="7"/>
        <w:numId w:val="1"/>
      </w:numPr>
      <w:keepLines/>
      <w:keepNext/>
      <w:spacing w:before="240" w:after="64" w:line="320" w:lineRule="auto"/>
      <w:outlineLvl w:val="7"/>
    </w:pPr>
    <w:rPr>
      <w:rFonts w:ascii="Arial" w:hAnsi="Arial" w:eastAsia="黑体"/>
      <w:sz w:val="24"/>
      <w:szCs w:val="24"/>
    </w:rPr>
  </w:style>
  <w:style w:type="paragraph" w:styleId="707">
    <w:name w:val="标题 9"/>
    <w:basedOn w:val="698"/>
    <w:next w:val="698"/>
    <w:link w:val="740"/>
    <w:qFormat/>
    <w:pPr>
      <w:numPr>
        <w:ilvl w:val="8"/>
        <w:numId w:val="1"/>
      </w:numPr>
      <w:keepLines/>
      <w:keepNext/>
      <w:spacing w:before="240" w:after="64" w:line="320" w:lineRule="auto"/>
      <w:outlineLvl w:val="8"/>
    </w:pPr>
    <w:rPr>
      <w:rFonts w:ascii="Arial" w:hAnsi="Arial" w:eastAsia="黑体"/>
      <w:sz w:val="20"/>
    </w:rPr>
  </w:style>
  <w:style w:type="character" w:styleId="708">
    <w:name w:val="默认段落字体"/>
    <w:next w:val="708"/>
    <w:link w:val="698"/>
    <w:uiPriority w:val="1"/>
    <w:unhideWhenUsed/>
  </w:style>
  <w:style w:type="table" w:styleId="709">
    <w:name w:val="普通表格"/>
    <w:next w:val="709"/>
    <w:link w:val="698"/>
    <w:uiPriority w:val="99"/>
    <w:unhideWhenUsed/>
    <w:tblPr/>
  </w:style>
  <w:style w:type="character" w:styleId="710">
    <w:name w:val="批注引用"/>
    <w:next w:val="710"/>
    <w:link w:val="698"/>
    <w:qFormat/>
    <w:rPr>
      <w:sz w:val="21"/>
      <w:szCs w:val="21"/>
    </w:rPr>
  </w:style>
  <w:style w:type="character" w:styleId="711">
    <w:name w:val="要点"/>
    <w:next w:val="711"/>
    <w:link w:val="698"/>
    <w:qFormat/>
    <w:rPr>
      <w:b/>
      <w:bCs/>
    </w:rPr>
  </w:style>
  <w:style w:type="character" w:styleId="712">
    <w:name w:val="已访问的超链接"/>
    <w:next w:val="712"/>
    <w:link w:val="698"/>
    <w:rPr>
      <w:color w:val="800080"/>
      <w:u w:val="single"/>
    </w:rPr>
  </w:style>
  <w:style w:type="character" w:styleId="713">
    <w:name w:val="超链接"/>
    <w:next w:val="713"/>
    <w:link w:val="698"/>
    <w:rPr>
      <w:color w:val="0000ff"/>
      <w:u w:val="single"/>
    </w:rPr>
  </w:style>
  <w:style w:type="character" w:styleId="714">
    <w:name w:val="标题 6 Char"/>
    <w:next w:val="714"/>
    <w:link w:val="704"/>
    <w:rPr>
      <w:rFonts w:ascii="Arial" w:hAnsi="Arial" w:eastAsia="黑体" w:cs="Times New Roman"/>
      <w:b/>
      <w:bCs/>
      <w:sz w:val="24"/>
      <w:szCs w:val="24"/>
    </w:rPr>
  </w:style>
  <w:style w:type="character" w:styleId="715">
    <w:name w:val="页码"/>
    <w:next w:val="715"/>
    <w:link w:val="698"/>
  </w:style>
  <w:style w:type="character" w:styleId="716">
    <w:name w:val="正文首行缩进 Char"/>
    <w:next w:val="716"/>
    <w:link w:val="774"/>
    <w:rPr>
      <w:rFonts w:ascii="仿宋_GB2312" w:hAnsi="Times New Roman" w:eastAsia="仿宋_GB2312" w:cs="Times New Roman"/>
      <w:sz w:val="30"/>
      <w:szCs w:val="30"/>
    </w:rPr>
  </w:style>
  <w:style w:type="character" w:styleId="717">
    <w:name w:val="页眉 Char"/>
    <w:next w:val="717"/>
    <w:link w:val="777"/>
    <w:rPr>
      <w:rFonts w:ascii="Times New Roman" w:hAnsi="Times New Roman" w:eastAsia="宋体" w:cs="Times New Roman"/>
      <w:sz w:val="18"/>
      <w:szCs w:val="18"/>
    </w:rPr>
  </w:style>
  <w:style w:type="character" w:styleId="718">
    <w:name w:val="标题 7 Char"/>
    <w:next w:val="718"/>
    <w:link w:val="705"/>
    <w:rPr>
      <w:rFonts w:ascii="Times New Roman" w:hAnsi="Times New Roman" w:eastAsia="宋体" w:cs="Times New Roman"/>
      <w:b/>
      <w:bCs/>
      <w:sz w:val="24"/>
      <w:szCs w:val="24"/>
    </w:rPr>
  </w:style>
  <w:style w:type="character" w:styleId="719">
    <w:name w:val="font5 Char"/>
    <w:next w:val="719"/>
    <w:link w:val="698"/>
    <w:rPr>
      <w:rFonts w:ascii="宋体" w:hAnsi="宋体" w:eastAsia="宋体"/>
      <w:sz w:val="28"/>
      <w:szCs w:val="28"/>
      <w:lang w:val="en-US" w:eastAsia="zh-CN" w:bidi="ar-SA"/>
    </w:rPr>
  </w:style>
  <w:style w:type="character" w:styleId="720">
    <w:name w:val="页脚 Char"/>
    <w:next w:val="720"/>
    <w:link w:val="753"/>
    <w:uiPriority w:val="99"/>
    <w:rPr>
      <w:rFonts w:ascii="Times New Roman" w:hAnsi="Times New Roman" w:eastAsia="宋体" w:cs="Times New Roman"/>
      <w:sz w:val="18"/>
      <w:szCs w:val="18"/>
    </w:rPr>
  </w:style>
  <w:style w:type="character" w:styleId="721">
    <w:name w:val="正文缩进 Char"/>
    <w:next w:val="721"/>
    <w:link w:val="770"/>
    <w:qFormat/>
    <w:rPr>
      <w:rFonts w:ascii="Times New Roman" w:hAnsi="Times New Roman" w:eastAsia="宋体" w:cs="Times New Roman"/>
      <w:szCs w:val="21"/>
    </w:rPr>
  </w:style>
  <w:style w:type="character" w:styleId="722">
    <w:name w:val="正文文本 2 Char"/>
    <w:next w:val="722"/>
    <w:link w:val="772"/>
    <w:rPr>
      <w:rFonts w:ascii="楷体_GB2312" w:hAnsi="Times New Roman" w:eastAsia="楷体_GB2312" w:cs="Times New Roman"/>
      <w:sz w:val="28"/>
      <w:szCs w:val="28"/>
    </w:rPr>
  </w:style>
  <w:style w:type="character" w:styleId="723">
    <w:name w:val="日期 Char"/>
    <w:next w:val="723"/>
    <w:link w:val="773"/>
    <w:rPr>
      <w:rFonts w:ascii="Times New Roman" w:hAnsi="Times New Roman" w:eastAsia="宋体" w:cs="Times New Roman"/>
      <w:sz w:val="24"/>
      <w:szCs w:val="24"/>
    </w:rPr>
  </w:style>
  <w:style w:type="character" w:styleId="724">
    <w:name w:val="纯文本 Char"/>
    <w:next w:val="724"/>
    <w:link w:val="764"/>
    <w:rPr>
      <w:rFonts w:ascii="宋体" w:hAnsi="Courier New" w:eastAsia="宋体" w:cs="Courier New"/>
      <w:szCs w:val="21"/>
    </w:rPr>
  </w:style>
  <w:style w:type="character" w:styleId="725">
    <w:name w:val="正文文本 3 Char"/>
    <w:next w:val="725"/>
    <w:link w:val="747"/>
    <w:rPr>
      <w:rFonts w:ascii="仿宋_GB2312" w:hAnsi="Arial" w:eastAsia="仿宋_GB2312" w:cs="Times New Roman"/>
      <w:sz w:val="32"/>
      <w:szCs w:val="32"/>
    </w:rPr>
  </w:style>
  <w:style w:type="character" w:styleId="726">
    <w:name w:val="标题 5 Char"/>
    <w:next w:val="726"/>
    <w:link w:val="703"/>
    <w:rPr>
      <w:rFonts w:ascii="宋体" w:hAnsi="Times New Roman" w:eastAsia="宋体" w:cs="Times New Roman"/>
      <w:color w:val="000000"/>
      <w:sz w:val="28"/>
      <w:szCs w:val="28"/>
    </w:rPr>
  </w:style>
  <w:style w:type="character" w:styleId="727">
    <w:name w:val="正文文本缩进 Char"/>
    <w:next w:val="727"/>
    <w:link w:val="775"/>
    <w:rPr>
      <w:rFonts w:ascii="楷体_GB2312" w:hAnsi="Times New Roman" w:eastAsia="楷体_GB2312" w:cs="Times New Roman"/>
      <w:sz w:val="32"/>
      <w:szCs w:val="32"/>
    </w:rPr>
  </w:style>
  <w:style w:type="character" w:styleId="728">
    <w:name w:val="标题 4 Char"/>
    <w:next w:val="728"/>
    <w:link w:val="702"/>
    <w:rPr>
      <w:rFonts w:ascii="Arial" w:hAnsi="Arial" w:eastAsia="黑体" w:cs="Arial"/>
      <w:b/>
      <w:bCs/>
      <w:sz w:val="28"/>
      <w:szCs w:val="28"/>
    </w:rPr>
  </w:style>
  <w:style w:type="character" w:styleId="729">
    <w:name w:val="批注文字 Char"/>
    <w:next w:val="729"/>
    <w:link w:val="757"/>
    <w:rPr>
      <w:rFonts w:ascii="Times New Roman" w:hAnsi="Times New Roman" w:eastAsia="宋体" w:cs="Times New Roman"/>
      <w:szCs w:val="21"/>
    </w:rPr>
  </w:style>
  <w:style w:type="character" w:styleId="730">
    <w:name w:val="正文文本缩进 2 Char"/>
    <w:next w:val="730"/>
    <w:link w:val="750"/>
    <w:rPr>
      <w:rFonts w:ascii="Arial" w:hAnsi="Arial" w:eastAsia="仿宋_GB2312" w:cs="Arial"/>
      <w:sz w:val="32"/>
      <w:szCs w:val="32"/>
    </w:rPr>
  </w:style>
  <w:style w:type="character" w:styleId="731">
    <w:name w:val="标题 Char"/>
    <w:next w:val="731"/>
    <w:link w:val="771"/>
    <w:uiPriority w:val="10"/>
    <w:rPr>
      <w:rFonts w:ascii="Cambria" w:hAnsi="Cambria" w:cs="Times New Roman"/>
      <w:b/>
      <w:bCs/>
      <w:sz w:val="32"/>
      <w:szCs w:val="32"/>
    </w:rPr>
  </w:style>
  <w:style w:type="character" w:styleId="732">
    <w:name w:val="标题 8 Char"/>
    <w:next w:val="732"/>
    <w:link w:val="706"/>
    <w:rPr>
      <w:rFonts w:ascii="Arial" w:hAnsi="Arial" w:eastAsia="黑体" w:cs="Times New Roman"/>
      <w:sz w:val="24"/>
      <w:szCs w:val="24"/>
    </w:rPr>
  </w:style>
  <w:style w:type="character" w:styleId="733">
    <w:name w:val="正文首行缩进 2 Char"/>
    <w:next w:val="733"/>
    <w:link w:val="763"/>
    <w:rPr>
      <w:rFonts w:ascii="宋体" w:hAnsi="宋体" w:eastAsia="宋体" w:cs="Times New Roman"/>
      <w:sz w:val="32"/>
      <w:szCs w:val="20"/>
    </w:rPr>
  </w:style>
  <w:style w:type="character" w:styleId="734">
    <w:name w:val="正文文本 Char"/>
    <w:next w:val="734"/>
    <w:link w:val="776"/>
    <w:rPr>
      <w:rFonts w:ascii="楷体_GB2312" w:hAnsi="Arial" w:eastAsia="楷体_GB2312" w:cs="Times New Roman"/>
      <w:sz w:val="28"/>
      <w:szCs w:val="28"/>
    </w:rPr>
  </w:style>
  <w:style w:type="character" w:styleId="735">
    <w:name w:val="二级目录 Char"/>
    <w:next w:val="735"/>
    <w:link w:val="781"/>
    <w:rPr>
      <w:b/>
      <w:sz w:val="30"/>
      <w:szCs w:val="28"/>
      <w:lang w:val="en-US" w:eastAsia="zh-CN" w:bidi="ar-SA"/>
    </w:rPr>
  </w:style>
  <w:style w:type="character" w:styleId="736">
    <w:name w:val="列出段落 Char,Bullet List Char,numbered Char,FooterText Char,List Paragraph1 Char,Paragraphe de liste1 Char"/>
    <w:next w:val="736"/>
    <w:link w:val="782"/>
    <w:rPr>
      <w:rFonts w:ascii="Calibri" w:hAnsi="Calibri"/>
      <w:sz w:val="24"/>
      <w:szCs w:val="24"/>
      <w:lang w:eastAsia="en-US" w:bidi="en-US"/>
    </w:rPr>
  </w:style>
  <w:style w:type="character" w:styleId="737">
    <w:name w:val="标题 1 Char"/>
    <w:next w:val="737"/>
    <w:link w:val="699"/>
    <w:rPr>
      <w:rFonts w:ascii="楷体_GB2312" w:hAnsi="Times New Roman" w:eastAsia="楷体_GB2312" w:cs="Times New Roman"/>
      <w:sz w:val="28"/>
      <w:szCs w:val="28"/>
    </w:rPr>
  </w:style>
  <w:style w:type="character" w:styleId="738">
    <w:name w:val="标题 3 Char"/>
    <w:next w:val="738"/>
    <w:link w:val="701"/>
    <w:rPr>
      <w:rFonts w:ascii="Times New Roman" w:hAnsi="Times New Roman" w:eastAsia="宋体" w:cs="Times New Roman"/>
      <w:b/>
      <w:bCs/>
      <w:sz w:val="32"/>
      <w:szCs w:val="32"/>
    </w:rPr>
  </w:style>
  <w:style w:type="character" w:styleId="739">
    <w:name w:val="标题 2 Char"/>
    <w:next w:val="739"/>
    <w:link w:val="700"/>
    <w:rPr>
      <w:rFonts w:ascii="Arial" w:hAnsi="Arial" w:eastAsia="幼圆" w:cs="Arial"/>
      <w:b/>
      <w:bCs/>
      <w:sz w:val="44"/>
      <w:szCs w:val="44"/>
    </w:rPr>
  </w:style>
  <w:style w:type="character" w:styleId="740">
    <w:name w:val="标题 9 Char"/>
    <w:next w:val="740"/>
    <w:link w:val="707"/>
    <w:rPr>
      <w:rFonts w:ascii="Arial" w:hAnsi="Arial" w:eastAsia="黑体" w:cs="Times New Roman"/>
      <w:szCs w:val="21"/>
    </w:rPr>
  </w:style>
  <w:style w:type="character" w:styleId="741">
    <w:name w:val="文档结构图 Char"/>
    <w:next w:val="741"/>
    <w:link w:val="778"/>
    <w:semiHidden/>
    <w:rPr>
      <w:rFonts w:ascii="Times New Roman" w:hAnsi="Times New Roman" w:eastAsia="宋体" w:cs="Times New Roman"/>
      <w:szCs w:val="21"/>
      <w:shd w:val="clear" w:color="auto" w:fill="000080"/>
    </w:rPr>
  </w:style>
  <w:style w:type="character" w:styleId="742">
    <w:name w:val="批注框文本 Char"/>
    <w:next w:val="742"/>
    <w:link w:val="749"/>
    <w:semiHidden/>
    <w:rPr>
      <w:rFonts w:ascii="Times New Roman" w:hAnsi="Times New Roman" w:eastAsia="宋体" w:cs="Times New Roman"/>
      <w:sz w:val="18"/>
      <w:szCs w:val="18"/>
    </w:rPr>
  </w:style>
  <w:style w:type="character" w:styleId="743">
    <w:name w:val="正文文本缩进 3 Char"/>
    <w:next w:val="743"/>
    <w:link w:val="768"/>
    <w:rPr>
      <w:rFonts w:ascii="Arial" w:hAnsi="Arial" w:eastAsia="仿宋_GB2312" w:cs="Arial"/>
      <w:color w:val="ffff00"/>
      <w:sz w:val="32"/>
      <w:szCs w:val="32"/>
    </w:rPr>
  </w:style>
  <w:style w:type="character" w:styleId="744">
    <w:name w:val="批注主题 Char"/>
    <w:next w:val="744"/>
    <w:link w:val="755"/>
    <w:semiHidden/>
    <w:rPr>
      <w:rFonts w:ascii="Times New Roman" w:hAnsi="Times New Roman" w:eastAsia="宋体" w:cs="Times New Roman"/>
      <w:b/>
      <w:bCs/>
      <w:szCs w:val="21"/>
    </w:rPr>
  </w:style>
  <w:style w:type="character" w:styleId="745">
    <w:name w:val="列出段落 Char1"/>
    <w:next w:val="745"/>
    <w:link w:val="792"/>
    <w:uiPriority w:val="34"/>
    <w:qFormat/>
    <w:rPr>
      <w:sz w:val="24"/>
      <w:szCs w:val="24"/>
      <w:lang w:eastAsia="en-US" w:bidi="en-US"/>
    </w:rPr>
  </w:style>
  <w:style w:type="paragraph" w:styleId="746">
    <w:name w:val="目录 9"/>
    <w:basedOn w:val="698"/>
    <w:next w:val="698"/>
    <w:link w:val="698"/>
    <w:semiHidden/>
    <w:pPr>
      <w:ind w:left="1680"/>
      <w:jc w:val="left"/>
    </w:pPr>
  </w:style>
  <w:style w:type="paragraph" w:styleId="747">
    <w:name w:val="正文文本 3"/>
    <w:basedOn w:val="698"/>
    <w:next w:val="747"/>
    <w:link w:val="725"/>
    <w:rPr>
      <w:rFonts w:ascii="仿宋_GB2312" w:hAnsi="Arial" w:eastAsia="仿宋_GB2312"/>
      <w:sz w:val="32"/>
      <w:szCs w:val="32"/>
    </w:rPr>
  </w:style>
  <w:style w:type="paragraph" w:styleId="748">
    <w:name w:val="目录 4"/>
    <w:basedOn w:val="698"/>
    <w:next w:val="698"/>
    <w:link w:val="698"/>
    <w:semiHidden/>
    <w:pPr>
      <w:ind w:left="630"/>
      <w:jc w:val="left"/>
    </w:pPr>
  </w:style>
  <w:style w:type="paragraph" w:styleId="749">
    <w:name w:val="批注框文本"/>
    <w:basedOn w:val="698"/>
    <w:next w:val="749"/>
    <w:link w:val="742"/>
    <w:semiHidden/>
    <w:rPr>
      <w:sz w:val="18"/>
      <w:szCs w:val="18"/>
    </w:rPr>
  </w:style>
  <w:style w:type="paragraph" w:styleId="750">
    <w:name w:val="正文文本缩进 2"/>
    <w:basedOn w:val="698"/>
    <w:next w:val="750"/>
    <w:link w:val="730"/>
    <w:pPr>
      <w:ind w:left="630" w:firstLine="645"/>
    </w:pPr>
    <w:rPr>
      <w:rFonts w:ascii="Arial" w:hAnsi="Arial" w:eastAsia="仿宋_GB2312"/>
      <w:sz w:val="32"/>
      <w:szCs w:val="32"/>
    </w:rPr>
  </w:style>
  <w:style w:type="paragraph" w:styleId="751">
    <w:name w:val="列表 3"/>
    <w:basedOn w:val="698"/>
    <w:next w:val="751"/>
    <w:link w:val="698"/>
    <w:pPr>
      <w:ind w:left="100" w:hanging="200"/>
    </w:pPr>
  </w:style>
  <w:style w:type="paragraph" w:styleId="752">
    <w:name w:val="目录 1"/>
    <w:basedOn w:val="698"/>
    <w:next w:val="698"/>
    <w:link w:val="698"/>
    <w:semiHidden/>
    <w:pPr>
      <w:jc w:val="left"/>
      <w:spacing w:before="120" w:after="120" w:line="400" w:lineRule="exact"/>
      <w:tabs>
        <w:tab w:val="right" w:pos="8720" w:leader="dot"/>
      </w:tabs>
    </w:pPr>
    <w:rPr>
      <w:rFonts w:ascii="宋体" w:hAnsi="宋体"/>
      <w:caps/>
      <w:sz w:val="24"/>
      <w:szCs w:val="24"/>
    </w:rPr>
  </w:style>
  <w:style w:type="paragraph" w:styleId="753">
    <w:name w:val="页脚"/>
    <w:basedOn w:val="698"/>
    <w:next w:val="753"/>
    <w:link w:val="720"/>
    <w:uiPriority w:val="99"/>
    <w:pPr>
      <w:jc w:val="left"/>
      <w:tabs>
        <w:tab w:val="center" w:pos="4153" w:leader="none"/>
        <w:tab w:val="right" w:pos="8306" w:leader="none"/>
      </w:tabs>
    </w:pPr>
    <w:rPr>
      <w:sz w:val="18"/>
      <w:szCs w:val="18"/>
    </w:rPr>
  </w:style>
  <w:style w:type="paragraph" w:styleId="754">
    <w:name w:val="目录 8"/>
    <w:basedOn w:val="698"/>
    <w:next w:val="698"/>
    <w:link w:val="698"/>
    <w:semiHidden/>
    <w:pPr>
      <w:ind w:left="1470"/>
      <w:jc w:val="left"/>
    </w:pPr>
  </w:style>
  <w:style w:type="paragraph" w:styleId="755">
    <w:name w:val="批注主题"/>
    <w:basedOn w:val="757"/>
    <w:next w:val="757"/>
    <w:link w:val="744"/>
    <w:semiHidden/>
    <w:rPr>
      <w:b/>
      <w:bCs/>
    </w:rPr>
  </w:style>
  <w:style w:type="paragraph" w:styleId="756">
    <w:name w:val="列表"/>
    <w:basedOn w:val="698"/>
    <w:next w:val="756"/>
    <w:link w:val="698"/>
    <w:pPr>
      <w:ind w:left="200" w:hanging="200"/>
    </w:pPr>
  </w:style>
  <w:style w:type="paragraph" w:styleId="757">
    <w:name w:val="批注文字"/>
    <w:basedOn w:val="698"/>
    <w:next w:val="757"/>
    <w:link w:val="729"/>
    <w:qFormat/>
    <w:pPr>
      <w:jc w:val="left"/>
    </w:pPr>
    <w:rPr>
      <w:sz w:val="20"/>
    </w:rPr>
  </w:style>
  <w:style w:type="paragraph" w:styleId="758">
    <w:name w:val="目录 6"/>
    <w:basedOn w:val="698"/>
    <w:next w:val="698"/>
    <w:link w:val="698"/>
    <w:semiHidden/>
    <w:pPr>
      <w:ind w:left="1050"/>
      <w:jc w:val="left"/>
    </w:pPr>
  </w:style>
  <w:style w:type="paragraph" w:styleId="759">
    <w:name w:val="索引 1"/>
    <w:basedOn w:val="698"/>
    <w:next w:val="698"/>
    <w:link w:val="698"/>
    <w:semiHidden/>
    <w:pPr>
      <w:spacing w:line="240" w:lineRule="atLeast"/>
    </w:pPr>
    <w:rPr>
      <w:b/>
      <w:bCs/>
    </w:rPr>
  </w:style>
  <w:style w:type="paragraph" w:styleId="760">
    <w:name w:val="目录 2"/>
    <w:basedOn w:val="698"/>
    <w:next w:val="698"/>
    <w:link w:val="698"/>
    <w:semiHidden/>
    <w:pPr>
      <w:ind w:left="210"/>
      <w:jc w:val="left"/>
    </w:pPr>
    <w:rPr>
      <w:smallCaps/>
      <w:szCs w:val="24"/>
    </w:rPr>
  </w:style>
  <w:style w:type="paragraph" w:styleId="761">
    <w:name w:val="目录 3"/>
    <w:basedOn w:val="698"/>
    <w:next w:val="698"/>
    <w:link w:val="698"/>
    <w:semiHidden/>
    <w:pPr>
      <w:ind w:left="420"/>
      <w:jc w:val="left"/>
    </w:pPr>
    <w:rPr>
      <w:i/>
      <w:iCs/>
      <w:szCs w:val="24"/>
    </w:rPr>
  </w:style>
  <w:style w:type="paragraph" w:styleId="762">
    <w:name w:val="图表目录"/>
    <w:basedOn w:val="698"/>
    <w:next w:val="698"/>
    <w:link w:val="698"/>
    <w:semiHidden/>
    <w:pPr>
      <w:ind w:left="840" w:hanging="420"/>
    </w:pPr>
  </w:style>
  <w:style w:type="paragraph" w:styleId="763">
    <w:name w:val="正文首行缩进 2"/>
    <w:basedOn w:val="775"/>
    <w:next w:val="763"/>
    <w:link w:val="733"/>
    <w:pPr>
      <w:ind w:firstLine="420"/>
      <w:spacing w:line="360" w:lineRule="auto"/>
    </w:pPr>
    <w:rPr>
      <w:rFonts w:ascii="宋体" w:hAnsi="宋体" w:eastAsia="宋体"/>
      <w:szCs w:val="20"/>
    </w:rPr>
  </w:style>
  <w:style w:type="paragraph" w:styleId="764">
    <w:name w:val="纯文本"/>
    <w:basedOn w:val="698"/>
    <w:next w:val="764"/>
    <w:link w:val="724"/>
    <w:qFormat/>
    <w:rPr>
      <w:rFonts w:ascii="宋体" w:hAnsi="Courier New"/>
      <w:sz w:val="20"/>
    </w:rPr>
  </w:style>
  <w:style w:type="paragraph" w:styleId="765">
    <w:name w:val="目录 5"/>
    <w:basedOn w:val="698"/>
    <w:next w:val="698"/>
    <w:link w:val="698"/>
    <w:semiHidden/>
    <w:pPr>
      <w:ind w:left="840"/>
      <w:jc w:val="left"/>
    </w:pPr>
  </w:style>
  <w:style w:type="paragraph" w:styleId="766">
    <w:name w:val="列表 2"/>
    <w:basedOn w:val="698"/>
    <w:next w:val="766"/>
    <w:link w:val="698"/>
    <w:pPr>
      <w:ind w:left="100" w:hanging="200"/>
    </w:pPr>
  </w:style>
  <w:style w:type="paragraph" w:styleId="767">
    <w:name w:val="普通(网站)"/>
    <w:basedOn w:val="698"/>
    <w:next w:val="767"/>
    <w:link w:val="698"/>
    <w:uiPriority w:val="99"/>
    <w:pPr>
      <w:jc w:val="left"/>
      <w:spacing w:before="100" w:beforeAutospacing="1" w:after="100" w:afterAutospacing="1"/>
      <w:widowControl/>
    </w:pPr>
    <w:rPr>
      <w:rFonts w:ascii="宋体" w:hAnsi="宋体" w:cs="宋体"/>
      <w:sz w:val="24"/>
      <w:szCs w:val="24"/>
    </w:rPr>
  </w:style>
  <w:style w:type="paragraph" w:styleId="768">
    <w:name w:val="正文文本缩进 3"/>
    <w:basedOn w:val="698"/>
    <w:next w:val="768"/>
    <w:link w:val="743"/>
    <w:pPr>
      <w:ind w:left="645" w:firstLine="645"/>
    </w:pPr>
    <w:rPr>
      <w:rFonts w:ascii="Arial" w:hAnsi="Arial" w:eastAsia="仿宋_GB2312"/>
      <w:color w:val="ffff00"/>
      <w:sz w:val="32"/>
      <w:szCs w:val="32"/>
    </w:rPr>
  </w:style>
  <w:style w:type="paragraph" w:styleId="769">
    <w:name w:val="目录 7"/>
    <w:basedOn w:val="698"/>
    <w:next w:val="698"/>
    <w:link w:val="698"/>
    <w:semiHidden/>
    <w:pPr>
      <w:ind w:left="1260"/>
      <w:jc w:val="left"/>
    </w:pPr>
  </w:style>
  <w:style w:type="paragraph" w:styleId="770">
    <w:name w:val="正文缩进"/>
    <w:basedOn w:val="698"/>
    <w:next w:val="770"/>
    <w:link w:val="721"/>
    <w:pPr>
      <w:ind w:firstLine="420"/>
    </w:pPr>
    <w:rPr>
      <w:sz w:val="20"/>
    </w:rPr>
  </w:style>
  <w:style w:type="paragraph" w:styleId="771">
    <w:name w:val="标题"/>
    <w:basedOn w:val="698"/>
    <w:next w:val="698"/>
    <w:link w:val="731"/>
    <w:uiPriority w:val="10"/>
    <w:qFormat/>
    <w:pPr>
      <w:jc w:val="center"/>
      <w:spacing w:before="240" w:after="60"/>
      <w:outlineLvl w:val="0"/>
    </w:pPr>
    <w:rPr>
      <w:rFonts w:ascii="Cambria" w:hAnsi="Cambria"/>
      <w:b/>
      <w:bCs/>
      <w:sz w:val="32"/>
      <w:szCs w:val="32"/>
    </w:rPr>
  </w:style>
  <w:style w:type="paragraph" w:styleId="772">
    <w:name w:val="正文文本 2"/>
    <w:basedOn w:val="698"/>
    <w:next w:val="772"/>
    <w:link w:val="722"/>
    <w:pPr>
      <w:jc w:val="center"/>
      <w:widowControl/>
    </w:pPr>
    <w:rPr>
      <w:rFonts w:ascii="楷体_GB2312" w:eastAsia="楷体_GB2312"/>
      <w:sz w:val="28"/>
      <w:szCs w:val="28"/>
    </w:rPr>
  </w:style>
  <w:style w:type="paragraph" w:styleId="773">
    <w:name w:val="日期"/>
    <w:basedOn w:val="698"/>
    <w:next w:val="698"/>
    <w:link w:val="723"/>
    <w:rPr>
      <w:sz w:val="24"/>
      <w:szCs w:val="24"/>
    </w:rPr>
  </w:style>
  <w:style w:type="paragraph" w:styleId="774">
    <w:name w:val="正文首行缩进"/>
    <w:basedOn w:val="698"/>
    <w:next w:val="774"/>
    <w:link w:val="716"/>
    <w:pPr>
      <w:ind w:firstLine="200"/>
      <w:spacing w:line="360" w:lineRule="auto"/>
    </w:pPr>
    <w:rPr>
      <w:rFonts w:ascii="仿宋_GB2312" w:eastAsia="仿宋_GB2312"/>
      <w:sz w:val="30"/>
      <w:szCs w:val="30"/>
    </w:rPr>
  </w:style>
  <w:style w:type="paragraph" w:styleId="775">
    <w:name w:val="正文文本缩进"/>
    <w:basedOn w:val="698"/>
    <w:next w:val="775"/>
    <w:link w:val="727"/>
    <w:pPr>
      <w:ind w:firstLine="645"/>
    </w:pPr>
    <w:rPr>
      <w:rFonts w:ascii="楷体_GB2312" w:eastAsia="楷体_GB2312"/>
      <w:sz w:val="32"/>
      <w:szCs w:val="32"/>
    </w:rPr>
  </w:style>
  <w:style w:type="paragraph" w:styleId="776">
    <w:name w:val="正文文本"/>
    <w:basedOn w:val="698"/>
    <w:next w:val="776"/>
    <w:link w:val="734"/>
    <w:rPr>
      <w:rFonts w:ascii="楷体_GB2312" w:hAnsi="Arial" w:eastAsia="楷体_GB2312"/>
      <w:sz w:val="28"/>
      <w:szCs w:val="28"/>
    </w:rPr>
  </w:style>
  <w:style w:type="paragraph" w:styleId="777">
    <w:name w:val="页眉"/>
    <w:basedOn w:val="698"/>
    <w:next w:val="777"/>
    <w:link w:val="717"/>
    <w:pPr>
      <w:jc w:val="center"/>
      <w:tabs>
        <w:tab w:val="center" w:pos="4153" w:leader="none"/>
        <w:tab w:val="right" w:pos="8306" w:leader="none"/>
      </w:tabs>
      <w:pBdr>
        <w:bottom w:val="single" w:color="000000" w:sz="6" w:space="1"/>
      </w:pBdr>
    </w:pPr>
    <w:rPr>
      <w:sz w:val="18"/>
      <w:szCs w:val="18"/>
    </w:rPr>
  </w:style>
  <w:style w:type="paragraph" w:styleId="778">
    <w:name w:val="文档结构图"/>
    <w:basedOn w:val="698"/>
    <w:next w:val="778"/>
    <w:link w:val="741"/>
    <w:semiHidden/>
    <w:pPr>
      <w:shd w:val="clear" w:color="auto" w:fill="000080"/>
    </w:pPr>
    <w:rPr>
      <w:sz w:val="20"/>
    </w:rPr>
  </w:style>
  <w:style w:type="paragraph" w:styleId="779">
    <w:name w:val="标题1"/>
    <w:basedOn w:val="698"/>
    <w:next w:val="698"/>
    <w:link w:val="698"/>
    <w:pPr>
      <w:jc w:val="center"/>
      <w:spacing w:line="700" w:lineRule="atLeast"/>
      <w:tabs>
        <w:tab w:val="left" w:pos="9193" w:leader="none"/>
        <w:tab w:val="left" w:pos="9827" w:leader="none"/>
      </w:tabs>
    </w:pPr>
    <w:rPr>
      <w:rFonts w:ascii="方正小标宋_GBK" w:eastAsia="方正小标宋_GBK"/>
      <w:sz w:val="44"/>
      <w:szCs w:val="20"/>
    </w:rPr>
  </w:style>
  <w:style w:type="paragraph" w:styleId="780">
    <w:name w:val="xl26"/>
    <w:basedOn w:val="698"/>
    <w:next w:val="780"/>
    <w:link w:val="6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1">
    <w:name w:val="二级目录"/>
    <w:next w:val="698"/>
    <w:link w:val="735"/>
    <w:pPr>
      <w:numPr>
        <w:ilvl w:val="0"/>
        <w:numId w:val="2"/>
      </w:numPr>
      <w:tabs>
        <w:tab w:val="left" w:pos="907" w:leader="none"/>
        <w:tab w:val="left" w:pos="1145" w:leader="none"/>
      </w:tabs>
      <w:outlineLvl w:val="1"/>
    </w:pPr>
    <w:rPr>
      <w:b/>
      <w:sz w:val="30"/>
      <w:szCs w:val="28"/>
      <w:lang w:val="en-US" w:eastAsia="zh-CN" w:bidi="ar-SA"/>
    </w:rPr>
  </w:style>
  <w:style w:type="paragraph" w:styleId="782">
    <w:name w:val="列出段落1"/>
    <w:basedOn w:val="698"/>
    <w:next w:val="782"/>
    <w:link w:val="736"/>
    <w:qFormat/>
    <w:pPr>
      <w:contextualSpacing/>
      <w:ind w:left="720"/>
      <w:jc w:val="left"/>
      <w:widowControl/>
    </w:pPr>
    <w:rPr>
      <w:rFonts w:ascii="Calibri" w:hAnsi="Calibri"/>
      <w:sz w:val="24"/>
      <w:szCs w:val="24"/>
      <w:lang w:eastAsia="en-US" w:bidi="en-US"/>
    </w:rPr>
  </w:style>
  <w:style w:type="paragraph" w:styleId="783">
    <w:name w:val="Char"/>
    <w:basedOn w:val="698"/>
    <w:next w:val="783"/>
    <w:link w:val="698"/>
    <w:pPr>
      <w:ind w:firstLine="200"/>
      <w:tabs>
        <w:tab w:val="left" w:pos="360" w:leader="none"/>
      </w:tabs>
    </w:pPr>
    <w:rPr>
      <w:sz w:val="28"/>
      <w:szCs w:val="30"/>
    </w:rPr>
  </w:style>
  <w:style w:type="paragraph" w:styleId="784">
    <w:name w:val="font7"/>
    <w:basedOn w:val="698"/>
    <w:next w:val="784"/>
    <w:link w:val="698"/>
    <w:pPr>
      <w:jc w:val="left"/>
      <w:spacing w:before="100" w:beforeAutospacing="1" w:after="100" w:afterAutospacing="1"/>
      <w:widowControl/>
    </w:pPr>
    <w:rPr>
      <w:rFonts w:hint="eastAsia" w:ascii="宋体" w:hAnsi="宋体"/>
      <w:sz w:val="18"/>
      <w:szCs w:val="18"/>
    </w:rPr>
  </w:style>
  <w:style w:type="paragraph" w:styleId="785">
    <w:name w:val="xl24"/>
    <w:basedOn w:val="698"/>
    <w:next w:val="785"/>
    <w:link w:val="6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6">
    <w:name w:val=" Char Char Char Char"/>
    <w:basedOn w:val="778"/>
    <w:next w:val="786"/>
    <w:link w:val="698"/>
    <w:pPr>
      <w:spacing w:line="360" w:lineRule="auto"/>
    </w:pPr>
    <w:rPr>
      <w:rFonts w:ascii="Tahoma" w:hAnsi="Tahoma"/>
      <w:sz w:val="24"/>
      <w:szCs w:val="24"/>
    </w:rPr>
  </w:style>
  <w:style w:type="paragraph" w:styleId="787">
    <w:name w:val="标题3"/>
    <w:basedOn w:val="698"/>
    <w:next w:val="698"/>
    <w:link w:val="698"/>
    <w:pPr>
      <w:ind w:firstLine="624"/>
      <w:spacing w:line="590" w:lineRule="atLeast"/>
    </w:pPr>
    <w:rPr>
      <w:rFonts w:ascii="方正黑体_GBK" w:eastAsia="方正黑体_GBK"/>
      <w:sz w:val="32"/>
      <w:szCs w:val="32"/>
    </w:rPr>
  </w:style>
  <w:style w:type="paragraph" w:styleId="788">
    <w:name w:val="Body Text(ch)"/>
    <w:basedOn w:val="698"/>
    <w:next w:val="776"/>
    <w:link w:val="698"/>
    <w:pPr>
      <w:spacing w:after="120"/>
    </w:pPr>
    <w:rPr>
      <w:rFonts w:ascii="宋体" w:hAnsi="Arial"/>
      <w:bCs/>
      <w:iCs/>
      <w:szCs w:val="24"/>
    </w:rPr>
  </w:style>
  <w:style w:type="paragraph" w:styleId="789">
    <w:name w:val="附录1"/>
    <w:next w:val="789"/>
    <w:link w:val="69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0">
    <w:name w:val="xl27"/>
    <w:basedOn w:val="698"/>
    <w:next w:val="790"/>
    <w:link w:val="6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1">
    <w:name w:val="普通正文"/>
    <w:basedOn w:val="698"/>
    <w:next w:val="791"/>
    <w:link w:val="698"/>
    <w:pPr>
      <w:ind w:firstLine="480"/>
      <w:jc w:val="left"/>
      <w:spacing w:before="120" w:after="120" w:line="360" w:lineRule="auto"/>
    </w:pPr>
    <w:rPr>
      <w:rFonts w:ascii="Arial" w:hAnsi="Arial"/>
      <w:sz w:val="24"/>
      <w:szCs w:val="24"/>
    </w:rPr>
  </w:style>
  <w:style w:type="paragraph" w:styleId="792">
    <w:name w:val="列出段落"/>
    <w:basedOn w:val="698"/>
    <w:next w:val="792"/>
    <w:link w:val="745"/>
    <w:uiPriority w:val="34"/>
    <w:qFormat/>
    <w:pPr>
      <w:contextualSpacing/>
      <w:ind w:left="720"/>
      <w:jc w:val="left"/>
      <w:widowControl/>
    </w:pPr>
    <w:rPr>
      <w:rFonts w:ascii="Calibri" w:hAnsi="Calibri"/>
      <w:sz w:val="24"/>
      <w:szCs w:val="24"/>
      <w:lang w:eastAsia="en-US" w:bidi="en-US"/>
    </w:rPr>
  </w:style>
  <w:style w:type="paragraph" w:styleId="793">
    <w:name w:val="xl28"/>
    <w:basedOn w:val="698"/>
    <w:next w:val="793"/>
    <w:link w:val="6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4">
    <w:name w:val="font5"/>
    <w:basedOn w:val="698"/>
    <w:next w:val="794"/>
    <w:link w:val="698"/>
    <w:pPr>
      <w:jc w:val="left"/>
      <w:spacing w:before="100" w:beforeAutospacing="1" w:after="100" w:afterAutospacing="1"/>
      <w:widowControl/>
    </w:pPr>
    <w:rPr>
      <w:rFonts w:hint="eastAsia" w:ascii="宋体" w:hAnsi="宋体"/>
      <w:sz w:val="28"/>
      <w:szCs w:val="28"/>
    </w:rPr>
  </w:style>
  <w:style w:type="paragraph" w:styleId="795">
    <w:name w:val="xl29"/>
    <w:basedOn w:val="698"/>
    <w:next w:val="795"/>
    <w:link w:val="69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6">
    <w:name w:val="table_1stline"/>
    <w:basedOn w:val="698"/>
    <w:next w:val="796"/>
    <w:link w:val="698"/>
    <w:pPr>
      <w:jc w:val="left"/>
      <w:spacing w:before="120"/>
      <w:widowControl/>
    </w:pPr>
    <w:rPr>
      <w:bCs/>
      <w:sz w:val="20"/>
      <w:szCs w:val="20"/>
      <w:lang w:val="de-DE" w:eastAsia="de-DE"/>
    </w:rPr>
  </w:style>
  <w:style w:type="paragraph" w:styleId="797">
    <w:name w:val="Char Char Char Char Char Char Char Char"/>
    <w:basedOn w:val="698"/>
    <w:next w:val="797"/>
    <w:link w:val="698"/>
    <w:pPr>
      <w:jc w:val="left"/>
      <w:spacing w:after="160" w:line="240" w:lineRule="exact"/>
      <w:widowControl/>
    </w:pPr>
    <w:rPr>
      <w:rFonts w:ascii="Verdana" w:hAnsi="Verdana"/>
      <w:sz w:val="20"/>
      <w:szCs w:val="20"/>
      <w:lang w:eastAsia="en-US"/>
    </w:rPr>
  </w:style>
  <w:style w:type="paragraph" w:styleId="798">
    <w:name w:val="font6"/>
    <w:basedOn w:val="698"/>
    <w:next w:val="798"/>
    <w:link w:val="698"/>
    <w:pPr>
      <w:jc w:val="left"/>
      <w:spacing w:before="100" w:beforeAutospacing="1" w:after="100" w:afterAutospacing="1"/>
      <w:widowControl/>
    </w:pPr>
    <w:rPr>
      <w:rFonts w:hint="eastAsia" w:ascii="宋体" w:hAnsi="宋体"/>
      <w:sz w:val="28"/>
      <w:szCs w:val="28"/>
      <w:u w:val="single"/>
    </w:rPr>
  </w:style>
  <w:style w:type="paragraph" w:styleId="799">
    <w:name w:val=" Char"/>
    <w:basedOn w:val="778"/>
    <w:next w:val="799"/>
    <w:link w:val="698"/>
    <w:rPr>
      <w:rFonts w:ascii="Tahoma" w:hAnsi="Tahoma"/>
      <w:sz w:val="24"/>
      <w:szCs w:val="24"/>
    </w:rPr>
  </w:style>
  <w:style w:type="paragraph" w:styleId="800">
    <w:name w:val="table_lines"/>
    <w:basedOn w:val="698"/>
    <w:next w:val="800"/>
    <w:link w:val="698"/>
    <w:pPr>
      <w:jc w:val="left"/>
      <w:widowControl/>
    </w:pPr>
    <w:rPr>
      <w:sz w:val="20"/>
      <w:szCs w:val="20"/>
      <w:lang w:val="de-DE" w:eastAsia="de-DE"/>
    </w:rPr>
  </w:style>
  <w:style w:type="paragraph" w:styleId="801">
    <w:name w:val="4"/>
    <w:basedOn w:val="698"/>
    <w:next w:val="768"/>
    <w:link w:val="698"/>
    <w:pPr>
      <w:ind w:firstLine="420"/>
      <w:spacing w:line="360" w:lineRule="auto"/>
    </w:pPr>
    <w:rPr>
      <w:color w:val="ff0000"/>
      <w:sz w:val="24"/>
      <w:szCs w:val="24"/>
    </w:rPr>
  </w:style>
  <w:style w:type="paragraph" w:styleId="802">
    <w:name w:val="无间隔"/>
    <w:next w:val="802"/>
    <w:link w:val="698"/>
    <w:uiPriority w:val="99"/>
    <w:qFormat/>
    <w:pPr>
      <w:jc w:val="both"/>
      <w:widowControl w:val="off"/>
    </w:pPr>
    <w:rPr>
      <w:rFonts w:ascii="Times New Roman" w:hAnsi="Times New Roman"/>
      <w:sz w:val="21"/>
      <w:szCs w:val="21"/>
      <w:lang w:val="en-US" w:eastAsia="zh-CN" w:bidi="ar-SA"/>
    </w:rPr>
  </w:style>
  <w:style w:type="paragraph" w:styleId="803">
    <w:name w:val="xl30"/>
    <w:basedOn w:val="698"/>
    <w:next w:val="803"/>
    <w:link w:val="698"/>
    <w:pPr>
      <w:jc w:val="center"/>
      <w:spacing w:before="100" w:beforeAutospacing="1" w:after="100" w:afterAutospacing="1"/>
      <w:widowControl/>
    </w:pPr>
    <w:rPr>
      <w:rFonts w:ascii="宋体" w:hAnsi="宋体"/>
      <w:b/>
      <w:bCs/>
      <w:sz w:val="36"/>
      <w:szCs w:val="36"/>
    </w:rPr>
  </w:style>
  <w:style w:type="paragraph" w:styleId="804">
    <w:name w:val=" Char Char Char Char Char Char Char Char"/>
    <w:basedOn w:val="698"/>
    <w:next w:val="804"/>
    <w:link w:val="698"/>
    <w:pPr>
      <w:jc w:val="left"/>
      <w:spacing w:after="160" w:line="240" w:lineRule="exact"/>
      <w:widowControl/>
    </w:pPr>
    <w:rPr>
      <w:rFonts w:ascii="Verdana" w:hAnsi="Verdana"/>
      <w:sz w:val="20"/>
      <w:szCs w:val="20"/>
      <w:lang w:eastAsia="en-US"/>
    </w:rPr>
  </w:style>
  <w:style w:type="paragraph" w:styleId="805">
    <w:name w:val="普通 (Web)"/>
    <w:basedOn w:val="698"/>
    <w:next w:val="805"/>
    <w:link w:val="698"/>
    <w:pPr>
      <w:jc w:val="left"/>
      <w:spacing w:before="100" w:beforeAutospacing="1" w:after="100" w:afterAutospacing="1"/>
      <w:widowControl/>
    </w:pPr>
    <w:rPr>
      <w:rFonts w:ascii="宋体" w:hAnsi="宋体"/>
      <w:sz w:val="24"/>
      <w:szCs w:val="24"/>
    </w:rPr>
  </w:style>
  <w:style w:type="paragraph" w:styleId="806">
    <w:name w:val=" Char Char Char Char Char Char Char Char Char Char"/>
    <w:basedOn w:val="698"/>
    <w:next w:val="806"/>
    <w:link w:val="698"/>
    <w:pPr>
      <w:spacing w:line="360" w:lineRule="auto"/>
    </w:pPr>
    <w:rPr>
      <w:sz w:val="24"/>
      <w:szCs w:val="20"/>
    </w:rPr>
  </w:style>
  <w:style w:type="paragraph" w:styleId="807">
    <w:name w:val="样式1"/>
    <w:basedOn w:val="698"/>
    <w:next w:val="807"/>
    <w:link w:val="698"/>
    <w:pPr>
      <w:numPr>
        <w:ilvl w:val="0"/>
        <w:numId w:val="3"/>
      </w:numPr>
      <w:tabs>
        <w:tab w:val="left" w:pos="709" w:leader="none"/>
      </w:tabs>
    </w:pPr>
    <w:rPr>
      <w:rFonts w:ascii="宋体" w:hAnsi="宋体"/>
    </w:rPr>
  </w:style>
  <w:style w:type="paragraph" w:styleId="808">
    <w:name w:val="xl25"/>
    <w:basedOn w:val="698"/>
    <w:next w:val="808"/>
    <w:link w:val="6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9">
    <w:name w:val="图标"/>
    <w:basedOn w:val="698"/>
    <w:next w:val="698"/>
    <w:link w:val="69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0">
    <w:name w:val="Char Char Char Char"/>
    <w:basedOn w:val="778"/>
    <w:next w:val="810"/>
    <w:link w:val="698"/>
    <w:pPr>
      <w:spacing w:line="360" w:lineRule="auto"/>
    </w:pPr>
    <w:rPr>
      <w:rFonts w:ascii="Tahoma" w:hAnsi="Tahoma"/>
      <w:sz w:val="24"/>
      <w:szCs w:val="24"/>
    </w:rPr>
  </w:style>
  <w:style w:type="paragraph" w:styleId="811">
    <w:name w:val="修订"/>
    <w:next w:val="811"/>
    <w:link w:val="698"/>
    <w:uiPriority w:val="99"/>
    <w:semiHidden/>
    <w:rPr>
      <w:rFonts w:ascii="Times New Roman" w:hAnsi="Times New Roman"/>
      <w:sz w:val="21"/>
      <w:szCs w:val="21"/>
      <w:lang w:val="en-US" w:eastAsia="zh-CN" w:bidi="ar-SA"/>
    </w:rPr>
  </w:style>
  <w:style w:type="table" w:styleId="812">
    <w:name w:val="网格型"/>
    <w:basedOn w:val="709"/>
    <w:next w:val="812"/>
    <w:link w:val="698"/>
    <w:pPr>
      <w:jc w:val="both"/>
      <w:widowControl w:val="off"/>
    </w:pPr>
    <w:rPr>
      <w:rFonts w:ascii="Times New Roman" w:hAnsi="Times New Roman" w:eastAsia="宋体" w:cs="Times New Roman"/>
      <w:sz w:val="20"/>
      <w:szCs w:val="20"/>
    </w:rPr>
    <w:tblPr/>
  </w:style>
  <w:style w:type="character" w:styleId="10526" w:default="1">
    <w:name w:val="Default Paragraph Font"/>
    <w:uiPriority w:val="1"/>
    <w:semiHidden/>
    <w:unhideWhenUsed/>
  </w:style>
  <w:style w:type="numbering" w:styleId="10527" w:default="1">
    <w:name w:val="No List"/>
    <w:uiPriority w:val="99"/>
    <w:semiHidden/>
    <w:unhideWhenUsed/>
  </w:style>
  <w:style w:type="table" w:styleId="105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杭建刚</cp:lastModifiedBy>
  <cp:revision>8</cp:revision>
  <dcterms:created xsi:type="dcterms:W3CDTF">2024-07-29T06:57:00Z</dcterms:created>
  <dcterms:modified xsi:type="dcterms:W3CDTF">2026-04-07T07:35:03Z</dcterms:modified>
</cp:coreProperties>
</file>