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江 苏 省 政 府 采 购</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标段名称：</w:t>
      </w:r>
      <w:r>
        <w:rPr>
          <w:rFonts w:ascii="SimSun" w:hAnsi="SimSun" w:eastAsia="SimSun" w:cs="SimSun"/>
          <w:color w:val="000000"/>
          <w:sz w:val="32"/>
        </w:rPr>
        <w:tab/>
        <w:t xml:space="preserve">2026年赣榆区塔山镇镇村环卫一体化采购项目</w:t>
      </w:r>
      <w:r/>
    </w:p>
    <w:p>
      <w:pPr>
        <w:ind w:left="0" w:right="0" w:firstLine="2256"/>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（专门面向中小企业）</w:t>
      </w:r>
      <w:r/>
    </w:p>
    <w:p>
      <w:pPr>
        <w:ind w:left="0" w:right="0" w:firstLine="643"/>
        <w:spacing w:before="150" w:after="15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标段编号：</w:t>
      </w:r>
      <w:r>
        <w:rPr>
          <w:rFonts w:ascii="SimSun" w:hAnsi="SimSun" w:eastAsia="SimSun" w:cs="SimSun"/>
          <w:color w:val="000000"/>
          <w:sz w:val="32"/>
        </w:rPr>
        <w:t xml:space="preserve">JSZC-320707-ABNH-C2026-0001</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采购人：赣榆区塔山镇人民政府</w:t>
      </w:r>
      <w:r/>
    </w:p>
    <w:p>
      <w:pPr>
        <w:ind w:left="0"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采购代理机构：江苏安邦南汇工程咨询有限公司</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2026年04月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目录</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65856610" w:history="1">
        <w:r>
          <w:rPr>
            <w:rStyle w:val="771"/>
            <w:rFonts w:ascii="SimSun" w:hAnsi="SimSun" w:eastAsia="SimSun" w:cs="SimSun"/>
            <w:color w:val="000000"/>
            <w:sz w:val="28"/>
            <w:u w:val="single"/>
          </w:rPr>
          <w:t xml:space="preserve">总目录</w:t>
        </w:r>
        <w:r>
          <w:rPr>
            <w:rStyle w:val="771"/>
            <w:rFonts w:ascii="Times New Roman" w:hAnsi="Times New Roman" w:eastAsia="Times New Roman" w:cs="Times New Roman"/>
            <w:color w:val="000000"/>
            <w:sz w:val="28"/>
            <w:u w:val="single"/>
          </w:rPr>
          <w:tab/>
        </w:r>
      </w:hyperlink>
      <w:r>
        <w:t xml:space="preserve">2</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65856611" w:history="1">
        <w:r>
          <w:rPr>
            <w:rStyle w:val="771"/>
            <w:rFonts w:ascii="SimSun" w:hAnsi="SimSun" w:eastAsia="SimSun" w:cs="SimSun"/>
            <w:color w:val="000000"/>
            <w:sz w:val="28"/>
            <w:u w:val="single"/>
          </w:rPr>
          <w:t xml:space="preserve">第一章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竞争性磋商采购邀请</w:t>
        </w:r>
        <w:r>
          <w:rPr>
            <w:rStyle w:val="771"/>
            <w:rFonts w:ascii="Times New Roman" w:hAnsi="Times New Roman" w:eastAsia="Times New Roman" w:cs="Times New Roman"/>
            <w:color w:val="000000"/>
            <w:sz w:val="28"/>
            <w:u w:val="single"/>
          </w:rPr>
          <w:tab/>
        </w:r>
      </w:hyperlink>
      <w:r>
        <w:t xml:space="preserve">3</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65856612" w:history="1">
        <w:r>
          <w:rPr>
            <w:rStyle w:val="771"/>
            <w:rFonts w:ascii="SimSun" w:hAnsi="SimSun" w:eastAsia="SimSun" w:cs="SimSun"/>
            <w:color w:val="000000"/>
            <w:sz w:val="28"/>
            <w:u w:val="single"/>
          </w:rPr>
          <w:t xml:space="preserve">第二章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磋商须知</w:t>
        </w:r>
        <w:r>
          <w:rPr>
            <w:rStyle w:val="771"/>
            <w:rFonts w:ascii="Times New Roman" w:hAnsi="Times New Roman" w:eastAsia="Times New Roman" w:cs="Times New Roman"/>
            <w:color w:val="000000"/>
            <w:sz w:val="28"/>
            <w:u w:val="single"/>
          </w:rPr>
          <w:tab/>
          <w:t xml:space="preserve">9</w:t>
        </w:r>
      </w:hyperlink>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465856613" w:history="1">
        <w:r>
          <w:rPr>
            <w:rStyle w:val="771"/>
            <w:rFonts w:ascii="SimSun" w:hAnsi="SimSun" w:eastAsia="SimSun" w:cs="SimSun"/>
            <w:color w:val="000000"/>
            <w:sz w:val="28"/>
            <w:u w:val="single"/>
          </w:rPr>
          <w:t xml:space="preserve">第三章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合同条款及格式</w:t>
        </w:r>
        <w:r>
          <w:rPr>
            <w:rStyle w:val="771"/>
            <w:rFonts w:ascii="Times New Roman" w:hAnsi="Times New Roman" w:eastAsia="Times New Roman" w:cs="Times New Roman"/>
            <w:color w:val="000000"/>
            <w:sz w:val="28"/>
            <w:u w:val="single"/>
          </w:rPr>
          <w:tab/>
        </w:r>
      </w:hyperlink>
      <w:r>
        <w:t xml:space="preserve">27</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465856614" w:history="1">
        <w:r>
          <w:rPr>
            <w:rStyle w:val="771"/>
            <w:rFonts w:ascii="SimSun" w:hAnsi="SimSun" w:eastAsia="SimSun" w:cs="SimSun"/>
            <w:color w:val="000000"/>
            <w:sz w:val="28"/>
            <w:u w:val="single"/>
          </w:rPr>
          <w:t xml:space="preserve">第四章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项目需求</w:t>
        </w:r>
        <w:r>
          <w:rPr>
            <w:rStyle w:val="771"/>
            <w:rFonts w:ascii="Times New Roman" w:hAnsi="Times New Roman" w:eastAsia="Times New Roman" w:cs="Times New Roman"/>
            <w:color w:val="000000"/>
            <w:sz w:val="28"/>
            <w:u w:val="single"/>
          </w:rPr>
          <w:tab/>
        </w:r>
      </w:hyperlink>
      <w:r>
        <w:t xml:space="preserve">34</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65856615" w:history="1">
        <w:r>
          <w:rPr>
            <w:rStyle w:val="771"/>
            <w:rFonts w:ascii="SimSun" w:hAnsi="SimSun" w:eastAsia="SimSun" w:cs="SimSun"/>
            <w:color w:val="000000"/>
            <w:sz w:val="28"/>
            <w:u w:val="single"/>
          </w:rPr>
          <w:t xml:space="preserve">第五章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评审方法和评审标准</w:t>
        </w:r>
        <w:r>
          <w:rPr>
            <w:rStyle w:val="771"/>
            <w:rFonts w:ascii="Times New Roman" w:hAnsi="Times New Roman" w:eastAsia="Times New Roman" w:cs="Times New Roman"/>
            <w:color w:val="000000"/>
            <w:sz w:val="28"/>
            <w:u w:val="single"/>
          </w:rPr>
          <w:tab/>
        </w:r>
      </w:hyperlink>
      <w:r>
        <w:rPr>
          <w:rFonts w:ascii="Times New Roman" w:hAnsi="Times New Roman" w:eastAsia="Times New Roman" w:cs="Times New Roman"/>
          <w:color w:val="000000"/>
          <w:sz w:val="28"/>
        </w:rPr>
        <w:t xml:space="preserve">36</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465856616" w:history="1">
        <w:r>
          <w:rPr>
            <w:rStyle w:val="771"/>
            <w:rFonts w:ascii="SimSun" w:hAnsi="SimSun" w:eastAsia="SimSun" w:cs="SimSun"/>
            <w:color w:val="000000"/>
            <w:sz w:val="28"/>
            <w:u w:val="single"/>
          </w:rPr>
          <w:t xml:space="preserve">第六章</w:t>
        </w:r>
        <w:r>
          <w:rPr>
            <w:rStyle w:val="771"/>
            <w:rFonts w:ascii="SimSun" w:hAnsi="SimSun" w:eastAsia="SimSun" w:cs="SimSun"/>
            <w:color w:val="000000"/>
            <w:sz w:val="28"/>
            <w:u w:val="none"/>
          </w:rPr>
          <w:t xml:space="preserve"> </w:t>
        </w:r>
        <w:r>
          <w:rPr>
            <w:rStyle w:val="771"/>
            <w:rFonts w:ascii="SimSun" w:hAnsi="SimSun" w:eastAsia="SimSun" w:cs="SimSun"/>
            <w:color w:val="000000"/>
            <w:sz w:val="28"/>
            <w:u w:val="single"/>
          </w:rPr>
          <w:t xml:space="preserve">竞争性磋商响应文件格式</w:t>
        </w:r>
        <w:r>
          <w:rPr>
            <w:rStyle w:val="771"/>
            <w:rFonts w:ascii="Times New Roman" w:hAnsi="Times New Roman" w:eastAsia="Times New Roman" w:cs="Times New Roman"/>
            <w:color w:val="000000"/>
            <w:sz w:val="28"/>
            <w:u w:val="single"/>
          </w:rPr>
          <w:tab/>
          <w:t xml:space="preserve">39</w:t>
        </w:r>
      </w:hyperlink>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w:t>
      </w:r>
      <w:r>
        <w:rPr>
          <w:rFonts w:ascii="SimHei" w:hAnsi="SimHei" w:eastAsia="SimHei" w:cs="SimHei"/>
          <w:color w:val="000000"/>
          <w:sz w:val="44"/>
        </w:rPr>
        <w:t xml:space="preserve"> 竞争性磋商采购邀请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项目概况</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ab/>
              <w:t xml:space="preserve">2026年赣榆区塔山镇镇村环卫一体化采购项目（专门面向中小企业）</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2026年04月29日上午9点00分00秒</w:t>
            </w:r>
            <w:r>
              <w:rPr>
                <w:rFonts w:ascii="SimSun" w:hAnsi="SimSun" w:eastAsia="SimSun" w:cs="SimSun"/>
                <w:color w:val="000000"/>
                <w:sz w:val="24"/>
              </w:rPr>
              <w:t xml:space="preserve">（北京时间）前提交</w:t>
            </w:r>
            <w:r>
              <w:rPr>
                <w:rFonts w:ascii="SimSun" w:hAnsi="SimSun" w:eastAsia="SimSun" w:cs="SimSun"/>
                <w:b/>
                <w:color w:val="000000"/>
                <w:sz w:val="24"/>
              </w:rPr>
              <w:t xml:space="preserve">电子响应文件</w:t>
            </w:r>
            <w:r/>
          </w:p>
        </w:tc>
      </w:tr>
    </w:tbl>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标段编号：JSZC-320707-ABNH-C2026-0001</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标段名称：2026年赣榆区塔山镇镇村环卫一体化采购项目（专门面向中小企业）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预算金额及最高限价：</w:t>
      </w:r>
      <w:r>
        <w:rPr>
          <w:rFonts w:ascii="SimSun" w:hAnsi="SimSun" w:eastAsia="SimSun" w:cs="SimSun"/>
          <w:b/>
          <w:color w:val="000000"/>
          <w:sz w:val="24"/>
        </w:rPr>
        <w:t xml:space="preserve">260万元，报价超出预算金额的按无效响应处理。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采购需求：2026年塔山镇环卫作业一体化，镇区范围保洁及全镇垃圾收集转运;镇区公厕保洁;镇区范围内绿化修剪、苗木养护。具体内容详见磋商文件第四章“项目需求”。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合同履行期限：1年，具体开始时间以采购人通知为准。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本项目不接受分包。</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1.满足《中华人民共和国政府采购法》第二十二条规定，提供下列材料：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（2）具有良好的商业信誉和健全的财务会计制度；（按连财购〔2023〕4号文件要求，符合要求的提交《财务状况报告及税收、社会保障资金缴纳情况承诺函》，并上传至电子响应文件中，详见采购文件）；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（3）依法缴纳税收和社会保障资金的相关材料；（按连财购〔2023〕4号文件要求，符合要求的提交《财务状况报告及税收、社会保障资金缴纳情况承诺函》，并上传至电子响应文件中，详见采购文件）；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4.法律、法规规定的其他条件。</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三、</w:t>
      </w:r>
      <w:r>
        <w:rPr>
          <w:rFonts w:ascii="SimHei" w:hAnsi="SimHei" w:eastAsia="SimHei" w:cs="SimHei"/>
          <w:color w:val="000000"/>
          <w:sz w:val="24"/>
        </w:rPr>
        <w:t xml:space="preserve">获取磋商文件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1、时间：自磋商文件公告发布之日起5个工作日。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2、方式：投标人办理江苏省政府采购交易系统CA数字证书，登录“苏采云”政府采购交易系统，自行下载。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3、售价：0元。</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四、提交响应文件截止时间和地点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1、响应文件接收截止时间：</w:t>
      </w:r>
      <w:r>
        <w:rPr>
          <w:rFonts w:ascii="SimSun" w:hAnsi="SimSun" w:eastAsia="SimSun" w:cs="SimSun"/>
          <w:color w:val="000000"/>
          <w:sz w:val="24"/>
        </w:rPr>
        <w:t xml:space="preserve">2026年04月29日09:00:00（北京时间）；逾时，交易系统将拒绝接受上传响应文件电子文档。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所有的响应供应商须在苏彩云系统规定时间内填写并提交最后报价，未在磋商小组规定的时间内完成最后报价的视为放弃磋商，其磋商响应按无效响应处理。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2、线上开标地点：“苏采云”系统（网址：http://jszfcg.jsczt.cn/）“开标大厅”。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w:t>
      </w:r>
      <w:r>
        <w:rPr>
          <w:rFonts w:ascii="SimSun" w:hAnsi="SimSun" w:eastAsia="SimSun" w:cs="SimSun"/>
          <w:color w:val="000000"/>
          <w:sz w:val="24"/>
        </w:rPr>
        <w:t xml:space="preserve">响应文件解密或开、评标工作无法进行的，可根据实际情况相应延迟解密时间或调整开、评标时间。</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1.本次磋商采购不收取保证金，采购文件中涉及磋商保证金的事项，均按免收磋商保证金执行。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2.本磋商文件中标注★的款项为实质性响应要求和条件，如不满足将按无效响应文件处理。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4.请各供应商充分考虑项目周期，谨慎参与交易，中标后不得以任何理由放弃中标资格或不按规定履约。</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七、凡对本次采购提出询问，请按</w:t>
      </w:r>
      <w:r>
        <w:rPr>
          <w:rFonts w:ascii="SimHei" w:hAnsi="SimHei" w:eastAsia="SimHei" w:cs="SimHei"/>
          <w:color w:val="000000"/>
          <w:sz w:val="24"/>
        </w:rPr>
        <w:t xml:space="preserve">以下方式联系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名称：赣榆区塔山镇人民政府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地址：赣榆区塔山镇迎宾路1号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人：孙主任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联系方式：18961390047</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名称：江苏安邦南汇工程咨询有限公司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地址：连云港市赣榆区青口镇富山东城海岸小区C区3号第133-138号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人：尹工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联系方式：18360640780</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有关本次磋商的事项若存在变动或修改，敬请及时关注“江苏政府采购网”发布的更正公告。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第二章磋商须知</w:t>
      </w:r>
      <w:r/>
    </w:p>
    <w:p>
      <w:pPr>
        <w:ind w:left="0" w:right="0" w:firstLine="2040"/>
        <w:jc w:val="both"/>
        <w:spacing w:before="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（参加竞争性磋商的供应商以下简称“磋商供应商”）</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一、总则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本竞争性磋商文件（以下简称磋商文件）仅适用此项目。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本项目采购采用电子化方式，采购文件、响应文件、开启、评审和成交结果发布全程电子化。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2、项目采购方式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本次采购采取竞争性磋商的方式。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3、合格的磋商供应商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满足本磋商文件“竞争性磋商采购邀请”中“申请人的资格要求”的规定。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满足本磋商文件实质性要求和条件的规定。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4、参加磋商费用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磋商供应商应自行承担所有与参加磋商有关的费用。不论最终的成交结果如何，采购人、江苏安邦南汇工程咨询有限公司（以下简称采购代理机构）在任何情况下均无义务和责任承担这些费用。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的招标代理费苏政采协【2024】20号关于印发《江苏省政府采购代理服务收费指导意见》的通知”规定收费标准的50%收取服务费。以上费用均由中标人在领取中标通知书时一次性支付，支付方式：电汇，网银，现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供应商一旦依法获取了本磋商文件并决定参加磋商，即被认为接受了本磋商文件的规定和约束，并且视为已经知道或应当知道自身权益是否受到了损害。</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磋商文件的</w:t>
      </w:r>
      <w:r>
        <w:rPr>
          <w:rFonts w:ascii="SimSun" w:hAnsi="SimSun" w:eastAsia="SimSun" w:cs="SimSun"/>
          <w:color w:val="000000"/>
          <w:sz w:val="24"/>
        </w:rPr>
        <w:t xml:space="preserve">询问及修改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任何要求对磋商文件进行询问的供应商，均应在提交首次响应文件截止时间五日前按“竞争性磋商采购邀请”中的通讯地址，向采购人或本采购代理机构提出。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上发布公告形式通知所有获取磋商文件的供应商。不足五日的，采购代理机构应当顺延提交首次响应文件截止时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本采购代理机构或采购人可以视采购项目的具体情况，组织供应商进行现场考察或召开磋商前答疑会，但不单独或分别组织只有一个供应商参加的现场考察或答疑会。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7、磋商文件的解释</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本磋商文件由采购代理机构负责解释。</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二、磋商响应文件的编制</w:t>
      </w:r>
      <w:r>
        <w:rPr>
          <w:rFonts w:ascii="SimHei" w:hAnsi="SimHei" w:eastAsia="SimHei" w:cs="SimHei"/>
          <w:color w:val="000000"/>
          <w:sz w:val="24"/>
        </w:rPr>
        <w:t xml:space="preserve">及保证金收取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1、响应文件</w:t>
      </w:r>
      <w:r>
        <w:rPr>
          <w:rFonts w:ascii="SimSun" w:hAnsi="SimSun" w:eastAsia="SimSun" w:cs="SimSun"/>
          <w:color w:val="000000"/>
          <w:sz w:val="24"/>
        </w:rPr>
        <w:t xml:space="preserve">编制要求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磋商供应商提交的响应文件以及磋商供应商与采购代理机构及采购人就有关磋商的所有来往函电均应使用简体中文。磋商文件中既有中文也有外文的，以中文意义为准。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除技术性能另有规定外，响应文件所使用的度量衡单位，均须采用国家法定计量单位。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2、参加磋商供应商资格的文件</w:t>
      </w:r>
      <w:r>
        <w:rPr>
          <w:rFonts w:ascii="SimSun" w:hAnsi="SimSun" w:eastAsia="SimSun" w:cs="SimSun"/>
          <w:color w:val="000000"/>
          <w:sz w:val="24"/>
        </w:rPr>
        <w:t xml:space="preserve">证明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磋商供应商除必须具有履行合同所需提供的设备以及服务的能力外，还必须具备相应的财务、技术方面的能力。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磋商供应商委托代理时还应提交法定代表人授权委托书，请按第六章“竞争性磋商响应文件格式”填写并附法定代表人与委托代理人身份证明电子件。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3、首次磋商报价表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标的物</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详见第四章“项目需求”。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有关费用处理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本次采购磋商供应商的总报价应包括为完成本项目发生的所有费用，本磋商文件中另有规定的除外。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其它费用处理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磋商文件未列明，而磋商供应商认为必须的费用也须列入报价。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报价采用的货币</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响应文件中的单价和总价，无特殊规定的采用人民币报价，以元为单位标注。磋商文件中另有规定的按规定执行。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4、项目需求响应方案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提供为完成本项目的总体实施方案。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对磋商文件中项目需求的技术与商务条款要求逐项作出应答，并提供依据或说明。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磋商供应商认为需要的其他技术文件或说明。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磋商保证金到账凭证：</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电汇、网银等方式：转账成功页面截图，电子件上传。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现金解款单方式 ：转账凭证（红联+蓝联）与磋商供应商银行开户许可证，电子件上传。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供应商未按照磋商文件要求提交磋商保证金的，响应无效。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未成交供应商的磋商保证金，将在成交通知书发出后5个工作日内退还，不计利息；成交供应商的磋商保证金，将在政府采购合同签订后5个工作日内退还，不计利息。</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下列任何情况发生时，磋商供应商保证金不予退还：</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（1）在提交响应文件截止时间后撤回响应文件的（磋商供应商在提交最后报价之前根据磋商情况退出磋商的除外）；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（2）在响应文件中提供虚假材料的；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（4）在整个磋商活动中采取不正当手段诋毁、排挤其他供应商的；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（5）向采购人、采购代理机构相关工作人员行贿或者提供其他不正当利益的；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（6）成交供应商在规定期限内不与采购人签订合同的；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（7）成交供应商在规定期限内未能根据规定交纳履约保证金的；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（8）法律、法规规定的其他情况。</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本项目磋商保证金要求详见磋商文件第一章“竞争性磋商采购邀请”。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6、响应文件制作工具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7、响应文件构成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磋商供应商编制的响应文件应包括商务文件、技术文件、评审因素所需材料和其他材料等内容，相关文件的提交如未特别注明可提供扫描件。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响应文件格式：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填写供应商名称、供应商地址、法定代表人、委托代理人、日期等内容。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商务文件：（政府采购政策有关材料可选提交；委托代理时必须提交法定代表人授权委托书，其他文件必须提交，否则按无效响应处理）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（1）响应函：请按给定格式及要求填写。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（2）开标一览表（首次磋商报价表）：请按给定格式及要求填写。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（3）报价明细表（首次磋商报价明细表）：请按第六章“竞争性磋商响应文件格式”提供的“磋商首次报价明细”格式及要求填写。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（4）政府采购政策：中小企业声明函、残疾人福利性单位声明函及省级以上监狱管理局、戒毒管理局（含新疆生产建设兵团）出具的属于监狱企业的证明文件，填报要求详见“七、政策功能”。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（5）资格审查材料：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（6）法定代表人授权委托书：请按给定格式及要求填写。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（7）商务部分正负偏离表：请按给定格式及要求，并根据供应商响应承诺的商务条件与“合同条款”“项目需求”等的差异填写。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（8）售后服务承诺书：请按给定格式及要求填写。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技术文件：（以下文件必须提交，否则按无效响应处理）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（1）技术标：可以但不限于技术方案、磋商文件规定的其他文件等，格式自定。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（2）项目需求响应：格式自定。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评审因素所需材料：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如有，请按磋商文件要求提供。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其他材料：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如有，请按磋商文件要求提供。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8、生成响应文件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电子响应文件不得涂改、行间插字或删除，如出现上述情况应重新编制。</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三、响应文件及样品的递交</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1、响应文件的上传、修改和撤回</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线上提交与接收地点：供应商应当通过“苏采云”系统提交数据电文形式的响应文件（即电子投标），“苏采云”系统自动接收。</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1.3供应商须通过“苏采云”系统提供的政府采购客户端工具（使用“CA数字证书”）加盖电子签章。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说明：供应商应在用CA数字证书以及自备的能够登录“苏采云”系统的笔记本电脑，在达到开标时间后，使用CA数字证书解密各自响应文件。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1.4供应商未按规定加密的响应文件，“苏采云”系统应当拒收并提示。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1.5磋商供应商在上传响应文件后可以对其修改或撤回，但这种修改或撤回，必须在规定的截止时间前。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如需对电子响应文件修改，磋商供应商可以在截止时间前登录电子交易平台撤回文件，并上传新的响应文件，响应文件以最终完成上传的为准。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磋商供应商不得在截止时间后修改响应文件，也不得在截止时间起至磋商有效期满前撤回响应文件。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2、磋商响应有效期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磋商响应有效期为采购代理机构规定的响应文件接收截止时间后六十（60）天。磋商响应有效期比规定短的将被视为非实质性响应而予以拒绝。</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3、提交样品截止时间和地点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采购项目需要提交样品的，供应商应当于磋商文件规定的样品接收截止时间前将样品送达指定地点并登记完毕，否则不予接收。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成交供应商提供的样品由采购人封存、保管，作为履约验收的参考。未成交供应商提供的样品，应在成交结果公布后两个工作日内领回，否则按无主物品处理。</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四、磋商与评审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磋商开始仪式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采购代理机构将在本磋商文件第一章“竞争性磋商采购邀请”规定的时间和地点组织磋商开始仪式。</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b/>
          <w:color w:val="000000"/>
          <w:sz w:val="24"/>
        </w:rPr>
        <w:t xml:space="preserve">响应文件解密或开、评标工作无法进行的，可根据实际情况相应延迟解密时间或调整开、评标时间。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线下开启的，供应商必须按规定时间递交CA数字证书，</w:t>
      </w:r>
      <w:r>
        <w:rPr>
          <w:rFonts w:ascii="SimSun" w:hAnsi="SimSun" w:eastAsia="SimSun" w:cs="SimSun"/>
          <w:b/>
          <w:color w:val="000000"/>
          <w:sz w:val="24"/>
        </w:rPr>
        <w:t xml:space="preserve">超过截止时间的采购代理机构有权拒收，视为放弃响应和放弃对开启全过程提出疑义的权利，并承担由此导致的一切后果。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不见面交易的，供应商必须提前登录不见面开标大厅并在响应文件递交截止时间之前完成签到，</w:t>
      </w:r>
      <w:r>
        <w:rPr>
          <w:rFonts w:ascii="SimSun" w:hAnsi="SimSun" w:eastAsia="SimSun" w:cs="SimSun"/>
          <w:b/>
          <w:color w:val="000000"/>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供应商未参加的，视同认可磋商结果。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供应商解密响应文件后，苏采云系统将自动对项目进行开标，并宣布各供应商名称和投标价格。</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磋商开始仪式结束后，采购代理机构将立即组织磋商小组进行评审、磋商。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磋商小组由评审专家和采购人代表组成，且人员构成符合政府采购相关规定。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3、磋商评审过程的保密与公正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磋商小组应当遵守评审工作纪律，不得泄露评审情况和评审中获悉的商业秘密。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在磋商评审过程中，磋商供应商不得以任何行为影响磋商评审过程，否则其响应文件将被作为无效响应文件。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4、评审过程的澄清</w:t>
      </w:r>
      <w:r>
        <w:rPr>
          <w:rFonts w:ascii="SimSun" w:hAnsi="SimSun" w:eastAsia="SimSun" w:cs="SimSun"/>
          <w:color w:val="000000"/>
          <w:sz w:val="24"/>
        </w:rPr>
        <w:t xml:space="preserve">、说明和更正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磋商小组要求磋商供应商澄清、说明或更正响应文件应当以书面形式作出（从评标系统发起）。</w:t>
      </w:r>
      <w:r>
        <w:rPr>
          <w:rFonts w:ascii="SimSun" w:hAnsi="SimSun" w:eastAsia="SimSun" w:cs="SimSun"/>
          <w:b/>
          <w:color w:val="000000"/>
          <w:sz w:val="24"/>
        </w:rPr>
        <w:t xml:space="preserve">磋商供应商的澄清、说明或者更正采用书面形式，通过“苏采云”系统系统作出，并不得超出响应文件的范围或者改变响应文件的实质性内容。</w:t>
      </w:r>
      <w:r>
        <w:rPr>
          <w:rFonts w:ascii="SimSun" w:hAnsi="SimSun" w:eastAsia="SimSun" w:cs="SimSun"/>
          <w:color w:val="000000"/>
          <w:sz w:val="24"/>
        </w:rPr>
        <w:t xml:space="preserve">磋商供应商的澄清文件是响应文件的组成部分。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接到磋商小组澄清、说明或者更正要求的磋商供应商如未按规定作出，其风险由磋商供应商自行承担。</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5、对响应文件的初审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响应文件初审分为资格性审查和符合性审查。</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w:t>
      </w:r>
      <w:r>
        <w:rPr>
          <w:rFonts w:ascii="SimSun" w:hAnsi="SimSun" w:eastAsia="SimSun" w:cs="SimSun"/>
          <w:color w:val="000000"/>
          <w:sz w:val="24"/>
        </w:rPr>
        <w:t xml:space="preserve">依据法律法规和磋商文件的规定，对响应文件中的资格证明文件、磋商保证金等进行审查，以确定供应商是否具备参加磋商的资格。</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w:t>
      </w:r>
      <w:r>
        <w:rPr>
          <w:rFonts w:ascii="SimSun" w:hAnsi="SimSun" w:eastAsia="SimSun" w:cs="SimSun"/>
          <w:color w:val="000000"/>
          <w:sz w:val="24"/>
        </w:rPr>
        <w:t xml:space="preserve">依据磋商文件的规定，从响应文件的有效性、完整性和对磋商文件的响应程度进行审查，以确定是否对磋商文件的实质性要求作出响应。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（一）评审过程中出现下列情形之一的，评审委员会应当启动异常低价投标（响应）审查程序：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4.评标委员会认定的供应商报价过低、有可能影响产品质量或者不能诚信履约的其他情形。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所谓重大偏离或保留，</w:t>
      </w:r>
      <w:r>
        <w:rPr>
          <w:rFonts w:ascii="SimSun" w:hAnsi="SimSun" w:eastAsia="SimSun" w:cs="SimSun"/>
          <w:color w:val="000000"/>
          <w:sz w:val="24"/>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被认定为未实质性响应磋商文件的响应文件的情形：</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（1）未按要求交纳磋商保证金的；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（2）未按照磋商文件规定要求签署、盖章的；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（3）供应商在报价时采用选择性报价的；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（4）供应商不具备磋商文件中规定资格要求的；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（5）不符合法律、法规和磋商文件中规定的其他实质性要求和条件的（本磋商文件中标注★的款项为实质性要求和条件）；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（7）磋商供应商提交的电子响应文件、响应文件备份U盘（仅响应文件现场开启适用）均因其自身原因出现问题导致无法电子评审的；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（8）同一供应商提交两个（含两个）以上不同的响应报价的。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（9）响应报价超过了采购预算或最高限价的。 </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（10）未通过符合性检查的。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（11）不符合法律、法规和磋商文件中规定的其他实质性要求的。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（13）响应文件含有采购人不能接受的附加条件的。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（16）响应文件未按照磋商文件要求加盖电子签章。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（17）投标人的商务技术部分得分相差悬殊，评标委员会认为得分畸低者没有实质性响应的。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（18）供应商在系统规定的时间内未成功解密电子响应文件的。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（19）未完整上传响应文件电子文档的,或上传的文件打不开的。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（20）不同的供应商响应文件制作机器码、文件创建标识码一致的。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（21）其他法律、法规及本磋商文件规定的属于未实质性响应的情形。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w:t>
      </w:r>
      <w:r>
        <w:rPr>
          <w:rFonts w:ascii="SimSun" w:hAnsi="SimSun" w:eastAsia="SimSun" w:cs="SimSun"/>
          <w:b/>
          <w:color w:val="000000"/>
          <w:sz w:val="24"/>
        </w:rPr>
        <w:t xml:space="preserve">未实质性响应磋商文件的响应文件按无效响应处理</w:t>
      </w:r>
      <w:r>
        <w:rPr>
          <w:rFonts w:ascii="SimSun" w:hAnsi="SimSun" w:eastAsia="SimSun" w:cs="SimSun"/>
          <w:color w:val="000000"/>
          <w:sz w:val="24"/>
        </w:rPr>
        <w:t xml:space="preserve">，磋商小组应当告知提交响应文件的磋商供应商。磋商供应商不得通过修改或撤销不合要求的偏离或保留而使其响应文件成为实质性响应的文件。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磋商程序及评审方法和标准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6.1 磋商程序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对于通过资格性和符合性审查的供应商，磋商小组所有成员将集中与单一磋商供应商分别进行磋商。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在磋商过程中，磋商小组可能根据磋商文件和磋商情况实质性变动采购需求中的技术、服务要求以及合同草案条款，但不得变动磋商文件中的其他内容。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对磋商文件作出的实质性变动是磋商文件的有效组成部分，磋商小组应当及时以书面形式（从“苏采云”系统发起）同时通知所有参加磋商的供应商。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磋商文件能够详细列明采购标的的技术、服务要求的，磋商结束后，磋商小组将要求所有实质性响应的供应商在规定时间内提交最后报价。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w:t>
      </w:r>
      <w:r>
        <w:rPr>
          <w:rFonts w:ascii="SimSun" w:hAnsi="SimSun" w:eastAsia="SimSun" w:cs="SimSun"/>
          <w:b/>
          <w:color w:val="000000"/>
          <w:sz w:val="24"/>
        </w:rPr>
        <w:t xml:space="preserve">磋商供应商未在磋商小组规定的时间内完成最后报价的视为放弃磋商，其磋商响应按无效响应处理。最后报价须通过“苏采云”系统作出。</w:t>
      </w:r>
      <w:r>
        <w:rPr>
          <w:rFonts w:ascii="SimSun" w:hAnsi="SimSun" w:eastAsia="SimSun" w:cs="SimSun"/>
          <w:color w:val="000000"/>
          <w:sz w:val="24"/>
        </w:rPr>
        <w:t xml:space="preserve">已提交响应文件的供应商，在提交最后报价之前，可以根据磋商情况退出磋商。采购代理机构将退还退出磋商的供应商的磋商保证金。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本项目各分项最终结算价按照磋商首次报价与最后报价同比例变动。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评审方法和标准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评审方法。</w:t>
      </w:r>
      <w:r>
        <w:rPr>
          <w:rFonts w:ascii="SimSun" w:hAnsi="SimSun" w:eastAsia="SimSun" w:cs="SimSun"/>
          <w:b/>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评审时，磋商小组各成员独立对每个有效响应的文件进行评价、打分，然后汇总每个供应商每项评审因素的得分。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评审标准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见本磋商文件第五章“评审方法和评审标准”。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评审报告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采购活动终止的情况</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（3）在采购过程中符合要求的供应商或者报价未超过采购预算（最高限价）的供应商只有1家的。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（5）磋商小组认定磋商文件存在歧义、重大缺陷导致评审工作无法进行。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（6）因系统故障原因造成磋商不成功的。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（7）响应文件提交截止时间结束后参加磋商的供应商不足三家的：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7、响应文件现场开启特殊情况处理（采用不见面交易方式采购的本条款不适用）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因“开评标系统”自身故障，开标活动无法正常进行时，将使用响应文件备份U盘继续进行响应文件开启。</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“开评标系统”自身故障是指非供应商原因造成所有供应商电子响应文件均无法解密的情形，部分响应文件无法解密的，不适用该条款。</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对于不同载体的响应文件，开启、评审及认定顺序为电子响应文件、备份U盘，前项不能读取的可按后项评审。</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五、成交</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确定成交单位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成交供应商在领取成交通知书时，需提供肆份与电子响应文件一致的纸质打印文件。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2、成交供应商有下列情形之一的，将取消其成交资格：</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（4）恶意竞争，最终总报价明显低于其自身合理成本且又无法提供证明的；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（5）属于本文件规定的无效条件，但在评审过程中又未被磋商小组发现的；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（6）采取不正当手段诋毁、排挤其他供应商的；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（7）成交后无正当理由拒不与采购人签订政府采购合同或者未按照磋商文件确定的事项签订政府采购合同的；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（8）将政府采购合同转包的；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（9）法律、法规、规章规定的属于成交无效的其他情形。</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六、合同签订相关事项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 自政府采购合同签订之日起2个工作日内，将政府采购合同在指定的媒体上公告。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磋商文件、成交供应商的响应文件及磋商采购过程中有关澄清、承诺文件均作为合同附件。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b/>
          <w:color w:val="000000"/>
          <w:sz w:val="24"/>
        </w:rPr>
        <w:t xml:space="preserve">签订合同后，成交供应商不得将成交产品或服务进行转包。</w:t>
      </w:r>
      <w:r>
        <w:rPr>
          <w:rFonts w:ascii="SimSun" w:hAnsi="SimSun" w:eastAsia="SimSun" w:cs="SimSun"/>
          <w:color w:val="000000"/>
          <w:sz w:val="24"/>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履约保证金自合同生效之日起至合同约定的成交供应商主要义务履行完毕止，采购人按合同约定退还履约保证金。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本项目履约保证金要求详见第四章“项目需求”。</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七、政策功能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1.支持中小企业发展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1.1、本项目面向中小企业采购：</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w:t>
      </w:r>
      <w:r>
        <w:rPr>
          <w:rFonts w:ascii="SimSun" w:hAnsi="SimSun" w:eastAsia="SimSun" w:cs="SimSun"/>
          <w:color w:val="000000"/>
          <w:sz w:val="24"/>
        </w:rPr>
        <w:t xml:space="preserve">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1.3参加本项目政府采购活动的供应商应当提供的材料：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供应商提供的货物全部由小微企业制造的，提供《中小企业声明函》。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供应商为残疾人福利性单位且提供的货物全部由残疾人福利性单位制造的，符合财库〔2017〕141 号文件规定条件的残疾人福利性单位视同小型、微型企业，提供《残疾人福利性单位声明函》。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供应商为监狱企业或提供的货物由监狱企业制造的，提供省级以上监狱管理局、戒毒管理局（含新疆生产建设兵团）出具的属于监狱企业的证明文件。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w:t>
      </w:r>
      <w:r>
        <w:rPr>
          <w:rFonts w:ascii="SimSun" w:hAnsi="SimSun" w:eastAsia="SimSun" w:cs="SimSun"/>
          <w:color w:val="000000"/>
          <w:sz w:val="24"/>
        </w:rPr>
        <w:t xml:space="preserve">的证明文件。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支持绿色发展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2.3.落实挥发性有机化合物（VOCs）治理要求，政府采购项目中涉及涂料、胶黏剂、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八、质疑和投诉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1、质疑的提出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提出质疑的供应商应当是参与所质疑项目采购活动的供应商。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ascii="SimSun" w:hAnsi="SimSun" w:eastAsia="SimSun" w:cs="SimSun"/>
          <w:b/>
          <w:color w:val="000000"/>
          <w:sz w:val="24"/>
        </w:rPr>
        <w:t xml:space="preserve">未依照采购公告要求获取采购文件的供应商，视为未参与该项目的采购活动，不具备对该采购文件提出质疑的法定权利。</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联系部门、联系电话和通讯地址详见本磋商文件“竞争性磋商采购邀请”。质疑实行实名制，不得进行虚假、恶意质疑。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供应商提出质疑应当</w:t>
      </w:r>
      <w:r>
        <w:rPr>
          <w:rFonts w:ascii="SimSun" w:hAnsi="SimSun" w:eastAsia="SimSun" w:cs="SimSun"/>
          <w:b/>
          <w:color w:val="000000"/>
          <w:sz w:val="24"/>
        </w:rPr>
        <w:t xml:space="preserve">提交质疑函和必要的证明材料</w:t>
      </w:r>
      <w:r>
        <w:rPr>
          <w:rFonts w:ascii="SimSun" w:hAnsi="SimSun" w:eastAsia="SimSun" w:cs="SimSun"/>
          <w:color w:val="000000"/>
          <w:sz w:val="24"/>
        </w:rPr>
        <w:t xml:space="preserve">。应当包括下列内容：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（8）采购文件(交易文件)下载回执函；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（9）营业执照复印件及法定代表人授权委托书、法定代表人身份证复印件、委托代理人身份证复印件。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2、质疑函的受理和答复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对不符合质疑要求的，采购人、采购代理机构有权要求其补充必要的证明材料，质疑供应商未在法定的时间内提供补充必要的证明材料的，视同放弃质疑。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质疑供应商未按照法定程序进行质疑投诉的，视为一般失信行为。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质疑供应商不配合或者采用不正当手段干扰政府采购质疑、投诉处理工作的，视为一般失信行为。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质疑供应商投诉受理期间，就同一事项多头举报，干扰财政部门投诉处理的，视为一般失信行为。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质疑供应商在全国范围12个月内三次以上质疑查无实据的，视为一般失信行为。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3.6未尽事宜，依照有关法律、法规执行。</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投诉事项依照有关法律、法规执行。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合同条款及格式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 </w:t>
      </w:r>
      <w:r>
        <w:rPr>
          <w:rFonts w:ascii="SimSun" w:hAnsi="SimSun" w:eastAsia="SimSun" w:cs="SimSun"/>
          <w:b/>
          <w:color w:val="000000"/>
          <w:sz w:val="24"/>
          <w:u w:val="single"/>
        </w:rPr>
        <w:t xml:space="preserve">                  </w:t>
      </w:r>
      <w:r>
        <w:rPr>
          <w:rFonts w:ascii="SimSun" w:hAnsi="SimSun" w:eastAsia="SimSun" w:cs="SimSun"/>
          <w:b/>
          <w:color w:val="000000"/>
          <w:sz w:val="24"/>
        </w:rPr>
        <w:t xml:space="preserve">（以下简称甲方）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rPr>
          <w:rFonts w:ascii="SimSun" w:hAnsi="SimSun" w:eastAsia="SimSun" w:cs="SimSun"/>
          <w:b/>
          <w:color w:val="000000"/>
          <w:sz w:val="24"/>
          <w:u w:val="single"/>
        </w:rPr>
        <w:t xml:space="preserve">                  </w:t>
      </w:r>
      <w:r>
        <w:rPr>
          <w:rFonts w:ascii="SimSun" w:hAnsi="SimSun" w:eastAsia="SimSun" w:cs="SimSun"/>
          <w:b/>
          <w:color w:val="000000"/>
          <w:sz w:val="24"/>
        </w:rPr>
        <w:t xml:space="preserve">（以下简称乙方）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高农村环境卫生水平，改善塔山镇人居环境，加快生态文明村镇建设，经甲乙双方协商，决定将塔山镇的镇区范围保洁及全镇垃圾收集转运;镇区公厕保洁;镇区范围内绿化修剪、苗木养护工作委托给乙方运营管理，为维护双方权益，经甲、乙双方协商，签订如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一、服务内容、范围及标准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塔山镇全域内包含镇区范围保洁及全镇垃圾收集转运;镇区公厕保洁;镇区范围内绿化修剪、苗木养护。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、镇区服务内容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、项目区域内道路、街道、弄堂、绿化带、停车场、广场、开放式小区及其他公共区域等地段的清扫保洁、路面冲洗、洒水除尘。</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、负责塔山镇</w:t>
      </w:r>
      <w:r>
        <w:rPr>
          <w:rFonts w:ascii="Calibri" w:hAnsi="Calibri" w:eastAsia="Calibri" w:cs="Calibri"/>
          <w:color w:val="000000"/>
          <w:sz w:val="24"/>
        </w:rPr>
        <w:t xml:space="preserve">3</w:t>
      </w:r>
      <w:r>
        <w:rPr>
          <w:rFonts w:ascii="SimSun" w:hAnsi="SimSun" w:eastAsia="SimSun" w:cs="SimSun"/>
          <w:color w:val="000000"/>
          <w:sz w:val="24"/>
        </w:rPr>
        <w:t xml:space="preserve">处公园陆地、绿化带、公共设施设备等日常保洁、垃圾清运、生活垃圾的收集清运（含消杀）等处置。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、负责项目区域内门店外围、商品房小区（无封闭物业管理的小区）等小区道路、绿化带保洁及垃圾清运、处置。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、区域内道路两侧树木修剪、学校周边公园草坪绿化修剪及</w:t>
      </w:r>
      <w:r>
        <w:rPr>
          <w:rFonts w:ascii="Calibri" w:hAnsi="Calibri" w:eastAsia="Calibri" w:cs="Calibri"/>
          <w:color w:val="000000"/>
          <w:sz w:val="24"/>
        </w:rPr>
        <w:t xml:space="preserve">228</w:t>
      </w:r>
      <w:r>
        <w:rPr>
          <w:rFonts w:ascii="SimSun" w:hAnsi="SimSun" w:eastAsia="SimSun" w:cs="SimSun"/>
          <w:color w:val="000000"/>
          <w:sz w:val="24"/>
        </w:rPr>
        <w:t xml:space="preserve">段（河滨大道至党委红绿灯北）、计斤门（河滨大道至计斤门）绿化修剪。</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、项目区域内</w:t>
      </w:r>
      <w:r>
        <w:rPr>
          <w:rFonts w:ascii="Calibri" w:hAnsi="Calibri" w:eastAsia="Calibri" w:cs="Calibri"/>
          <w:color w:val="000000"/>
          <w:sz w:val="24"/>
        </w:rPr>
        <w:t xml:space="preserve">3</w:t>
      </w:r>
      <w:r>
        <w:rPr>
          <w:rFonts w:ascii="SimSun" w:hAnsi="SimSun" w:eastAsia="SimSun" w:cs="SimSun"/>
          <w:color w:val="000000"/>
          <w:sz w:val="24"/>
        </w:rPr>
        <w:t xml:space="preserve">座公厕日常保洁管理。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、项目区域内所有果壳箱、垃圾桶、垃圾收集房、灭蚊灯及公交站台等设施清洗保洁及管理。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、项目区域内所有乱涂乱贴整治清除。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、项目区域内产生的易腐（餐饮垃圾等）、可回收、其他、有毒有害、园林绿化等垃圾的分类、收集清运服务等。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、负责塔山镇镇区</w:t>
      </w:r>
      <w:r>
        <w:rPr>
          <w:rFonts w:ascii="Calibri" w:hAnsi="Calibri" w:eastAsia="Calibri" w:cs="Calibri"/>
          <w:color w:val="000000"/>
          <w:sz w:val="24"/>
        </w:rPr>
        <w:t xml:space="preserve">2</w:t>
      </w:r>
      <w:r>
        <w:rPr>
          <w:rFonts w:ascii="SimSun" w:hAnsi="SimSun" w:eastAsia="SimSun" w:cs="SimSun"/>
          <w:color w:val="000000"/>
          <w:sz w:val="24"/>
        </w:rPr>
        <w:t xml:space="preserve">个垃圾压缩站设备运行维护、维修及管理，完成塔山镇区所有垃圾压缩及外运，日产日清。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、负责项目区域内机关、学校、医疗机构、企事业单位、农贸市场、景区等由政府统一管理的化粪池定期吸粪清渣等工作。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、配合做好区域内政府组织实施的各类环境整治行动，垃圾四分类工作，无条件做好参观考察线路环境卫生保障工作及突发应急清理工作（如道路抛洒及积雪清理）。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（二）塔山镇下辖：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、负责区域内</w:t>
      </w:r>
      <w:r>
        <w:rPr>
          <w:rFonts w:ascii="Calibri" w:hAnsi="Calibri" w:eastAsia="Calibri" w:cs="Calibri"/>
          <w:color w:val="000000"/>
          <w:sz w:val="24"/>
        </w:rPr>
        <w:t xml:space="preserve">2</w:t>
      </w:r>
      <w:r>
        <w:rPr>
          <w:rFonts w:ascii="SimSun" w:hAnsi="SimSun" w:eastAsia="SimSun" w:cs="SimSun"/>
          <w:color w:val="000000"/>
          <w:sz w:val="24"/>
        </w:rPr>
        <w:t xml:space="preserve">个常用垃圾中转站的压缩设备、压缩平行箱运行维护、维修及管理。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、负责中转站内及周边的环境卫生，站内做好冲洗及消杀工作，定期对污水池进行吸污清渣。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、完成全镇所有垃圾压缩及外运（从塔山镇各垃圾中转站转运至海头垃圾处理厂），日产日清。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、建立健全相关规章制度和收运台账。</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三、服务条款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（一）道路作业标准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、高温季节物业公司可按照劳动法有关规定进行作业时间调整，但需报甲方备案。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、遇重大事件、重要活动时</w:t>
      </w:r>
      <w:r>
        <w:rPr>
          <w:rFonts w:ascii="Calibri" w:hAnsi="Calibri" w:eastAsia="Calibri" w:cs="Calibri"/>
          <w:color w:val="000000"/>
          <w:sz w:val="24"/>
        </w:rPr>
        <w:t xml:space="preserve">,</w:t>
      </w:r>
      <w:r>
        <w:rPr>
          <w:rFonts w:ascii="SimSun" w:hAnsi="SimSun" w:eastAsia="SimSun" w:cs="SimSun"/>
          <w:color w:val="000000"/>
          <w:sz w:val="24"/>
        </w:rPr>
        <w:t xml:space="preserve">作业时间应无条件服从镇相关部门安排。</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、降雪天气，应及时组织铲雪作业。道路融雪后，路面灰沙及其它废弃物应及时清扫干净。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、路面冲洗、洒水作业时应鸣报警示信号；路面作业一般应在</w:t>
      </w:r>
      <w:r>
        <w:rPr>
          <w:rFonts w:ascii="Calibri" w:hAnsi="Calibri" w:eastAsia="Calibri" w:cs="Calibri"/>
          <w:color w:val="000000"/>
          <w:sz w:val="24"/>
        </w:rPr>
        <w:t xml:space="preserve">7:00</w:t>
      </w:r>
      <w:r>
        <w:rPr>
          <w:rFonts w:ascii="SimSun" w:hAnsi="SimSun" w:eastAsia="SimSun" w:cs="SimSun"/>
          <w:color w:val="000000"/>
          <w:sz w:val="24"/>
        </w:rPr>
        <w:t xml:space="preserve">前、 </w:t>
      </w:r>
      <w:r>
        <w:rPr>
          <w:rFonts w:ascii="Calibri" w:hAnsi="Calibri" w:eastAsia="Calibri" w:cs="Calibri"/>
          <w:color w:val="000000"/>
          <w:sz w:val="24"/>
        </w:rPr>
        <w:t xml:space="preserve">14:00-16:00 </w:t>
      </w:r>
      <w:r>
        <w:rPr>
          <w:rFonts w:ascii="SimSun" w:hAnsi="SimSun" w:eastAsia="SimSun" w:cs="SimSun"/>
          <w:color w:val="000000"/>
          <w:sz w:val="24"/>
        </w:rPr>
        <w:t xml:space="preserve">之间进行，冲洗后路面应干净，无油渍，下水口不应堵塞。结冰期不宜冲洗。其他可根据具体情况决定。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、每日的路面大清扫作业，应避开上下班交通高峰，道路第一遍大清扫作业应于每日</w:t>
      </w:r>
      <w:r>
        <w:rPr>
          <w:rFonts w:ascii="Calibri" w:hAnsi="Calibri" w:eastAsia="Calibri" w:cs="Calibri"/>
          <w:color w:val="000000"/>
          <w:sz w:val="24"/>
        </w:rPr>
        <w:t xml:space="preserve">7:30 </w:t>
      </w:r>
      <w:r>
        <w:rPr>
          <w:rFonts w:ascii="SimSun" w:hAnsi="SimSun" w:eastAsia="SimSun" w:cs="SimSun"/>
          <w:color w:val="000000"/>
          <w:sz w:val="24"/>
        </w:rPr>
        <w:t xml:space="preserve">前结束，第二遍大清扫作业在每日</w:t>
      </w:r>
      <w:r>
        <w:rPr>
          <w:rFonts w:ascii="Calibri" w:hAnsi="Calibri" w:eastAsia="Calibri" w:cs="Calibri"/>
          <w:color w:val="000000"/>
          <w:sz w:val="24"/>
        </w:rPr>
        <w:t xml:space="preserve">14:00</w:t>
      </w:r>
      <w:r>
        <w:rPr>
          <w:rFonts w:ascii="SimSun" w:hAnsi="SimSun" w:eastAsia="SimSun" w:cs="SimSun"/>
          <w:color w:val="000000"/>
          <w:sz w:val="24"/>
        </w:rPr>
        <w:t xml:space="preserve">前结束，夜间保洁至</w:t>
      </w:r>
      <w:r>
        <w:rPr>
          <w:rFonts w:ascii="Calibri" w:hAnsi="Calibri" w:eastAsia="Calibri" w:cs="Calibri"/>
          <w:color w:val="000000"/>
          <w:sz w:val="24"/>
        </w:rPr>
        <w:t xml:space="preserve">20:00</w:t>
      </w:r>
      <w:r>
        <w:rPr>
          <w:rFonts w:ascii="SimSun" w:hAnsi="SimSun" w:eastAsia="SimSun" w:cs="SimSun"/>
          <w:color w:val="000000"/>
          <w:sz w:val="24"/>
        </w:rPr>
        <w:t xml:space="preserve">（重点路段专人巡回保洁），人行道、路面、边沟、下水口、树穴等应整洁。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、道路清扫工在作业时应统一着具有反光标志的工作装。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、道路保洁质量要求：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）主要路段应巡回保洁，发生交通事故，车辆物品洒落等意外产生路面垃圾、路面污损的，半小时内到达现场清扫或清洗。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）路面常冲洗、基本见本色，特殊情况根据镇环卫所通知确定。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）气温</w:t>
      </w:r>
      <w:r>
        <w:rPr>
          <w:rFonts w:ascii="Calibri" w:hAnsi="Calibri" w:eastAsia="Calibri" w:cs="Calibri"/>
          <w:color w:val="000000"/>
          <w:sz w:val="24"/>
        </w:rPr>
        <w:t xml:space="preserve">25</w:t>
      </w:r>
      <w:r>
        <w:rPr>
          <w:rFonts w:ascii="SimSun" w:hAnsi="SimSun" w:eastAsia="SimSun" w:cs="SimSun"/>
          <w:color w:val="000000"/>
          <w:sz w:val="24"/>
        </w:rPr>
        <w:t xml:space="preserve">℃以上时，每天洒水应不少于</w:t>
      </w:r>
      <w:r>
        <w:rPr>
          <w:rFonts w:ascii="Calibri" w:hAnsi="Calibri" w:eastAsia="Calibri" w:cs="Calibri"/>
          <w:color w:val="000000"/>
          <w:sz w:val="24"/>
        </w:rPr>
        <w:t xml:space="preserve">2</w:t>
      </w:r>
      <w:r>
        <w:rPr>
          <w:rFonts w:ascii="SimSun" w:hAnsi="SimSun" w:eastAsia="SimSun" w:cs="SimSun"/>
          <w:color w:val="000000"/>
          <w:sz w:val="24"/>
        </w:rPr>
        <w:t xml:space="preserve">次，气温低于</w:t>
      </w:r>
      <w:r>
        <w:rPr>
          <w:rFonts w:ascii="Calibri" w:hAnsi="Calibri" w:eastAsia="Calibri" w:cs="Calibri"/>
          <w:color w:val="000000"/>
          <w:sz w:val="24"/>
        </w:rPr>
        <w:t xml:space="preserve">25</w:t>
      </w:r>
      <w:r>
        <w:rPr>
          <w:rFonts w:ascii="SimSun" w:hAnsi="SimSun" w:eastAsia="SimSun" w:cs="SimSun"/>
          <w:color w:val="000000"/>
          <w:sz w:val="24"/>
        </w:rPr>
        <w:t xml:space="preserve">℃时、特殊情况按镇环卫所通知执行。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）清扫无死角（实施人工清扫的街道、弄堂、小区等地段每日</w:t>
      </w:r>
      <w:r>
        <w:rPr>
          <w:rFonts w:ascii="Calibri" w:hAnsi="Calibri" w:eastAsia="Calibri" w:cs="Calibri"/>
          <w:color w:val="000000"/>
          <w:sz w:val="24"/>
        </w:rPr>
        <w:t xml:space="preserve">7:30</w:t>
      </w:r>
      <w:r>
        <w:rPr>
          <w:rFonts w:ascii="SimSun" w:hAnsi="SimSun" w:eastAsia="SimSun" w:cs="SimSun"/>
          <w:color w:val="000000"/>
          <w:sz w:val="24"/>
        </w:rPr>
        <w:t xml:space="preserve">前完成大清扫）， 路面基本无杂物，垃圾无漏收，雨后基本无积水，雨水窨井盖无阻塞；街巷交界处扫通（交界处搭接</w:t>
      </w:r>
      <w:r>
        <w:rPr>
          <w:rFonts w:ascii="Calibri" w:hAnsi="Calibri" w:eastAsia="Calibri" w:cs="Calibri"/>
          <w:color w:val="000000"/>
          <w:sz w:val="24"/>
        </w:rPr>
        <w:t xml:space="preserve">10</w:t>
      </w:r>
      <w:r>
        <w:rPr>
          <w:rFonts w:ascii="SimSun" w:hAnsi="SimSun" w:eastAsia="SimSun" w:cs="SimSun"/>
          <w:color w:val="000000"/>
          <w:sz w:val="24"/>
        </w:rPr>
        <w:t xml:space="preserve">米以上）。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）桥面的保洁质量应与所连接的道路保洁质量标准相同。桥栏杆保持整洁。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）人行地道的地面保洁质量，应与所连接的道路保洁质量标准相同。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）行道树开花、结籽、落叶期间有清理落叶、落花、落籽的阶段性清扫保洁方案，确保路面洁净。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、乱张贴、乱涂写清理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沿线保洁范围内墙面、路侧石、市政设施（路灯杆、隔离栏、路面栏杆、绿化带杂物树枝等）无乱张贴、乱涂写、违规横幅等。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（二）垃圾清运及管理作业标准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、镇区垃圾清运每天不少于一次，垃圾收运时间为</w:t>
      </w:r>
      <w:r>
        <w:rPr>
          <w:rFonts w:ascii="Calibri" w:hAnsi="Calibri" w:eastAsia="Calibri" w:cs="Calibri"/>
          <w:color w:val="000000"/>
          <w:sz w:val="24"/>
        </w:rPr>
        <w:t xml:space="preserve">6:00--16:00</w:t>
      </w:r>
      <w:r>
        <w:rPr>
          <w:rFonts w:ascii="SimSun" w:hAnsi="SimSun" w:eastAsia="SimSun" w:cs="SimSun"/>
          <w:color w:val="000000"/>
          <w:sz w:val="24"/>
        </w:rPr>
        <w:t xml:space="preserve">，主干道沿线、重点区域每日上午</w:t>
      </w:r>
      <w:r>
        <w:rPr>
          <w:rFonts w:ascii="Calibri" w:hAnsi="Calibri" w:eastAsia="Calibri" w:cs="Calibri"/>
          <w:color w:val="000000"/>
          <w:sz w:val="24"/>
        </w:rPr>
        <w:t xml:space="preserve">9:00</w:t>
      </w:r>
      <w:r>
        <w:rPr>
          <w:rFonts w:ascii="SimSun" w:hAnsi="SimSun" w:eastAsia="SimSun" w:cs="SimSun"/>
          <w:color w:val="000000"/>
          <w:sz w:val="24"/>
        </w:rPr>
        <w:t xml:space="preserve">前结束，下午</w:t>
      </w:r>
      <w:r>
        <w:rPr>
          <w:rFonts w:ascii="Calibri" w:hAnsi="Calibri" w:eastAsia="Calibri" w:cs="Calibri"/>
          <w:color w:val="000000"/>
          <w:sz w:val="24"/>
        </w:rPr>
        <w:t xml:space="preserve">14:30</w:t>
      </w:r>
      <w:r>
        <w:rPr>
          <w:rFonts w:ascii="SimSun" w:hAnsi="SimSun" w:eastAsia="SimSun" w:cs="SimSun"/>
          <w:color w:val="000000"/>
          <w:sz w:val="24"/>
        </w:rPr>
        <w:t xml:space="preserve">前结束。作业完毕及时清理垃圾房、桶及外场地，确保垃圾房、桶、果壳箱周边无乱堆废品，无散落垃圾，无污水积存，环境整洁卫生，清运完毕后应将垃圾桶放归原位，垃圾做到日产日清。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、做好日常巡查，发现暴露垃圾及时清理。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、清运过程中保洁车辆箱盖必须密闭，车厢锁扣随时扣紧确保无扬、撒、拖挂和污水滴漏，车身底部不得积压、堆放各种垃圾。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、垃圾倾倒到指定地方。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（三）其他设施的保洁作业标准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、果壳箱、垃圾桶</w:t>
      </w:r>
      <w:r>
        <w:rPr>
          <w:rFonts w:ascii="Calibri" w:hAnsi="Calibri" w:eastAsia="Calibri" w:cs="Calibri"/>
          <w:color w:val="000000"/>
          <w:sz w:val="24"/>
        </w:rPr>
        <w:t xml:space="preserve">/</w:t>
      </w:r>
      <w:r>
        <w:rPr>
          <w:rFonts w:ascii="SimSun" w:hAnsi="SimSun" w:eastAsia="SimSun" w:cs="SimSun"/>
          <w:color w:val="000000"/>
          <w:sz w:val="24"/>
        </w:rPr>
        <w:t xml:space="preserve">房等周围地面应无抛撒、内部无存留垃圾；箱体摆正，果壳箱、灭蚊灯应每日擦拭一次，垃圾桶、垃圾亭每周清洗一次；发现严重污损随时清洗，设施损坏及时上报。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、供应商须保证服务期结束后，采购人采购的垃圾桶应当完好无损并摆放整齐，每缺失一个罚款</w:t>
      </w:r>
      <w:r>
        <w:rPr>
          <w:rFonts w:ascii="Calibri" w:hAnsi="Calibri" w:eastAsia="Calibri" w:cs="Calibri"/>
          <w:color w:val="000000"/>
          <w:sz w:val="24"/>
        </w:rPr>
        <w:t xml:space="preserve">200</w:t>
      </w:r>
      <w:r>
        <w:rPr>
          <w:rFonts w:ascii="SimSun" w:hAnsi="SimSun" w:eastAsia="SimSun" w:cs="SimSun"/>
          <w:color w:val="000000"/>
          <w:sz w:val="24"/>
        </w:rPr>
        <w:t xml:space="preserve">元。</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、道路隔离设施底部无散落垃圾、无明显尘土。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、木栈道地面、铺装道路地面无杂草、无杂物垃圾。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（四）公厕保洁及管理作业标准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、公厕日常管护时间：</w:t>
      </w:r>
      <w:r>
        <w:rPr>
          <w:rFonts w:ascii="Calibri" w:hAnsi="Calibri" w:eastAsia="Calibri" w:cs="Calibri"/>
          <w:color w:val="000000"/>
          <w:sz w:val="24"/>
        </w:rPr>
        <w:t xml:space="preserve">7:00--16:00</w:t>
      </w:r>
      <w:r>
        <w:rPr>
          <w:rFonts w:ascii="SimSun" w:hAnsi="SimSun" w:eastAsia="SimSun" w:cs="SimSun"/>
          <w:color w:val="000000"/>
          <w:sz w:val="24"/>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、公厕有专人管理，每座公厕每天保洁次数应不少于</w:t>
      </w:r>
      <w:r>
        <w:rPr>
          <w:rFonts w:ascii="Calibri" w:hAnsi="Calibri" w:eastAsia="Calibri" w:cs="Calibri"/>
          <w:color w:val="000000"/>
          <w:sz w:val="24"/>
        </w:rPr>
        <w:t xml:space="preserve">4</w:t>
      </w:r>
      <w:r>
        <w:rPr>
          <w:rFonts w:ascii="SimSun" w:hAnsi="SimSun" w:eastAsia="SimSun" w:cs="SimSun"/>
          <w:color w:val="000000"/>
          <w:sz w:val="24"/>
        </w:rPr>
        <w:t xml:space="preserve">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、公厕内采光、照明和通风应良好，无明显臭味；</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、公厕内墙面、天花板、门窗和隔离板应无积灰、污迹、蛛网，无乱涂乱画，墙面应光洁；公厕外墙面应整洁；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、公厕内地面应光洁，无积水；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、公厕内照明灯具、洗手器具等设施应完好无积灰、污物；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、公厕外环境应整洁，无乱堆杂物，保洁工具应放置整齐。公厕周边无垃圾、粪便、污水等污物；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、蝇蚊孳生季节，应定时喷洒灭蚊蝇药物，有效控制蝇蛆孳生；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、确保公厕内规章制度公示张贴。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（五）垃圾压缩转运标准垃圾中转站及外运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）垃圾压缩站现有</w:t>
      </w:r>
      <w:r>
        <w:rPr>
          <w:rFonts w:ascii="Calibri" w:hAnsi="Calibri" w:eastAsia="Calibri" w:cs="Calibri"/>
          <w:color w:val="000000"/>
          <w:sz w:val="24"/>
        </w:rPr>
        <w:t xml:space="preserve">2</w:t>
      </w:r>
      <w:r>
        <w:rPr>
          <w:rFonts w:ascii="SimSun" w:hAnsi="SimSun" w:eastAsia="SimSun" w:cs="SimSun"/>
          <w:color w:val="000000"/>
          <w:sz w:val="24"/>
        </w:rPr>
        <w:t xml:space="preserve">座，工作时间为</w:t>
      </w:r>
      <w:r>
        <w:rPr>
          <w:rFonts w:ascii="Calibri" w:hAnsi="Calibri" w:eastAsia="Calibri" w:cs="Calibri"/>
          <w:color w:val="000000"/>
          <w:sz w:val="24"/>
        </w:rPr>
        <w:t xml:space="preserve">7:00--16:00</w:t>
      </w:r>
      <w:r>
        <w:rPr>
          <w:rFonts w:ascii="SimSun" w:hAnsi="SimSun" w:eastAsia="SimSun" w:cs="SimSun"/>
          <w:color w:val="000000"/>
          <w:sz w:val="24"/>
        </w:rPr>
        <w:t xml:space="preserve">（随季节变化调整工作时间），对塔山镇村辖区运进站的各类垃圾及时压缩打包转运处理，垃圾日产日清。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）下班时必须切断压机总电源并时刻保持油缸表面及电子阀整洁。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）指挥垃圾清运车辆进场有序倾倒转运，提前做好相关准备工作。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）全天做好压机房内外（场地周边）和压机表面卫生保洁工作，确保整洁干净。压机房内禁止堆放任何与操作无关的物品。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）垃圾压缩站中共有</w:t>
      </w:r>
      <w:r>
        <w:rPr>
          <w:rFonts w:ascii="Calibri" w:hAnsi="Calibri" w:eastAsia="Calibri" w:cs="Calibri"/>
          <w:color w:val="000000"/>
          <w:sz w:val="24"/>
        </w:rPr>
        <w:t xml:space="preserve">3</w:t>
      </w:r>
      <w:r>
        <w:rPr>
          <w:rFonts w:ascii="SimSun" w:hAnsi="SimSun" w:eastAsia="SimSun" w:cs="SimSun"/>
          <w:color w:val="000000"/>
          <w:sz w:val="24"/>
        </w:rPr>
        <w:t xml:space="preserve">台压机，由采购单位免费提供给中标单位使用。工作人员要密切注意压机运作情况，发现异常及时维修，切实避免带事故操作，做好垃圾压缩机的日常维护保养工作。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）离开前必须关窗，锁好压机房的门，维护好基础设施及时维修或更换冲洗设备。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）妥善保管好压机维护人保养工具，及其他配套财物。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）压站工作人员有高度的工作责任心和吃苦耐劳的精神，统一着装，按操作要求进行操作垃圾压缩机，按要求佩戴相应劳动保护用品。压机操作由专职人员负责，禁止其他人员操作。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）压缩转运站不得随意接受其他人或单位倾倒垃圾。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）压缩站环境卫生必须保持干净整洁、无渍水、无散落垃圾、地面无污迹、无恶臭</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场内不允许饲养动物，不允许拾荒行为。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）准确做好外运垃圾车辆承运数的台账登记工，每月底上报至环卫所。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）外运车按采购方要求确定外运任务，做好定期保养维护并记录，每天保持车辆整洁，严禁开“病”车。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（六）病媒生物防制作业标准（病媒生物防制月：</w:t>
      </w:r>
      <w:r>
        <w:rPr>
          <w:rFonts w:ascii="Calibri" w:hAnsi="Calibri" w:eastAsia="Calibri" w:cs="Calibri"/>
          <w:b/>
          <w:color w:val="000000"/>
          <w:sz w:val="24"/>
        </w:rPr>
        <w:t xml:space="preserve">4</w:t>
      </w:r>
      <w:r>
        <w:rPr>
          <w:rFonts w:ascii="SimSun" w:hAnsi="SimSun" w:eastAsia="SimSun" w:cs="SimSun"/>
          <w:b/>
          <w:color w:val="000000"/>
          <w:sz w:val="24"/>
        </w:rPr>
        <w:t xml:space="preserve">月</w:t>
      </w:r>
      <w:r>
        <w:rPr>
          <w:rFonts w:ascii="Calibri" w:hAnsi="Calibri" w:eastAsia="Calibri" w:cs="Calibri"/>
          <w:b/>
          <w:color w:val="000000"/>
          <w:sz w:val="24"/>
        </w:rPr>
        <w:t xml:space="preserve">--11 </w:t>
      </w:r>
      <w:r>
        <w:rPr>
          <w:rFonts w:ascii="SimSun" w:hAnsi="SimSun" w:eastAsia="SimSun" w:cs="SimSun"/>
          <w:b/>
          <w:color w:val="000000"/>
          <w:sz w:val="24"/>
        </w:rPr>
        <w:t xml:space="preserve">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、每周二到三次，每次早晚对垃圾桶、公厕进行消杀。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、每月做好病媒生物防制工作台帐，月底上交采购方。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（七）清扫保洁车辆及其他要求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、清运过程中保洁车辆箱盖必须密闭，车厢锁扣随时扣紧确保无扬、撒、拖挂和污水滴漏，车身底部不得积压、堆放各种垃圾。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、收集车辆不得随意停放路口影响交通。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、垃圾倾倒到指定地方。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、垃圾桶、果壳箱内垃圾及时清理，不得出现满溢现象。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、保洁车整洁，工具摆放整齐。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、作业人员工作时应无翻捡、拾荒及焚烧垃圾等行为。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、严格遵守交通法规，安全行车，作业时不得影响车辆通行与市民出行。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、政府网站、市长信箱、新闻媒体及来信、来访等投诉按照规定时限及时妥善处理，迅速整改到位。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tabs>
          <w:tab w:val="left" w:pos="2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2、乙方的义务与权利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①乙方义务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（1）乙方按照服务内容做好相关工作。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（2）乙方自行组织招聘村庄保洁人员、管理人员、车辆司机、装工。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（3）乙方负责管理人员、司机、装工、环卫人员的工资、劳保福利、工作服及其劳动工具的发放。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（4）乙方负责安全教育，若工作人员出现伤亡等事故由乙方处理并承担全额费用。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（6）乙方负责按照国家有关税费要求，向甲方提供税费票据。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（7）乙方负责建立针对本项目的运营管理考核监督系统，根据作业标准制定相关的管理、考核制度和各岗位作业流程。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（8）乙方负责购置必要的相关办公、监管设备及生产工具等设施。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（9）乙方在中标后在当地成立子公司，税收留在当地。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3、乙方权利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（1）全权负责管理员、作业人员的招聘和岗位确定，全权负责对各级管理、作业人员的考核管理和奖惩激励。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（2有权要求甲方按合同规定及时拨付托管费。因甲方未按时拨付托管费，而影响环卫托管任务的正常开展时，乙方有权提出终止合同。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托管费用、付款方式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服务费用为</w:t>
      </w:r>
      <w:r>
        <w:rPr>
          <w:rFonts w:ascii="SimSun" w:hAnsi="SimSun" w:eastAsia="SimSun" w:cs="SimSun"/>
          <w:color w:val="000000"/>
          <w:sz w:val="24"/>
          <w:u w:val="single"/>
        </w:rPr>
        <w:t xml:space="preserve">    元/年。</w:t>
      </w:r>
      <w:r>
        <w:rPr>
          <w:rFonts w:ascii="SimSun" w:hAnsi="SimSun" w:eastAsia="SimSun" w:cs="SimSun"/>
          <w:color w:val="000000"/>
          <w:sz w:val="24"/>
        </w:rPr>
        <w:t xml:space="preserve">自接管之日起下月5日前拨付第一个月的托管费，以后甲方每月5日前拨付上月托管费。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付款方式：采购人根据每月的考核结果按月平均支付。</w:t>
      </w:r>
      <w:r>
        <w:rPr>
          <w:rFonts w:ascii="SimSun" w:hAnsi="SimSun" w:eastAsia="SimSun" w:cs="SimSun"/>
          <w:b/>
          <w:color w:val="000000"/>
          <w:sz w:val="24"/>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本合同有效期</w:t>
      </w:r>
      <w:r>
        <w:rPr>
          <w:rFonts w:ascii="SimSun" w:hAnsi="SimSun" w:eastAsia="SimSun" w:cs="SimSun"/>
          <w:color w:val="000000"/>
          <w:sz w:val="24"/>
          <w:u w:val="single"/>
        </w:rPr>
        <w:t xml:space="preserve">    </w:t>
      </w:r>
      <w:r>
        <w:rPr>
          <w:rFonts w:ascii="SimSun" w:hAnsi="SimSun" w:eastAsia="SimSun" w:cs="SimSun"/>
          <w:color w:val="000000"/>
          <w:sz w:val="24"/>
        </w:rPr>
        <w:t xml:space="preserve">个月，自</w:t>
      </w:r>
      <w:r>
        <w:rPr>
          <w:rFonts w:ascii="SimSun" w:hAnsi="SimSun" w:eastAsia="SimSun" w:cs="SimSun"/>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日止，合同到期，在同等条件下，乙方优先续约。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1、甲方在本合同在履行过程中出现如下情况，乙方可以提出终止合同。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（1）甲方提供数据出现误差，经乙方书面提出后仍不修改。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（2）甲方不按合同规定期限内向乙方支付管理费，经乙方催款后仍未支付时。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2、乙方在本合同在履行过程中出现如下情况，甲方可以提出终止合同。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（1）乙方无法正常开展工作，托管村（居）出现脏乱差，甲方可以提出终止合同。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（2）按照双方约定的服务标准检查考核，甲方对于不达标准的提出整改要求，在规定时限内未完成工作整改要求的，甲方有权解除合同。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3、因国家政策发生变化，本合同无法履行时，甲乙双方可友好协商终止合同。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本合同未尽事宜双方协商解决。本合同在履行过程中发生的争议，由双方当事人协商解决，也可由有关部门调解；协商或调解不成的，依法向甲方管辖权的人民法院提起诉讼。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（1）本合同一式四份，甲乙双方各二份。合同自甲乙双方签字盖章之日起生效；补充合同与本合同具有同等法律效力。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（2）自政府采购合同签订之日起2个工作日内，将政府采购合同在指定的媒体上公告。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代表人（签字）：代表人（签字）：</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2024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431"/>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8"/>
        </w:rPr>
        <w:t xml:space="preserve">2026年赣榆区塔山镇镇村环卫一体化采购项目作业质量考核办法</w:t>
      </w:r>
      <w:r>
        <w:rPr>
          <w:rFonts w:ascii="FangSong" w:hAnsi="FangSong" w:eastAsia="FangSong" w:cs="FangSong"/>
          <w:b/>
          <w:color w:val="000000"/>
          <w:sz w:val="28"/>
        </w:rPr>
        <w:t xml:space="preserve">                                        </w:t>
      </w:r>
      <w:r/>
    </w:p>
    <w:p>
      <w:pPr>
        <w:ind w:left="0" w:right="0" w:firstLine="413"/>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0"/>
        <w:gridCol w:w="740"/>
        <w:gridCol w:w="3518"/>
        <w:gridCol w:w="3325"/>
        <w:gridCol w:w="621"/>
      </w:tblGrid>
      <w:tr>
        <w:trPr>
          <w:trHeight w:val="10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105"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10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8" w:type="dxa"/>
            <w:vAlign w:val="center"/>
            <w:textDirection w:val="lrTb"/>
            <w:noWrap w:val="false"/>
          </w:tcPr>
          <w:p>
            <w:pPr>
              <w:ind w:left="0" w:right="189"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189"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现场成效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开展城塔山镇城乡环卫服务，做到道路路面整洁、垃圾日产日清。主次干道、人行道、路面、边沟、树池、绿化带等干净整洁，路段上的砖头瓦块、垃圾堆、建筑垃圾、大件垃圾、滴洒漏污物等应及时组织清理。路沿石边及人行道、树池杂草应及时清理；绿化带采取拾、捡、扫的方式，保证绿化带内无烟头、纸屑、塑料袋等杂物，</w:t>
            </w:r>
            <w:r>
              <w:rPr>
                <w:rFonts w:ascii="SimSun" w:hAnsi="SimSun" w:eastAsia="SimSun" w:cs="SimSun"/>
                <w:color w:val="000000"/>
                <w:spacing w:val="6"/>
                <w:sz w:val="24"/>
              </w:rPr>
              <w:t xml:space="preserve">村内下水道及村周边河道、沟塘等无垃圾；</w:t>
            </w:r>
            <w:r>
              <w:rPr>
                <w:rFonts w:ascii="SimSun" w:hAnsi="SimSun" w:eastAsia="SimSun" w:cs="SimSun"/>
                <w:color w:val="000000"/>
                <w:sz w:val="24"/>
              </w:rPr>
              <w:t xml:space="preserve">全天巡回保洁，保证随产随清。</w:t>
            </w:r>
            <w:r>
              <w:rPr>
                <w:rFonts w:ascii="SimSun" w:hAnsi="SimSun" w:eastAsia="SimSun" w:cs="SimSun"/>
                <w:color w:val="000000"/>
                <w:spacing w:val="6"/>
                <w:sz w:val="24"/>
              </w:rPr>
              <w:t xml:space="preserve">村内及村周边无暴露垃圾，</w:t>
            </w:r>
            <w:r>
              <w:rPr>
                <w:rFonts w:ascii="SimSun" w:hAnsi="SimSun" w:eastAsia="SimSun" w:cs="SimSun"/>
                <w:color w:val="000000"/>
                <w:sz w:val="24"/>
              </w:rPr>
              <w:t xml:space="preserve">垃圾要倒入指定收集地点，不准随意倾倒，</w:t>
            </w:r>
            <w:r>
              <w:rPr>
                <w:rFonts w:ascii="SimSun" w:hAnsi="SimSun" w:eastAsia="SimSun" w:cs="SimSun"/>
                <w:color w:val="000000"/>
                <w:spacing w:val="6"/>
                <w:sz w:val="24"/>
              </w:rPr>
              <w:t xml:space="preserve">不得在垃圾桶内或露天焚烧垃圾。(25分)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6"/>
                <w:sz w:val="24"/>
              </w:rPr>
              <w:t xml:space="preserve">垃圾收集点布局合理，果壳箱（垃圾桶）等垃圾收集设施完善；</w:t>
            </w:r>
            <w:r>
              <w:rPr>
                <w:rFonts w:ascii="SimSun" w:hAnsi="SimSun" w:eastAsia="SimSun" w:cs="SimSun"/>
                <w:color w:val="000000"/>
                <w:sz w:val="24"/>
              </w:rPr>
              <w:t xml:space="preserve">垃圾桶定期进行保洁，做到箱体无污迹、无野广告，清洁光亮，垃圾桶内部垃圾不得超过容积的2/3,周围地面洁净。</w:t>
            </w:r>
            <w:r>
              <w:rPr>
                <w:rFonts w:ascii="SimSun" w:hAnsi="SimSun" w:eastAsia="SimSun" w:cs="SimSun"/>
                <w:color w:val="000000"/>
                <w:spacing w:val="6"/>
                <w:sz w:val="24"/>
              </w:rPr>
              <w:t xml:space="preserve">(15分)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3、墙面</w:t>
            </w:r>
            <w:r>
              <w:rPr>
                <w:rFonts w:ascii="SimSun" w:hAnsi="SimSun" w:eastAsia="SimSun" w:cs="SimSun"/>
                <w:color w:val="000000"/>
                <w:sz w:val="24"/>
              </w:rPr>
              <w:t xml:space="preserve">应无乱张贴和乱涂写等；</w:t>
            </w:r>
            <w:r>
              <w:rPr>
                <w:rFonts w:ascii="SimSun" w:hAnsi="SimSun" w:eastAsia="SimSun" w:cs="SimSun"/>
                <w:color w:val="000000"/>
                <w:spacing w:val="6"/>
                <w:sz w:val="24"/>
              </w:rPr>
              <w:t xml:space="preserve">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4、垃圾中转站场地应整洁，无散落垃圾和堆积垃圾，装运容器整洁，无积水，无积垢，无吊挂垃圾，站内有无防尘，防污扩散及污水处理设施，并</w:t>
            </w:r>
            <w:r>
              <w:rPr>
                <w:rFonts w:ascii="SimSun" w:hAnsi="SimSun" w:eastAsia="SimSun" w:cs="SimSun"/>
                <w:color w:val="000000"/>
                <w:sz w:val="24"/>
              </w:rPr>
              <w:t xml:space="preserve">保证中转站周围的环境卫生，不得存在散落垃圾。</w:t>
            </w:r>
            <w:r>
              <w:rPr>
                <w:rFonts w:ascii="SimSun" w:hAnsi="SimSun" w:eastAsia="SimSun" w:cs="SimSun"/>
                <w:color w:val="000000"/>
                <w:spacing w:val="6"/>
                <w:sz w:val="24"/>
              </w:rPr>
              <w:t xml:space="preserve">垃圾中转站内应有专人管理，工具物品置放整洁，蚊蝇滋生季节配灭杀器具及灭杀药品，（10分）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5、突发事件造成垃圾污染环境后的垃圾及时收运任务。（5分）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6、各种重大活动（包括国家、省、市、区大检查）及节假日环境卫生保障任务。（5分）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1.环境不整洁，生活垃圾不能日产日清的扣1分。有露天垃圾堆小于1平方的，发现一处扣1分；露天垃圾堆大于1平方的，发现一处扣1.5分；</w:t>
            </w:r>
            <w:r>
              <w:rPr>
                <w:rFonts w:ascii="SimSun" w:hAnsi="SimSun" w:eastAsia="SimSun" w:cs="SimSun"/>
                <w:color w:val="000000"/>
                <w:spacing w:val="6"/>
                <w:sz w:val="24"/>
              </w:rPr>
              <w:t xml:space="preserve">村内、沿村公路和村道沿线有散落垃圾，发现一处扣0.5分；</w:t>
            </w:r>
            <w:r>
              <w:rPr>
                <w:rFonts w:ascii="SimSun" w:hAnsi="SimSun" w:eastAsia="SimSun" w:cs="SimSun"/>
                <w:color w:val="000000"/>
                <w:sz w:val="24"/>
              </w:rPr>
              <w:t xml:space="preserve">绿化带内发现烟头、纸屑、塑料袋等杂物，发现一处扣0.2分；</w:t>
            </w:r>
            <w:r>
              <w:rPr>
                <w:rFonts w:ascii="SimSun" w:hAnsi="SimSun" w:eastAsia="SimSun" w:cs="SimSun"/>
                <w:color w:val="000000"/>
                <w:spacing w:val="6"/>
                <w:sz w:val="24"/>
              </w:rPr>
              <w:t xml:space="preserve">村内下水道及村周边河道、沟塘等有成堆垃圾的，发现一处扣2分；有积年垃圾的，发现一处扣2分；</w:t>
            </w:r>
            <w:r>
              <w:rPr>
                <w:rFonts w:ascii="SimSun" w:hAnsi="SimSun" w:eastAsia="SimSun" w:cs="SimSun"/>
                <w:color w:val="000000"/>
                <w:sz w:val="24"/>
              </w:rPr>
              <w:t xml:space="preserve">垃圾桶内或露天焚烧垃圾的，发现一处扣1分；</w:t>
            </w:r>
            <w:r/>
          </w:p>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果壳箱、垃圾桶不能满足收储需要，出现垃圾外溢的，发现一处扣1分；垃圾桶不清洁的，发现一处扣0.5分；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6"/>
                <w:sz w:val="24"/>
              </w:rPr>
              <w:t xml:space="preserve">垃圾中转站场地应整洁，无散落垃圾和堆积垃圾，装运容器整洁，无积水，无积垢，无吊挂垃圾。发现一处扣1分；站内无防尘，防污扩散及污水处理设施的，一次性扣2分；垃圾中转站内应有专人管理，工具物品置放整洁，蚊蝇滋生季节配灭杀器具及灭杀药品，发现一处扣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4、突发事件造成垃圾污染环境后，垃圾未及时收运，一次性扣2分；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5、重大活动及节假日环境卫生脏、乱、差的，一次性扣2.5分。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管理情况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1、保洁公司实行网格化划分管护片区，实行管护人员分片包干制度，明确各网格片区具体管护人员；（5分）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2、保洁人员有必备的管护工具和工作服，应着装整洁干净，作业工具按要求配备，严格按照作业规程作业，在作业时严禁向沟渠、水面、绿化带内倾倒垃圾，严禁焚烧垃圾，如树叶、纸屑等。（5份）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3、保洁公司应接受镇村包村责任人调度安排和工作指导。（5分）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4、乙方应提前做好有预见性的紧急事件和突发事件的处理预案工作，如秋季落叶、冬季积雪清除、节假日垃圾量增加及重大活动的环卫保障等工作的处理预案，并做好重大活动的环境卫生保障工作。（5分）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１、保洁公司未实行网格化划分管护片区扣2分，未实行管护人员分片包干制度扣1分，未明确各网格片区具体管护人员扣1分；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２、保洁人员没有必备的管护工具和工作服扣1分，未严格按照作业规程作业1分，发现焚烧的扣1分；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3、不听从指导安排，或未能及时完成工作任务的一次性扣5分；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4、未提前做好有预见性的紧急事件和突发事件的处理预案工作及重大活动的环卫保障等工作的处理预案，扣1分；紧急事件和突发事情处置不到位的，扣2分。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（三）</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群众满意度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1、管护范围内群众满意程度，有无来信、来电、来访及12345平台等反映较严重的农村环境卫生及其它相关问题等。（15分）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众有来信、来电、来访到上级部门，公司及时处理的不扣分;没有及时处理的，一件一次扣1分。垃圾收运问题经举报由上级部门转交办到区整治办的、或直接举报到12345平台的，有一次扣1分；重复投诉查实的，一次扣2分；由媒体曝光的，有一次扣2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项目需求</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说明：</w:t>
      </w:r>
      <w:r>
        <w:rPr>
          <w:rFonts w:ascii="SimSun" w:hAnsi="SimSun" w:eastAsia="SimSun" w:cs="SimSun"/>
          <w:color w:val="000000"/>
          <w:sz w:val="24"/>
        </w:rPr>
        <w:t xml:space="preserve">本项目采购方式为竞争性磋商，项目属性为服务，采购标的对应的中小企业划分标准所属行业为</w:t>
      </w:r>
      <w:r>
        <w:rPr>
          <w:rFonts w:ascii="SimSun" w:hAnsi="SimSun" w:eastAsia="SimSun" w:cs="SimSun"/>
          <w:b/>
          <w:color w:val="000000"/>
          <w:sz w:val="24"/>
          <w:highlight w:val="white"/>
          <w:u w:val="single"/>
        </w:rPr>
        <w:t xml:space="preserve">其他未列明行业</w:t>
      </w:r>
      <w:r>
        <w:rPr>
          <w:rFonts w:ascii="SimSun" w:hAnsi="SimSun" w:eastAsia="SimSun" w:cs="SimSun"/>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项目需求中标注★号的部分为实质性要求和条件（由采购人根据实际情况设置），投标人必须作出满足或者优于原要求和条件的响应，否则投标无效。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为进一步提高农村环境卫生水平，改善塔山镇人居环境，加快生态文明村镇建设，赣榆区塔山镇人民政府决定开展塔山镇的镇区、工业园区卫生保洁和生活垃圾清运等服务工作。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塔山镇全域内包含镇区范围保洁及全镇垃圾收集转运；镇区公厕保洁；镇区范围内绿化修剪、苗木养护、中转站运营及维护服务。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、镇区服务内容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、项目区域内道路、街道、弄堂、绿化带、停车场、广场、开放式小区及其他公共区域等地段的清扫保洁、路面冲洗、洒水除尘。</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、负责塔山镇</w:t>
      </w:r>
      <w:r>
        <w:rPr>
          <w:rFonts w:ascii="Calibri" w:hAnsi="Calibri" w:eastAsia="Calibri" w:cs="Calibri"/>
          <w:color w:val="000000"/>
          <w:sz w:val="24"/>
        </w:rPr>
        <w:t xml:space="preserve">3</w:t>
      </w:r>
      <w:r>
        <w:rPr>
          <w:rFonts w:ascii="SimSun" w:hAnsi="SimSun" w:eastAsia="SimSun" w:cs="SimSun"/>
          <w:color w:val="000000"/>
          <w:sz w:val="24"/>
        </w:rPr>
        <w:t xml:space="preserve">处公园陆地、绿化带、公共设施设备等日常保洁、垃圾清运、生活垃圾的收集清运（含消杀）等处置。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、负责项目区域内门店外围、商品房小区（无封闭物业管理的小区）等小区道路、绿化带保洁及垃圾清运、处置。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、区域内道路两侧树木修剪、学校周边公园草坪绿化修剪及</w:t>
      </w:r>
      <w:r>
        <w:rPr>
          <w:rFonts w:ascii="Calibri" w:hAnsi="Calibri" w:eastAsia="Calibri" w:cs="Calibri"/>
          <w:color w:val="000000"/>
          <w:sz w:val="24"/>
        </w:rPr>
        <w:t xml:space="preserve">228</w:t>
      </w:r>
      <w:r>
        <w:rPr>
          <w:rFonts w:ascii="SimSun" w:hAnsi="SimSun" w:eastAsia="SimSun" w:cs="SimSun"/>
          <w:color w:val="000000"/>
          <w:sz w:val="24"/>
        </w:rPr>
        <w:t xml:space="preserve">段（河滨大道至党委红绿灯北）、计斤门（河滨大道至计斤门）绿化修剪。</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、项目区域内</w:t>
      </w:r>
      <w:r>
        <w:rPr>
          <w:rFonts w:ascii="Calibri" w:hAnsi="Calibri" w:eastAsia="Calibri" w:cs="Calibri"/>
          <w:color w:val="000000"/>
          <w:sz w:val="24"/>
        </w:rPr>
        <w:t xml:space="preserve">3</w:t>
      </w:r>
      <w:r>
        <w:rPr>
          <w:rFonts w:ascii="SimSun" w:hAnsi="SimSun" w:eastAsia="SimSun" w:cs="SimSun"/>
          <w:color w:val="000000"/>
          <w:sz w:val="24"/>
        </w:rPr>
        <w:t xml:space="preserve">座公厕日常保洁管理。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、项目区域内所有果壳箱、垃圾桶、垃圾收集房、灭蚊灯及公交站台等设施清洗保洁及管理。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、项目区域内所有乱涂乱贴整治清除。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、项目区域内产生的易腐（餐饮垃圾等）、可回收、其他、有毒有害、园林绿化等垃圾的分类、收集清运服务等。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、负责塔山镇镇区</w:t>
      </w:r>
      <w:r>
        <w:rPr>
          <w:rFonts w:ascii="Calibri" w:hAnsi="Calibri" w:eastAsia="Calibri" w:cs="Calibri"/>
          <w:color w:val="000000"/>
          <w:sz w:val="24"/>
        </w:rPr>
        <w:t xml:space="preserve">2</w:t>
      </w:r>
      <w:r>
        <w:rPr>
          <w:rFonts w:ascii="SimSun" w:hAnsi="SimSun" w:eastAsia="SimSun" w:cs="SimSun"/>
          <w:color w:val="000000"/>
          <w:sz w:val="24"/>
        </w:rPr>
        <w:t xml:space="preserve">个垃圾压缩站设备运行维护、维修及管理，完成塔山镇区所有垃圾压缩及外运，日产日清。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、负责项目区域内机关、学校、医疗机构、企事业单位、农贸市场、景区等由政府统一管理的化粪池定期吸粪清渣等工作。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、配合做好区域内政府组织实施的各类环境整治行动，垃圾四分类工作，无条件做好参观考察线路环境卫生保障工作及突发应急清理工作（如道路抛洒及积雪清理）。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（二）塔山镇下辖：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、负责区域内</w:t>
      </w:r>
      <w:r>
        <w:rPr>
          <w:rFonts w:ascii="Calibri" w:hAnsi="Calibri" w:eastAsia="Calibri" w:cs="Calibri"/>
          <w:color w:val="000000"/>
          <w:sz w:val="24"/>
        </w:rPr>
        <w:t xml:space="preserve">2</w:t>
      </w:r>
      <w:r>
        <w:rPr>
          <w:rFonts w:ascii="SimSun" w:hAnsi="SimSun" w:eastAsia="SimSun" w:cs="SimSun"/>
          <w:color w:val="000000"/>
          <w:sz w:val="24"/>
        </w:rPr>
        <w:t xml:space="preserve">个常用垃圾中转站的压缩设备、压缩平行箱运行维护、维修及管理。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、负责中转站内及周边的环境卫生，站内做好冲洗及消杀工作，定期对污水池进行吸污清渣。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、完成全镇所有垃圾压缩及外运（从塔山镇各垃圾中转站转运至海头垃圾处理厂），日产日清。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、建立健全相关规章制度和收运台账。</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三、服务条款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（一）道路作业标准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、高温季节物业公司可按照劳动法有关规定进行作业时间调整，但需报甲方备案。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、遇重大事件、重要活动时</w:t>
      </w:r>
      <w:r>
        <w:rPr>
          <w:rFonts w:ascii="Calibri" w:hAnsi="Calibri" w:eastAsia="Calibri" w:cs="Calibri"/>
          <w:color w:val="000000"/>
          <w:sz w:val="24"/>
        </w:rPr>
        <w:t xml:space="preserve">,</w:t>
      </w:r>
      <w:r>
        <w:rPr>
          <w:rFonts w:ascii="SimSun" w:hAnsi="SimSun" w:eastAsia="SimSun" w:cs="SimSun"/>
          <w:color w:val="000000"/>
          <w:sz w:val="24"/>
        </w:rPr>
        <w:t xml:space="preserve">作业时间应无条件服从镇相关部门安排。</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、降雪天气，应及时组织铲雪作业。道路融雪后，路面灰沙及其它废弃物应及时清扫干净。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、路面冲洗、洒水作业时应鸣报警示信号；</w:t>
      </w:r>
      <w:r>
        <w:rPr>
          <w:rFonts w:ascii="SimSun" w:hAnsi="SimSun" w:eastAsia="SimSun" w:cs="SimSun"/>
          <w:color w:val="ff0000"/>
          <w:sz w:val="24"/>
        </w:rPr>
        <w:t xml:space="preserve">路面作业一般应在</w:t>
      </w:r>
      <w:r>
        <w:rPr>
          <w:rFonts w:ascii="Calibri" w:hAnsi="Calibri" w:eastAsia="Calibri" w:cs="Calibri"/>
          <w:color w:val="ff0000"/>
          <w:sz w:val="24"/>
        </w:rPr>
        <w:t xml:space="preserve">7:00</w:t>
      </w:r>
      <w:r>
        <w:rPr>
          <w:rFonts w:ascii="SimSun" w:hAnsi="SimSun" w:eastAsia="SimSun" w:cs="SimSun"/>
          <w:color w:val="ff0000"/>
          <w:sz w:val="24"/>
        </w:rPr>
        <w:t xml:space="preserve">前</w:t>
      </w:r>
      <w:r>
        <w:rPr>
          <w:rFonts w:ascii="SimSun" w:hAnsi="SimSun" w:eastAsia="SimSun" w:cs="SimSun"/>
          <w:color w:val="000000"/>
          <w:sz w:val="24"/>
        </w:rPr>
        <w:t xml:space="preserve">、 </w:t>
      </w:r>
      <w:r>
        <w:rPr>
          <w:rFonts w:ascii="Calibri" w:hAnsi="Calibri" w:eastAsia="Calibri" w:cs="Calibri"/>
          <w:color w:val="000000"/>
          <w:sz w:val="24"/>
        </w:rPr>
        <w:t xml:space="preserve">14:00-16:00 </w:t>
      </w:r>
      <w:r>
        <w:rPr>
          <w:rFonts w:ascii="SimSun" w:hAnsi="SimSun" w:eastAsia="SimSun" w:cs="SimSun"/>
          <w:color w:val="000000"/>
          <w:sz w:val="24"/>
        </w:rPr>
        <w:t xml:space="preserve">之间进行，冲洗后路面应干净，无油渍，下水口不应堵塞。结冰期不宜冲洗。其他可根据具体情况决定。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、每日的路面大清扫作业，应避开上下班交通高峰，道路第一遍大清扫作业应于每日</w:t>
      </w:r>
      <w:r>
        <w:rPr>
          <w:rFonts w:ascii="Calibri" w:hAnsi="Calibri" w:eastAsia="Calibri" w:cs="Calibri"/>
          <w:color w:val="000000"/>
          <w:sz w:val="24"/>
        </w:rPr>
        <w:t xml:space="preserve">7:30 </w:t>
      </w:r>
      <w:r>
        <w:rPr>
          <w:rFonts w:ascii="SimSun" w:hAnsi="SimSun" w:eastAsia="SimSun" w:cs="SimSun"/>
          <w:color w:val="000000"/>
          <w:sz w:val="24"/>
        </w:rPr>
        <w:t xml:space="preserve">前结束，第二遍大清扫作业在每日</w:t>
      </w:r>
      <w:r>
        <w:rPr>
          <w:rFonts w:ascii="Calibri" w:hAnsi="Calibri" w:eastAsia="Calibri" w:cs="Calibri"/>
          <w:color w:val="000000"/>
          <w:sz w:val="24"/>
        </w:rPr>
        <w:t xml:space="preserve">14:00</w:t>
      </w:r>
      <w:r>
        <w:rPr>
          <w:rFonts w:ascii="SimSun" w:hAnsi="SimSun" w:eastAsia="SimSun" w:cs="SimSun"/>
          <w:color w:val="000000"/>
          <w:sz w:val="24"/>
        </w:rPr>
        <w:t xml:space="preserve">前结束，夜间保洁至</w:t>
      </w:r>
      <w:r>
        <w:rPr>
          <w:rFonts w:ascii="Calibri" w:hAnsi="Calibri" w:eastAsia="Calibri" w:cs="Calibri"/>
          <w:color w:val="000000"/>
          <w:sz w:val="24"/>
        </w:rPr>
        <w:t xml:space="preserve">20:00</w:t>
      </w:r>
      <w:r>
        <w:rPr>
          <w:rFonts w:ascii="SimSun" w:hAnsi="SimSun" w:eastAsia="SimSun" w:cs="SimSun"/>
          <w:color w:val="000000"/>
          <w:sz w:val="24"/>
        </w:rPr>
        <w:t xml:space="preserve">（重点路段专人巡回保洁），人行道、路面、边沟、下水口、树穴等应整洁。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、道路清扫工在作业时应统一着具有反光标志的工作装。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、道路保洁质量要求：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）主要路段应巡回保洁，发生交通事故，车辆物品洒落等意外产生路面垃圾、路面污损的，半小时内到达现场清扫或清洗。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）路面常冲洗、基本见本色，特殊情况根据镇环卫所通知确定。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）气温</w:t>
      </w:r>
      <w:r>
        <w:rPr>
          <w:rFonts w:ascii="Calibri" w:hAnsi="Calibri" w:eastAsia="Calibri" w:cs="Calibri"/>
          <w:color w:val="000000"/>
          <w:sz w:val="24"/>
        </w:rPr>
        <w:t xml:space="preserve">25</w:t>
      </w:r>
      <w:r>
        <w:rPr>
          <w:rFonts w:ascii="SimSun" w:hAnsi="SimSun" w:eastAsia="SimSun" w:cs="SimSun"/>
          <w:color w:val="000000"/>
          <w:sz w:val="24"/>
        </w:rPr>
        <w:t xml:space="preserve">℃以上时，每天洒水应不少于</w:t>
      </w:r>
      <w:r>
        <w:rPr>
          <w:rFonts w:ascii="Calibri" w:hAnsi="Calibri" w:eastAsia="Calibri" w:cs="Calibri"/>
          <w:color w:val="000000"/>
          <w:sz w:val="24"/>
        </w:rPr>
        <w:t xml:space="preserve">2</w:t>
      </w:r>
      <w:r>
        <w:rPr>
          <w:rFonts w:ascii="SimSun" w:hAnsi="SimSun" w:eastAsia="SimSun" w:cs="SimSun"/>
          <w:color w:val="000000"/>
          <w:sz w:val="24"/>
        </w:rPr>
        <w:t xml:space="preserve">次，气温低于</w:t>
      </w:r>
      <w:r>
        <w:rPr>
          <w:rFonts w:ascii="Calibri" w:hAnsi="Calibri" w:eastAsia="Calibri" w:cs="Calibri"/>
          <w:color w:val="000000"/>
          <w:sz w:val="24"/>
        </w:rPr>
        <w:t xml:space="preserve">25</w:t>
      </w:r>
      <w:r>
        <w:rPr>
          <w:rFonts w:ascii="SimSun" w:hAnsi="SimSun" w:eastAsia="SimSun" w:cs="SimSun"/>
          <w:color w:val="000000"/>
          <w:sz w:val="24"/>
        </w:rPr>
        <w:t xml:space="preserve">℃时、特殊情况按镇环卫所通知执行。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）清扫无死角（实施人工清扫的街道、弄堂、小区等地段每日</w:t>
      </w:r>
      <w:r>
        <w:rPr>
          <w:rFonts w:ascii="Calibri" w:hAnsi="Calibri" w:eastAsia="Calibri" w:cs="Calibri"/>
          <w:color w:val="000000"/>
          <w:sz w:val="24"/>
        </w:rPr>
        <w:t xml:space="preserve">7:30</w:t>
      </w:r>
      <w:r>
        <w:rPr>
          <w:rFonts w:ascii="SimSun" w:hAnsi="SimSun" w:eastAsia="SimSun" w:cs="SimSun"/>
          <w:color w:val="000000"/>
          <w:sz w:val="24"/>
        </w:rPr>
        <w:t xml:space="preserve">前完成大清扫）， 路面基本无杂物，垃圾无漏收，雨后基本无积水，雨水窨井盖无阻塞；街巷交界处扫通（交界处搭接</w:t>
      </w:r>
      <w:r>
        <w:rPr>
          <w:rFonts w:ascii="Calibri" w:hAnsi="Calibri" w:eastAsia="Calibri" w:cs="Calibri"/>
          <w:color w:val="000000"/>
          <w:sz w:val="24"/>
        </w:rPr>
        <w:t xml:space="preserve">10</w:t>
      </w:r>
      <w:r>
        <w:rPr>
          <w:rFonts w:ascii="SimSun" w:hAnsi="SimSun" w:eastAsia="SimSun" w:cs="SimSun"/>
          <w:color w:val="000000"/>
          <w:sz w:val="24"/>
        </w:rPr>
        <w:t xml:space="preserve">米以上）。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）桥面的保洁质量应与所连接的道路保洁质量标准相同。桥栏杆保持整洁。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）人行地道的地面保洁质量，应与所连接的道路保洁质量标准相同。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）行道树开花、结籽、落叶期间有清理落叶、落花、落籽的阶段性清扫保洁方案，确保路面洁净。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、乱张贴、乱涂写清理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沿线保洁范围内墙面、路侧石、市政设施（路灯杆、隔离栏、路面栏杆、绿化带杂物树枝等）无乱张贴、乱涂写、违规横幅等。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（二）垃圾清运及管理作业标准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、镇区垃圾清运每天不少于一次，垃圾收运时间为</w:t>
      </w:r>
      <w:r>
        <w:rPr>
          <w:rFonts w:ascii="Calibri" w:hAnsi="Calibri" w:eastAsia="Calibri" w:cs="Calibri"/>
          <w:color w:val="000000"/>
          <w:sz w:val="24"/>
        </w:rPr>
        <w:t xml:space="preserve">6:00--16:00</w:t>
      </w:r>
      <w:r>
        <w:rPr>
          <w:rFonts w:ascii="SimSun" w:hAnsi="SimSun" w:eastAsia="SimSun" w:cs="SimSun"/>
          <w:color w:val="000000"/>
          <w:sz w:val="24"/>
        </w:rPr>
        <w:t xml:space="preserve">，主干道沿线、重点区域每日上午</w:t>
      </w:r>
      <w:r>
        <w:rPr>
          <w:rFonts w:ascii="Calibri" w:hAnsi="Calibri" w:eastAsia="Calibri" w:cs="Calibri"/>
          <w:color w:val="000000"/>
          <w:sz w:val="24"/>
        </w:rPr>
        <w:t xml:space="preserve">9:00</w:t>
      </w:r>
      <w:r>
        <w:rPr>
          <w:rFonts w:ascii="SimSun" w:hAnsi="SimSun" w:eastAsia="SimSun" w:cs="SimSun"/>
          <w:color w:val="000000"/>
          <w:sz w:val="24"/>
        </w:rPr>
        <w:t xml:space="preserve">前结束，下午</w:t>
      </w:r>
      <w:r>
        <w:rPr>
          <w:rFonts w:ascii="Calibri" w:hAnsi="Calibri" w:eastAsia="Calibri" w:cs="Calibri"/>
          <w:color w:val="000000"/>
          <w:sz w:val="24"/>
        </w:rPr>
        <w:t xml:space="preserve">14:30</w:t>
      </w:r>
      <w:r>
        <w:rPr>
          <w:rFonts w:ascii="SimSun" w:hAnsi="SimSun" w:eastAsia="SimSun" w:cs="SimSun"/>
          <w:color w:val="000000"/>
          <w:sz w:val="24"/>
        </w:rPr>
        <w:t xml:space="preserve">前结束。作业完毕及时清理垃圾房、桶及外场地，确保垃圾房、桶、果壳箱周边无乱堆废品，无散落垃圾，无污水积存，环境整洁卫生，清运完毕后应将垃圾桶放归原位，垃圾做到日产日清。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、做好日常巡查，发现暴露垃圾及时清理。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、清运过程中保洁车辆箱盖必须密闭，车厢锁扣随时扣紧确保无扬、撒、拖挂和污水滴漏，车身底部不得积压、堆放各种垃圾。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、垃圾倾倒到指定地方。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（三）其他设施的保洁作业标准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、果壳箱、垃圾桶</w:t>
      </w:r>
      <w:r>
        <w:rPr>
          <w:rFonts w:ascii="Calibri" w:hAnsi="Calibri" w:eastAsia="Calibri" w:cs="Calibri"/>
          <w:color w:val="000000"/>
          <w:sz w:val="24"/>
        </w:rPr>
        <w:t xml:space="preserve">/</w:t>
      </w:r>
      <w:r>
        <w:rPr>
          <w:rFonts w:ascii="SimSun" w:hAnsi="SimSun" w:eastAsia="SimSun" w:cs="SimSun"/>
          <w:color w:val="000000"/>
          <w:sz w:val="24"/>
        </w:rPr>
        <w:t xml:space="preserve">房等周围地面应无抛撒、内部无存留垃圾；箱体摆正，果壳箱、灭蚊灯应每日擦拭一次，垃圾桶、垃圾亭每周清洗一次；发现严重污损随时清洗，设施损坏及时上报。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、供应商须保证服务期结束后，采购人采购的垃圾桶应当完好无损并摆放整齐，每缺失一个罚款</w:t>
      </w:r>
      <w:r>
        <w:rPr>
          <w:rFonts w:ascii="Calibri" w:hAnsi="Calibri" w:eastAsia="Calibri" w:cs="Calibri"/>
          <w:color w:val="000000"/>
          <w:sz w:val="24"/>
        </w:rPr>
        <w:t xml:space="preserve">200</w:t>
      </w:r>
      <w:r>
        <w:rPr>
          <w:rFonts w:ascii="SimSun" w:hAnsi="SimSun" w:eastAsia="SimSun" w:cs="SimSun"/>
          <w:color w:val="000000"/>
          <w:sz w:val="24"/>
        </w:rPr>
        <w:t xml:space="preserve">元。</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、道路隔离设施底部无散落垃圾、无明显尘土。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、木栈道地面、铺装道路地面无杂草、无杂物垃圾。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（四）公厕保洁及管理作业标准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、公厕日常管护时间：</w:t>
      </w:r>
      <w:r>
        <w:rPr>
          <w:rFonts w:ascii="Calibri" w:hAnsi="Calibri" w:eastAsia="Calibri" w:cs="Calibri"/>
          <w:color w:val="000000"/>
          <w:sz w:val="24"/>
        </w:rPr>
        <w:t xml:space="preserve">7:00--16:00</w:t>
      </w:r>
      <w:r>
        <w:rPr>
          <w:rFonts w:ascii="SimSun" w:hAnsi="SimSun" w:eastAsia="SimSun" w:cs="SimSun"/>
          <w:color w:val="000000"/>
          <w:sz w:val="24"/>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、公厕有专人管理，每座公厕每天保洁次数应不少于</w:t>
      </w:r>
      <w:r>
        <w:rPr>
          <w:rFonts w:ascii="Calibri" w:hAnsi="Calibri" w:eastAsia="Calibri" w:cs="Calibri"/>
          <w:color w:val="000000"/>
          <w:sz w:val="24"/>
        </w:rPr>
        <w:t xml:space="preserve">4</w:t>
      </w:r>
      <w:r>
        <w:rPr>
          <w:rFonts w:ascii="SimSun" w:hAnsi="SimSun" w:eastAsia="SimSun" w:cs="SimSun"/>
          <w:color w:val="000000"/>
          <w:sz w:val="24"/>
        </w:rPr>
        <w:t xml:space="preserve">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、公厕内采光、照明和通风应良好，无明显臭味；</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、公厕内墙面、天花板、门窗和隔离板应无积灰、污迹、蛛网，无乱涂乱画，墙面应光洁；公厕外墙面应整洁；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、公厕内地面应光洁，无积水；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、公厕内照明灯具、洗手器具等设施应完好无积灰、污物；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、公厕外环境应整洁，无乱堆杂物，保洁工具应放置整齐。公厕周边无垃圾、粪便、污水等污物；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、蝇蚊孳生季节，应定时喷洒灭蚊蝇药物，有效控制蝇蛆孳生；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、确保公厕内规章制度公示张贴。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（五）垃圾压缩转运标准垃圾中转站及外运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）垃圾压缩站现有</w:t>
      </w:r>
      <w:r>
        <w:rPr>
          <w:rFonts w:ascii="Calibri" w:hAnsi="Calibri" w:eastAsia="Calibri" w:cs="Calibri"/>
          <w:color w:val="000000"/>
          <w:sz w:val="24"/>
        </w:rPr>
        <w:t xml:space="preserve">2</w:t>
      </w:r>
      <w:r>
        <w:rPr>
          <w:rFonts w:ascii="SimSun" w:hAnsi="SimSun" w:eastAsia="SimSun" w:cs="SimSun"/>
          <w:color w:val="000000"/>
          <w:sz w:val="24"/>
        </w:rPr>
        <w:t xml:space="preserve">座，工作时间为</w:t>
      </w:r>
      <w:r>
        <w:rPr>
          <w:rFonts w:ascii="Calibri" w:hAnsi="Calibri" w:eastAsia="Calibri" w:cs="Calibri"/>
          <w:color w:val="000000"/>
          <w:sz w:val="24"/>
        </w:rPr>
        <w:t xml:space="preserve">7:00--16:00</w:t>
      </w:r>
      <w:r>
        <w:rPr>
          <w:rFonts w:ascii="SimSun" w:hAnsi="SimSun" w:eastAsia="SimSun" w:cs="SimSun"/>
          <w:color w:val="000000"/>
          <w:sz w:val="24"/>
        </w:rPr>
        <w:t xml:space="preserve">（随季节变化调整工作时间），对塔山镇村辖区运进站的各类垃圾及时压缩打包转运处理，垃圾日产日清。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）下班时必须切断压机总电源并时刻保持油缸表面及电子阀整洁。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）指挥垃圾清运车辆进场有序倾倒转运，提前做好相关准备工作。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）全天做好压机房内外（场地周边）和压机表面卫生保洁工作，确保整洁干净。压机房内禁止堆放任何与操作无关的物品。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）垃圾压缩站中共有</w:t>
      </w:r>
      <w:r>
        <w:rPr>
          <w:rFonts w:ascii="Calibri" w:hAnsi="Calibri" w:eastAsia="Calibri" w:cs="Calibri"/>
          <w:color w:val="000000"/>
          <w:sz w:val="24"/>
        </w:rPr>
        <w:t xml:space="preserve">3</w:t>
      </w:r>
      <w:r>
        <w:rPr>
          <w:rFonts w:ascii="SimSun" w:hAnsi="SimSun" w:eastAsia="SimSun" w:cs="SimSun"/>
          <w:color w:val="000000"/>
          <w:sz w:val="24"/>
        </w:rPr>
        <w:t xml:space="preserve">台压机，由采购单位免费提供给中标单位使用。工作人员要密切注意压机运作情况，发现异常及时维修，切实避免带事故操作，做好垃圾压缩机的日常维护保养工作。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）离开前必须关窗，锁好压机房的门，维护好基础设施及时维修或更换冲洗设备。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）妥善保管好压机维护人保养工具，及其他配套财物。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）压站工作人员有高度的工作责任心和吃苦耐劳的精神，统一着装，按操作要求进行操作垃圾压缩机，按要求佩戴相应劳动保护用品。压机操作由专职人员负责，禁止其他人员操作。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）压缩转运站不得随意接受其他人或单位倾倒垃圾。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）压缩站环境卫生必须保持干净整洁、无渍水、无散落垃圾、地面无污迹、无恶臭</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场内不允许饲养动物，不允许拾荒行为。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）准确做好外运垃圾车辆承运数的台账登记工，每月底上报至环卫所。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）外运车按采购方要求确定外运任务，做好定期保养维护并记录，每天保持车辆整洁，严禁开“病”车。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（六）病媒生物防制作业标准（病媒生物防制月：</w:t>
      </w:r>
      <w:r>
        <w:rPr>
          <w:rFonts w:ascii="Calibri" w:hAnsi="Calibri" w:eastAsia="Calibri" w:cs="Calibri"/>
          <w:b/>
          <w:color w:val="000000"/>
          <w:sz w:val="24"/>
        </w:rPr>
        <w:t xml:space="preserve">4</w:t>
      </w:r>
      <w:r>
        <w:rPr>
          <w:rFonts w:ascii="SimSun" w:hAnsi="SimSun" w:eastAsia="SimSun" w:cs="SimSun"/>
          <w:b/>
          <w:color w:val="000000"/>
          <w:sz w:val="24"/>
        </w:rPr>
        <w:t xml:space="preserve">月</w:t>
      </w:r>
      <w:r>
        <w:rPr>
          <w:rFonts w:ascii="Calibri" w:hAnsi="Calibri" w:eastAsia="Calibri" w:cs="Calibri"/>
          <w:b/>
          <w:color w:val="000000"/>
          <w:sz w:val="24"/>
        </w:rPr>
        <w:t xml:space="preserve">--11 </w:t>
      </w:r>
      <w:r>
        <w:rPr>
          <w:rFonts w:ascii="SimSun" w:hAnsi="SimSun" w:eastAsia="SimSun" w:cs="SimSun"/>
          <w:b/>
          <w:color w:val="000000"/>
          <w:sz w:val="24"/>
        </w:rPr>
        <w:t xml:space="preserve">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、每周二到三次，每次早晚对垃圾桶、公厕进行消杀。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、每月做好病媒生物防制工作台帐，月底上交采购方。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（七）清扫保洁车辆及其他要求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、清运过程中保洁车辆箱盖必须密闭，车厢锁扣随时扣紧确保无扬、撒、拖挂和污水滴漏，车身底部不得积压、堆放各种垃圾。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、收集车辆不得随意停放路口影响交通。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、垃圾倾倒到指定地方。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、垃圾桶、果壳箱内垃圾及时清理，不得出现满溢现象。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、保洁车整洁，工具摆放整齐。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、作业人员工作时应无翻捡、拾荒及焚烧垃圾等行为。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、严格遵守交通法规，安全行车，作业时不得影响车辆通行与市民出行。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、政府网站、市长信箱、新闻媒体及来信、来访等投诉按照规定时限及时妥善处理，迅速整改到位。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★三、人员配置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人员配置：项目经理</w:t>
      </w:r>
      <w:r>
        <w:rPr>
          <w:rFonts w:ascii="Calibri" w:hAnsi="Calibri" w:eastAsia="Calibri" w:cs="Calibri"/>
          <w:color w:val="000000"/>
          <w:sz w:val="24"/>
        </w:rPr>
        <w:t xml:space="preserve">1</w:t>
      </w:r>
      <w:r>
        <w:rPr>
          <w:rFonts w:ascii="SimSun" w:hAnsi="SimSun" w:eastAsia="SimSun" w:cs="SimSun"/>
          <w:color w:val="000000"/>
          <w:sz w:val="24"/>
        </w:rPr>
        <w:t xml:space="preserve">人，内勤人员</w:t>
      </w:r>
      <w:r>
        <w:rPr>
          <w:rFonts w:ascii="Calibri" w:hAnsi="Calibri" w:eastAsia="Calibri" w:cs="Calibri"/>
          <w:color w:val="000000"/>
          <w:sz w:val="24"/>
        </w:rPr>
        <w:t xml:space="preserve">1</w:t>
      </w:r>
      <w:r>
        <w:rPr>
          <w:rFonts w:ascii="SimSun" w:hAnsi="SimSun" w:eastAsia="SimSun" w:cs="SimSun"/>
          <w:color w:val="000000"/>
          <w:sz w:val="24"/>
        </w:rPr>
        <w:t xml:space="preserve">人，乡镇保洁员</w:t>
      </w:r>
      <w:r>
        <w:rPr>
          <w:rFonts w:ascii="Calibri" w:hAnsi="Calibri" w:eastAsia="Calibri" w:cs="Calibri"/>
          <w:color w:val="000000"/>
          <w:sz w:val="24"/>
        </w:rPr>
        <w:t xml:space="preserve">43</w:t>
      </w:r>
      <w:r>
        <w:rPr>
          <w:rFonts w:ascii="SimSun" w:hAnsi="SimSun" w:eastAsia="SimSun" w:cs="SimSun"/>
          <w:color w:val="000000"/>
          <w:sz w:val="24"/>
        </w:rPr>
        <w:t xml:space="preserve">人，管理员</w:t>
      </w:r>
      <w:r>
        <w:rPr>
          <w:rFonts w:ascii="Calibri" w:hAnsi="Calibri" w:eastAsia="Calibri" w:cs="Calibri"/>
          <w:color w:val="000000"/>
          <w:sz w:val="24"/>
        </w:rPr>
        <w:t xml:space="preserve">2</w:t>
      </w:r>
      <w:r>
        <w:rPr>
          <w:rFonts w:ascii="SimSun" w:hAnsi="SimSun" w:eastAsia="SimSun" w:cs="SimSun"/>
          <w:color w:val="000000"/>
          <w:sz w:val="24"/>
        </w:rPr>
        <w:t xml:space="preserve">人，中转站人员</w:t>
      </w:r>
      <w:r>
        <w:rPr>
          <w:rFonts w:ascii="Calibri" w:hAnsi="Calibri" w:eastAsia="Calibri" w:cs="Calibri"/>
          <w:color w:val="000000"/>
          <w:sz w:val="24"/>
        </w:rPr>
        <w:t xml:space="preserve">3</w:t>
      </w:r>
      <w:r>
        <w:rPr>
          <w:rFonts w:ascii="SimSun" w:hAnsi="SimSun" w:eastAsia="SimSun" w:cs="SimSun"/>
          <w:color w:val="000000"/>
          <w:sz w:val="24"/>
        </w:rPr>
        <w:t xml:space="preserve">人，装工</w:t>
      </w:r>
      <w:r>
        <w:rPr>
          <w:rFonts w:ascii="Calibri" w:hAnsi="Calibri" w:eastAsia="Calibri" w:cs="Calibri"/>
          <w:color w:val="000000"/>
          <w:sz w:val="24"/>
        </w:rPr>
        <w:t xml:space="preserve">5</w:t>
      </w:r>
      <w:r>
        <w:rPr>
          <w:rFonts w:ascii="SimSun" w:hAnsi="SimSun" w:eastAsia="SimSun" w:cs="SimSun"/>
          <w:color w:val="000000"/>
          <w:sz w:val="24"/>
        </w:rPr>
        <w:t xml:space="preserve">人，侧装车司机</w:t>
      </w:r>
      <w:r>
        <w:rPr>
          <w:rFonts w:ascii="Calibri" w:hAnsi="Calibri" w:eastAsia="Calibri" w:cs="Calibri"/>
          <w:color w:val="000000"/>
          <w:sz w:val="24"/>
        </w:rPr>
        <w:t xml:space="preserve">5</w:t>
      </w:r>
      <w:r>
        <w:rPr>
          <w:rFonts w:ascii="SimSun" w:hAnsi="SimSun" w:eastAsia="SimSun" w:cs="SimSun"/>
          <w:color w:val="000000"/>
          <w:sz w:val="24"/>
        </w:rPr>
        <w:t xml:space="preserve">人，转运车司机</w:t>
      </w:r>
      <w:r>
        <w:rPr>
          <w:rFonts w:ascii="Calibri" w:hAnsi="Calibri" w:eastAsia="Calibri" w:cs="Calibri"/>
          <w:color w:val="000000"/>
          <w:sz w:val="24"/>
        </w:rPr>
        <w:t xml:space="preserve">1</w:t>
      </w:r>
      <w:r>
        <w:rPr>
          <w:rFonts w:ascii="SimSun" w:hAnsi="SimSun" w:eastAsia="SimSun" w:cs="SimSun"/>
          <w:color w:val="000000"/>
          <w:sz w:val="24"/>
        </w:rPr>
        <w:t xml:space="preserve">人，洒水车运车司机</w:t>
      </w:r>
      <w:r>
        <w:rPr>
          <w:rFonts w:ascii="Calibri" w:hAnsi="Calibri" w:eastAsia="Calibri" w:cs="Calibri"/>
          <w:color w:val="000000"/>
          <w:sz w:val="24"/>
        </w:rPr>
        <w:t xml:space="preserve">1</w:t>
      </w:r>
      <w:r>
        <w:rPr>
          <w:rFonts w:ascii="SimSun" w:hAnsi="SimSun" w:eastAsia="SimSun" w:cs="SimSun"/>
          <w:color w:val="000000"/>
          <w:sz w:val="24"/>
        </w:rPr>
        <w:t xml:space="preserve">人，共计</w:t>
      </w:r>
      <w:r>
        <w:rPr>
          <w:rFonts w:ascii="Calibri" w:hAnsi="Calibri" w:eastAsia="Calibri" w:cs="Calibri"/>
          <w:color w:val="000000"/>
          <w:sz w:val="24"/>
        </w:rPr>
        <w:t xml:space="preserve">62</w:t>
      </w:r>
      <w:r>
        <w:rPr>
          <w:rFonts w:ascii="SimSun" w:hAnsi="SimSun" w:eastAsia="SimSun" w:cs="SimSun"/>
          <w:color w:val="000000"/>
          <w:sz w:val="24"/>
        </w:rPr>
        <w:t xml:space="preserve">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Calibri" w:hAnsi="Calibri" w:eastAsia="Calibri" w:cs="Calibri"/>
          <w:color w:val="000000"/>
          <w:sz w:val="24"/>
        </w:rPr>
        <w:t xml:space="preserve">1</w:t>
      </w:r>
      <w:r>
        <w:rPr>
          <w:rFonts w:ascii="SimSun" w:hAnsi="SimSun" w:eastAsia="SimSun" w:cs="SimSun"/>
          <w:color w:val="000000"/>
          <w:sz w:val="24"/>
        </w:rPr>
        <w:t xml:space="preserve">、各岗位设置服务人数为最高上限要求，供应商必须提供书面承诺函，否则按无效响应处理。供应商服务过程中人员增加、减少及变动需征求采购人同意后进行调整。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、在服务期内，若有人员离职，需及时补充到位，不得出现人员缺岗，否则视同违约。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★四、服务期限：</w:t>
      </w:r>
      <w:r>
        <w:rPr>
          <w:rFonts w:ascii="SimSun" w:hAnsi="SimSun" w:eastAsia="SimSun" w:cs="SimSun"/>
          <w:b/>
          <w:color w:val="000000"/>
          <w:sz w:val="24"/>
          <w:u w:val="single"/>
        </w:rPr>
        <w:t xml:space="preserve">1年，具体开始时间以采购人通知为准</w:t>
      </w:r>
      <w:r>
        <w:rPr>
          <w:rFonts w:ascii="SimSun" w:hAnsi="SimSun" w:eastAsia="SimSun" w:cs="SimSun"/>
          <w:b/>
          <w:color w:val="000000"/>
          <w:sz w:val="24"/>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交付进度要求：</w:t>
      </w:r>
      <w:r>
        <w:rPr>
          <w:rFonts w:ascii="SimSun" w:hAnsi="SimSun" w:eastAsia="SimSun" w:cs="SimSun"/>
          <w:color w:val="000000"/>
          <w:sz w:val="24"/>
          <w:u w:val="single"/>
        </w:rPr>
        <w:t xml:space="preserve">成交供应商需负责在合同签定后次日与上一期公司商讨进退场方案，全面了解甲方管理服务需求内容，确保在交付期当天能够进场，不影响甲方的正常生产工作。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采购人根据每月的考核结果按月平均支付。</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1、每月进行一次考核，综合考核得分达80分，每月服务费用全额支付，低于80分的每少1分，由采购人综合考虑扣5000-10000元。</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2、如发生合同外服务事项，由双方协商相应费用，并由成交供应商开具发票，采购人统一支付，成交供应商需按时将费用发放给相应人员。</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到期时，成交供应商必须支持采购人工作，协助做好新旧两家服务单位的平稳过渡和交接工作。连续两个月成交供应商考核不合格（考核评分低于60分），采购人有权取消合同。日常工作中因成交供应商工作失职的原因，发生重、特大安全责任事故，除赔偿损失外，采购人也有权取消合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★六、报价要求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内容应包括但不限于人员工资、加班费、停车费、社会保障缴费、福利、工具、通讯设施、办公设备、保险、物资消耗（甲供除外）、服装、管理费、利润、税费、政策性文件规定及合同包含的所有风险、责任等。供应商要充分考虑所有工作人员的值休、轮休、法定假日休息以及岗位顶班、日常机动人员的配备，以上所有费用均计入总价。</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2、供应商应对所响应项目的全部内容进行报价，完成采购文件规定的服务工作所涉及到的一切相关费用。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七、履约保证金：本项目不收取履约保证金。</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 ：人员配置</w:t>
      </w:r>
      <w:r/>
    </w:p>
    <w:p>
      <w:pPr>
        <w:ind w:left="0" w:right="0" w:firstLine="0"/>
        <w:jc w:val="both"/>
        <w:spacing w:before="5" w:after="0" w:line="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1"/>
        <w:gridCol w:w="1356"/>
        <w:gridCol w:w="1644"/>
        <w:gridCol w:w="4829"/>
      </w:tblGrid>
      <w:tr>
        <w:trPr>
          <w:trHeight w:val="7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负责统筹管理</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管理人员及内勤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负责项目日常事务及后勤管理</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司机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其中侧装车司机5人，转运车司机 1 人，洒水车司机1人</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乡镇保洁员43人</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3"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rPr>
          <w:rFonts w:ascii="SimSun" w:hAnsi="SimSun" w:eastAsia="SimSun" w:cs="SimSun"/>
          <w:b/>
          <w:color w:val="000000"/>
          <w:spacing w:val="2"/>
          <w:sz w:val="24"/>
        </w:rPr>
        <w:t xml:space="preserve">件</w:t>
      </w:r>
      <w:r>
        <w:rPr>
          <w:rFonts w:ascii="SimSun" w:hAnsi="SimSun" w:eastAsia="SimSun" w:cs="SimSun"/>
          <w:b/>
          <w:color w:val="000000"/>
          <w:sz w:val="24"/>
        </w:rPr>
        <w:t xml:space="preserve">二：车</w:t>
      </w:r>
      <w:r>
        <w:rPr>
          <w:rFonts w:ascii="SimSun" w:hAnsi="SimSun" w:eastAsia="SimSun" w:cs="SimSun"/>
          <w:b/>
          <w:color w:val="000000"/>
          <w:spacing w:val="2"/>
          <w:sz w:val="24"/>
        </w:rPr>
        <w:t xml:space="preserve">辆</w:t>
      </w:r>
      <w:r>
        <w:rPr>
          <w:rFonts w:ascii="SimSun" w:hAnsi="SimSun" w:eastAsia="SimSun" w:cs="SimSun"/>
          <w:b/>
          <w:color w:val="000000"/>
          <w:sz w:val="24"/>
        </w:rPr>
        <w:t xml:space="preserve">配</w:t>
      </w:r>
      <w:r>
        <w:rPr>
          <w:rFonts w:ascii="SimSun" w:hAnsi="SimSun" w:eastAsia="SimSun" w:cs="SimSun"/>
          <w:b/>
          <w:color w:val="000000"/>
          <w:spacing w:val="2"/>
          <w:sz w:val="24"/>
        </w:rPr>
        <w:t xml:space="preserve">置</w:t>
      </w:r>
      <w:r>
        <w:rPr>
          <w:rFonts w:ascii="SimSun" w:hAnsi="SimSun" w:eastAsia="SimSun" w:cs="SimSun"/>
          <w:b/>
          <w:color w:val="000000"/>
          <w:sz w:val="24"/>
        </w:rPr>
        <w:t xml:space="preserve">及</w:t>
      </w:r>
      <w:r>
        <w:rPr>
          <w:rFonts w:ascii="SimSun" w:hAnsi="SimSun" w:eastAsia="SimSun" w:cs="SimSun"/>
          <w:b/>
          <w:color w:val="000000"/>
          <w:spacing w:val="2"/>
          <w:sz w:val="24"/>
        </w:rPr>
        <w:t xml:space="preserve">折</w:t>
      </w:r>
      <w:r>
        <w:rPr>
          <w:rFonts w:ascii="SimSun" w:hAnsi="SimSun" w:eastAsia="SimSun" w:cs="SimSun"/>
          <w:b/>
          <w:color w:val="000000"/>
          <w:sz w:val="24"/>
        </w:rPr>
        <w:t xml:space="preserve">旧</w:t>
      </w:r>
      <w:r>
        <w:rPr>
          <w:rFonts w:ascii="SimSun" w:hAnsi="SimSun" w:eastAsia="SimSun" w:cs="SimSun"/>
          <w:b/>
          <w:color w:val="000000"/>
          <w:spacing w:val="2"/>
          <w:sz w:val="24"/>
        </w:rPr>
        <w:t xml:space="preserve">成</w:t>
      </w:r>
      <w:r>
        <w:rPr>
          <w:rFonts w:ascii="SimSun" w:hAnsi="SimSun" w:eastAsia="SimSun" w:cs="SimSun"/>
          <w:b/>
          <w:color w:val="000000"/>
          <w:sz w:val="24"/>
        </w:rPr>
        <w:t xml:space="preserve">本依</w:t>
      </w:r>
      <w:r>
        <w:rPr>
          <w:rFonts w:ascii="SimSun" w:hAnsi="SimSun" w:eastAsia="SimSun" w:cs="SimSun"/>
          <w:b/>
          <w:color w:val="000000"/>
          <w:spacing w:val="2"/>
          <w:sz w:val="24"/>
        </w:rPr>
        <w:t xml:space="preserve">据</w:t>
      </w:r>
      <w:r>
        <w:rPr>
          <w:rFonts w:ascii="SimSun" w:hAnsi="SimSun" w:eastAsia="SimSun" w:cs="SimSun"/>
          <w:b/>
          <w:color w:val="000000"/>
          <w:sz w:val="24"/>
        </w:rPr>
        <w:t xml:space="preserve">参</w:t>
      </w:r>
      <w:r>
        <w:rPr>
          <w:rFonts w:ascii="SimSun" w:hAnsi="SimSun" w:eastAsia="SimSun" w:cs="SimSun"/>
          <w:b/>
          <w:color w:val="000000"/>
          <w:spacing w:val="2"/>
          <w:sz w:val="24"/>
        </w:rPr>
        <w:t xml:space="preserve">考</w:t>
      </w:r>
      <w:r>
        <w:rPr>
          <w:rFonts w:ascii="SimSun" w:hAnsi="SimSun" w:eastAsia="SimSun" w:cs="SimSun"/>
          <w:b/>
          <w:color w:val="000000"/>
          <w:sz w:val="24"/>
        </w:rPr>
        <w:t xml:space="preserve">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051"/>
        <w:gridCol w:w="1824"/>
        <w:gridCol w:w="1706"/>
        <w:gridCol w:w="2699"/>
      </w:tblGrid>
      <w:tr>
        <w:trPr>
          <w:trHeight w:val="7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（辆/个）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折旧年限（年）</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双排车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侧翻车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转运车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按公里计费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洒水车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按公里计费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扫路车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评审方法和评审标准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一、评标方法：综合评分法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综合评分法，是指投标文件满足招标文件全部实质性要求，且按照评审因素的量化指标评审得分最高的供应商为中标候选人的评标办法。</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二、评标原则</w:t>
      </w:r>
      <w:r>
        <w:rPr>
          <w:rFonts w:ascii="SimSun" w:hAnsi="SimSun" w:eastAsia="SimSun" w:cs="SimSun"/>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1、评标时，评标委员会以招标文件为评标依据，评标委员会各成员独立对每个供应商的投标文件进行评价，并汇总每个供应商的得分。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2、本项目评分总分为100分，按四舍五入取至小数点后两位。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3、总得分 = 价格分 + 技术分 + 商务分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8"/>
        <w:gridCol w:w="1750"/>
        <w:gridCol w:w="5769"/>
      </w:tblGrid>
      <w:tr>
        <w:trPr>
          <w:trHeight w:val="501"/>
        </w:trPr>
        <w:tc>
          <w:tcPr>
            <w:tcBorders>
              <w:top w:val="single" w:color="000000" w:sz="12" w:space="0"/>
              <w:left w:val="single" w:color="000000" w:sz="12" w:space="0"/>
              <w:bottom w:val="single" w:color="000000" w:sz="8" w:space="0"/>
              <w:right w:val="none" w:color="000000" w:sz="4" w:space="0"/>
            </w:tcBorders>
            <w:tcMar>
              <w:left w:w="0" w:type="dxa"/>
              <w:top w:w="0" w:type="dxa"/>
              <w:right w:w="0"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12" w:space="0"/>
              <w:left w:val="none" w:color="000000" w:sz="4" w:space="0"/>
              <w:bottom w:val="single" w:color="000000" w:sz="8" w:space="0"/>
              <w:right w:val="none" w:color="000000" w:sz="4"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5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494"/>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 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项目评审过程中，不得去掉最后报价中的最高报价和最低报价</w:t>
            </w:r>
            <w:r/>
          </w:p>
        </w:tc>
      </w:tr>
      <w:tr>
        <w:trPr>
          <w:trHeight w:val="586"/>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二、商务部分（25分）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供应商2022年1月1日（以合同签订时间为准）以来承担过类似环卫一体化项目服务业绩，每提供一个得4分，最高得8分。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注：以合同签订日期为准，提供合同原件扫描上传，否则不得分。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设备投入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设备投入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供应商提供自有垃圾清运车（5辆）：每辆得2分，满分10分。（如自有须提供行驶证、产权证、购车发票原件扫描件及车辆照片上传至电子响应文件），未按要求提供不得分。</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截止到本项目开标之日前，投标人具有质量管理体系认证证书、环境管理体系认证书、职业健康安全管理体系认证证书的，提供证书（且在有效期内）每提供一个计1分，最多得3分。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管理团队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管理团队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拟投入管理团队：                                                       （1）项目负责人：具有高级城乡环卫一体化项目经理专业人才能力培训证书的，提供证书得1分。                                     （2）项目安全管理人员：具有高级环卫安全员专业人才能力培训证书的，提供证书得1分。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（3）项目安全工程师：具有人社部门颁发的注册安全工程师证书的，提供证书得2分。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投标人需提供证书复印件或扫描件及投标人为其缴纳的社保证明。                                             </w:t>
            </w:r>
            <w:r/>
          </w:p>
        </w:tc>
      </w:tr>
      <w:tr>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7"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三、技术部分（62分）</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道路清扫保洁整体方案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1、提供的道路清扫保洁整体方案进行评分整体方案、制度优良的得8-12分；整体方案、制度一般的得4-8分；整体方案、制度差的得1-4分，未提供方案、制度的不得分。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垃圾收集、转运</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2、提供的垃圾收集、转运方案进行评分整体方案、制度优良的得8-12分；整体方案、制度一般的得4-8分；整体方案、制度差的得1-4分，未提供方案、制度的不得分。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人员配置、车辆维护情况等配置方案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3、制定的人员配置、车辆维护情况等配置方案的合理性、适用性等方面进行评分。配置方案优良的得7-11分；配置方案一般的得4-7分；配置方案差的得1-4分，未提供方案的不得分。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安全作业制度、质量控制制度方案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4、提供的安全作业制度、质量控制制度进行评分整体方案、制度优良的得7-10分；整体方案、制度一般的得4-7分；整体方案、制度差的得1-4分，未提供方案、制度的不得分。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环保管理制度方案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5、提供的环保管理制度进行评分整体方案、制度优良的得7-10分；整体方案、制度一般的得4-7分；整体方案、制度差的得1-4分，未提供方案、制度的不得分。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应急预案、突发事件应对措施方案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6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满足招标服务质量要求前提下，针对本项目制定应急预案应对措施、保障手段齐全、完善、科学、可行。大型检查、重大活动、重要节日的等环卫作业保障方案和措施齐全、明确、详尽、合理、可行。方案齐全、完善、科学、可行。总体表现良好的得7-10分；方案总体表现一般的得4-7分；方案总体表现差的得1-4分；未提供方案的不得分。</w:t>
            </w:r>
            <w:r/>
          </w:p>
        </w:tc>
      </w:tr>
    </w:tbl>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注：投标文件中提供上述原件扫描件等证明资料，提供的证明材料必须能清晰反映投标人名称、时间等需要明确的内容。没有明确、缺项、含糊不清的不予计分。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竞争性磋商响应文件格式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（封 面）</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__________________________________</w:t>
      </w:r>
      <w:r>
        <w:rPr>
          <w:rFonts w:ascii="SimSun" w:hAnsi="SimSun" w:eastAsia="SimSun" w:cs="SimSun"/>
          <w:color w:val="000000"/>
          <w:sz w:val="43"/>
        </w:rPr>
        <w:t xml:space="preserve">工程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（正本或副本）</w:t>
      </w:r>
      <w:r/>
    </w:p>
    <w:p>
      <w:pPr>
        <w:ind w:left="0" w:right="0" w:firstLine="43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标段编号：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 应 商（公章）：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法定代表人或委托代理人（签字或盖章）：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格式1、响应函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 应 函</w:t>
      </w:r>
      <w:r/>
    </w:p>
    <w:p>
      <w:pPr>
        <w:ind w:left="0" w:right="0" w:firstLine="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 </w:t>
      </w:r>
      <w:r>
        <w:rPr>
          <w:rFonts w:ascii="SimSun" w:hAnsi="SimSun" w:eastAsia="SimSun" w:cs="SimSun"/>
          <w:color w:val="000000"/>
          <w:sz w:val="24"/>
          <w:u w:val="single"/>
        </w:rPr>
        <w:t xml:space="preserve">           </w:t>
      </w:r>
      <w:r>
        <w:rPr>
          <w:rFonts w:ascii="SimSun" w:hAnsi="SimSun" w:eastAsia="SimSun" w:cs="SimSun"/>
          <w:color w:val="000000"/>
          <w:sz w:val="24"/>
        </w:rPr>
        <w:t xml:space="preserve">标段（标段编号：</w:t>
      </w:r>
      <w:r>
        <w:rPr>
          <w:rFonts w:ascii="SimSun" w:hAnsi="SimSun" w:eastAsia="SimSun" w:cs="SimSun"/>
          <w:color w:val="000000"/>
          <w:sz w:val="24"/>
          <w:u w:val="single"/>
        </w:rPr>
        <w:t xml:space="preserve">       </w:t>
      </w:r>
      <w:r>
        <w:rPr>
          <w:rFonts w:ascii="SimSun" w:hAnsi="SimSun" w:eastAsia="SimSun" w:cs="SimSun"/>
          <w:color w:val="000000"/>
          <w:sz w:val="24"/>
        </w:rPr>
        <w:t xml:space="preserve"> ）采购文件，正式授权下述签字人全权代表参加贵方组织的采购活动，按照采购文件要求提交响应文件。</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w:t>
      </w:r>
      <w:r>
        <w:rPr>
          <w:rFonts w:ascii="SimSun" w:hAnsi="SimSun" w:eastAsia="SimSun" w:cs="SimSun"/>
          <w:color w:val="000000"/>
          <w:sz w:val="24"/>
          <w:u w:val="single"/>
        </w:rPr>
        <w:t xml:space="preserve">      </w:t>
      </w:r>
      <w:r>
        <w:rPr>
          <w:rFonts w:ascii="SimSun" w:hAnsi="SimSun" w:eastAsia="SimSun" w:cs="SimSun"/>
          <w:color w:val="000000"/>
          <w:sz w:val="24"/>
        </w:rPr>
        <w:t xml:space="preserve">兹宣布同意如下：</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1.按采购文件项目需求提交响应报价，报价等详见开标一览表。</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2.我方同意在本标段采购文件中规定的响应文件递交截止之日起60天内遵守本响应文件中的承诺且在此期限期满之前均具有约束力。</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3.我方承诺已经具备《中华人民共和国政府采购法》中规定的参加政府采购活动的供应商应当具备的条件：</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(5)参加此项采购活动前三年内，在经营活动中没有重大违法记录。</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4.我方根据采购文件的规定，承担完成合同的责任和义务。</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5.我方已详细审核采购文件，我方知道必须放弃提出含糊不清或误解问题的权利。</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6.如果在响应文件有效期内撤回或者有其他违约行为，我方的保证金可被贵方全部或部分没收。</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7.同意应贵方要求提供与本次采购活动有关的任何数据或资料。</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8.我方完全理解，最低报价不是中标（成交）的唯一条件。</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9.若贵方需要，我方愿意提供我方作出的一切承诺的证明材料。</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(6)拒绝有关部门监督检查或提供虚假情况的。</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注：未按照本响应函的格式要求填写的，将造成非实质性响应。</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格式2、首次磋商报价表（开标一览表）</w:t>
      </w:r>
      <w:r/>
    </w:p>
    <w:p>
      <w:pPr>
        <w:ind w:left="0" w:right="0" w:firstLine="0"/>
        <w:jc w:val="center"/>
        <w:spacing w:before="286" w:after="286"/>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首次磋商报价表（开标一览表）</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53"/>
        <w:gridCol w:w="3651"/>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格式3、首次磋商报价明细表（报价明细表）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首次磋商报价明细表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w:t>
      </w:r>
      <w:r/>
    </w:p>
    <w:p>
      <w:pPr>
        <w:ind w:left="0" w:right="9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单位：元</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417"/>
        <w:gridCol w:w="1560"/>
        <w:gridCol w:w="1275"/>
        <w:gridCol w:w="1418"/>
        <w:gridCol w:w="2551"/>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价格构成或报价要求：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1、此表可以根据需要自行增减行数，且该表报价非本次磋商中的最后报价。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2、各分项最终结算价按首次磋商报价与最后磋商报价同比例变动。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3、项目如有分包，请各磋商供应商按投报的分包分别列表。</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4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格式5、残疾人福利性单位声明函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项目由本单位提供全部服务。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1、请供应商如实填写，所填内容将作为评审的依据。如填写不完整，将不享受扶持政策。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2、成交供应商的《残疾人福利性单位声明函》随成交结果公开。</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格式6、财务状况报告及税收、社会保障资金缴纳情况承诺函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财务状况报告及税收、社会保障资金缴纳情况承诺函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        </w:t>
      </w:r>
      <w:r>
        <w:rPr>
          <w:rFonts w:ascii="SimSun" w:hAnsi="SimSun" w:eastAsia="SimSun" w:cs="SimSun"/>
          <w:color w:val="000000"/>
          <w:sz w:val="22"/>
        </w:rPr>
        <w:t xml:space="preserve">（采购人名称）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w:t>
      </w:r>
      <w:r>
        <w:rPr>
          <w:rFonts w:ascii="SimSun" w:hAnsi="SimSun" w:eastAsia="SimSun" w:cs="SimSun"/>
          <w:color w:val="000000"/>
          <w:sz w:val="22"/>
          <w:u w:val="single"/>
        </w:rPr>
        <w:t xml:space="preserve">        </w:t>
      </w:r>
      <w:r>
        <w:rPr>
          <w:rFonts w:ascii="SimSun" w:hAnsi="SimSun" w:eastAsia="SimSun" w:cs="SimSun"/>
          <w:color w:val="000000"/>
          <w:sz w:val="22"/>
        </w:rPr>
        <w:t xml:space="preserve">（供应商名称）参加</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（项目名称）（标段编号：</w:t>
      </w:r>
      <w:r>
        <w:rPr>
          <w:rFonts w:ascii="SimSun" w:hAnsi="SimSun" w:eastAsia="SimSun" w:cs="SimSun"/>
          <w:color w:val="000000"/>
          <w:sz w:val="22"/>
          <w:u w:val="single"/>
        </w:rPr>
        <w:t xml:space="preserve">          </w:t>
      </w:r>
      <w:r>
        <w:rPr>
          <w:rFonts w:ascii="SimSun" w:hAnsi="SimSun" w:eastAsia="SimSun" w:cs="SimSun"/>
          <w:color w:val="000000"/>
          <w:sz w:val="22"/>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（1）具有良好的商业信誉和健全的财务会计制度（财务状况报告）；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（2）有依法缴纳税收和社会保障资金的良好记录。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法定代表人或其委托代理人（签名或签章）：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格式7、具备履行合同所必需的设备和专业技术能力的声明及证明材料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声明人（盖章）：</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格式8、参加政府采购活动前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格式9、法定代表人授权委托书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法定代表人授权委托书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（委托单位全称）</w:t>
      </w:r>
      <w:r>
        <w:rPr>
          <w:rFonts w:ascii="SimSun" w:hAnsi="SimSun" w:eastAsia="SimSun" w:cs="SimSun"/>
          <w:color w:val="000000"/>
          <w:sz w:val="21"/>
        </w:rPr>
        <w:t xml:space="preserve">的法定代表人代表本公司授权</w:t>
      </w:r>
      <w:r>
        <w:rPr>
          <w:rFonts w:ascii="SimSun" w:hAnsi="SimSun" w:eastAsia="SimSun" w:cs="SimSun"/>
          <w:color w:val="000000"/>
          <w:sz w:val="21"/>
          <w:u w:val="single"/>
        </w:rPr>
        <w:t xml:space="preserve">（姓名和职务）</w:t>
      </w:r>
      <w:r>
        <w:rPr>
          <w:rFonts w:ascii="SimSun" w:hAnsi="SimSun" w:eastAsia="SimSun" w:cs="SimSun"/>
          <w:color w:val="000000"/>
          <w:sz w:val="21"/>
        </w:rPr>
        <w:t xml:space="preserve">为本公司合法代理人，就贵方组织的有关</w:t>
      </w:r>
      <w:r>
        <w:rPr>
          <w:rFonts w:ascii="SimSun" w:hAnsi="SimSun" w:eastAsia="SimSun" w:cs="SimSun"/>
          <w:color w:val="000000"/>
          <w:sz w:val="21"/>
          <w:u w:val="single"/>
        </w:rPr>
        <w:t xml:space="preserve">                 </w:t>
      </w:r>
      <w:r>
        <w:rPr>
          <w:rFonts w:ascii="SimSun" w:hAnsi="SimSun" w:eastAsia="SimSun" w:cs="SimSun"/>
          <w:color w:val="000000"/>
          <w:sz w:val="21"/>
        </w:rPr>
        <w:t xml:space="preserve">项目（标段编号：</w:t>
      </w:r>
      <w:r>
        <w:rPr>
          <w:rFonts w:ascii="SimSun" w:hAnsi="SimSun" w:eastAsia="SimSun" w:cs="SimSun"/>
          <w:color w:val="000000"/>
          <w:sz w:val="21"/>
          <w:u w:val="single"/>
        </w:rPr>
        <w:t xml:space="preserve">   </w:t>
      </w:r>
      <w:r>
        <w:rPr>
          <w:rFonts w:ascii="SimSun" w:hAnsi="SimSun" w:eastAsia="SimSun" w:cs="SimSun"/>
          <w:color w:val="000000"/>
          <w:sz w:val="21"/>
        </w:rPr>
        <w:t xml:space="preserve">）的磋商采购及合同签订、执行、完成，以本单位名义处理一切与之有关的事务。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本授权书于年月日签字（或盖章）生效，特此声明。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委托单位（盖章）：法定代表人（签字或盖章）：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签发日期：年月日</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附法定代表人与委托代理人身份证明正反面电子件。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．委托书内容填写应当明确、文字工整清楚，涂改无效。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．委托书不得转借、转让、买卖。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．委托代理人根据授权范围，以委托单位的名义签订合同，并将此委托书提交给对方作为合同附件。</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格式10、商务条款偏离表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请逐条对应采购文件“项目需求”等内容要求的商务条件，填写该表。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2774"/>
        <w:gridCol w:w="2927"/>
        <w:gridCol w:w="2444"/>
      </w:tblGrid>
      <w:tr>
        <w:trPr>
          <w:trHeight w:val="4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注：“偏离说明”填写“正偏离”“负偏离”或“无偏离”。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格式11、技术部分</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技术标</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（供应商按“服务方案”等内容要求自行填写，格式自定）</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项目团队配备情况一览表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1905"/>
        <w:gridCol w:w="1127"/>
        <w:gridCol w:w="896"/>
        <w:gridCol w:w="896"/>
        <w:gridCol w:w="2814"/>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格式12、商务部分</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商务标</w:t>
      </w:r>
      <w:r/>
    </w:p>
    <w:p>
      <w:pPr>
        <w:ind w:left="0" w:right="0" w:firstLine="9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（内容及格式依据评标需提供的相关内容自拟）</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主要包括</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1、企业实力</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2、企业业绩</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2436"/>
        <w:gridCol w:w="2133"/>
        <w:gridCol w:w="1357"/>
        <w:gridCol w:w="2416"/>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建设单位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0"/>
        <w:numPr>
          <w:ilvl w:val="1"/>
          <w:numId w:val="5"/>
        </w:numPr>
        <w:jc w:val="both"/>
        <w:spacing w:before="232" w:after="232" w:line="420" w:lineRule="atLeast"/>
        <w:tabs>
          <w:tab w:val="clear" w:pos="360" w:leader="none"/>
          <w:tab w:val="clear" w:pos="1021"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附件13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5782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57326"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9566"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82611"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4303"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43621"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399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36166"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ff0000"/>
          <w:sz w:val="24"/>
          <w:highlight w:val="white"/>
        </w:rPr>
        <w:t xml:space="preserve">1.</w:t>
      </w:r>
      <w:r>
        <w:rPr>
          <w:rFonts w:ascii="Arial" w:hAnsi="Arial" w:eastAsia="Arial" w:cs="Arial"/>
          <w:b/>
          <w:color w:val="ff0000"/>
          <w:sz w:val="24"/>
          <w:highlight w:val="white"/>
          <w:u w:val="single"/>
        </w:rPr>
        <w:t xml:space="preserve">（产品名称1）</w:t>
      </w:r>
      <w:r>
        <w:rPr>
          <w:rFonts w:ascii="Arial" w:hAnsi="Arial" w:eastAsia="Arial" w:cs="Arial"/>
          <w:b/>
          <w:color w:val="ff0000"/>
          <w:sz w:val="20"/>
          <w:highlight w:val="white"/>
          <w:vertAlign w:val="superscript"/>
        </w:rPr>
        <w:t xml:space="preserve">1</w:t>
      </w:r>
      <w:r>
        <w:rPr>
          <w:rFonts w:ascii="Arial" w:hAnsi="Arial" w:eastAsia="Arial" w:cs="Arial"/>
          <w:color w:val="ff0000"/>
          <w:sz w:val="24"/>
          <w:highlight w:val="white"/>
        </w:rPr>
        <w:t xml:space="preserve">，生产厂为</w:t>
      </w:r>
      <w:r>
        <w:rPr>
          <w:rFonts w:ascii="Arial" w:hAnsi="Arial" w:eastAsia="Arial" w:cs="Arial"/>
          <w:b/>
          <w:color w:val="ff0000"/>
          <w:sz w:val="24"/>
          <w:highlight w:val="white"/>
          <w:u w:val="single"/>
        </w:rPr>
        <w:t xml:space="preserve">（厂名）</w:t>
      </w:r>
      <w:r>
        <w:rPr>
          <w:rFonts w:ascii="Arial" w:hAnsi="Arial" w:eastAsia="Arial" w:cs="Arial"/>
          <w:b/>
          <w:color w:val="ff0000"/>
          <w:sz w:val="20"/>
          <w:highlight w:val="white"/>
          <w:vertAlign w:val="superscript"/>
        </w:rPr>
        <w:t xml:space="preserve">2</w:t>
      </w:r>
      <w:r>
        <w:rPr>
          <w:rFonts w:ascii="Arial" w:hAnsi="Arial" w:eastAsia="Arial" w:cs="Arial"/>
          <w:color w:val="ff0000"/>
          <w:sz w:val="24"/>
          <w:highlight w:val="white"/>
        </w:rPr>
        <w:t xml:space="preserve">，厂址为</w:t>
      </w:r>
      <w:r>
        <w:rPr>
          <w:rFonts w:ascii="Arial" w:hAnsi="Arial" w:eastAsia="Arial" w:cs="Arial"/>
          <w:b/>
          <w:color w:val="ff0000"/>
          <w:sz w:val="24"/>
          <w:highlight w:val="white"/>
          <w:u w:val="single"/>
        </w:rPr>
        <w:t xml:space="preserve">（生产厂址）</w:t>
      </w:r>
      <w:r>
        <w:rPr>
          <w:rFonts w:ascii="Arial" w:hAnsi="Arial" w:eastAsia="Arial" w:cs="Arial"/>
          <w:color w:val="ff0000"/>
          <w:sz w:val="24"/>
          <w:highlight w:val="white"/>
        </w:rPr>
        <w:t xml:space="preserve">。</w:t>
      </w:r>
      <w:r>
        <w:rPr>
          <w:rFonts w:ascii="Arial" w:hAnsi="Arial" w:eastAsia="Arial" w:cs="Arial"/>
          <w:color w:val="ff0000"/>
          <w:sz w:val="24"/>
          <w:highlight w:val="white"/>
          <w:u w:val="single"/>
        </w:rPr>
        <w:t xml:space="preserve"> </w:t>
      </w:r>
      <w:r>
        <w:rPr>
          <w:rFonts w:ascii="Arial" w:hAnsi="Arial" w:eastAsia="Arial" w:cs="Arial"/>
          <w:b/>
          <w:color w:val="ff0000"/>
          <w:sz w:val="24"/>
          <w:highlight w:val="white"/>
          <w:u w:val="single"/>
        </w:rPr>
        <w:t xml:space="preserve">（产品名称1） </w:t>
      </w:r>
      <w:r>
        <w:rPr>
          <w:rFonts w:ascii="Arial" w:hAnsi="Arial" w:eastAsia="Arial" w:cs="Arial"/>
          <w:color w:val="ff0000"/>
          <w:sz w:val="24"/>
          <w:highlight w:val="white"/>
        </w:rPr>
        <w:t xml:space="preserve">的中国境内生产的组件成本占比≥</w:t>
      </w:r>
      <w:r>
        <w:rPr>
          <w:rFonts w:ascii="Arial" w:hAnsi="Arial" w:eastAsia="Arial" w:cs="Arial"/>
          <w:b/>
          <w:color w:val="ff0000"/>
          <w:sz w:val="24"/>
          <w:highlight w:val="white"/>
          <w:u w:val="single"/>
        </w:rPr>
        <w:t xml:space="preserve">（规定比例）</w:t>
      </w:r>
      <w:r>
        <w:rPr>
          <w:rFonts w:ascii="Arial" w:hAnsi="Arial" w:eastAsia="Arial" w:cs="Arial"/>
          <w:b/>
          <w:color w:val="ff0000"/>
          <w:sz w:val="20"/>
          <w:highlight w:val="white"/>
          <w:vertAlign w:val="superscript"/>
        </w:rPr>
        <w:t xml:space="preserve">3</w:t>
      </w:r>
      <w:r>
        <w:rPr>
          <w:rFonts w:ascii="Arial" w:hAnsi="Arial" w:eastAsia="Arial" w:cs="Arial"/>
          <w:color w:val="ff0000"/>
          <w:sz w:val="24"/>
          <w:highlight w:val="white"/>
        </w:rPr>
        <w:t xml:space="preserve">。</w:t>
      </w:r>
      <w:r>
        <w:rPr>
          <w:rFonts w:ascii="Arial" w:hAnsi="Arial" w:eastAsia="Arial" w:cs="Arial"/>
          <w:b/>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b/>
          <w:color w:val="ff0000"/>
          <w:sz w:val="24"/>
          <w:highlight w:val="white"/>
          <w:u w:val="single"/>
        </w:rPr>
        <w:t xml:space="preserve">（关键组件）</w:t>
      </w:r>
      <w:r>
        <w:rPr>
          <w:rFonts w:ascii="Arial" w:hAnsi="Arial" w:eastAsia="Arial" w:cs="Arial"/>
          <w:b/>
          <w:color w:val="ff0000"/>
          <w:sz w:val="20"/>
          <w:highlight w:val="white"/>
          <w:vertAlign w:val="superscript"/>
        </w:rPr>
        <w:t xml:space="preserve">4</w:t>
      </w:r>
      <w:r>
        <w:rPr>
          <w:rFonts w:ascii="Arial" w:hAnsi="Arial" w:eastAsia="Arial" w:cs="Arial"/>
          <w:color w:val="ff0000"/>
          <w:sz w:val="24"/>
          <w:highlight w:val="white"/>
        </w:rPr>
        <w:t xml:space="preserve">在中国境内生产。</w:t>
      </w:r>
      <w:r>
        <w:rPr>
          <w:rFonts w:ascii="Arial" w:hAnsi="Arial" w:eastAsia="Arial" w:cs="Arial"/>
          <w:b/>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b/>
          <w:color w:val="ff0000"/>
          <w:sz w:val="24"/>
          <w:highlight w:val="white"/>
          <w:u w:val="single"/>
        </w:rPr>
        <w:t xml:space="preserve">（关键工序）</w:t>
      </w:r>
      <w:r>
        <w:rPr>
          <w:rFonts w:ascii="Arial" w:hAnsi="Arial" w:eastAsia="Arial" w:cs="Arial"/>
          <w:b/>
          <w:color w:val="ff0000"/>
          <w:sz w:val="20"/>
          <w:highlight w:val="white"/>
          <w:vertAlign w:val="superscript"/>
        </w:rPr>
        <w:t xml:space="preserve">5</w:t>
      </w:r>
      <w:r>
        <w:rPr>
          <w:rFonts w:ascii="Arial" w:hAnsi="Arial" w:eastAsia="Arial" w:cs="Arial"/>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619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630"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28828"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1047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24585" name=""/>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47544"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96503"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99765"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24201"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62809"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6.8pt;height:11.2pt;mso-wrap-distance-left:0.0pt;mso-wrap-distance-top:0.0pt;mso-wrap-distance-right:0.0pt;mso-wrap-distance-bottom:0.0pt;" stroked="false">
                <v:path textboxrect="0,0,0,0"/>
              </v:shape>
            </w:pict>
          </mc:Fallback>
        </mc:AlternateContent>
      </w:r>
      <w:r>
        <w:rPr>
          <w:rFonts w:ascii="Arial" w:hAnsi="Arial" w:eastAsia="Arial" w:cs="Arial"/>
          <w:color w:val="ff0000"/>
          <w:sz w:val="24"/>
          <w:highlight w:val="white"/>
        </w:rPr>
        <w:t xml:space="preserve">2.</w:t>
      </w:r>
      <w:r>
        <w:rPr>
          <w:rFonts w:ascii="Arial" w:hAnsi="Arial" w:eastAsia="Arial" w:cs="Arial"/>
          <w:b/>
          <w:color w:val="ff0000"/>
          <w:sz w:val="24"/>
          <w:highlight w:val="white"/>
          <w:u w:val="single"/>
        </w:rPr>
        <w:t xml:space="preserve">（产品名称2）</w:t>
      </w:r>
      <w:r>
        <w:rPr>
          <w:rFonts w:ascii="Arial" w:hAnsi="Arial" w:eastAsia="Arial" w:cs="Arial"/>
          <w:color w:val="ff0000"/>
          <w:sz w:val="24"/>
          <w:highlight w:val="white"/>
        </w:rPr>
        <w:t xml:space="preserve">，生产厂为</w:t>
      </w:r>
      <w:r>
        <w:rPr>
          <w:rFonts w:ascii="Arial" w:hAnsi="Arial" w:eastAsia="Arial" w:cs="Arial"/>
          <w:b/>
          <w:color w:val="ff0000"/>
          <w:sz w:val="24"/>
          <w:highlight w:val="white"/>
          <w:u w:val="single"/>
        </w:rPr>
        <w:t xml:space="preserve">（厂名）</w:t>
      </w:r>
      <w:r>
        <w:rPr>
          <w:rFonts w:ascii="Arial" w:hAnsi="Arial" w:eastAsia="Arial" w:cs="Arial"/>
          <w:color w:val="ff0000"/>
          <w:sz w:val="24"/>
          <w:highlight w:val="white"/>
        </w:rPr>
        <w:t xml:space="preserve">，厂址为</w:t>
      </w:r>
      <w:r>
        <w:rPr>
          <w:rFonts w:ascii="Arial" w:hAnsi="Arial" w:eastAsia="Arial" w:cs="Arial"/>
          <w:b/>
          <w:color w:val="ff0000"/>
          <w:sz w:val="24"/>
          <w:highlight w:val="white"/>
          <w:u w:val="single"/>
        </w:rPr>
        <w:t xml:space="preserve">（生产厂址）</w:t>
      </w:r>
      <w:r>
        <w:rPr>
          <w:rFonts w:ascii="Arial" w:hAnsi="Arial" w:eastAsia="Arial" w:cs="Arial"/>
          <w:color w:val="ff0000"/>
          <w:sz w:val="24"/>
          <w:highlight w:val="white"/>
        </w:rPr>
        <w:t xml:space="preserve">。</w:t>
      </w:r>
      <w:r>
        <w:rPr>
          <w:rFonts w:ascii="Arial" w:hAnsi="Arial" w:eastAsia="Arial" w:cs="Arial"/>
          <w:b/>
          <w:color w:val="ff0000"/>
          <w:sz w:val="24"/>
          <w:highlight w:val="white"/>
          <w:u w:val="single"/>
        </w:rPr>
        <w:t xml:space="preserve">（产品名称2）</w:t>
      </w:r>
      <w:r>
        <w:rPr>
          <w:rFonts w:ascii="Arial" w:hAnsi="Arial" w:eastAsia="Arial" w:cs="Arial"/>
          <w:color w:val="ff0000"/>
          <w:sz w:val="24"/>
          <w:highlight w:val="white"/>
        </w:rPr>
        <w:t xml:space="preserve">的中国境内生产的组件成本占比≥</w:t>
      </w:r>
      <w:r>
        <w:rPr>
          <w:rFonts w:ascii="Arial" w:hAnsi="Arial" w:eastAsia="Arial" w:cs="Arial"/>
          <w:b/>
          <w:color w:val="ff0000"/>
          <w:sz w:val="24"/>
          <w:highlight w:val="white"/>
          <w:u w:val="single"/>
        </w:rPr>
        <w:t xml:space="preserve">（规定比例）</w:t>
      </w:r>
      <w:r>
        <w:rPr>
          <w:rFonts w:ascii="Arial" w:hAnsi="Arial" w:eastAsia="Arial" w:cs="Arial"/>
          <w:color w:val="ff0000"/>
          <w:sz w:val="24"/>
          <w:highlight w:val="white"/>
        </w:rPr>
        <w:t xml:space="preserve">。</w:t>
      </w:r>
      <w:r>
        <w:rPr>
          <w:rFonts w:ascii="Arial" w:hAnsi="Arial" w:eastAsia="Arial" w:cs="Arial"/>
          <w:b/>
          <w:color w:val="ff0000"/>
          <w:sz w:val="24"/>
          <w:highlight w:val="white"/>
          <w:u w:val="single"/>
        </w:rPr>
        <w:t xml:space="preserve">（产品名称2）</w:t>
      </w:r>
      <w:r>
        <w:rPr>
          <w:rFonts w:ascii="Arial" w:hAnsi="Arial" w:eastAsia="Arial" w:cs="Arial"/>
          <w:color w:val="ff0000"/>
          <w:sz w:val="24"/>
          <w:highlight w:val="white"/>
        </w:rPr>
        <w:t xml:space="preserve">的</w:t>
      </w:r>
      <w:r>
        <w:rPr>
          <w:rFonts w:ascii="Arial" w:hAnsi="Arial" w:eastAsia="Arial" w:cs="Arial"/>
          <w:b/>
          <w:color w:val="ff0000"/>
          <w:sz w:val="24"/>
          <w:highlight w:val="white"/>
          <w:u w:val="single"/>
        </w:rPr>
        <w:t xml:space="preserve">（关键组件）</w:t>
      </w:r>
      <w:r>
        <w:rPr>
          <w:rFonts w:ascii="Arial" w:hAnsi="Arial" w:eastAsia="Arial" w:cs="Arial"/>
          <w:color w:val="ff0000"/>
          <w:sz w:val="24"/>
          <w:highlight w:val="white"/>
        </w:rPr>
        <w:t xml:space="preserve">在中国境内生产。</w:t>
      </w:r>
      <w:r>
        <w:rPr>
          <w:rFonts w:ascii="Arial" w:hAnsi="Arial" w:eastAsia="Arial" w:cs="Arial"/>
          <w:b/>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b/>
          <w:color w:val="ff0000"/>
          <w:sz w:val="24"/>
          <w:highlight w:val="white"/>
          <w:u w:val="single"/>
        </w:rPr>
        <w:t xml:space="preserve">（关键工序）</w:t>
      </w:r>
      <w:r>
        <w:rPr>
          <w:rFonts w:ascii="Arial" w:hAnsi="Arial" w:eastAsia="Arial" w:cs="Arial"/>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0"/>
        <w:numPr>
          <w:ilvl w:val="0"/>
          <w:numId w:val="0"/>
        </w:numPr>
        <w:ind w:left="1021" w:right="0" w:hanging="596"/>
        <w:jc w:val="both"/>
        <w:spacing w:before="232" w:after="232" w:line="420" w:lineRule="atLeast"/>
        <w:tabs>
          <w:tab w:val="clear" w:pos="360" w:leader="none"/>
          <w:tab w:val="clear" w:pos="1021"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格式14、其他材料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其它材料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（投标人对招标文件响应有必要提供的材料或评标办法中要求提供的材料）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21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756"/>
        <w:spacing w:before="0" w:beforeAutospacing="0" w:after="0" w:afterAutospacing="0" w:line="640" w:lineRule="exact"/>
        <w:rPr>
          <w:rFonts w:cs="Arial"/>
          <w:bCs/>
          <w:sz w:val="28"/>
          <w:szCs w:val="28"/>
        </w:rPr>
      </w:pPr>
      <w:r>
        <w:rPr>
          <w:rFonts w:cs="Arial"/>
          <w:bCs/>
          <w:sz w:val="28"/>
          <w:szCs w:val="28"/>
        </w:rPr>
      </w:r>
      <w:r/>
    </w:p>
    <w:sectPr>
      <w:footerReference w:type="default" r:id="rId9"/>
      <w:footerReference w:type="first" r:id="rId10"/>
      <w:footnotePr/>
      <w:endnotePr/>
      <w:type w:val="nextPage"/>
      <w:pgSz w:w="11906" w:h="16838" w:orient="portrait"/>
      <w:pgMar w:top="1134" w:right="1134" w:bottom="1134" w:left="1134" w:header="851" w:footer="907" w:gutter="0"/>
      <w:pgNumType w:start="2"/>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Microsoft YaHei UI">
    <w:panose1 w:val="020B0503020204020204"/>
  </w:font>
  <w:font w:name="Arial">
    <w:panose1 w:val="020B0604020202020204"/>
  </w:font>
  <w:font w:name="Verdana">
    <w:panose1 w:val="020B0604030504040204"/>
  </w:font>
  <w:font w:name="华文中宋">
    <w:panose1 w:val="02010600040101010101"/>
  </w:font>
  <w:font w:name="黑体">
    <w:panose1 w:val="02010609060101010101"/>
  </w:font>
  <w:font w:name="Calibri">
    <w:panose1 w:val="020F0502020204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544" w:hanging="284"/>
        <w:tabs>
          <w:tab w:val="left" w:pos="3620" w:leader="none"/>
        </w:tabs>
      </w:pPr>
      <w:rPr>
        <w:rFonts w:ascii="Times New Roman" w:hAnsi="Times New Roman"/>
        <w:b/>
        <w:i w:val="0"/>
        <w:sz w:val="28"/>
      </w:rPr>
    </w:lvl>
    <w:lvl w:ilvl="1">
      <w:start w:val="1"/>
      <w:numFmt w:val="decimal"/>
      <w:pStyle w:val="995"/>
      <w:isLgl w:val="false"/>
      <w:suff w:val="tab"/>
      <w:lvlText w:val="%1.%2"/>
      <w:lvlJc w:val="left"/>
      <w:pPr>
        <w:ind w:left="4281" w:hanging="596"/>
        <w:tabs>
          <w:tab w:val="left" w:pos="4281" w:leader="none"/>
        </w:tabs>
      </w:pPr>
      <w:rPr>
        <w:rFonts w:ascii="Times New Roman" w:hAnsi="Times New Roman"/>
        <w:b/>
        <w:i w:val="0"/>
        <w:sz w:val="28"/>
      </w:rPr>
    </w:lvl>
    <w:lvl w:ilvl="2">
      <w:start w:val="1"/>
      <w:numFmt w:val="decimal"/>
      <w:isLgl w:val="false"/>
      <w:suff w:val="tab"/>
      <w:lvlText w:val="%1.%2.%3"/>
      <w:lvlJc w:val="left"/>
      <w:pPr>
        <w:ind w:left="4848" w:hanging="737"/>
        <w:tabs>
          <w:tab w:val="left" w:pos="4848" w:leader="none"/>
        </w:tabs>
      </w:pPr>
      <w:rPr>
        <w:rFonts w:ascii="Times New Roman" w:hAnsi="Times New Roman"/>
        <w:b/>
        <w:i w:val="0"/>
        <w:sz w:val="24"/>
      </w:rPr>
    </w:lvl>
    <w:lvl w:ilvl="3">
      <w:start w:val="1"/>
      <w:numFmt w:val="decimal"/>
      <w:isLgl w:val="false"/>
      <w:suff w:val="tab"/>
      <w:lvlText w:val="%1.%2.%3.%4"/>
      <w:lvlJc w:val="left"/>
      <w:pPr>
        <w:ind w:left="5415" w:hanging="1078"/>
        <w:tabs>
          <w:tab w:val="left" w:pos="5415" w:leader="none"/>
        </w:tabs>
      </w:pPr>
      <w:rPr>
        <w:rFonts w:ascii="Arial" w:hAnsi="Arial"/>
        <w:b w:val="0"/>
        <w:i w:val="0"/>
        <w:sz w:val="24"/>
      </w:rPr>
    </w:lvl>
    <w:lvl w:ilvl="4">
      <w:start w:val="1"/>
      <w:numFmt w:val="decimal"/>
      <w:isLgl w:val="false"/>
      <w:suff w:val="tab"/>
      <w:lvlText w:val="%1.%2.%3.%4.%5"/>
      <w:lvlJc w:val="left"/>
      <w:pPr>
        <w:ind w:left="5811" w:hanging="850"/>
        <w:tabs>
          <w:tab w:val="left" w:pos="6401" w:leader="none"/>
        </w:tabs>
      </w:pPr>
      <w:rPr>
        <w:rFonts w:hint="eastAsia"/>
      </w:rPr>
    </w:lvl>
    <w:lvl w:ilvl="5">
      <w:start w:val="1"/>
      <w:numFmt w:val="decimal"/>
      <w:isLgl w:val="false"/>
      <w:suff w:val="tab"/>
      <w:lvlText w:val="%1.%2.%3.%4.%5.%6"/>
      <w:lvlJc w:val="left"/>
      <w:pPr>
        <w:ind w:left="6520" w:hanging="1134"/>
        <w:tabs>
          <w:tab w:val="left" w:pos="6826" w:leader="none"/>
        </w:tabs>
      </w:pPr>
      <w:rPr>
        <w:rFonts w:hint="eastAsia"/>
      </w:rPr>
    </w:lvl>
    <w:lvl w:ilvl="6">
      <w:start w:val="1"/>
      <w:numFmt w:val="decimal"/>
      <w:isLgl w:val="false"/>
      <w:suff w:val="tab"/>
      <w:lvlText w:val="%1.%2.%3.%4.%5.%6.%7"/>
      <w:lvlJc w:val="left"/>
      <w:pPr>
        <w:ind w:left="7087" w:hanging="1276"/>
        <w:tabs>
          <w:tab w:val="left" w:pos="7611" w:leader="none"/>
        </w:tabs>
      </w:pPr>
      <w:rPr>
        <w:rFonts w:hint="eastAsia"/>
      </w:rPr>
    </w:lvl>
    <w:lvl w:ilvl="7">
      <w:start w:val="1"/>
      <w:numFmt w:val="decimal"/>
      <w:isLgl w:val="false"/>
      <w:suff w:val="tab"/>
      <w:lvlText w:val="%1.%2.%3.%4.%5.%6.%7.%8"/>
      <w:lvlJc w:val="left"/>
      <w:pPr>
        <w:ind w:left="7654" w:hanging="1418"/>
        <w:tabs>
          <w:tab w:val="left" w:pos="8396" w:leader="none"/>
        </w:tabs>
      </w:pPr>
      <w:rPr>
        <w:rFonts w:hint="eastAsia"/>
      </w:rPr>
    </w:lvl>
    <w:lvl w:ilvl="8">
      <w:start w:val="1"/>
      <w:numFmt w:val="decimal"/>
      <w:isLgl w:val="false"/>
      <w:suff w:val="tab"/>
      <w:lvlText w:val="%1.%2.%3.%4.%5.%6.%7.%8.%9"/>
      <w:lvlJc w:val="left"/>
      <w:pPr>
        <w:ind w:left="8362" w:hanging="1700"/>
        <w:tabs>
          <w:tab w:val="left" w:pos="8822" w:leader="none"/>
        </w:tabs>
      </w:pPr>
      <w:rPr>
        <w:rFonts w:hint="eastAsia"/>
      </w:rPr>
    </w:lvl>
  </w:abstractNum>
  <w:abstractNum w:abstractNumId="2">
    <w:multiLevelType w:val="hybridMultilevel"/>
    <w:lvl w:ilvl="0">
      <w:start w:val="1"/>
      <w:numFmt w:val="decimal"/>
      <w:pStyle w:val="71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2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21"/>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22"/>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pPr>
      <w:rPr>
        <w:sz w:val="28"/>
      </w:rPr>
    </w:lvl>
    <w:lvl w:ilvl="1">
      <w:start w:val="1"/>
      <w:numFmt w:val="decimal"/>
      <w:isLgl w:val="false"/>
      <w:suff w:val="tab"/>
      <w:lvlText w:val="%1.%2"/>
      <w:lvlJc w:val="left"/>
      <w:pPr>
        <w:ind w:left="1021" w:hanging="596"/>
      </w:pPr>
      <w:rPr>
        <w:sz w:val="28"/>
      </w:rPr>
    </w:lvl>
    <w:lvl w:ilvl="2">
      <w:start w:val="1"/>
      <w:numFmt w:val="decimal"/>
      <w:isLgl w:val="false"/>
      <w:suff w:val="tab"/>
      <w:lvlText w:val="%1.%2.%3"/>
      <w:lvlJc w:val="left"/>
      <w:pPr>
        <w:ind w:left="1588" w:hanging="737"/>
      </w:pPr>
      <w:rPr>
        <w:sz w:val="24"/>
      </w:rPr>
    </w:lvl>
    <w:lvl w:ilvl="3">
      <w:start w:val="1"/>
      <w:numFmt w:val="decimal"/>
      <w:isLgl w:val="false"/>
      <w:suff w:val="tab"/>
      <w:lvlText w:val="%1.%2.%3.%4"/>
      <w:lvlJc w:val="left"/>
      <w:pPr>
        <w:ind w:left="2155" w:hanging="1078"/>
      </w:pPr>
      <w:rPr>
        <w:sz w:val="24"/>
      </w:rPr>
    </w:lvl>
    <w:lvl w:ilvl="4">
      <w:start w:val="1"/>
      <w:numFmt w:val="decimal"/>
      <w:isLgl w:val="false"/>
      <w:suff w:val="tab"/>
      <w:lvlText w:val="%1.%2.%3.%4.%5"/>
      <w:lvlJc w:val="left"/>
      <w:pPr>
        <w:ind w:left="2551" w:hanging="850"/>
      </w:pPr>
      <w:rPr>
        <w:rFonts w:ascii="SimSun" w:hAnsi="SimSun" w:eastAsia="SimSun" w:cs="SimSun"/>
      </w:rPr>
    </w:lvl>
    <w:lvl w:ilvl="5">
      <w:start w:val="1"/>
      <w:numFmt w:val="decimal"/>
      <w:isLgl w:val="false"/>
      <w:suff w:val="tab"/>
      <w:lvlText w:val="%1.%2.%3.%4.%5.%6"/>
      <w:lvlJc w:val="left"/>
      <w:pPr>
        <w:ind w:left="3260" w:hanging="1134"/>
      </w:pPr>
      <w:rPr>
        <w:rFonts w:ascii="SimSun" w:hAnsi="SimSun" w:eastAsia="SimSun" w:cs="SimSun"/>
      </w:rPr>
    </w:lvl>
    <w:lvl w:ilvl="6">
      <w:start w:val="1"/>
      <w:numFmt w:val="decimal"/>
      <w:isLgl w:val="false"/>
      <w:suff w:val="tab"/>
      <w:lvlText w:val="%1.%2.%3.%4.%5.%6.%7"/>
      <w:lvlJc w:val="left"/>
      <w:pPr>
        <w:ind w:left="3827" w:hanging="1276"/>
      </w:pPr>
      <w:rPr>
        <w:rFonts w:ascii="SimSun" w:hAnsi="SimSun" w:eastAsia="SimSun" w:cs="SimSun"/>
      </w:rPr>
    </w:lvl>
    <w:lvl w:ilvl="7">
      <w:start w:val="1"/>
      <w:numFmt w:val="decimal"/>
      <w:isLgl w:val="false"/>
      <w:suff w:val="tab"/>
      <w:lvlText w:val="%1.%2.%3.%4.%5.%6.%7.%8"/>
      <w:lvlJc w:val="left"/>
      <w:pPr>
        <w:ind w:left="4394" w:hanging="1418"/>
      </w:pPr>
      <w:rPr>
        <w:rFonts w:ascii="SimSun" w:hAnsi="SimSun" w:eastAsia="SimSun" w:cs="SimSun"/>
      </w:rPr>
    </w:lvl>
    <w:lvl w:ilvl="8">
      <w:start w:val="1"/>
      <w:numFmt w:val="decimal"/>
      <w:isLgl w:val="false"/>
      <w:suff w:val="tab"/>
      <w:lvlText w:val="%1.%2.%3.%4.%5.%6.%7.%8.%9"/>
      <w:lvlJc w:val="left"/>
      <w:pPr>
        <w:ind w:left="5102" w:hanging="1700"/>
      </w:pPr>
      <w:rPr>
        <w:rFonts w:ascii="SimSun" w:hAnsi="SimSun" w:eastAsia="SimSun" w:cs="SimSun"/>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Calibri" w:hAnsi="Calibri" w:eastAsia="宋体" w:cs="黑体"/>
      <w:sz w:val="21"/>
      <w:szCs w:val="22"/>
      <w:lang w:val="en-US" w:eastAsia="zh-CN" w:bidi="ar-SA"/>
    </w:rPr>
  </w:style>
  <w:style w:type="paragraph" w:styleId="719">
    <w:name w:val="Heading 1"/>
    <w:basedOn w:val="718"/>
    <w:next w:val="718"/>
    <w:link w:val="966"/>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720">
    <w:name w:val="Heading 2"/>
    <w:basedOn w:val="718"/>
    <w:next w:val="718"/>
    <w:link w:val="967"/>
    <w:uiPriority w:val="0"/>
    <w:qFormat/>
    <w:pPr>
      <w:numPr>
        <w:ilvl w:val="1"/>
        <w:numId w:val="1"/>
      </w:numPr>
      <w:keepNext/>
      <w:spacing w:line="360" w:lineRule="auto"/>
      <w:tabs>
        <w:tab w:val="left" w:pos="360" w:leader="none"/>
      </w:tabs>
      <w:outlineLvl w:val="1"/>
    </w:pPr>
    <w:rPr>
      <w:rFonts w:ascii="Times New Roman" w:hAnsi="Times New Roman" w:eastAsia="黑体" w:cs="Times New Roman"/>
      <w:b/>
      <w:sz w:val="28"/>
      <w:szCs w:val="20"/>
    </w:rPr>
  </w:style>
  <w:style w:type="paragraph" w:styleId="721">
    <w:name w:val="Heading 3"/>
    <w:basedOn w:val="718"/>
    <w:next w:val="718"/>
    <w:link w:val="968"/>
    <w:uiPriority w:val="0"/>
    <w:qFormat/>
    <w:pPr>
      <w:numPr>
        <w:ilvl w:val="2"/>
        <w:numId w:val="1"/>
      </w:numPr>
      <w:spacing w:before="120" w:line="360" w:lineRule="auto"/>
      <w:tabs>
        <w:tab w:val="left" w:pos="360" w:leader="none"/>
        <w:tab w:val="left" w:pos="900" w:leader="none"/>
      </w:tabs>
      <w:outlineLvl w:val="2"/>
    </w:pPr>
    <w:rPr>
      <w:rFonts w:ascii="Times New Roman" w:hAnsi="Times New Roman" w:eastAsia="黑体" w:cs="Times New Roman"/>
      <w:b/>
      <w:sz w:val="28"/>
      <w:szCs w:val="20"/>
    </w:rPr>
  </w:style>
  <w:style w:type="paragraph" w:styleId="722">
    <w:name w:val="Heading 4"/>
    <w:basedOn w:val="718"/>
    <w:next w:val="718"/>
    <w:link w:val="969"/>
    <w:uiPriority w:val="0"/>
    <w:qFormat/>
    <w:pPr>
      <w:numPr>
        <w:ilvl w:val="3"/>
        <w:numId w:val="1"/>
      </w:numPr>
      <w:ind w:firstLine="200"/>
      <w:spacing w:before="120" w:line="360" w:lineRule="auto"/>
      <w:tabs>
        <w:tab w:val="left" w:pos="360" w:leader="none"/>
      </w:tabs>
      <w:outlineLvl w:val="3"/>
    </w:pPr>
    <w:rPr>
      <w:rFonts w:ascii="Arial" w:hAnsi="Times New Roman" w:eastAsia="黑体" w:cs="Times New Roman"/>
      <w:sz w:val="28"/>
      <w:szCs w:val="20"/>
    </w:rPr>
  </w:style>
  <w:style w:type="paragraph" w:styleId="723">
    <w:name w:val="Heading 5"/>
    <w:next w:val="718"/>
    <w:link w:val="975"/>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724">
    <w:name w:val="Heading 6"/>
    <w:basedOn w:val="718"/>
    <w:next w:val="718"/>
    <w:link w:val="976"/>
    <w:uiPriority w:val="0"/>
    <w:qFormat/>
    <w:pPr>
      <w:keepLines/>
      <w:keepNext/>
      <w:spacing w:before="240" w:after="64" w:line="320" w:lineRule="auto"/>
      <w:outlineLvl w:val="5"/>
    </w:pPr>
    <w:rPr>
      <w:rFonts w:ascii="Arial" w:hAnsi="Arial" w:eastAsia="黑体" w:cs="Times New Roman"/>
      <w:b/>
      <w:bCs/>
      <w:sz w:val="24"/>
      <w:szCs w:val="24"/>
    </w:rPr>
  </w:style>
  <w:style w:type="paragraph" w:styleId="725">
    <w:name w:val="Heading 7"/>
    <w:basedOn w:val="718"/>
    <w:next w:val="718"/>
    <w:link w:val="977"/>
    <w:uiPriority w:val="0"/>
    <w:qFormat/>
    <w:pPr>
      <w:keepLines/>
      <w:keepNext/>
      <w:spacing w:before="240" w:after="64" w:line="320" w:lineRule="auto"/>
      <w:outlineLvl w:val="6"/>
    </w:pPr>
    <w:rPr>
      <w:rFonts w:ascii="Times New Roman" w:hAnsi="Times New Roman" w:cs="Times New Roman"/>
      <w:b/>
      <w:bCs/>
      <w:sz w:val="24"/>
      <w:szCs w:val="24"/>
    </w:rPr>
  </w:style>
  <w:style w:type="paragraph" w:styleId="726">
    <w:name w:val="Heading 8"/>
    <w:basedOn w:val="718"/>
    <w:next w:val="718"/>
    <w:link w:val="978"/>
    <w:uiPriority w:val="0"/>
    <w:qFormat/>
    <w:pPr>
      <w:keepLines/>
      <w:keepNext/>
      <w:spacing w:before="240" w:after="64" w:line="320" w:lineRule="auto"/>
      <w:outlineLvl w:val="7"/>
    </w:pPr>
    <w:rPr>
      <w:rFonts w:ascii="Arial" w:hAnsi="Arial" w:eastAsia="黑体" w:cs="Times New Roman"/>
      <w:sz w:val="24"/>
      <w:szCs w:val="24"/>
    </w:rPr>
  </w:style>
  <w:style w:type="paragraph" w:styleId="727">
    <w:name w:val="Heading 9"/>
    <w:basedOn w:val="718"/>
    <w:next w:val="718"/>
    <w:link w:val="979"/>
    <w:uiPriority w:val="0"/>
    <w:qFormat/>
    <w:pPr>
      <w:keepLines/>
      <w:keepNext/>
      <w:spacing w:before="240" w:after="64" w:line="320" w:lineRule="auto"/>
      <w:outlineLvl w:val="8"/>
    </w:pPr>
    <w:rPr>
      <w:rFonts w:ascii="Arial" w:hAnsi="Arial" w:eastAsia="黑体" w:cs="Times New Roman"/>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1"/>
    <w:basedOn w:val="718"/>
    <w:next w:val="718"/>
    <w:uiPriority w:val="39"/>
    <w:qFormat/>
    <w:pPr>
      <w:ind w:firstLine="922"/>
      <w:jc w:val="left"/>
      <w:spacing w:before="120" w:line="360" w:lineRule="auto"/>
    </w:pPr>
    <w:rPr>
      <w:rFonts w:cs="Times New Roman"/>
      <w:b/>
      <w:bCs/>
      <w:i/>
      <w:iCs/>
      <w:sz w:val="24"/>
      <w:szCs w:val="24"/>
    </w:rPr>
  </w:style>
  <w:style w:type="paragraph" w:styleId="731">
    <w:name w:val="toc 7"/>
    <w:basedOn w:val="718"/>
    <w:next w:val="718"/>
    <w:uiPriority w:val="39"/>
    <w:unhideWhenUsed/>
    <w:qFormat/>
    <w:pPr>
      <w:ind w:left="1701"/>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8"/>
    <w:link w:val="990"/>
    <w:uiPriority w:val="99"/>
    <w:unhideWhenUsed/>
    <w:qFormat/>
    <w:rPr>
      <w:rFonts w:ascii="宋体"/>
      <w:sz w:val="18"/>
      <w:szCs w:val="18"/>
    </w:rPr>
  </w:style>
  <w:style w:type="paragraph" w:styleId="734">
    <w:name w:val="annotation text"/>
    <w:basedOn w:val="718"/>
    <w:link w:val="982"/>
    <w:uiPriority w:val="0"/>
    <w:qFormat/>
    <w:pPr>
      <w:jc w:val="left"/>
    </w:pPr>
    <w:rPr>
      <w:rFonts w:cs="Times New Roman"/>
      <w:szCs w:val="24"/>
    </w:rPr>
  </w:style>
  <w:style w:type="paragraph" w:styleId="735">
    <w:name w:val="Body Text"/>
    <w:basedOn w:val="718"/>
    <w:next w:val="718"/>
    <w:link w:val="973"/>
    <w:uiPriority w:val="99"/>
    <w:unhideWhenUsed/>
    <w:qFormat/>
    <w:pPr>
      <w:spacing w:after="120"/>
    </w:pPr>
  </w:style>
  <w:style w:type="paragraph" w:styleId="736">
    <w:name w:val="Body Text Indent"/>
    <w:basedOn w:val="718"/>
    <w:next w:val="737"/>
    <w:uiPriority w:val="0"/>
    <w:qFormat/>
    <w:pPr>
      <w:ind w:firstLine="645"/>
    </w:pPr>
    <w:rPr>
      <w:rFonts w:ascii="楷体_GB2312" w:eastAsia="楷体_GB2312" w:cs="Times New Roman"/>
      <w:sz w:val="32"/>
      <w:szCs w:val="20"/>
    </w:rPr>
  </w:style>
  <w:style w:type="paragraph" w:styleId="737">
    <w:name w:val="envelope return"/>
    <w:basedOn w:val="718"/>
    <w:uiPriority w:val="99"/>
    <w:unhideWhenUsed/>
    <w:qFormat/>
    <w:rPr>
      <w:rFonts w:ascii="Arial" w:hAnsi="Arial"/>
    </w:rPr>
  </w:style>
  <w:style w:type="paragraph" w:styleId="738">
    <w:name w:val="toc 5"/>
    <w:basedOn w:val="718"/>
    <w:next w:val="718"/>
    <w:uiPriority w:val="39"/>
    <w:unhideWhenUsed/>
    <w:qFormat/>
    <w:pPr>
      <w:ind w:left="1134"/>
      <w:spacing w:after="57"/>
    </w:pPr>
  </w:style>
  <w:style w:type="paragraph" w:styleId="739">
    <w:name w:val="toc 3"/>
    <w:basedOn w:val="718"/>
    <w:next w:val="718"/>
    <w:uiPriority w:val="39"/>
    <w:unhideWhenUsed/>
    <w:qFormat/>
    <w:pPr>
      <w:ind w:left="420" w:firstLine="922"/>
      <w:jc w:val="left"/>
      <w:spacing w:line="360" w:lineRule="auto"/>
    </w:pPr>
    <w:rPr>
      <w:rFonts w:cs="Times New Roman"/>
      <w:sz w:val="20"/>
      <w:szCs w:val="20"/>
    </w:rPr>
  </w:style>
  <w:style w:type="paragraph" w:styleId="740">
    <w:name w:val="Plain Text"/>
    <w:basedOn w:val="718"/>
    <w:link w:val="971"/>
    <w:uiPriority w:val="0"/>
    <w:qFormat/>
    <w:pPr>
      <w:ind w:firstLine="922"/>
      <w:spacing w:line="360" w:lineRule="auto"/>
    </w:pPr>
    <w:rPr>
      <w:rFonts w:ascii="宋体" w:hAnsi="Courier New" w:cs="Times New Roman"/>
      <w:sz w:val="20"/>
      <w:szCs w:val="20"/>
    </w:rPr>
  </w:style>
  <w:style w:type="paragraph" w:styleId="741">
    <w:name w:val="toc 8"/>
    <w:basedOn w:val="718"/>
    <w:next w:val="718"/>
    <w:uiPriority w:val="39"/>
    <w:unhideWhenUsed/>
    <w:qFormat/>
    <w:pPr>
      <w:ind w:left="1984"/>
      <w:spacing w:after="57"/>
    </w:pPr>
  </w:style>
  <w:style w:type="paragraph" w:styleId="742">
    <w:name w:val="Date"/>
    <w:basedOn w:val="718"/>
    <w:next w:val="718"/>
    <w:link w:val="986"/>
    <w:uiPriority w:val="0"/>
    <w:qFormat/>
    <w:rPr>
      <w:rFonts w:cs="Times New Roman"/>
      <w:sz w:val="24"/>
      <w:szCs w:val="20"/>
    </w:rPr>
  </w:style>
  <w:style w:type="paragraph" w:styleId="743">
    <w:name w:val="Body Text Indent 2"/>
    <w:basedOn w:val="718"/>
    <w:uiPriority w:val="0"/>
    <w:qFormat/>
    <w:pPr>
      <w:ind w:firstLine="630"/>
      <w:spacing w:before="120"/>
      <w:tabs>
        <w:tab w:val="left" w:pos="0" w:leader="none"/>
      </w:tabs>
    </w:pPr>
    <w:rPr>
      <w:rFonts w:cs="Times New Roman"/>
      <w:bCs/>
    </w:rPr>
  </w:style>
  <w:style w:type="paragraph" w:styleId="744">
    <w:name w:val="endnote text"/>
    <w:basedOn w:val="718"/>
    <w:link w:val="949"/>
    <w:uiPriority w:val="99"/>
    <w:semiHidden/>
    <w:unhideWhenUsed/>
    <w:qFormat/>
    <w:rPr>
      <w:sz w:val="20"/>
    </w:rPr>
  </w:style>
  <w:style w:type="paragraph" w:styleId="745">
    <w:name w:val="Balloon Text"/>
    <w:basedOn w:val="718"/>
    <w:link w:val="983"/>
    <w:uiPriority w:val="0"/>
    <w:semiHidden/>
    <w:qFormat/>
    <w:rPr>
      <w:rFonts w:cs="Times New Roman"/>
      <w:sz w:val="18"/>
      <w:szCs w:val="18"/>
    </w:rPr>
  </w:style>
  <w:style w:type="paragraph" w:styleId="746">
    <w:name w:val="Footer"/>
    <w:basedOn w:val="718"/>
    <w:link w:val="988"/>
    <w:uiPriority w:val="0"/>
    <w:qFormat/>
    <w:pPr>
      <w:jc w:val="left"/>
      <w:tabs>
        <w:tab w:val="center" w:pos="4153" w:leader="none"/>
        <w:tab w:val="right" w:pos="8306" w:leader="none"/>
      </w:tabs>
    </w:pPr>
    <w:rPr>
      <w:rFonts w:cs="Times New Roman"/>
      <w:sz w:val="18"/>
      <w:szCs w:val="18"/>
    </w:rPr>
  </w:style>
  <w:style w:type="paragraph" w:styleId="747">
    <w:name w:val="Header"/>
    <w:basedOn w:val="718"/>
    <w:link w:val="987"/>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48">
    <w:name w:val="toc 4"/>
    <w:basedOn w:val="718"/>
    <w:next w:val="718"/>
    <w:uiPriority w:val="39"/>
    <w:unhideWhenUsed/>
    <w:qFormat/>
    <w:pPr>
      <w:ind w:left="850"/>
      <w:spacing w:after="57"/>
    </w:pPr>
  </w:style>
  <w:style w:type="paragraph" w:styleId="749">
    <w:name w:val="Subtitle"/>
    <w:basedOn w:val="718"/>
    <w:next w:val="718"/>
    <w:link w:val="970"/>
    <w:uiPriority w:val="0"/>
    <w:qFormat/>
    <w:pPr>
      <w:ind w:firstLine="922"/>
      <w:jc w:val="center"/>
      <w:spacing w:before="240" w:after="60" w:line="312" w:lineRule="auto"/>
      <w:outlineLvl w:val="1"/>
    </w:pPr>
    <w:rPr>
      <w:rFonts w:ascii="Cambria" w:hAnsi="Cambria" w:cs="Times New Roman"/>
      <w:b/>
      <w:bCs/>
      <w:sz w:val="32"/>
      <w:szCs w:val="32"/>
    </w:rPr>
  </w:style>
  <w:style w:type="paragraph" w:styleId="750">
    <w:name w:val="footnote text"/>
    <w:basedOn w:val="718"/>
    <w:link w:val="948"/>
    <w:uiPriority w:val="99"/>
    <w:semiHidden/>
    <w:unhideWhenUsed/>
    <w:qFormat/>
    <w:pPr>
      <w:spacing w:after="40"/>
    </w:pPr>
    <w:rPr>
      <w:sz w:val="18"/>
    </w:rPr>
  </w:style>
  <w:style w:type="paragraph" w:styleId="751">
    <w:name w:val="toc 6"/>
    <w:basedOn w:val="718"/>
    <w:next w:val="718"/>
    <w:uiPriority w:val="39"/>
    <w:unhideWhenUsed/>
    <w:qFormat/>
    <w:pPr>
      <w:ind w:left="1417"/>
      <w:spacing w:after="57"/>
    </w:pPr>
  </w:style>
  <w:style w:type="paragraph" w:styleId="752">
    <w:name w:val="table of figures"/>
    <w:basedOn w:val="718"/>
    <w:next w:val="718"/>
    <w:uiPriority w:val="99"/>
    <w:unhideWhenUsed/>
    <w:qFormat/>
  </w:style>
  <w:style w:type="paragraph" w:styleId="753">
    <w:name w:val="toc 2"/>
    <w:basedOn w:val="718"/>
    <w:next w:val="718"/>
    <w:uiPriority w:val="39"/>
    <w:unhideWhenUsed/>
    <w:qFormat/>
    <w:pPr>
      <w:ind w:left="210" w:firstLine="922"/>
      <w:jc w:val="left"/>
      <w:spacing w:before="120" w:line="360" w:lineRule="auto"/>
    </w:pPr>
    <w:rPr>
      <w:rFonts w:cs="Times New Roman"/>
      <w:b/>
      <w:bCs/>
      <w:sz w:val="22"/>
    </w:rPr>
  </w:style>
  <w:style w:type="paragraph" w:styleId="754">
    <w:name w:val="toc 9"/>
    <w:basedOn w:val="718"/>
    <w:next w:val="718"/>
    <w:uiPriority w:val="39"/>
    <w:unhideWhenUsed/>
    <w:qFormat/>
    <w:pPr>
      <w:ind w:left="2268"/>
      <w:spacing w:after="57"/>
    </w:pPr>
  </w:style>
  <w:style w:type="paragraph" w:styleId="755">
    <w:name w:val="HTML Preformatted"/>
    <w:basedOn w:val="71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6">
    <w:name w:val="Normal (Web)"/>
    <w:basedOn w:val="718"/>
    <w:uiPriority w:val="99"/>
    <w:unhideWhenUsed/>
    <w:qFormat/>
    <w:pPr>
      <w:jc w:val="left"/>
      <w:spacing w:before="100" w:beforeAutospacing="1" w:after="100" w:afterAutospacing="1"/>
      <w:widowControl/>
    </w:pPr>
    <w:rPr>
      <w:rFonts w:ascii="宋体" w:hAnsi="宋体" w:cs="宋体"/>
      <w:sz w:val="24"/>
    </w:rPr>
  </w:style>
  <w:style w:type="paragraph" w:styleId="757">
    <w:name w:val="index 1"/>
    <w:basedOn w:val="718"/>
    <w:next w:val="718"/>
    <w:uiPriority w:val="0"/>
    <w:semiHidden/>
    <w:qFormat/>
    <w:rPr>
      <w:rFonts w:cs="Times New Roman"/>
      <w:szCs w:val="24"/>
    </w:rPr>
  </w:style>
  <w:style w:type="paragraph" w:styleId="758">
    <w:name w:val="Title"/>
    <w:basedOn w:val="718"/>
    <w:next w:val="718"/>
    <w:uiPriority w:val="0"/>
    <w:qFormat/>
    <w:pPr>
      <w:jc w:val="center"/>
      <w:spacing w:before="240" w:after="60"/>
      <w:outlineLvl w:val="0"/>
    </w:pPr>
    <w:rPr>
      <w:rFonts w:ascii="Arial" w:hAnsi="Arial"/>
      <w:b/>
      <w:bCs/>
      <w:sz w:val="32"/>
      <w:szCs w:val="32"/>
    </w:rPr>
  </w:style>
  <w:style w:type="paragraph" w:styleId="759">
    <w:name w:val="annotation subject"/>
    <w:basedOn w:val="734"/>
    <w:next w:val="734"/>
    <w:link w:val="989"/>
    <w:uiPriority w:val="99"/>
    <w:unhideWhenUsed/>
    <w:qFormat/>
    <w:rPr>
      <w:rFonts w:cs="黑体"/>
      <w:b/>
      <w:bCs/>
      <w:szCs w:val="22"/>
    </w:rPr>
  </w:style>
  <w:style w:type="paragraph" w:styleId="760">
    <w:name w:val="Body Text First Indent"/>
    <w:basedOn w:val="735"/>
    <w:uiPriority w:val="99"/>
    <w:qFormat/>
    <w:pPr>
      <w:ind w:firstLine="420"/>
    </w:pPr>
  </w:style>
  <w:style w:type="paragraph" w:styleId="761">
    <w:name w:val="Body Text First Indent 2"/>
    <w:basedOn w:val="736"/>
    <w:uiPriority w:val="0"/>
    <w:unhideWhenUsed/>
    <w:qFormat/>
    <w:pPr>
      <w:ind w:firstLine="420"/>
    </w:pPr>
  </w:style>
  <w:style w:type="table" w:styleId="762">
    <w:name w:val="Table Grid"/>
    <w:basedOn w:val="729"/>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28"/>
    <w:uiPriority w:val="0"/>
    <w:qFormat/>
    <w:rPr>
      <w:b/>
      <w:bCs/>
    </w:rPr>
  </w:style>
  <w:style w:type="character" w:styleId="764">
    <w:name w:val="endnote reference"/>
    <w:basedOn w:val="728"/>
    <w:uiPriority w:val="99"/>
    <w:semiHidden/>
    <w:unhideWhenUsed/>
    <w:qFormat/>
    <w:rPr>
      <w:vertAlign w:val="superscript"/>
    </w:rPr>
  </w:style>
  <w:style w:type="character" w:styleId="765">
    <w:name w:val="FollowedHyperlink"/>
    <w:basedOn w:val="728"/>
    <w:uiPriority w:val="0"/>
    <w:semiHidden/>
    <w:unhideWhenUsed/>
    <w:qFormat/>
    <w:rPr>
      <w:color w:val="800080"/>
      <w:u w:val="none"/>
    </w:rPr>
  </w:style>
  <w:style w:type="character" w:styleId="766">
    <w:name w:val="Emphasis"/>
    <w:basedOn w:val="728"/>
    <w:uiPriority w:val="20"/>
    <w:qFormat/>
    <w:rPr>
      <w:b/>
      <w:bCs/>
    </w:rPr>
  </w:style>
  <w:style w:type="character" w:styleId="767">
    <w:name w:val="HTML Definition"/>
    <w:basedOn w:val="728"/>
    <w:uiPriority w:val="0"/>
    <w:semiHidden/>
    <w:unhideWhenUsed/>
    <w:qFormat/>
  </w:style>
  <w:style w:type="character" w:styleId="768">
    <w:name w:val="HTML Typewriter"/>
    <w:basedOn w:val="728"/>
    <w:uiPriority w:val="0"/>
    <w:semiHidden/>
    <w:unhideWhenUsed/>
    <w:qFormat/>
    <w:rPr>
      <w:rFonts w:hint="default" w:ascii="monospace" w:hAnsi="monospace" w:eastAsia="monospace" w:cs="monospace"/>
      <w:vanish/>
      <w:sz w:val="20"/>
    </w:rPr>
  </w:style>
  <w:style w:type="character" w:styleId="769">
    <w:name w:val="HTML Acronym"/>
    <w:basedOn w:val="728"/>
    <w:uiPriority w:val="0"/>
    <w:semiHidden/>
    <w:unhideWhenUsed/>
    <w:qFormat/>
  </w:style>
  <w:style w:type="character" w:styleId="770">
    <w:name w:val="HTML Variable"/>
    <w:basedOn w:val="728"/>
    <w:uiPriority w:val="0"/>
    <w:semiHidden/>
    <w:unhideWhenUsed/>
    <w:qFormat/>
  </w:style>
  <w:style w:type="character" w:styleId="771">
    <w:name w:val="Hyperlink"/>
    <w:basedOn w:val="728"/>
    <w:uiPriority w:val="99"/>
    <w:qFormat/>
    <w:rPr>
      <w:color w:val="0000ff"/>
      <w:u w:val="none"/>
    </w:rPr>
  </w:style>
  <w:style w:type="character" w:styleId="772">
    <w:name w:val="HTML Code"/>
    <w:basedOn w:val="728"/>
    <w:uiPriority w:val="0"/>
    <w:semiHidden/>
    <w:unhideWhenUsed/>
    <w:qFormat/>
    <w:rPr>
      <w:rFonts w:hint="default" w:ascii="monospace" w:hAnsi="monospace" w:eastAsia="monospace" w:cs="monospace"/>
      <w:sz w:val="20"/>
    </w:rPr>
  </w:style>
  <w:style w:type="character" w:styleId="773">
    <w:name w:val="annotation reference"/>
    <w:basedOn w:val="728"/>
    <w:uiPriority w:val="0"/>
    <w:qFormat/>
    <w:rPr>
      <w:sz w:val="21"/>
      <w:szCs w:val="21"/>
    </w:rPr>
  </w:style>
  <w:style w:type="character" w:styleId="774">
    <w:name w:val="HTML Cite"/>
    <w:basedOn w:val="728"/>
    <w:uiPriority w:val="0"/>
    <w:semiHidden/>
    <w:unhideWhenUsed/>
    <w:qFormat/>
  </w:style>
  <w:style w:type="character" w:styleId="775">
    <w:name w:val="footnote reference"/>
    <w:basedOn w:val="728"/>
    <w:uiPriority w:val="99"/>
    <w:unhideWhenUsed/>
    <w:qFormat/>
    <w:rPr>
      <w:vertAlign w:val="superscript"/>
    </w:rPr>
  </w:style>
  <w:style w:type="character" w:styleId="776">
    <w:name w:val="HTML Keyboard"/>
    <w:basedOn w:val="728"/>
    <w:uiPriority w:val="0"/>
    <w:semiHidden/>
    <w:unhideWhenUsed/>
    <w:qFormat/>
    <w:rPr>
      <w:rFonts w:ascii="monospace" w:hAnsi="monospace" w:eastAsia="monospace" w:cs="monospace"/>
      <w:sz w:val="20"/>
    </w:rPr>
  </w:style>
  <w:style w:type="character" w:styleId="777">
    <w:name w:val="HTML Sample"/>
    <w:basedOn w:val="728"/>
    <w:uiPriority w:val="0"/>
    <w:semiHidden/>
    <w:unhideWhenUsed/>
    <w:qFormat/>
    <w:rPr>
      <w:rFonts w:hint="default" w:ascii="monospace" w:hAnsi="monospace" w:eastAsia="monospace" w:cs="monospace"/>
    </w:rPr>
  </w:style>
  <w:style w:type="paragraph" w:styleId="778" w:customStyle="1">
    <w:name w:val="段"/>
    <w:next w:val="71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79" w:customStyle="1">
    <w:name w:val="Quote Char"/>
    <w:uiPriority w:val="29"/>
    <w:qFormat/>
    <w:rPr>
      <w:i/>
    </w:rPr>
  </w:style>
  <w:style w:type="character" w:styleId="780" w:customStyle="1">
    <w:name w:val="Intense Quote Char"/>
    <w:uiPriority w:val="30"/>
    <w:qFormat/>
    <w:rPr>
      <w:i/>
    </w:rPr>
  </w:style>
  <w:style w:type="table" w:styleId="781"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character" w:styleId="803" w:customStyle="1">
    <w:name w:val="Heading 1 Char"/>
    <w:basedOn w:val="728"/>
    <w:uiPriority w:val="9"/>
    <w:qFormat/>
    <w:rPr>
      <w:rFonts w:ascii="Arial" w:hAnsi="Arial" w:eastAsia="Arial" w:cs="Arial"/>
      <w:sz w:val="40"/>
      <w:szCs w:val="40"/>
    </w:rPr>
  </w:style>
  <w:style w:type="character" w:styleId="804" w:customStyle="1">
    <w:name w:val="Heading 2 Char"/>
    <w:basedOn w:val="728"/>
    <w:uiPriority w:val="9"/>
    <w:qFormat/>
    <w:rPr>
      <w:rFonts w:ascii="Arial" w:hAnsi="Arial" w:eastAsia="Arial" w:cs="Arial"/>
      <w:sz w:val="34"/>
    </w:rPr>
  </w:style>
  <w:style w:type="character" w:styleId="805" w:customStyle="1">
    <w:name w:val="Heading 3 Char"/>
    <w:basedOn w:val="728"/>
    <w:uiPriority w:val="9"/>
    <w:qFormat/>
    <w:rPr>
      <w:rFonts w:ascii="Arial" w:hAnsi="Arial" w:eastAsia="Arial" w:cs="Arial"/>
      <w:sz w:val="30"/>
      <w:szCs w:val="30"/>
    </w:rPr>
  </w:style>
  <w:style w:type="character" w:styleId="806" w:customStyle="1">
    <w:name w:val="Heading 4 Char"/>
    <w:basedOn w:val="728"/>
    <w:uiPriority w:val="9"/>
    <w:qFormat/>
    <w:rPr>
      <w:rFonts w:ascii="Arial" w:hAnsi="Arial" w:eastAsia="Arial" w:cs="Arial"/>
      <w:b/>
      <w:bCs/>
      <w:sz w:val="26"/>
      <w:szCs w:val="26"/>
    </w:rPr>
  </w:style>
  <w:style w:type="character" w:styleId="807" w:customStyle="1">
    <w:name w:val="Heading 5 Char"/>
    <w:basedOn w:val="728"/>
    <w:uiPriority w:val="9"/>
    <w:qFormat/>
    <w:rPr>
      <w:rFonts w:ascii="Arial" w:hAnsi="Arial" w:eastAsia="Arial" w:cs="Arial"/>
      <w:b/>
      <w:bCs/>
      <w:sz w:val="24"/>
      <w:szCs w:val="24"/>
    </w:rPr>
  </w:style>
  <w:style w:type="character" w:styleId="808" w:customStyle="1">
    <w:name w:val="Heading 6 Char"/>
    <w:basedOn w:val="728"/>
    <w:uiPriority w:val="9"/>
    <w:qFormat/>
    <w:rPr>
      <w:rFonts w:ascii="Arial" w:hAnsi="Arial" w:eastAsia="Arial" w:cs="Arial"/>
      <w:b/>
      <w:bCs/>
      <w:sz w:val="22"/>
      <w:szCs w:val="22"/>
    </w:rPr>
  </w:style>
  <w:style w:type="character" w:styleId="809" w:customStyle="1">
    <w:name w:val="Heading 7 Char"/>
    <w:basedOn w:val="728"/>
    <w:uiPriority w:val="9"/>
    <w:qFormat/>
    <w:rPr>
      <w:rFonts w:ascii="Arial" w:hAnsi="Arial" w:eastAsia="Arial" w:cs="Arial"/>
      <w:b/>
      <w:bCs/>
      <w:i/>
      <w:iCs/>
      <w:sz w:val="22"/>
      <w:szCs w:val="22"/>
    </w:rPr>
  </w:style>
  <w:style w:type="character" w:styleId="810" w:customStyle="1">
    <w:name w:val="Heading 8 Char"/>
    <w:basedOn w:val="728"/>
    <w:uiPriority w:val="9"/>
    <w:qFormat/>
    <w:rPr>
      <w:rFonts w:ascii="Arial" w:hAnsi="Arial" w:eastAsia="Arial" w:cs="Arial"/>
      <w:i/>
      <w:iCs/>
      <w:sz w:val="22"/>
      <w:szCs w:val="22"/>
    </w:rPr>
  </w:style>
  <w:style w:type="character" w:styleId="811" w:customStyle="1">
    <w:name w:val="Heading 9 Char"/>
    <w:basedOn w:val="728"/>
    <w:uiPriority w:val="9"/>
    <w:qFormat/>
    <w:rPr>
      <w:rFonts w:ascii="Arial" w:hAnsi="Arial" w:eastAsia="Arial" w:cs="Arial"/>
      <w:i/>
      <w:iCs/>
      <w:sz w:val="21"/>
      <w:szCs w:val="21"/>
    </w:rPr>
  </w:style>
  <w:style w:type="paragraph" w:styleId="812">
    <w:name w:val="List Paragraph"/>
    <w:basedOn w:val="718"/>
    <w:uiPriority w:val="34"/>
    <w:qFormat/>
    <w:pPr>
      <w:contextualSpacing/>
      <w:ind w:left="720"/>
    </w:pPr>
  </w:style>
  <w:style w:type="paragraph" w:styleId="813">
    <w:name w:val="No Spacing"/>
    <w:uiPriority w:val="1"/>
    <w:qFormat/>
    <w:rPr>
      <w:rFonts w:hint="default" w:ascii="Times New Roman" w:hAnsi="Times New Roman" w:eastAsia="宋体" w:cs="Times New Roman"/>
      <w:lang w:val="en-US" w:eastAsia="zh-CN" w:bidi="ar-SA"/>
    </w:rPr>
  </w:style>
  <w:style w:type="character" w:styleId="814" w:customStyle="1">
    <w:name w:val="Title Char"/>
    <w:basedOn w:val="728"/>
    <w:uiPriority w:val="10"/>
    <w:qFormat/>
    <w:rPr>
      <w:sz w:val="48"/>
      <w:szCs w:val="48"/>
    </w:rPr>
  </w:style>
  <w:style w:type="character" w:styleId="815" w:customStyle="1">
    <w:name w:val="Subtitle Char"/>
    <w:basedOn w:val="728"/>
    <w:uiPriority w:val="11"/>
    <w:qFormat/>
    <w:rPr>
      <w:sz w:val="24"/>
      <w:szCs w:val="24"/>
    </w:rPr>
  </w:style>
  <w:style w:type="paragraph" w:styleId="816">
    <w:name w:val="Quote"/>
    <w:basedOn w:val="718"/>
    <w:next w:val="71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18"/>
    <w:next w:val="71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basedOn w:val="728"/>
    <w:uiPriority w:val="99"/>
    <w:qFormat/>
  </w:style>
  <w:style w:type="character" w:styleId="821" w:customStyle="1">
    <w:name w:val="Footer Char"/>
    <w:basedOn w:val="728"/>
    <w:uiPriority w:val="99"/>
    <w:qFormat/>
  </w:style>
  <w:style w:type="character" w:styleId="822" w:customStyle="1">
    <w:name w:val="Caption Char"/>
    <w:uiPriority w:val="99"/>
    <w:qFormat/>
  </w:style>
  <w:style w:type="table" w:styleId="823"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basedOn w:val="7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2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2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2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2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2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2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2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basedOn w:val="72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basedOn w:val="72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basedOn w:val="72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basedOn w:val="72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basedOn w:val="72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2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2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2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2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2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2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basedOn w:val="7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basedOn w:val="7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basedOn w:val="7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50"/>
    <w:uiPriority w:val="99"/>
    <w:qFormat/>
    <w:rPr>
      <w:sz w:val="18"/>
    </w:rPr>
  </w:style>
  <w:style w:type="character" w:styleId="949" w:customStyle="1">
    <w:name w:val="尾注文本 字符"/>
    <w:link w:val="744"/>
    <w:uiPriority w:val="99"/>
    <w:qFormat/>
    <w:rPr>
      <w:sz w:val="20"/>
    </w:rPr>
  </w:style>
  <w:style w:type="paragraph" w:styleId="950" w:customStyle="1">
    <w:name w:val="TOC 标题1"/>
    <w:uiPriority w:val="39"/>
    <w:unhideWhenUsed/>
    <w:qFormat/>
    <w:rPr>
      <w:rFonts w:hint="default" w:ascii="Times New Roman" w:hAnsi="Times New Roman" w:eastAsia="宋体" w:cs="Times New Roman"/>
      <w:lang w:val="en-US" w:eastAsia="zh-CN" w:bidi="ar-SA"/>
    </w:rPr>
  </w:style>
  <w:style w:type="paragraph" w:styleId="951" w:customStyle="1">
    <w:name w:val="style4"/>
    <w:basedOn w:val="718"/>
    <w:next w:val="952"/>
    <w:uiPriority w:val="0"/>
    <w:qFormat/>
    <w:pPr>
      <w:spacing w:before="280" w:after="280"/>
      <w:widowControl/>
    </w:pPr>
    <w:rPr>
      <w:rFonts w:ascii="宋体"/>
      <w:sz w:val="18"/>
    </w:rPr>
  </w:style>
  <w:style w:type="paragraph" w:styleId="952" w:customStyle="1">
    <w:name w:val="2"/>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Default"/>
    <w:link w:val="980"/>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Char"/>
    <w:basedOn w:val="718"/>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56" w:customStyle="1">
    <w:name w:val="1"/>
    <w:basedOn w:val="718"/>
    <w:link w:val="965"/>
    <w:uiPriority w:val="0"/>
    <w:qFormat/>
    <w:pPr>
      <w:jc w:val="left"/>
      <w:spacing w:line="360" w:lineRule="auto"/>
    </w:pPr>
    <w:rPr>
      <w:rFonts w:ascii="Times New Roman" w:hAnsi="Times New Roman" w:cs="Times New Roman"/>
      <w:sz w:val="20"/>
      <w:szCs w:val="24"/>
    </w:rPr>
  </w:style>
  <w:style w:type="paragraph" w:styleId="957" w:customStyle="1">
    <w:name w:val="列出段落1"/>
    <w:basedOn w:val="718"/>
    <w:uiPriority w:val="34"/>
    <w:qFormat/>
    <w:pPr>
      <w:ind w:firstLine="420"/>
      <w:spacing w:line="360" w:lineRule="auto"/>
    </w:pPr>
    <w:rPr>
      <w:rFonts w:ascii="Times New Roman" w:hAnsi="Times New Roman" w:cs="Times New Roman"/>
      <w:szCs w:val="24"/>
    </w:rPr>
  </w:style>
  <w:style w:type="paragraph" w:styleId="958" w:customStyle="1">
    <w:name w:val="TOC 标题11"/>
    <w:basedOn w:val="719"/>
    <w:next w:val="718"/>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959" w:customStyle="1">
    <w:name w:val="二级标题2"/>
    <w:basedOn w:val="720"/>
    <w:next w:val="735"/>
    <w:link w:val="972"/>
    <w:uiPriority w:val="0"/>
    <w:qFormat/>
    <w:pPr>
      <w:numPr>
        <w:numId w:val="0"/>
      </w:numPr>
      <w:ind w:left="1021" w:hanging="596"/>
      <w:keepLines/>
      <w:tabs>
        <w:tab w:val="clear" w:pos="360" w:leader="none"/>
      </w:tabs>
    </w:pPr>
    <w:rPr>
      <w:rFonts w:ascii="华文中宋" w:hAnsi="华文中宋" w:eastAsia="华文中宋"/>
      <w:bCs/>
      <w:sz w:val="24"/>
      <w:szCs w:val="24"/>
    </w:rPr>
  </w:style>
  <w:style w:type="paragraph" w:styleId="960" w:customStyle="1">
    <w:name w:val="三级标题"/>
    <w:basedOn w:val="718"/>
    <w:next w:val="718"/>
    <w:link w:val="974"/>
    <w:uiPriority w:val="0"/>
    <w:qFormat/>
    <w:pPr>
      <w:spacing w:line="360" w:lineRule="auto"/>
      <w:outlineLvl w:val="2"/>
    </w:pPr>
    <w:rPr>
      <w:rFonts w:ascii="华文中宋" w:hAnsi="华文中宋" w:eastAsia="华文中宋" w:cs="Times New Roman"/>
      <w:sz w:val="24"/>
      <w:szCs w:val="24"/>
    </w:rPr>
  </w:style>
  <w:style w:type="paragraph" w:styleId="961" w:customStyle="1">
    <w:name w:val="无间隔1"/>
    <w:uiPriority w:val="0"/>
    <w:qFormat/>
    <w:rPr>
      <w:rFonts w:hint="default" w:ascii="Calibri" w:hAnsi="Calibri" w:eastAsia="宋体" w:cs="Times New Roman"/>
      <w:sz w:val="22"/>
      <w:szCs w:val="22"/>
      <w:lang w:val="en-US" w:eastAsia="zh-CN" w:bidi="ar-SA"/>
    </w:rPr>
  </w:style>
  <w:style w:type="paragraph" w:styleId="962" w:customStyle="1">
    <w:name w:val="列出段落11"/>
    <w:basedOn w:val="718"/>
    <w:link w:val="981"/>
    <w:uiPriority w:val="0"/>
    <w:qFormat/>
    <w:pPr>
      <w:contextualSpacing/>
      <w:ind w:left="720"/>
      <w:jc w:val="left"/>
      <w:widowControl/>
    </w:pPr>
    <w:rPr>
      <w:rFonts w:cs="Times New Roman"/>
      <w:sz w:val="24"/>
      <w:szCs w:val="24"/>
      <w:lang w:eastAsia="en-US" w:bidi="en-US"/>
    </w:rPr>
  </w:style>
  <w:style w:type="paragraph" w:styleId="963" w:customStyle="1">
    <w:name w:val="Char1"/>
    <w:basedOn w:val="718"/>
    <w:uiPriority w:val="0"/>
    <w:qFormat/>
    <w:rPr>
      <w:rFonts w:ascii="Tahoma" w:hAnsi="Tahoma" w:cs="Times New Roman"/>
      <w:sz w:val="24"/>
      <w:szCs w:val="20"/>
    </w:rPr>
  </w:style>
  <w:style w:type="paragraph" w:styleId="964" w:customStyle="1">
    <w:name w:val="普通正文"/>
    <w:basedOn w:val="718"/>
    <w:uiPriority w:val="0"/>
    <w:qFormat/>
    <w:pPr>
      <w:ind w:firstLine="480"/>
      <w:jc w:val="left"/>
      <w:spacing w:before="120" w:after="120" w:line="360" w:lineRule="auto"/>
    </w:pPr>
    <w:rPr>
      <w:rFonts w:ascii="Arial" w:hAnsi="Arial" w:cs="Times New Roman"/>
      <w:sz w:val="24"/>
      <w:szCs w:val="24"/>
    </w:rPr>
  </w:style>
  <w:style w:type="character" w:styleId="965" w:customStyle="1">
    <w:name w:val="1 Char"/>
    <w:link w:val="956"/>
    <w:uiPriority w:val="0"/>
    <w:qFormat/>
    <w:rPr>
      <w:szCs w:val="24"/>
    </w:rPr>
  </w:style>
  <w:style w:type="character" w:styleId="966" w:customStyle="1">
    <w:name w:val="标题 1 字符"/>
    <w:link w:val="719"/>
    <w:uiPriority w:val="0"/>
    <w:qFormat/>
    <w:rPr>
      <w:rFonts w:ascii="Times New Roman" w:hAnsi="Times New Roman" w:eastAsia="黑体" w:cs="Times New Roman"/>
      <w:b/>
      <w:sz w:val="36"/>
      <w:szCs w:val="20"/>
    </w:rPr>
  </w:style>
  <w:style w:type="character" w:styleId="967" w:customStyle="1">
    <w:name w:val="标题 2 字符"/>
    <w:link w:val="720"/>
    <w:uiPriority w:val="0"/>
    <w:qFormat/>
    <w:rPr>
      <w:rFonts w:ascii="Times New Roman" w:hAnsi="Times New Roman" w:eastAsia="黑体" w:cs="Times New Roman"/>
      <w:b/>
      <w:sz w:val="28"/>
      <w:szCs w:val="20"/>
    </w:rPr>
  </w:style>
  <w:style w:type="character" w:styleId="968" w:customStyle="1">
    <w:name w:val="标题 3 字符"/>
    <w:link w:val="721"/>
    <w:uiPriority w:val="0"/>
    <w:qFormat/>
    <w:rPr>
      <w:rFonts w:ascii="Times New Roman" w:hAnsi="Times New Roman" w:eastAsia="黑体" w:cs="Times New Roman"/>
      <w:b/>
      <w:sz w:val="28"/>
      <w:szCs w:val="20"/>
    </w:rPr>
  </w:style>
  <w:style w:type="character" w:styleId="969" w:customStyle="1">
    <w:name w:val="标题 4 字符"/>
    <w:link w:val="722"/>
    <w:uiPriority w:val="0"/>
    <w:qFormat/>
    <w:rPr>
      <w:rFonts w:ascii="Arial" w:hAnsi="Times New Roman" w:eastAsia="黑体" w:cs="Times New Roman"/>
      <w:sz w:val="28"/>
      <w:szCs w:val="20"/>
    </w:rPr>
  </w:style>
  <w:style w:type="character" w:styleId="970" w:customStyle="1">
    <w:name w:val="副标题 字符"/>
    <w:link w:val="749"/>
    <w:uiPriority w:val="0"/>
    <w:qFormat/>
    <w:rPr>
      <w:rFonts w:ascii="Cambria" w:hAnsi="Cambria"/>
      <w:b/>
      <w:bCs/>
      <w:sz w:val="32"/>
      <w:szCs w:val="32"/>
    </w:rPr>
  </w:style>
  <w:style w:type="character" w:styleId="971" w:customStyle="1">
    <w:name w:val="纯文本 字符"/>
    <w:link w:val="740"/>
    <w:uiPriority w:val="0"/>
    <w:qFormat/>
    <w:rPr>
      <w:rFonts w:ascii="宋体" w:hAnsi="Courier New"/>
    </w:rPr>
  </w:style>
  <w:style w:type="character" w:styleId="972" w:customStyle="1">
    <w:name w:val="二级标题2 Char"/>
    <w:link w:val="959"/>
    <w:uiPriority w:val="0"/>
    <w:qFormat/>
    <w:rPr>
      <w:rFonts w:ascii="华文中宋" w:hAnsi="华文中宋" w:eastAsia="华文中宋"/>
      <w:b/>
      <w:bCs/>
      <w:sz w:val="24"/>
      <w:szCs w:val="24"/>
    </w:rPr>
  </w:style>
  <w:style w:type="character" w:styleId="973" w:customStyle="1">
    <w:name w:val="正文文本 字符"/>
    <w:basedOn w:val="728"/>
    <w:link w:val="735"/>
    <w:uiPriority w:val="99"/>
    <w:semiHidden/>
    <w:qFormat/>
  </w:style>
  <w:style w:type="character" w:styleId="974" w:customStyle="1">
    <w:name w:val="三级标题 Char"/>
    <w:link w:val="960"/>
    <w:uiPriority w:val="0"/>
    <w:qFormat/>
    <w:rPr>
      <w:rFonts w:ascii="华文中宋" w:hAnsi="华文中宋" w:eastAsia="华文中宋"/>
      <w:sz w:val="24"/>
      <w:szCs w:val="24"/>
    </w:rPr>
  </w:style>
  <w:style w:type="character" w:styleId="975" w:customStyle="1">
    <w:name w:val="标题 5 字符"/>
    <w:link w:val="723"/>
    <w:uiPriority w:val="0"/>
    <w:qFormat/>
    <w:rPr>
      <w:rFonts w:eastAsia="黑体"/>
      <w:b/>
      <w:bCs/>
      <w:sz w:val="28"/>
      <w:szCs w:val="28"/>
      <w:lang w:val="en-US" w:eastAsia="zh-CN" w:bidi="ar-SA"/>
    </w:rPr>
  </w:style>
  <w:style w:type="character" w:styleId="976" w:customStyle="1">
    <w:name w:val="标题 6 字符"/>
    <w:link w:val="724"/>
    <w:uiPriority w:val="0"/>
    <w:qFormat/>
    <w:rPr>
      <w:rFonts w:ascii="Arial" w:hAnsi="Arial" w:eastAsia="黑体" w:cs="Times New Roman"/>
      <w:b/>
      <w:bCs/>
      <w:sz w:val="24"/>
      <w:szCs w:val="24"/>
    </w:rPr>
  </w:style>
  <w:style w:type="character" w:styleId="977" w:customStyle="1">
    <w:name w:val="标题 7 字符"/>
    <w:link w:val="725"/>
    <w:uiPriority w:val="0"/>
    <w:qFormat/>
    <w:rPr>
      <w:rFonts w:ascii="Times New Roman" w:hAnsi="Times New Roman" w:eastAsia="宋体" w:cs="Times New Roman"/>
      <w:b/>
      <w:bCs/>
      <w:sz w:val="24"/>
      <w:szCs w:val="24"/>
    </w:rPr>
  </w:style>
  <w:style w:type="character" w:styleId="978" w:customStyle="1">
    <w:name w:val="标题 8 字符"/>
    <w:link w:val="726"/>
    <w:uiPriority w:val="0"/>
    <w:qFormat/>
    <w:rPr>
      <w:rFonts w:ascii="Arial" w:hAnsi="Arial" w:eastAsia="黑体" w:cs="Times New Roman"/>
      <w:sz w:val="24"/>
      <w:szCs w:val="24"/>
    </w:rPr>
  </w:style>
  <w:style w:type="character" w:styleId="979" w:customStyle="1">
    <w:name w:val="标题 9 字符"/>
    <w:link w:val="727"/>
    <w:uiPriority w:val="0"/>
    <w:qFormat/>
    <w:rPr>
      <w:rFonts w:ascii="Arial" w:hAnsi="Arial" w:eastAsia="黑体" w:cs="Times New Roman"/>
      <w:szCs w:val="21"/>
    </w:rPr>
  </w:style>
  <w:style w:type="character" w:styleId="980" w:customStyle="1">
    <w:name w:val="Default Char"/>
    <w:link w:val="953"/>
    <w:uiPriority w:val="99"/>
    <w:qFormat/>
    <w:rPr>
      <w:rFonts w:ascii="MS Mincho" w:eastAsia="MS Mincho"/>
      <w:color w:val="000000"/>
      <w:sz w:val="24"/>
      <w:szCs w:val="24"/>
      <w:lang w:bidi="ar-SA"/>
    </w:rPr>
  </w:style>
  <w:style w:type="character" w:styleId="981" w:customStyle="1">
    <w:name w:val="列出段落 Char"/>
    <w:link w:val="962"/>
    <w:uiPriority w:val="0"/>
    <w:qFormat/>
    <w:rPr>
      <w:rFonts w:ascii="Calibri" w:hAnsi="Calibri"/>
      <w:sz w:val="24"/>
      <w:szCs w:val="24"/>
      <w:lang w:eastAsia="en-US" w:bidi="en-US"/>
    </w:rPr>
  </w:style>
  <w:style w:type="character" w:styleId="982" w:customStyle="1">
    <w:name w:val="批注文字 字符"/>
    <w:link w:val="734"/>
    <w:uiPriority w:val="0"/>
    <w:qFormat/>
    <w:rPr>
      <w:rFonts w:ascii="Calibri" w:hAnsi="Calibri"/>
      <w:sz w:val="21"/>
      <w:szCs w:val="24"/>
    </w:rPr>
  </w:style>
  <w:style w:type="character" w:styleId="983" w:customStyle="1">
    <w:name w:val="批注框文本 字符"/>
    <w:link w:val="745"/>
    <w:uiPriority w:val="0"/>
    <w:semiHidden/>
    <w:qFormat/>
    <w:rPr>
      <w:rFonts w:ascii="Calibri" w:hAnsi="Calibri" w:eastAsia="宋体" w:cs="Times New Roman"/>
      <w:sz w:val="18"/>
      <w:szCs w:val="18"/>
    </w:rPr>
  </w:style>
  <w:style w:type="character" w:styleId="984" w:customStyle="1">
    <w:name w:val="HTML 预设格式 字符"/>
    <w:link w:val="755"/>
    <w:uiPriority w:val="0"/>
    <w:qFormat/>
    <w:rPr>
      <w:rFonts w:ascii="黑体" w:hAnsi="Courier New" w:eastAsia="黑体" w:cs="Courier New"/>
    </w:rPr>
  </w:style>
  <w:style w:type="character" w:styleId="985" w:customStyle="1">
    <w:name w:val="HTML 预设格式 Char1"/>
    <w:uiPriority w:val="99"/>
    <w:semiHidden/>
    <w:qFormat/>
    <w:rPr>
      <w:rFonts w:ascii="Courier New" w:hAnsi="Courier New" w:cs="Courier New"/>
      <w:sz w:val="20"/>
      <w:szCs w:val="20"/>
    </w:rPr>
  </w:style>
  <w:style w:type="character" w:styleId="986" w:customStyle="1">
    <w:name w:val="日期 字符"/>
    <w:link w:val="742"/>
    <w:uiPriority w:val="0"/>
    <w:qFormat/>
    <w:rPr>
      <w:rFonts w:ascii="Calibri" w:hAnsi="Calibri" w:eastAsia="宋体" w:cs="Times New Roman"/>
      <w:sz w:val="24"/>
      <w:szCs w:val="20"/>
    </w:rPr>
  </w:style>
  <w:style w:type="character" w:styleId="987" w:customStyle="1">
    <w:name w:val="页眉 字符"/>
    <w:link w:val="747"/>
    <w:uiPriority w:val="0"/>
    <w:qFormat/>
    <w:rPr>
      <w:rFonts w:ascii="Calibri" w:hAnsi="Calibri" w:eastAsia="宋体" w:cs="Times New Roman"/>
      <w:sz w:val="18"/>
      <w:szCs w:val="18"/>
    </w:rPr>
  </w:style>
  <w:style w:type="character" w:styleId="988" w:customStyle="1">
    <w:name w:val="页脚 字符"/>
    <w:link w:val="746"/>
    <w:uiPriority w:val="0"/>
    <w:qFormat/>
    <w:rPr>
      <w:rFonts w:ascii="Calibri" w:hAnsi="Calibri" w:eastAsia="宋体" w:cs="Times New Roman"/>
      <w:sz w:val="18"/>
      <w:szCs w:val="18"/>
    </w:rPr>
  </w:style>
  <w:style w:type="character" w:styleId="989" w:customStyle="1">
    <w:name w:val="批注主题 字符"/>
    <w:link w:val="759"/>
    <w:uiPriority w:val="99"/>
    <w:semiHidden/>
    <w:qFormat/>
    <w:rPr>
      <w:rFonts w:ascii="Calibri" w:hAnsi="Calibri" w:eastAsia="宋体" w:cs="Times New Roman"/>
      <w:b/>
      <w:bCs/>
      <w:szCs w:val="24"/>
    </w:rPr>
  </w:style>
  <w:style w:type="character" w:styleId="990" w:customStyle="1">
    <w:name w:val="文档结构图 字符"/>
    <w:link w:val="733"/>
    <w:uiPriority w:val="99"/>
    <w:semiHidden/>
    <w:qFormat/>
    <w:rPr>
      <w:rFonts w:ascii="宋体" w:eastAsia="宋体"/>
      <w:sz w:val="18"/>
      <w:szCs w:val="18"/>
    </w:rPr>
  </w:style>
  <w:style w:type="paragraph" w:styleId="991" w:customStyle="1">
    <w:name w:val="Table Paragraph"/>
    <w:basedOn w:val="718"/>
    <w:uiPriority w:val="1"/>
    <w:qFormat/>
    <w:rPr>
      <w:rFonts w:ascii="宋体" w:hAnsi="宋体" w:cs="宋体"/>
      <w:lang w:val="zh-CN" w:bidi="zh-CN"/>
    </w:rPr>
  </w:style>
  <w:style w:type="paragraph" w:styleId="992" w:customStyle="1">
    <w:name w:val="正文（缩进）"/>
    <w:basedOn w:val="718"/>
    <w:uiPriority w:val="0"/>
    <w:qFormat/>
    <w:pPr>
      <w:ind w:firstLine="480"/>
      <w:spacing w:before="156" w:after="156"/>
    </w:pPr>
    <w:rPr>
      <w:rFonts w:ascii="Times New Roman" w:hAnsi="Times New Roman" w:cs="Times New Roman"/>
      <w:szCs w:val="21"/>
    </w:rPr>
  </w:style>
  <w:style w:type="character" w:styleId="993" w:customStyle="1">
    <w:name w:val="mini-outputtext1"/>
    <w:basedOn w:val="728"/>
    <w:uiPriority w:val="0"/>
    <w:qFormat/>
  </w:style>
  <w:style w:type="paragraph" w:styleId="994" w:customStyle="1">
    <w:name w:val="Body text|1"/>
    <w:basedOn w:val="718"/>
    <w:uiPriority w:val="0"/>
    <w:qFormat/>
    <w:pPr>
      <w:ind w:firstLine="400"/>
      <w:spacing w:line="480" w:lineRule="auto"/>
    </w:pPr>
    <w:rPr>
      <w:rFonts w:ascii="宋体" w:hAnsi="宋体" w:cs="宋体"/>
      <w:b/>
      <w:bCs/>
      <w:sz w:val="20"/>
      <w:szCs w:val="20"/>
      <w:lang w:val="zh-TW" w:eastAsia="zh-TW" w:bidi="zh-TW"/>
    </w:rPr>
  </w:style>
  <w:style w:type="paragraph" w:styleId="995" w:customStyle="1">
    <w:name w:val="标题 21"/>
    <w:basedOn w:val="718"/>
    <w:next w:val="718"/>
    <w:uiPriority w:val="0"/>
    <w:qFormat/>
    <w:pPr>
      <w:numPr>
        <w:ilvl w:val="1"/>
        <w:numId w:val="2"/>
      </w:numPr>
      <w:keepNext/>
      <w:outlineLvl w:val="1"/>
    </w:pPr>
    <w:rPr>
      <w:rFonts w:eastAsia="黑体"/>
      <w:b/>
      <w:sz w:val="28"/>
      <w:szCs w:val="20"/>
    </w:rPr>
  </w:style>
  <w:style w:type="paragraph" w:styleId="996" w:customStyle="1">
    <w:name w:val="纯文本1"/>
    <w:basedOn w:val="718"/>
    <w:uiPriority w:val="0"/>
    <w:qFormat/>
    <w:pPr>
      <w:ind w:firstLine="922"/>
      <w:spacing w:line="360" w:lineRule="auto"/>
    </w:pPr>
    <w:rPr>
      <w:rFonts w:ascii="宋体" w:hAnsi="Courier New"/>
    </w:rPr>
  </w:style>
  <w:style w:type="character" w:styleId="997" w:customStyle="1">
    <w:name w:val="NormalCharacter"/>
    <w:uiPriority w:val="99"/>
    <w:qFormat/>
  </w:style>
  <w:style w:type="paragraph" w:styleId="998" w:customStyle="1">
    <w:name w:val="正文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Revision"/>
    <w:hidden/>
    <w:uiPriority w:val="99"/>
    <w:unhideWhenUsed/>
    <w:qFormat/>
    <w:rPr>
      <w:rFonts w:hint="default" w:ascii="Calibri" w:hAnsi="Calibri" w:eastAsia="宋体" w:cs="黑体"/>
      <w:sz w:val="21"/>
      <w:szCs w:val="22"/>
      <w:lang w:val="en-US" w:eastAsia="zh-CN" w:bidi="ar-SA"/>
    </w:rPr>
  </w:style>
  <w:style w:type="character" w:styleId="1000" w:customStyle="1">
    <w:name w:val="cf01"/>
    <w:basedOn w:val="728"/>
    <w:uiPriority w:val="0"/>
    <w:qFormat/>
    <w:rPr>
      <w:rFonts w:hint="eastAsia" w:ascii="Microsoft YaHei UI" w:hAnsi="Microsoft YaHei UI" w:eastAsia="Microsoft YaHei UI"/>
      <w:sz w:val="18"/>
      <w:szCs w:val="18"/>
    </w:rPr>
  </w:style>
  <w:style w:type="numbering" w:styleId="9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58566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Eagle</dc:creator>
  <cp:lastModifiedBy>孙小玉</cp:lastModifiedBy>
  <cp:revision>7</cp:revision>
  <dcterms:created xsi:type="dcterms:W3CDTF">2024-02-21T09:08:00Z</dcterms:created>
  <dcterms:modified xsi:type="dcterms:W3CDTF">2026-04-17T03:11:10Z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B131F886C8324CE0B146BCA3BF2896AC_13</vt:lpwstr>
  </property>
  <property fmtid="{D5CDD505-2E9C-101B-9397-08002B2CF9AE}" pid="4" name="KSOTemplateDocerSaveRecord">
    <vt:lpwstr>eyJoZGlkIjoiODI3Y2UwYTcxYTRiNDQ4ZDU2NTE1NzM0MTZiYjY0MzMiLCJ1c2VySWQiOiI3NTQ2Nzg5MTIifQ==</vt:lpwstr>
  </property>
</Properties>
</file>