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Theme="minorEastAsia" w:hAnsiTheme="minorEastAsia" w:eastAsiaTheme="minorEastAsia"/>
          <w:b/>
          <w:bCs/>
          <w:sz w:val="36"/>
          <w:szCs w:val="36"/>
        </w:rPr>
      </w:pPr>
      <w:r>
        <w:rPr>
          <w:rFonts w:hint="eastAsia" w:asciiTheme="minorEastAsia" w:hAnsiTheme="minorEastAsia" w:eastAsiaTheme="minorEastAsia"/>
          <w:b/>
          <w:bCs/>
          <w:sz w:val="36"/>
          <w:szCs w:val="36"/>
        </w:rPr>
      </w:r>
      <w:r/>
    </w:p>
    <w:p>
      <w:pPr>
        <w:jc w:val="center"/>
        <w:spacing w:line="360" w:lineRule="auto"/>
        <w:widowControl/>
        <w:rPr>
          <w:rFonts w:hint="eastAsia" w:asciiTheme="minorEastAsia" w:hAnsiTheme="minorEastAsia" w:eastAsiaTheme="minorEastAsia"/>
          <w:b/>
          <w:bCs/>
          <w:sz w:val="36"/>
          <w:szCs w:val="36"/>
        </w:rPr>
      </w:pPr>
      <w:r>
        <w:rPr>
          <w:rFonts w:hint="eastAsia" w:asciiTheme="minorEastAsia" w:hAnsiTheme="minorEastAsia" w:eastAsiaTheme="minorEastAsia"/>
          <w:b/>
          <w:bCs/>
          <w:sz w:val="36"/>
          <w:szCs w:val="36"/>
        </w:rPr>
      </w:r>
      <w:r/>
    </w:p>
    <w:p>
      <w:pPr>
        <w:jc w:val="center"/>
        <w:spacing w:line="360" w:lineRule="auto"/>
        <w:shd w:val="clear" w:color="auto" w:fill="ffffff"/>
        <w:widowControl/>
        <w:rPr>
          <w:rFonts w:hint="eastAsia" w:asciiTheme="minorEastAsia" w:hAnsiTheme="minorEastAsia" w:eastAsiaTheme="minorEastAsia"/>
          <w:b/>
          <w:sz w:val="36"/>
          <w:szCs w:val="36"/>
          <w:lang w:val="zh-CN"/>
        </w:rPr>
      </w:pPr>
      <w:r>
        <w:rPr>
          <w:rFonts w:hint="eastAsia" w:cs="黑体" w:asciiTheme="minorEastAsia" w:hAnsiTheme="minorEastAsia" w:eastAsiaTheme="minorEastAsia"/>
          <w:b/>
          <w:bCs/>
          <w:sz w:val="36"/>
          <w:szCs w:val="36"/>
        </w:rPr>
        <w:t xml:space="preserve">2026年南京市建设工程消防设施抽测服务项目</w:t>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t xml:space="preserve">公开招标文件</w:t>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t xml:space="preserve">项目编号：JSZC-320100-NJXN-G2026-0001</w:t>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t xml:space="preserve">采购人：南京市建设工程消防审验服务中心</w:t>
      </w:r>
      <w:r/>
    </w:p>
    <w:p>
      <w:pPr>
        <w:jc w:val="center"/>
        <w:spacing w:line="360" w:lineRule="auto"/>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t xml:space="preserve">采购代理机构：南京信诺工程造价咨询有限责任公司</w:t>
      </w:r>
      <w:r/>
    </w:p>
    <w:p>
      <w:pPr>
        <w:jc w:val="center"/>
        <w:spacing w:line="360" w:lineRule="auto"/>
        <w:widowControl/>
        <w:rPr>
          <w:rFonts w:hint="eastAsia" w:cs="宋体" w:asciiTheme="minorEastAsia" w:hAnsiTheme="minorEastAsia" w:eastAsiaTheme="minorEastAsia"/>
          <w:b/>
          <w:bCs/>
          <w:sz w:val="36"/>
          <w:szCs w:val="36"/>
        </w:rPr>
        <w:sectPr>
          <w:headerReference w:type="default" r:id="rId9"/>
          <w:headerReference w:type="first" r:id="rId10"/>
          <w:footerReference w:type="default" r:id="rId11"/>
          <w:footnotePr/>
          <w:endnotePr/>
          <w:type w:val="nextPage"/>
          <w:pgSz w:w="11906" w:h="16838" w:orient="portrait"/>
          <w:pgMar w:top="1440" w:right="1440" w:bottom="1440" w:left="1440" w:header="850" w:footer="850" w:gutter="0"/>
          <w:cols w:num="1" w:sep="0" w:space="720" w:equalWidth="1"/>
          <w:docGrid w:linePitch="360"/>
          <w:titlePg/>
        </w:sectPr>
      </w:pPr>
      <w:r>
        <w:rPr>
          <w:rFonts w:hint="eastAsia" w:cs="宋体" w:asciiTheme="minorEastAsia" w:hAnsiTheme="minorEastAsia" w:eastAsiaTheme="minorEastAsia"/>
          <w:b/>
          <w:bCs/>
          <w:sz w:val="36"/>
          <w:szCs w:val="36"/>
        </w:rPr>
        <w:t xml:space="preserve">2026年3月 </w:t>
      </w:r>
      <w:r/>
    </w:p>
    <w:sdt>
      <w:sdtPr>
        <w15:appearance w15:val="boundingBox"/>
        <w:id w:val="-1426032923"/>
        <w:docPartObj>
          <w:docPartGallery w:val="Table of Contents"/>
          <w:docPartUnique w:val="true"/>
        </w:docPartObj>
        <w:rPr>
          <w:rFonts w:cs="Times New Roman" w:asciiTheme="minorEastAsia" w:hAnsiTheme="minorEastAsia" w:eastAsiaTheme="minorEastAsia"/>
          <w:color w:val="auto"/>
          <w:sz w:val="21"/>
          <w:szCs w:val="24"/>
          <w:lang w:val="zh-CN"/>
        </w:rPr>
      </w:sdtPr>
      <w:sdtContent>
        <w:p>
          <w:pPr>
            <w:pStyle w:val="1030"/>
            <w:jc w:val="center"/>
            <w:rPr>
              <w:rFonts w:hint="eastAsia" w:asciiTheme="minorEastAsia" w:hAnsiTheme="minorEastAsia" w:eastAsiaTheme="minorEastAsia"/>
              <w:b/>
              <w:bCs/>
              <w:color w:val="auto"/>
            </w:rPr>
          </w:pPr>
          <w:r>
            <w:rPr>
              <w:rFonts w:asciiTheme="minorEastAsia" w:hAnsiTheme="minorEastAsia" w:eastAsiaTheme="minorEastAsia"/>
              <w:b/>
              <w:bCs/>
              <w:color w:val="auto"/>
              <w:lang w:val="zh-CN"/>
            </w:rPr>
            <w:t xml:space="preserve">目</w:t>
          </w:r>
          <w:r>
            <w:rPr>
              <w:rFonts w:hint="eastAsia" w:asciiTheme="minorEastAsia" w:hAnsiTheme="minorEastAsia" w:eastAsiaTheme="minorEastAsia"/>
              <w:b/>
              <w:bCs/>
              <w:color w:val="auto"/>
              <w:lang w:val="zh-CN"/>
            </w:rPr>
            <w:t xml:space="preserve"> </w:t>
          </w:r>
          <w:r>
            <w:rPr>
              <w:rFonts w:asciiTheme="minorEastAsia" w:hAnsiTheme="minorEastAsia" w:eastAsiaTheme="minorEastAsia"/>
              <w:b/>
              <w:bCs/>
              <w:color w:val="auto"/>
              <w:lang w:val="zh-CN"/>
            </w:rPr>
            <w:t xml:space="preserve">录</w:t>
          </w:r>
          <w:r/>
        </w:p>
        <w:p>
          <w:pPr>
            <w:pStyle w:val="871"/>
            <w:tabs>
              <w:tab w:val="right" w:pos="9026" w:leader="dot"/>
            </w:tabs>
            <w:rPr>
              <w:b/>
              <w:bCs/>
              <w:sz w:val="32"/>
              <w:szCs w:val="40"/>
            </w:rPr>
          </w:pPr>
          <w:r>
            <w:rPr>
              <w:rFonts w:asciiTheme="minorEastAsia" w:hAnsiTheme="minorEastAsia" w:eastAsiaTheme="minorEastAsia"/>
              <w:b/>
              <w:bCs/>
              <w:sz w:val="44"/>
              <w:szCs w:val="44"/>
            </w:rPr>
            <w:fldChar w:fldCharType="begin"/>
          </w:r>
          <w:r>
            <w:rPr>
              <w:rFonts w:asciiTheme="minorEastAsia" w:hAnsiTheme="minorEastAsia" w:eastAsiaTheme="minorEastAsia"/>
              <w:b/>
              <w:bCs/>
              <w:sz w:val="44"/>
              <w:szCs w:val="44"/>
            </w:rPr>
            <w:instrText xml:space="preserve"> TOC \o "1-1" \h \z \u </w:instrText>
          </w:r>
          <w:r>
            <w:rPr>
              <w:rFonts w:asciiTheme="minorEastAsia" w:hAnsiTheme="minorEastAsia" w:eastAsiaTheme="minorEastAsia"/>
              <w:b/>
              <w:bCs/>
              <w:sz w:val="44"/>
              <w:szCs w:val="44"/>
            </w:rPr>
            <w:fldChar w:fldCharType="separate"/>
          </w:r>
          <w:r>
            <w:fldChar w:fldCharType="begin"/>
          </w:r>
          <w:r>
            <w:instrText xml:space="preserve"> HYPERLINK \l "_Toc31333" </w:instrText>
          </w:r>
          <w:r>
            <w:fldChar w:fldCharType="separate"/>
          </w:r>
          <w:r>
            <w:rPr>
              <w:rFonts w:hint="eastAsia" w:asciiTheme="minorEastAsia" w:hAnsiTheme="minorEastAsia" w:eastAsiaTheme="minorEastAsia"/>
              <w:b/>
              <w:bCs/>
              <w:sz w:val="32"/>
              <w:szCs w:val="40"/>
            </w:rPr>
            <w:t xml:space="preserve">第一章 招标公告</w:t>
          </w:r>
          <w:r>
            <w:rPr>
              <w:b/>
              <w:bCs/>
              <w:sz w:val="32"/>
              <w:szCs w:val="40"/>
            </w:rPr>
            <w:tab/>
          </w:r>
          <w:r>
            <w:rPr>
              <w:b/>
              <w:bCs/>
              <w:sz w:val="32"/>
              <w:szCs w:val="40"/>
            </w:rPr>
            <w:fldChar w:fldCharType="begin"/>
          </w:r>
          <w:r>
            <w:rPr>
              <w:b/>
              <w:bCs/>
              <w:sz w:val="32"/>
              <w:szCs w:val="40"/>
            </w:rPr>
            <w:instrText xml:space="preserve"> PAGEREF _Toc31333 \h </w:instrText>
          </w:r>
          <w:r>
            <w:rPr>
              <w:b/>
              <w:bCs/>
              <w:sz w:val="32"/>
              <w:szCs w:val="40"/>
            </w:rPr>
            <w:fldChar w:fldCharType="separate"/>
          </w:r>
          <w:r>
            <w:rPr>
              <w:b/>
              <w:bCs/>
              <w:sz w:val="32"/>
              <w:szCs w:val="40"/>
            </w:rPr>
            <w:t xml:space="preserve">1</w:t>
          </w:r>
          <w:r>
            <w:rPr>
              <w:b/>
              <w:bCs/>
              <w:sz w:val="32"/>
              <w:szCs w:val="40"/>
            </w:rPr>
            <w:fldChar w:fldCharType="end"/>
          </w:r>
          <w:r>
            <w:rPr>
              <w:b/>
              <w:bCs/>
              <w:sz w:val="32"/>
              <w:szCs w:val="40"/>
            </w:rPr>
            <w:fldChar w:fldCharType="end"/>
          </w:r>
          <w:r/>
        </w:p>
        <w:p>
          <w:pPr>
            <w:pStyle w:val="871"/>
            <w:tabs>
              <w:tab w:val="right" w:pos="9026" w:leader="dot"/>
            </w:tabs>
            <w:rPr>
              <w:b/>
              <w:bCs/>
              <w:sz w:val="32"/>
              <w:szCs w:val="40"/>
            </w:rPr>
          </w:pPr>
          <w:r>
            <w:fldChar w:fldCharType="begin"/>
          </w:r>
          <w:r>
            <w:instrText xml:space="preserve"> HYPERLINK \l "_Toc12225" </w:instrText>
          </w:r>
          <w:r>
            <w:fldChar w:fldCharType="separate"/>
          </w:r>
          <w:r>
            <w:rPr>
              <w:rFonts w:hint="eastAsia" w:asciiTheme="minorEastAsia" w:hAnsiTheme="minorEastAsia" w:eastAsiaTheme="minorEastAsia"/>
              <w:b/>
              <w:bCs/>
              <w:sz w:val="32"/>
              <w:szCs w:val="40"/>
            </w:rPr>
            <w:t xml:space="preserve">第二章 投标人须知</w:t>
          </w:r>
          <w:r>
            <w:rPr>
              <w:b/>
              <w:bCs/>
              <w:sz w:val="32"/>
              <w:szCs w:val="40"/>
            </w:rPr>
            <w:tab/>
          </w:r>
          <w:r>
            <w:rPr>
              <w:b/>
              <w:bCs/>
              <w:sz w:val="32"/>
              <w:szCs w:val="40"/>
            </w:rPr>
            <w:fldChar w:fldCharType="begin"/>
          </w:r>
          <w:r>
            <w:rPr>
              <w:b/>
              <w:bCs/>
              <w:sz w:val="32"/>
              <w:szCs w:val="40"/>
            </w:rPr>
            <w:instrText xml:space="preserve"> PAGEREF _Toc12225 \h </w:instrText>
          </w:r>
          <w:r>
            <w:rPr>
              <w:b/>
              <w:bCs/>
              <w:sz w:val="32"/>
              <w:szCs w:val="40"/>
            </w:rPr>
            <w:fldChar w:fldCharType="separate"/>
          </w:r>
          <w:r>
            <w:rPr>
              <w:b/>
              <w:bCs/>
              <w:sz w:val="32"/>
              <w:szCs w:val="40"/>
            </w:rPr>
            <w:t xml:space="preserve">5</w:t>
          </w:r>
          <w:r>
            <w:rPr>
              <w:b/>
              <w:bCs/>
              <w:sz w:val="32"/>
              <w:szCs w:val="40"/>
            </w:rPr>
            <w:fldChar w:fldCharType="end"/>
          </w:r>
          <w:r>
            <w:rPr>
              <w:b/>
              <w:bCs/>
              <w:sz w:val="32"/>
              <w:szCs w:val="40"/>
            </w:rPr>
            <w:fldChar w:fldCharType="end"/>
          </w:r>
          <w:r/>
        </w:p>
        <w:p>
          <w:pPr>
            <w:pStyle w:val="871"/>
            <w:tabs>
              <w:tab w:val="right" w:pos="9026" w:leader="dot"/>
            </w:tabs>
            <w:rPr>
              <w:b/>
              <w:bCs/>
              <w:sz w:val="32"/>
              <w:szCs w:val="40"/>
            </w:rPr>
          </w:pPr>
          <w:r>
            <w:fldChar w:fldCharType="begin"/>
          </w:r>
          <w:r>
            <w:instrText xml:space="preserve"> HYPERLINK \l "_Toc9940" </w:instrText>
          </w:r>
          <w:r>
            <w:fldChar w:fldCharType="separate"/>
          </w:r>
          <w:r>
            <w:rPr>
              <w:rFonts w:hint="eastAsia" w:asciiTheme="minorEastAsia" w:hAnsiTheme="minorEastAsia" w:eastAsiaTheme="minorEastAsia"/>
              <w:b/>
              <w:bCs/>
              <w:sz w:val="32"/>
              <w:szCs w:val="40"/>
            </w:rPr>
            <w:t xml:space="preserve">第三章 评标标准</w:t>
          </w:r>
          <w:r>
            <w:rPr>
              <w:b/>
              <w:bCs/>
              <w:sz w:val="32"/>
              <w:szCs w:val="40"/>
            </w:rPr>
            <w:tab/>
          </w:r>
          <w:r>
            <w:rPr>
              <w:b/>
              <w:bCs/>
              <w:sz w:val="32"/>
              <w:szCs w:val="40"/>
            </w:rPr>
            <w:fldChar w:fldCharType="begin"/>
          </w:r>
          <w:r>
            <w:rPr>
              <w:b/>
              <w:bCs/>
              <w:sz w:val="32"/>
              <w:szCs w:val="40"/>
            </w:rPr>
            <w:instrText xml:space="preserve"> PAGEREF _Toc9940 \h </w:instrText>
          </w:r>
          <w:r>
            <w:rPr>
              <w:b/>
              <w:bCs/>
              <w:sz w:val="32"/>
              <w:szCs w:val="40"/>
            </w:rPr>
            <w:fldChar w:fldCharType="separate"/>
          </w:r>
          <w:r>
            <w:rPr>
              <w:b/>
              <w:bCs/>
              <w:sz w:val="32"/>
              <w:szCs w:val="40"/>
            </w:rPr>
            <w:t xml:space="preserve">16</w:t>
          </w:r>
          <w:r>
            <w:rPr>
              <w:b/>
              <w:bCs/>
              <w:sz w:val="32"/>
              <w:szCs w:val="40"/>
            </w:rPr>
            <w:fldChar w:fldCharType="end"/>
          </w:r>
          <w:r>
            <w:rPr>
              <w:b/>
              <w:bCs/>
              <w:sz w:val="32"/>
              <w:szCs w:val="40"/>
            </w:rPr>
            <w:fldChar w:fldCharType="end"/>
          </w:r>
          <w:r/>
        </w:p>
        <w:p>
          <w:pPr>
            <w:pStyle w:val="871"/>
            <w:tabs>
              <w:tab w:val="right" w:pos="9026" w:leader="dot"/>
            </w:tabs>
            <w:rPr>
              <w:b/>
              <w:bCs/>
              <w:sz w:val="32"/>
              <w:szCs w:val="40"/>
            </w:rPr>
          </w:pPr>
          <w:r>
            <w:fldChar w:fldCharType="begin"/>
          </w:r>
          <w:r>
            <w:instrText xml:space="preserve"> HYPERLINK \l "_Toc5846" </w:instrText>
          </w:r>
          <w:r>
            <w:fldChar w:fldCharType="separate"/>
          </w:r>
          <w:r>
            <w:rPr>
              <w:rFonts w:hint="eastAsia" w:asciiTheme="minorEastAsia" w:hAnsiTheme="minorEastAsia" w:eastAsiaTheme="minorEastAsia"/>
              <w:b/>
              <w:bCs/>
              <w:sz w:val="32"/>
              <w:szCs w:val="40"/>
            </w:rPr>
            <w:t xml:space="preserve">第四章 采购项目的内容和相关技术要求等</w:t>
          </w:r>
          <w:r>
            <w:rPr>
              <w:b/>
              <w:bCs/>
              <w:sz w:val="32"/>
              <w:szCs w:val="40"/>
            </w:rPr>
            <w:tab/>
          </w:r>
          <w:r>
            <w:rPr>
              <w:b/>
              <w:bCs/>
              <w:sz w:val="32"/>
              <w:szCs w:val="40"/>
            </w:rPr>
            <w:fldChar w:fldCharType="begin"/>
          </w:r>
          <w:r>
            <w:rPr>
              <w:b/>
              <w:bCs/>
              <w:sz w:val="32"/>
              <w:szCs w:val="40"/>
            </w:rPr>
            <w:instrText xml:space="preserve"> PAGEREF _Toc5846 \h </w:instrText>
          </w:r>
          <w:r>
            <w:rPr>
              <w:b/>
              <w:bCs/>
              <w:sz w:val="32"/>
              <w:szCs w:val="40"/>
            </w:rPr>
            <w:fldChar w:fldCharType="separate"/>
          </w:r>
          <w:r>
            <w:rPr>
              <w:b/>
              <w:bCs/>
              <w:sz w:val="32"/>
              <w:szCs w:val="40"/>
            </w:rPr>
            <w:t xml:space="preserve">20</w:t>
          </w:r>
          <w:r>
            <w:rPr>
              <w:b/>
              <w:bCs/>
              <w:sz w:val="32"/>
              <w:szCs w:val="40"/>
            </w:rPr>
            <w:fldChar w:fldCharType="end"/>
          </w:r>
          <w:r>
            <w:rPr>
              <w:b/>
              <w:bCs/>
              <w:sz w:val="32"/>
              <w:szCs w:val="40"/>
            </w:rPr>
            <w:fldChar w:fldCharType="end"/>
          </w:r>
          <w:r/>
        </w:p>
        <w:p>
          <w:pPr>
            <w:pStyle w:val="871"/>
            <w:tabs>
              <w:tab w:val="right" w:pos="9026" w:leader="dot"/>
            </w:tabs>
            <w:rPr>
              <w:b/>
              <w:bCs/>
              <w:sz w:val="32"/>
              <w:szCs w:val="40"/>
            </w:rPr>
          </w:pPr>
          <w:r>
            <w:fldChar w:fldCharType="begin"/>
          </w:r>
          <w:r>
            <w:instrText xml:space="preserve"> HYPERLINK \l "_Toc14095" </w:instrText>
          </w:r>
          <w:r>
            <w:fldChar w:fldCharType="separate"/>
          </w:r>
          <w:r>
            <w:rPr>
              <w:rFonts w:hint="eastAsia" w:asciiTheme="minorEastAsia" w:hAnsiTheme="minorEastAsia" w:eastAsiaTheme="minorEastAsia"/>
              <w:b/>
              <w:bCs/>
              <w:sz w:val="32"/>
              <w:szCs w:val="40"/>
            </w:rPr>
            <w:t xml:space="preserve">第五章 合同主要条款及格式</w:t>
          </w:r>
          <w:r>
            <w:rPr>
              <w:b/>
              <w:bCs/>
              <w:sz w:val="32"/>
              <w:szCs w:val="40"/>
            </w:rPr>
            <w:tab/>
          </w:r>
          <w:r>
            <w:rPr>
              <w:b/>
              <w:bCs/>
              <w:sz w:val="32"/>
              <w:szCs w:val="40"/>
            </w:rPr>
            <w:fldChar w:fldCharType="begin"/>
          </w:r>
          <w:r>
            <w:rPr>
              <w:b/>
              <w:bCs/>
              <w:sz w:val="32"/>
              <w:szCs w:val="40"/>
            </w:rPr>
            <w:instrText xml:space="preserve"> PAGEREF _Toc14095 \h </w:instrText>
          </w:r>
          <w:r>
            <w:rPr>
              <w:b/>
              <w:bCs/>
              <w:sz w:val="32"/>
              <w:szCs w:val="40"/>
            </w:rPr>
            <w:fldChar w:fldCharType="separate"/>
          </w:r>
          <w:r>
            <w:rPr>
              <w:b/>
              <w:bCs/>
              <w:sz w:val="32"/>
              <w:szCs w:val="40"/>
            </w:rPr>
            <w:t xml:space="preserve">23</w:t>
          </w:r>
          <w:r>
            <w:rPr>
              <w:b/>
              <w:bCs/>
              <w:sz w:val="32"/>
              <w:szCs w:val="40"/>
            </w:rPr>
            <w:fldChar w:fldCharType="end"/>
          </w:r>
          <w:r>
            <w:rPr>
              <w:b/>
              <w:bCs/>
              <w:sz w:val="32"/>
              <w:szCs w:val="40"/>
            </w:rPr>
            <w:fldChar w:fldCharType="end"/>
          </w:r>
          <w:r/>
        </w:p>
        <w:p>
          <w:pPr>
            <w:pStyle w:val="871"/>
            <w:tabs>
              <w:tab w:val="right" w:pos="9026" w:leader="dot"/>
            </w:tabs>
            <w:rPr>
              <w:b/>
              <w:bCs/>
              <w:sz w:val="32"/>
              <w:szCs w:val="40"/>
            </w:rPr>
          </w:pPr>
          <w:r>
            <w:fldChar w:fldCharType="begin"/>
          </w:r>
          <w:r>
            <w:instrText xml:space="preserve"> HYPERLINK \l "_Toc30167" </w:instrText>
          </w:r>
          <w:r>
            <w:fldChar w:fldCharType="separate"/>
          </w:r>
          <w:r>
            <w:rPr>
              <w:rFonts w:hint="eastAsia" w:asciiTheme="minorEastAsia" w:hAnsiTheme="minorEastAsia" w:eastAsiaTheme="minorEastAsia"/>
              <w:b/>
              <w:bCs/>
              <w:sz w:val="32"/>
              <w:szCs w:val="40"/>
            </w:rPr>
            <w:t xml:space="preserve">第六章 投标文件格式</w:t>
          </w:r>
          <w:r>
            <w:rPr>
              <w:b/>
              <w:bCs/>
              <w:sz w:val="32"/>
              <w:szCs w:val="40"/>
            </w:rPr>
            <w:tab/>
          </w:r>
          <w:r>
            <w:rPr>
              <w:b/>
              <w:bCs/>
              <w:sz w:val="32"/>
              <w:szCs w:val="40"/>
            </w:rPr>
            <w:fldChar w:fldCharType="begin"/>
          </w:r>
          <w:r>
            <w:rPr>
              <w:b/>
              <w:bCs/>
              <w:sz w:val="32"/>
              <w:szCs w:val="40"/>
            </w:rPr>
            <w:instrText xml:space="preserve"> PAGEREF _Toc30167 \h </w:instrText>
          </w:r>
          <w:r>
            <w:rPr>
              <w:b/>
              <w:bCs/>
              <w:sz w:val="32"/>
              <w:szCs w:val="40"/>
            </w:rPr>
            <w:fldChar w:fldCharType="separate"/>
          </w:r>
          <w:r>
            <w:rPr>
              <w:b/>
              <w:bCs/>
              <w:sz w:val="32"/>
              <w:szCs w:val="40"/>
            </w:rPr>
            <w:t xml:space="preserve">29</w:t>
          </w:r>
          <w:r>
            <w:rPr>
              <w:b/>
              <w:bCs/>
              <w:sz w:val="32"/>
              <w:szCs w:val="40"/>
            </w:rPr>
            <w:fldChar w:fldCharType="end"/>
          </w:r>
          <w:r>
            <w:rPr>
              <w:b/>
              <w:bCs/>
              <w:sz w:val="32"/>
              <w:szCs w:val="40"/>
            </w:rPr>
            <w:fldChar w:fldCharType="end"/>
          </w:r>
          <w:r/>
        </w:p>
        <w:p>
          <w:pPr>
            <w:rPr>
              <w:rFonts w:hint="eastAsia" w:asciiTheme="minorEastAsia" w:hAnsiTheme="minorEastAsia" w:eastAsiaTheme="minorEastAsia"/>
              <w:b/>
              <w:bCs/>
              <w:sz w:val="32"/>
              <w:szCs w:val="40"/>
            </w:rPr>
          </w:pPr>
          <w:r>
            <w:rPr>
              <w:rFonts w:asciiTheme="minorEastAsia" w:hAnsiTheme="minorEastAsia" w:eastAsiaTheme="minorEastAsia"/>
              <w:b/>
              <w:bCs/>
              <w:sz w:val="32"/>
              <w:szCs w:val="44"/>
            </w:rPr>
            <w:fldChar w:fldCharType="end"/>
          </w:r>
          <w:r/>
        </w:p>
      </w:sdtContent>
    </w:sdt>
    <w:p>
      <w:pPr>
        <w:pStyle w:val="871"/>
        <w:tabs>
          <w:tab w:val="right" w:pos="8296" w:leader="dot"/>
        </w:tabs>
        <w:rPr>
          <w:rFonts w:hint="eastAsia" w:asciiTheme="minorEastAsia" w:hAnsiTheme="minorEastAsia" w:eastAsiaTheme="minorEastAsia"/>
          <w:b/>
          <w:bCs/>
          <w:sz w:val="28"/>
          <w:szCs w:val="28"/>
        </w:rPr>
      </w:pPr>
      <w:r>
        <w:rPr>
          <w:rFonts w:hint="eastAsia" w:asciiTheme="minorEastAsia" w:hAnsiTheme="minorEastAsia" w:eastAsiaTheme="minorEastAsia"/>
          <w:b/>
          <w:bCs/>
          <w:sz w:val="28"/>
          <w:szCs w:val="28"/>
        </w:rPr>
      </w:r>
      <w:r/>
    </w:p>
    <w:p>
      <w:pPr>
        <w:pStyle w:val="871"/>
        <w:spacing w:line="480" w:lineRule="auto"/>
        <w:tabs>
          <w:tab w:val="right" w:pos="8306" w:leader="dot"/>
        </w:tabs>
        <w:rPr>
          <w:rFonts w:hint="eastAsia" w:asciiTheme="minorEastAsia" w:hAnsiTheme="minorEastAsia" w:eastAsiaTheme="minorEastAsia"/>
          <w:b/>
          <w:sz w:val="28"/>
          <w:szCs w:val="28"/>
        </w:rPr>
      </w:pPr>
      <w:r>
        <w:rPr>
          <w:rFonts w:hint="eastAsia" w:cs="宋体" w:asciiTheme="minorEastAsia" w:hAnsiTheme="minorEastAsia" w:eastAsiaTheme="minorEastAsia"/>
          <w:b/>
          <w:sz w:val="28"/>
          <w:szCs w:val="28"/>
        </w:rPr>
        <w:fldChar w:fldCharType="begin"/>
      </w:r>
      <w:r>
        <w:rPr>
          <w:rFonts w:hint="eastAsia" w:cs="宋体" w:asciiTheme="minorEastAsia" w:hAnsiTheme="minorEastAsia" w:eastAsiaTheme="minorEastAsia"/>
          <w:b/>
          <w:sz w:val="28"/>
          <w:szCs w:val="28"/>
        </w:rPr>
        <w:instrText xml:space="preserve">TOC \o "1-1" \h \u </w:instrText>
      </w:r>
      <w:r>
        <w:rPr>
          <w:rFonts w:hint="eastAsia" w:cs="宋体" w:asciiTheme="minorEastAsia" w:hAnsiTheme="minorEastAsia" w:eastAsiaTheme="minorEastAsia"/>
          <w:b/>
          <w:sz w:val="28"/>
          <w:szCs w:val="28"/>
        </w:rPr>
        <w:fldChar w:fldCharType="separate"/>
      </w:r>
      <w:r/>
    </w:p>
    <w:p>
      <w:pPr>
        <w:spacing w:line="480" w:lineRule="auto"/>
        <w:rPr>
          <w:rFonts w:hint="eastAsia" w:asciiTheme="minorEastAsia" w:hAnsiTheme="minorEastAsia" w:eastAsiaTheme="minorEastAsia"/>
          <w:sz w:val="28"/>
          <w:szCs w:val="28"/>
        </w:rPr>
      </w:pPr>
      <w:r>
        <w:rPr>
          <w:rFonts w:hint="eastAsia" w:cs="宋体" w:asciiTheme="minorEastAsia" w:hAnsiTheme="minorEastAsia" w:eastAsiaTheme="minorEastAsia"/>
          <w:b/>
          <w:sz w:val="28"/>
          <w:szCs w:val="28"/>
        </w:rPr>
        <w:fldChar w:fldCharType="end"/>
      </w:r>
      <w:r/>
    </w:p>
    <w:p>
      <w:pPr>
        <w:jc w:val="left"/>
        <w:spacing w:line="360" w:lineRule="auto"/>
        <w:shd w:val="clear" w:color="auto" w:fill="ffffff"/>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841"/>
        <w:rPr>
          <w:rFonts w:hint="eastAsia" w:asciiTheme="minorEastAsia" w:hAnsiTheme="minorEastAsia" w:eastAsiaTheme="minorEastAsia"/>
        </w:rPr>
      </w:pPr>
      <w:r>
        <w:rPr>
          <w:rFonts w:hint="eastAsia" w:cs="宋体" w:asciiTheme="minorEastAsia" w:hAnsiTheme="minorEastAsia" w:eastAsiaTheme="minorEastAsia"/>
          <w:sz w:val="36"/>
          <w:szCs w:val="36"/>
          <w:shd w:val="clear" w:color="auto" w:fill="ffffff"/>
        </w:rPr>
        <w:br w:type="page" w:clear="all"/>
      </w:r>
      <w:bookmarkStart w:id="0" w:name="_Toc29007"/>
      <w:r/>
      <w:bookmarkStart w:id="1" w:name="_Toc481057143"/>
      <w:r/>
      <w:bookmarkStart w:id="2" w:name="_Hlk43897905"/>
      <w:r>
        <w:rPr>
          <w:rFonts w:hint="eastAsia" w:asciiTheme="minorEastAsia" w:hAnsiTheme="minorEastAsia" w:eastAsiaTheme="minorEastAsia"/>
        </w:rPr>
        <w:t xml:space="preserve"> </w:t>
      </w:r>
      <w:bookmarkStart w:id="3" w:name="_Toc31333"/>
      <w:r>
        <w:rPr>
          <w:rFonts w:hint="eastAsia" w:asciiTheme="minorEastAsia" w:hAnsiTheme="minorEastAsia" w:eastAsiaTheme="minorEastAsia"/>
        </w:rPr>
        <w:t xml:space="preserve">招标公告</w:t>
      </w:r>
      <w:bookmarkEnd w:id="0"/>
      <w:r/>
      <w:bookmarkEnd w:id="1"/>
      <w:r/>
      <w:bookmarkEnd w:id="3"/>
      <w:r/>
      <w:r/>
    </w:p>
    <w:p>
      <w:pPr>
        <w:ind w:firstLine="454"/>
        <w:spacing w:line="360" w:lineRule="auto"/>
        <w:widowControl/>
        <w:rPr>
          <w:rFonts w:hint="eastAsia" w:cs="宋体" w:asciiTheme="minorEastAsia" w:hAnsiTheme="minorEastAsia" w:eastAsiaTheme="minorEastAsia"/>
          <w:b/>
          <w:bCs/>
          <w:spacing w:val="8"/>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b/>
          <w:bCs/>
          <w:spacing w:val="8"/>
        </w:rPr>
        <w:t xml:space="preserve">项目概况</w:t>
      </w:r>
      <w:r/>
    </w:p>
    <w:p>
      <w:pPr>
        <w:ind w:firstLine="452"/>
        <w:spacing w:line="360" w:lineRule="auto"/>
        <w:widowControl/>
        <w:rPr>
          <w:rFonts w:hint="eastAsia" w:cs="宋体" w:asciiTheme="minorEastAsia" w:hAnsiTheme="minorEastAsia" w:eastAsiaTheme="minorEastAsia"/>
          <w:spacing w:val="8"/>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spacing w:val="8"/>
        </w:rPr>
        <w:t xml:space="preserve">2026年南京市建设工程消防设施抽测服务项目JSZC-320100-NJXN-G2026-0001招标项目的潜在投标人应在</w:t>
      </w:r>
      <w:r>
        <w:rPr>
          <w:rFonts w:hint="eastAsia" w:cs="Arial" w:asciiTheme="minorEastAsia" w:hAnsiTheme="minorEastAsia" w:eastAsiaTheme="minorEastAsia"/>
          <w:spacing w:val="8"/>
          <w:szCs w:val="21"/>
        </w:rPr>
        <w:t xml:space="preserve">江苏政府采购网“</w:t>
      </w:r>
      <w:r>
        <w:rPr>
          <w:rFonts w:hint="eastAsia" w:cs="宋体" w:asciiTheme="minorEastAsia" w:hAnsiTheme="minorEastAsia" w:eastAsiaTheme="minorEastAsia"/>
          <w:szCs w:val="21"/>
        </w:rPr>
        <w:t xml:space="preserve">苏采云”系统</w:t>
      </w:r>
      <w:r>
        <w:rPr>
          <w:rFonts w:hint="eastAsia" w:cs="宋体" w:asciiTheme="minorEastAsia" w:hAnsiTheme="minorEastAsia" w:eastAsiaTheme="minorEastAsia"/>
          <w:spacing w:val="8"/>
        </w:rPr>
        <w:t xml:space="preserve">获取招标文件，并于2026年4月</w:t>
      </w:r>
      <w:r>
        <w:rPr>
          <w:rFonts w:hint="eastAsia" w:cs="宋体" w:asciiTheme="minorEastAsia" w:hAnsiTheme="minorEastAsia" w:eastAsiaTheme="minorEastAsia"/>
          <w:spacing w:val="8"/>
          <w:lang w:val="en-US" w:eastAsia="zh-CN"/>
        </w:rPr>
        <w:t xml:space="preserve">14</w:t>
      </w:r>
      <w:r>
        <w:rPr>
          <w:rFonts w:hint="eastAsia" w:cs="宋体" w:asciiTheme="minorEastAsia" w:hAnsiTheme="minorEastAsia" w:eastAsiaTheme="minorEastAsia"/>
          <w:spacing w:val="8"/>
        </w:rPr>
        <w:t xml:space="preserve">日09:30（北京时间）前提交投标文件。</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cs="Arial" w:asciiTheme="minorEastAsia" w:hAnsiTheme="minorEastAsia" w:eastAsiaTheme="minorEastAsia"/>
          <w:b/>
          <w:szCs w:val="21"/>
        </w:rPr>
        <w:t xml:space="preserve">一、项目基本情况</w:t>
      </w:r>
      <w:r>
        <w:rPr>
          <w:rFonts w:hint="eastAsia" w:cs="Arial" w:asciiTheme="minorEastAsia" w:hAnsiTheme="minorEastAsia" w:eastAsiaTheme="minorEastAsia"/>
          <w:b/>
          <w:szCs w:val="21"/>
        </w:rPr>
        <w:t xml:space="preserve"> </w:t>
      </w:r>
      <w:r>
        <w:rPr>
          <w:rFonts w:cs="Arial" w:asciiTheme="minorEastAsia" w:hAnsiTheme="minorEastAsia" w:eastAsiaTheme="minorEastAsia"/>
          <w:b/>
          <w:szCs w:val="21"/>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cs="Arial" w:asciiTheme="minorEastAsia" w:hAnsiTheme="minorEastAsia" w:eastAsiaTheme="minorEastAsia"/>
          <w:bCs/>
          <w:szCs w:val="21"/>
        </w:rPr>
        <w:t xml:space="preserve">项目编号：</w:t>
      </w:r>
      <w:r>
        <w:rPr>
          <w:rFonts w:hint="eastAsia" w:cs="Arial" w:asciiTheme="minorEastAsia" w:hAnsiTheme="minorEastAsia" w:eastAsiaTheme="minorEastAsia"/>
          <w:bCs/>
          <w:szCs w:val="21"/>
        </w:rPr>
        <w:t xml:space="preserve">JSZC-320100-NJXN-G2026-0001 </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cs="Arial" w:asciiTheme="minorEastAsia" w:hAnsiTheme="minorEastAsia" w:eastAsiaTheme="minorEastAsia"/>
          <w:bCs/>
          <w:szCs w:val="21"/>
        </w:rPr>
        <w:t xml:space="preserve">项目名称：</w:t>
      </w:r>
      <w:r>
        <w:rPr>
          <w:rFonts w:hint="eastAsia" w:cs="Arial" w:asciiTheme="minorEastAsia" w:hAnsiTheme="minorEastAsia" w:eastAsiaTheme="minorEastAsia"/>
          <w:bCs/>
          <w:szCs w:val="21"/>
        </w:rPr>
        <w:t xml:space="preserve">2026年南京市建设工程消防设施抽测服务项目</w:t>
      </w:r>
      <w:r/>
    </w:p>
    <w:p>
      <w:pPr>
        <w:ind w:firstLine="420"/>
        <w:jc w:val="left"/>
        <w:spacing w:line="360" w:lineRule="auto"/>
        <w:shd w:val="clear" w:color="auto" w:fill="ffffff"/>
        <w:widowControl/>
        <w:rPr>
          <w:rFonts w:hint="eastAsia" w:asciiTheme="minorEastAsia" w:hAnsiTheme="minorEastAsia" w:eastAsiaTheme="minorEastAsia"/>
          <w:bCs/>
          <w:color w:val="ff0000"/>
          <w:szCs w:val="21"/>
        </w:rPr>
      </w:pPr>
      <w:r>
        <w:rPr>
          <w:rFonts w:hint="eastAsia" w:cs="Arial" w:asciiTheme="minorEastAsia" w:hAnsiTheme="minorEastAsia" w:eastAsiaTheme="minorEastAsia"/>
          <w:bCs/>
          <w:szCs w:val="21"/>
        </w:rPr>
        <w:t xml:space="preserve">预算金额</w:t>
      </w:r>
      <w:r>
        <w:rPr>
          <w:rFonts w:hint="eastAsia" w:asciiTheme="minorEastAsia" w:hAnsiTheme="minorEastAsia" w:eastAsiaTheme="minorEastAsia"/>
          <w:bCs/>
          <w:szCs w:val="21"/>
        </w:rPr>
        <w:t xml:space="preserve">：110万元</w:t>
      </w:r>
      <w:r>
        <w:rPr>
          <w:rFonts w:hint="eastAsia" w:ascii="宋体" w:hAnsi="宋体"/>
          <w:bCs/>
          <w:szCs w:val="21"/>
        </w:rPr>
        <w:t xml:space="preserve">（采购包1：</w:t>
      </w:r>
      <w:bookmarkStart w:id="4" w:name="OLE_LINK15"/>
      <w:r>
        <w:rPr>
          <w:rFonts w:hint="eastAsia" w:ascii="宋体" w:hAnsi="宋体"/>
          <w:bCs/>
          <w:szCs w:val="21"/>
        </w:rPr>
        <w:t xml:space="preserve">27.5</w:t>
      </w:r>
      <w:bookmarkEnd w:id="4"/>
      <w:r>
        <w:rPr>
          <w:rFonts w:hint="eastAsia" w:ascii="宋体" w:hAnsi="宋体"/>
          <w:bCs/>
          <w:szCs w:val="21"/>
        </w:rPr>
        <w:t xml:space="preserve">万元；采购包2：27.5万元；采购包3：27.5万元；采购包4：27.5万元）</w:t>
      </w:r>
      <w:r/>
    </w:p>
    <w:p>
      <w:pPr>
        <w:ind w:firstLine="420"/>
        <w:jc w:val="left"/>
        <w:spacing w:line="360" w:lineRule="auto"/>
        <w:shd w:val="clear" w:color="auto" w:fill="ffffff"/>
        <w:widowControl/>
        <w:rPr>
          <w:rFonts w:hint="eastAsia" w:cs="Arial" w:asciiTheme="minorEastAsia" w:hAnsiTheme="minorEastAsia" w:eastAsiaTheme="minorEastAsia"/>
          <w:bCs/>
          <w:color w:val="ff0000"/>
          <w:szCs w:val="21"/>
        </w:rPr>
      </w:pPr>
      <w:r/>
      <w:bookmarkStart w:id="5" w:name="_Hlk175666274"/>
      <w:r>
        <w:rPr>
          <w:rFonts w:hint="eastAsia" w:asciiTheme="minorEastAsia" w:hAnsiTheme="minorEastAsia" w:eastAsiaTheme="minorEastAsia"/>
          <w:bCs/>
          <w:szCs w:val="21"/>
        </w:rPr>
        <w:t xml:space="preserve">最高限价（如有）</w:t>
      </w:r>
      <w:bookmarkEnd w:id="5"/>
      <w:r>
        <w:rPr>
          <w:rFonts w:cs="Arial" w:asciiTheme="minorEastAsia" w:hAnsiTheme="minorEastAsia" w:eastAsiaTheme="minorEastAsia"/>
          <w:bCs/>
          <w:szCs w:val="21"/>
        </w:rPr>
        <w:t xml:space="preserve">：</w:t>
      </w:r>
      <w:r>
        <w:rPr>
          <w:rFonts w:hint="eastAsia" w:ascii="宋体" w:hAnsi="宋体"/>
          <w:bCs/>
          <w:szCs w:val="21"/>
        </w:rPr>
        <w:t xml:space="preserve">采购包1：27.5万元；采购包2：27.5万元；采购包3：27.5万元；采购包4：27.5万元</w:t>
      </w:r>
      <w:r/>
    </w:p>
    <w:p>
      <w:pPr>
        <w:ind w:firstLine="420"/>
        <w:jc w:val="left"/>
        <w:spacing w:line="360" w:lineRule="auto"/>
        <w:shd w:val="clear" w:color="auto" w:fill="ffffff"/>
        <w:widowControl/>
        <w:rPr>
          <w:rFonts w:hint="eastAsia" w:ascii="宋体" w:hAnsi="宋体" w:cs="Arial"/>
          <w:bCs/>
          <w:szCs w:val="21"/>
        </w:rPr>
      </w:pPr>
      <w:r>
        <w:rPr>
          <w:rFonts w:cs="Arial" w:asciiTheme="minorEastAsia" w:hAnsiTheme="minorEastAsia" w:eastAsiaTheme="minorEastAsia"/>
          <w:bCs/>
          <w:szCs w:val="21"/>
        </w:rPr>
        <w:t xml:space="preserve">采购需求</w:t>
      </w:r>
      <w:r>
        <w:rPr>
          <w:rFonts w:hint="eastAsia" w:cs="Arial" w:asciiTheme="minorEastAsia" w:hAnsiTheme="minorEastAsia" w:eastAsiaTheme="minorEastAsia"/>
          <w:bCs/>
          <w:szCs w:val="21"/>
        </w:rPr>
        <w:t xml:space="preserve">：</w:t>
      </w:r>
      <w:r>
        <w:rPr>
          <w:rFonts w:hint="eastAsia" w:ascii="宋体" w:hAnsi="宋体" w:cs="Arial"/>
          <w:bCs/>
          <w:szCs w:val="21"/>
        </w:rPr>
        <w:t xml:space="preserve">按照采购人要求的时间，安排相应资格的消防设施检测人员进入现场对所委托项目进行现场检测并在采购人要求的时间内提交现场问题汇总报告及建设工程消防设施检测报告。</w:t>
      </w:r>
      <w:r/>
    </w:p>
    <w:tbl>
      <w:tblPr>
        <w:tblStyle w:val="851"/>
        <w:tblW w:w="93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2"/>
        <w:gridCol w:w="4123"/>
        <w:gridCol w:w="4063"/>
      </w:tblGrid>
      <w:tr>
        <w:trPr>
          <w:jc w:val="center"/>
          <w:trHeight w:val="312"/>
        </w:trPr>
        <w:tc>
          <w:tcPr>
            <w:tcW w:w="1122" w:type="dxa"/>
            <w:vAlign w:val="center"/>
            <w:textDirection w:val="lrTb"/>
            <w:noWrap w:val="false"/>
          </w:tcPr>
          <w:p>
            <w:pPr>
              <w:jc w:val="center"/>
              <w:spacing w:line="360" w:lineRule="auto"/>
              <w:widowControl/>
              <w:rPr>
                <w:rFonts w:hint="eastAsia" w:ascii="宋体" w:hAnsi="宋体" w:cs="仿宋"/>
                <w:b/>
                <w:bCs/>
                <w:color w:val="000000" w:themeColor="text1"/>
                <w:szCs w:val="21"/>
                <w:lang w:val="zh-CN"/>
              </w:rPr>
            </w:pPr>
            <w:r>
              <w:rPr>
                <w:rFonts w:hint="eastAsia" w:ascii="宋体" w:hAnsi="宋体"/>
                <w:b/>
                <w:bCs/>
                <w:color w:val="000000" w:themeColor="text1"/>
                <w:szCs w:val="21"/>
              </w:rPr>
              <w:t xml:space="preserve">采购包号</w:t>
            </w:r>
            <w:r/>
          </w:p>
        </w:tc>
        <w:tc>
          <w:tcPr>
            <w:tcW w:w="4123" w:type="dxa"/>
            <w:vAlign w:val="center"/>
            <w:textDirection w:val="lrTb"/>
            <w:noWrap w:val="false"/>
          </w:tcPr>
          <w:p>
            <w:pPr>
              <w:jc w:val="center"/>
              <w:spacing w:line="360" w:lineRule="auto"/>
              <w:widowControl/>
              <w:rPr>
                <w:rFonts w:hint="eastAsia" w:ascii="宋体" w:hAnsi="宋体" w:cs="仿宋"/>
                <w:b/>
                <w:bCs/>
                <w:color w:val="000000" w:themeColor="text1"/>
                <w:szCs w:val="21"/>
                <w:lang w:val="zh-CN"/>
              </w:rPr>
            </w:pPr>
            <w:r>
              <w:rPr>
                <w:rFonts w:hint="eastAsia" w:ascii="宋体" w:hAnsi="宋体"/>
                <w:b/>
                <w:bCs/>
                <w:color w:val="000000" w:themeColor="text1"/>
                <w:szCs w:val="21"/>
              </w:rPr>
              <w:t xml:space="preserve">工作范围</w:t>
            </w:r>
            <w:r/>
          </w:p>
        </w:tc>
        <w:tc>
          <w:tcPr>
            <w:tcW w:w="4063" w:type="dxa"/>
            <w:vAlign w:val="center"/>
            <w:textDirection w:val="lrTb"/>
            <w:noWrap w:val="false"/>
          </w:tcPr>
          <w:p>
            <w:pPr>
              <w:jc w:val="center"/>
              <w:spacing w:line="360" w:lineRule="auto"/>
              <w:widowControl/>
              <w:rPr>
                <w:rFonts w:hint="eastAsia" w:ascii="宋体" w:hAnsi="宋体" w:cs="仿宋"/>
                <w:b/>
                <w:bCs/>
                <w:color w:val="000000" w:themeColor="text1"/>
                <w:szCs w:val="21"/>
                <w:lang w:val="zh-CN"/>
              </w:rPr>
            </w:pPr>
            <w:r>
              <w:rPr>
                <w:rFonts w:hint="eastAsia" w:ascii="宋体" w:hAnsi="宋体"/>
                <w:b/>
                <w:bCs/>
                <w:color w:val="000000" w:themeColor="text1"/>
                <w:szCs w:val="21"/>
              </w:rPr>
              <w:t xml:space="preserve">备注</w:t>
            </w:r>
            <w:r/>
          </w:p>
        </w:tc>
      </w:tr>
      <w:tr>
        <w:trPr>
          <w:jc w:val="center"/>
          <w:trHeight w:val="1026"/>
        </w:trPr>
        <w:tc>
          <w:tcPr>
            <w:tcW w:w="1122" w:type="dxa"/>
            <w:vAlign w:val="center"/>
            <w:textDirection w:val="lrTb"/>
            <w:noWrap w:val="false"/>
          </w:tcPr>
          <w:p>
            <w:pPr>
              <w:jc w:val="center"/>
              <w:spacing w:line="360" w:lineRule="auto"/>
              <w:widowControl/>
              <w:rPr>
                <w:rFonts w:hint="eastAsia" w:ascii="宋体" w:hAnsi="宋体" w:cs="仿宋"/>
                <w:color w:val="000000" w:themeColor="text1"/>
                <w:szCs w:val="21"/>
              </w:rPr>
            </w:pPr>
            <w:r>
              <w:rPr>
                <w:rFonts w:hint="eastAsia" w:ascii="宋体" w:hAnsi="宋体"/>
                <w:bCs/>
                <w:szCs w:val="21"/>
              </w:rPr>
              <w:t xml:space="preserve">采购</w:t>
            </w:r>
            <w:r>
              <w:rPr>
                <w:rFonts w:hint="eastAsia" w:ascii="宋体" w:hAnsi="宋体"/>
                <w:color w:val="000000" w:themeColor="text1"/>
                <w:szCs w:val="21"/>
              </w:rPr>
              <w:t xml:space="preserve">包1</w:t>
            </w:r>
            <w:r/>
          </w:p>
        </w:tc>
        <w:tc>
          <w:tcPr>
            <w:tcW w:w="4123" w:type="dxa"/>
            <w:vAlign w:val="center"/>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s="仿宋"/>
                <w:color w:val="000000" w:themeColor="text1"/>
                <w:szCs w:val="21"/>
              </w:rPr>
              <w:t xml:space="preserve">南京市玄武区、建邺区</w:t>
            </w:r>
            <w:bookmarkStart w:id="6" w:name="OLE_LINK57"/>
            <w:r>
              <w:rPr>
                <w:rFonts w:hint="eastAsia" w:ascii="宋体" w:hAnsi="宋体" w:cs="仿宋"/>
                <w:color w:val="000000" w:themeColor="text1"/>
                <w:szCs w:val="21"/>
              </w:rPr>
              <w:t xml:space="preserve">消防设施抽测服务</w:t>
            </w:r>
            <w:bookmarkEnd w:id="6"/>
            <w:r>
              <w:rPr>
                <w:rFonts w:hint="eastAsia" w:ascii="宋体" w:hAnsi="宋体" w:cs="仿宋"/>
                <w:color w:val="000000" w:themeColor="text1"/>
                <w:szCs w:val="21"/>
              </w:rPr>
              <w:t xml:space="preserve">；</w:t>
            </w:r>
            <w:r/>
          </w:p>
        </w:tc>
        <w:tc>
          <w:tcPr>
            <w:tcW w:w="4063" w:type="dxa"/>
            <w:vAlign w:val="center"/>
            <w:vMerge w:val="restart"/>
            <w:textDirection w:val="lrTb"/>
            <w:noWrap w:val="false"/>
          </w:tcPr>
          <w:p>
            <w:pPr>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本项目共分为4个</w:t>
            </w:r>
            <w:r>
              <w:rPr>
                <w:rFonts w:hint="eastAsia" w:ascii="宋体" w:hAnsi="宋体"/>
                <w:b/>
                <w:bCs/>
                <w:szCs w:val="21"/>
              </w:rPr>
              <w:t xml:space="preserve">采购</w:t>
            </w:r>
            <w:r>
              <w:rPr>
                <w:rFonts w:hint="eastAsia" w:ascii="宋体" w:hAnsi="宋体"/>
                <w:b/>
                <w:bCs/>
                <w:color w:val="000000" w:themeColor="text1"/>
                <w:szCs w:val="21"/>
              </w:rPr>
              <w:t xml:space="preserve">包，每个</w:t>
            </w:r>
            <w:r>
              <w:rPr>
                <w:rFonts w:hint="eastAsia" w:ascii="宋体" w:hAnsi="宋体"/>
                <w:b/>
                <w:bCs/>
                <w:szCs w:val="21"/>
              </w:rPr>
              <w:t xml:space="preserve">采购</w:t>
            </w:r>
            <w:r>
              <w:rPr>
                <w:rFonts w:hint="eastAsia" w:ascii="宋体" w:hAnsi="宋体"/>
                <w:b/>
                <w:bCs/>
                <w:color w:val="000000" w:themeColor="text1"/>
                <w:szCs w:val="21"/>
              </w:rPr>
              <w:t xml:space="preserve">包各确定1名中标人，投标人可以同时投标多个</w:t>
            </w:r>
            <w:r>
              <w:rPr>
                <w:rFonts w:hint="eastAsia" w:ascii="宋体" w:hAnsi="宋体"/>
                <w:b/>
                <w:bCs/>
                <w:szCs w:val="21"/>
              </w:rPr>
              <w:t xml:space="preserve">采购</w:t>
            </w:r>
            <w:r>
              <w:rPr>
                <w:rFonts w:hint="eastAsia" w:ascii="宋体" w:hAnsi="宋体"/>
                <w:b/>
                <w:bCs/>
                <w:color w:val="000000" w:themeColor="text1"/>
                <w:szCs w:val="21"/>
              </w:rPr>
              <w:t xml:space="preserve">包，但只能在一个</w:t>
            </w:r>
            <w:r>
              <w:rPr>
                <w:rFonts w:hint="eastAsia" w:ascii="宋体" w:hAnsi="宋体"/>
                <w:b/>
                <w:bCs/>
                <w:szCs w:val="21"/>
              </w:rPr>
              <w:t xml:space="preserve">采购</w:t>
            </w:r>
            <w:r>
              <w:rPr>
                <w:rFonts w:hint="eastAsia" w:ascii="宋体" w:hAnsi="宋体"/>
                <w:b/>
                <w:bCs/>
                <w:color w:val="000000" w:themeColor="text1"/>
                <w:szCs w:val="21"/>
              </w:rPr>
              <w:t xml:space="preserve">包中中标。本项目按照</w:t>
            </w:r>
            <w:r>
              <w:rPr>
                <w:rFonts w:hint="eastAsia" w:ascii="宋体" w:hAnsi="宋体"/>
                <w:b/>
                <w:bCs/>
                <w:szCs w:val="21"/>
              </w:rPr>
              <w:t xml:space="preserve">采购</w:t>
            </w:r>
            <w:r>
              <w:rPr>
                <w:rFonts w:hint="eastAsia" w:ascii="宋体" w:hAnsi="宋体"/>
                <w:b/>
                <w:bCs/>
                <w:color w:val="000000" w:themeColor="text1"/>
                <w:szCs w:val="21"/>
              </w:rPr>
              <w:t xml:space="preserve">包1、</w:t>
            </w:r>
            <w:r>
              <w:rPr>
                <w:rFonts w:hint="eastAsia" w:ascii="宋体" w:hAnsi="宋体"/>
                <w:b/>
                <w:bCs/>
                <w:szCs w:val="21"/>
              </w:rPr>
              <w:t xml:space="preserve">采购</w:t>
            </w:r>
            <w:r>
              <w:rPr>
                <w:rFonts w:hint="eastAsia" w:ascii="宋体" w:hAnsi="宋体"/>
                <w:b/>
                <w:bCs/>
                <w:color w:val="000000" w:themeColor="text1"/>
                <w:szCs w:val="21"/>
              </w:rPr>
              <w:t xml:space="preserve">包2、</w:t>
            </w:r>
            <w:r>
              <w:rPr>
                <w:rFonts w:hint="eastAsia" w:ascii="宋体" w:hAnsi="宋体"/>
                <w:b/>
                <w:bCs/>
                <w:szCs w:val="21"/>
              </w:rPr>
              <w:t xml:space="preserve">采购</w:t>
            </w:r>
            <w:r>
              <w:rPr>
                <w:rFonts w:hint="eastAsia" w:ascii="宋体" w:hAnsi="宋体"/>
                <w:b/>
                <w:bCs/>
                <w:color w:val="000000" w:themeColor="text1"/>
                <w:szCs w:val="21"/>
              </w:rPr>
              <w:t xml:space="preserve">包3、</w:t>
            </w:r>
            <w:r>
              <w:rPr>
                <w:rFonts w:hint="eastAsia" w:ascii="宋体" w:hAnsi="宋体"/>
                <w:b/>
                <w:bCs/>
                <w:szCs w:val="21"/>
              </w:rPr>
              <w:t xml:space="preserve">采购</w:t>
            </w:r>
            <w:r>
              <w:rPr>
                <w:rFonts w:hint="eastAsia" w:ascii="宋体" w:hAnsi="宋体"/>
                <w:b/>
                <w:bCs/>
                <w:color w:val="000000" w:themeColor="text1"/>
                <w:szCs w:val="21"/>
              </w:rPr>
              <w:t xml:space="preserve">包4的顺序进行评标，如投标人在前一</w:t>
            </w:r>
            <w:r>
              <w:rPr>
                <w:rFonts w:hint="eastAsia" w:ascii="宋体" w:hAnsi="宋体"/>
                <w:b/>
                <w:bCs/>
                <w:szCs w:val="21"/>
              </w:rPr>
              <w:t xml:space="preserve">采购</w:t>
            </w:r>
            <w:r>
              <w:rPr>
                <w:rFonts w:hint="eastAsia" w:ascii="宋体" w:hAnsi="宋体"/>
                <w:b/>
                <w:bCs/>
                <w:color w:val="000000" w:themeColor="text1"/>
                <w:szCs w:val="21"/>
              </w:rPr>
              <w:t xml:space="preserve">包中标，依旧可参与后续</w:t>
            </w:r>
            <w:r>
              <w:rPr>
                <w:rFonts w:hint="eastAsia" w:ascii="宋体" w:hAnsi="宋体"/>
                <w:b/>
                <w:bCs/>
                <w:szCs w:val="21"/>
              </w:rPr>
              <w:t xml:space="preserve">采购</w:t>
            </w:r>
            <w:r>
              <w:rPr>
                <w:rFonts w:hint="eastAsia" w:ascii="宋体" w:hAnsi="宋体"/>
                <w:b/>
                <w:bCs/>
                <w:color w:val="000000" w:themeColor="text1"/>
                <w:szCs w:val="21"/>
              </w:rPr>
              <w:t xml:space="preserve">包的评审，但不再推荐为后续</w:t>
            </w:r>
            <w:r>
              <w:rPr>
                <w:rFonts w:hint="eastAsia" w:ascii="宋体" w:hAnsi="宋体"/>
                <w:b/>
                <w:bCs/>
                <w:szCs w:val="21"/>
              </w:rPr>
              <w:t xml:space="preserve">采购</w:t>
            </w:r>
            <w:r>
              <w:rPr>
                <w:rFonts w:hint="eastAsia" w:ascii="宋体" w:hAnsi="宋体"/>
                <w:b/>
                <w:bCs/>
                <w:color w:val="000000" w:themeColor="text1"/>
                <w:szCs w:val="21"/>
              </w:rPr>
              <w:t xml:space="preserve">包的中标人。</w:t>
            </w:r>
            <w:r/>
          </w:p>
        </w:tc>
      </w:tr>
      <w:tr>
        <w:trPr>
          <w:jc w:val="center"/>
          <w:trHeight w:val="840"/>
        </w:trPr>
        <w:tc>
          <w:tcPr>
            <w:tcW w:w="1122" w:type="dxa"/>
            <w:vAlign w:val="center"/>
            <w:textDirection w:val="lrTb"/>
            <w:noWrap w:val="false"/>
          </w:tcPr>
          <w:p>
            <w:pPr>
              <w:jc w:val="center"/>
              <w:spacing w:line="360" w:lineRule="auto"/>
              <w:widowControl/>
              <w:rPr>
                <w:rFonts w:hint="eastAsia" w:ascii="宋体" w:hAnsi="宋体" w:cs="仿宋"/>
                <w:color w:val="000000" w:themeColor="text1"/>
                <w:szCs w:val="21"/>
              </w:rPr>
            </w:pPr>
            <w:r>
              <w:rPr>
                <w:rFonts w:hint="eastAsia" w:ascii="宋体" w:hAnsi="宋体"/>
                <w:bCs/>
                <w:szCs w:val="21"/>
              </w:rPr>
              <w:t xml:space="preserve">采购</w:t>
            </w:r>
            <w:r>
              <w:rPr>
                <w:rFonts w:hint="eastAsia" w:ascii="宋体" w:hAnsi="宋体"/>
                <w:color w:val="000000" w:themeColor="text1"/>
                <w:szCs w:val="21"/>
              </w:rPr>
              <w:t xml:space="preserve">包2</w:t>
            </w:r>
            <w:r/>
          </w:p>
        </w:tc>
        <w:tc>
          <w:tcPr>
            <w:tcW w:w="4123" w:type="dxa"/>
            <w:vAlign w:val="center"/>
            <w:textDirection w:val="lrTb"/>
            <w:noWrap w:val="false"/>
          </w:tcPr>
          <w:p>
            <w:pPr>
              <w:jc w:val="center"/>
              <w:spacing w:line="360" w:lineRule="auto"/>
              <w:widowControl/>
              <w:rPr>
                <w:rFonts w:hint="eastAsia" w:ascii="宋体" w:hAnsi="宋体" w:cs="仿宋"/>
                <w:color w:val="000000" w:themeColor="text1"/>
                <w:szCs w:val="21"/>
              </w:rPr>
            </w:pPr>
            <w:r>
              <w:rPr>
                <w:rFonts w:hint="eastAsia" w:ascii="宋体" w:hAnsi="宋体"/>
                <w:color w:val="000000" w:themeColor="text1"/>
                <w:szCs w:val="21"/>
              </w:rPr>
              <w:t xml:space="preserve">南京市秦淮区、鼓楼区</w:t>
            </w:r>
            <w:r>
              <w:rPr>
                <w:rFonts w:hint="eastAsia" w:ascii="宋体" w:hAnsi="宋体" w:cs="仿宋"/>
                <w:color w:val="000000" w:themeColor="text1"/>
                <w:szCs w:val="21"/>
              </w:rPr>
              <w:t xml:space="preserve">消防设施抽测服务</w:t>
            </w:r>
            <w:r>
              <w:rPr>
                <w:rFonts w:hint="eastAsia" w:ascii="宋体" w:hAnsi="宋体"/>
                <w:color w:val="000000" w:themeColor="text1"/>
                <w:szCs w:val="21"/>
              </w:rPr>
              <w:t xml:space="preserve">；</w:t>
            </w:r>
            <w:r>
              <w:rPr>
                <w:rFonts w:hint="eastAsia" w:ascii="宋体" w:hAnsi="宋体" w:cs="仿宋"/>
                <w:color w:val="000000" w:themeColor="text1"/>
                <w:szCs w:val="21"/>
              </w:rPr>
              <w:t xml:space="preserve"> </w:t>
            </w:r>
            <w:r/>
          </w:p>
        </w:tc>
        <w:tc>
          <w:tcPr>
            <w:tcW w:w="4063" w:type="dxa"/>
            <w:vAlign w:val="center"/>
            <w:vMerge w:val="continue"/>
            <w:textDirection w:val="lrTb"/>
            <w:noWrap w:val="false"/>
          </w:tcPr>
          <w:p>
            <w:pPr>
              <w:jc w:val="center"/>
              <w:spacing w:line="360" w:lineRule="auto"/>
              <w:rPr>
                <w:rFonts w:hint="eastAsia" w:ascii="宋体" w:hAnsi="宋体" w:cs="仿宋"/>
                <w:color w:val="000000" w:themeColor="text1"/>
                <w:szCs w:val="21"/>
                <w:lang w:val="zh-CN"/>
              </w:rPr>
            </w:pPr>
            <w:r>
              <w:rPr>
                <w:rFonts w:hint="eastAsia" w:ascii="宋体" w:hAnsi="宋体" w:cs="仿宋"/>
                <w:color w:val="000000" w:themeColor="text1"/>
                <w:szCs w:val="21"/>
                <w:lang w:val="zh-CN"/>
              </w:rPr>
            </w:r>
            <w:r/>
          </w:p>
        </w:tc>
      </w:tr>
      <w:tr>
        <w:trPr>
          <w:jc w:val="center"/>
          <w:trHeight w:val="839"/>
        </w:trPr>
        <w:tc>
          <w:tcPr>
            <w:tcW w:w="1122" w:type="dxa"/>
            <w:vAlign w:val="center"/>
            <w:textDirection w:val="lrTb"/>
            <w:noWrap w:val="false"/>
          </w:tcPr>
          <w:p>
            <w:pPr>
              <w:jc w:val="center"/>
              <w:spacing w:line="360" w:lineRule="auto"/>
              <w:rPr>
                <w:rFonts w:hint="eastAsia" w:ascii="宋体" w:hAnsi="宋体" w:cs="仿宋"/>
                <w:color w:val="000000" w:themeColor="text1"/>
                <w:szCs w:val="21"/>
              </w:rPr>
            </w:pPr>
            <w:r>
              <w:rPr>
                <w:rFonts w:hint="eastAsia" w:ascii="宋体" w:hAnsi="宋体"/>
                <w:bCs/>
                <w:szCs w:val="21"/>
              </w:rPr>
              <w:t xml:space="preserve">采购</w:t>
            </w:r>
            <w:r>
              <w:rPr>
                <w:rFonts w:hint="eastAsia" w:ascii="宋体" w:hAnsi="宋体" w:cs="仿宋"/>
                <w:color w:val="000000" w:themeColor="text1"/>
                <w:szCs w:val="21"/>
              </w:rPr>
              <w:t xml:space="preserve">包3</w:t>
            </w:r>
            <w:r/>
          </w:p>
        </w:tc>
        <w:tc>
          <w:tcPr>
            <w:tcW w:w="4123" w:type="dxa"/>
            <w:vAlign w:val="center"/>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南京市栖霞区</w:t>
            </w:r>
            <w:r>
              <w:rPr>
                <w:rFonts w:hint="eastAsia" w:ascii="宋体" w:hAnsi="宋体" w:cs="仿宋"/>
                <w:color w:val="000000" w:themeColor="text1"/>
                <w:szCs w:val="21"/>
              </w:rPr>
              <w:t xml:space="preserve">消防设施抽测服务</w:t>
            </w:r>
            <w:r>
              <w:rPr>
                <w:rFonts w:hint="eastAsia" w:ascii="宋体" w:hAnsi="宋体"/>
                <w:color w:val="000000" w:themeColor="text1"/>
                <w:szCs w:val="21"/>
              </w:rPr>
              <w:t xml:space="preserve">；</w:t>
            </w:r>
            <w:r/>
          </w:p>
        </w:tc>
        <w:tc>
          <w:tcPr>
            <w:tcW w:w="4063" w:type="dxa"/>
            <w:vAlign w:val="center"/>
            <w:vMerge w:val="continue"/>
            <w:textDirection w:val="lrTb"/>
            <w:noWrap w:val="false"/>
          </w:tcPr>
          <w:p>
            <w:pPr>
              <w:jc w:val="center"/>
              <w:spacing w:line="360" w:lineRule="auto"/>
              <w:rPr>
                <w:rFonts w:hint="eastAsia" w:ascii="宋体" w:hAnsi="宋体" w:cs="仿宋"/>
                <w:color w:val="000000" w:themeColor="text1"/>
                <w:szCs w:val="21"/>
                <w:lang w:val="zh-CN"/>
              </w:rPr>
            </w:pPr>
            <w:r>
              <w:rPr>
                <w:rFonts w:hint="eastAsia" w:ascii="宋体" w:hAnsi="宋体" w:cs="仿宋"/>
                <w:color w:val="000000" w:themeColor="text1"/>
                <w:szCs w:val="21"/>
                <w:lang w:val="zh-CN"/>
              </w:rPr>
            </w:r>
            <w:r/>
          </w:p>
        </w:tc>
      </w:tr>
      <w:tr>
        <w:trPr>
          <w:jc w:val="center"/>
          <w:trHeight w:val="564"/>
        </w:trPr>
        <w:tc>
          <w:tcPr>
            <w:tcW w:w="1122" w:type="dxa"/>
            <w:vAlign w:val="center"/>
            <w:textDirection w:val="lrTb"/>
            <w:noWrap w:val="false"/>
          </w:tcPr>
          <w:p>
            <w:pPr>
              <w:jc w:val="center"/>
              <w:spacing w:line="360" w:lineRule="auto"/>
              <w:rPr>
                <w:rFonts w:hint="eastAsia" w:ascii="宋体" w:hAnsi="宋体" w:cs="仿宋"/>
                <w:color w:val="000000" w:themeColor="text1"/>
                <w:szCs w:val="21"/>
              </w:rPr>
            </w:pPr>
            <w:r>
              <w:rPr>
                <w:rFonts w:hint="eastAsia" w:ascii="宋体" w:hAnsi="宋体"/>
                <w:bCs/>
                <w:szCs w:val="21"/>
              </w:rPr>
              <w:t xml:space="preserve">采购</w:t>
            </w:r>
            <w:r>
              <w:rPr>
                <w:rFonts w:hint="eastAsia" w:ascii="宋体" w:hAnsi="宋体" w:cs="仿宋"/>
                <w:color w:val="000000" w:themeColor="text1"/>
                <w:szCs w:val="21"/>
              </w:rPr>
              <w:t xml:space="preserve">包4</w:t>
            </w:r>
            <w:r/>
          </w:p>
        </w:tc>
        <w:tc>
          <w:tcPr>
            <w:tcW w:w="4123" w:type="dxa"/>
            <w:vAlign w:val="center"/>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南京市雨花台区</w:t>
            </w:r>
            <w:r>
              <w:rPr>
                <w:rFonts w:hint="eastAsia" w:ascii="宋体" w:hAnsi="宋体" w:cs="仿宋"/>
                <w:color w:val="000000" w:themeColor="text1"/>
                <w:szCs w:val="21"/>
              </w:rPr>
              <w:t xml:space="preserve">消防设施抽测服务</w:t>
            </w:r>
            <w:r>
              <w:rPr>
                <w:rFonts w:hint="eastAsia" w:ascii="宋体" w:hAnsi="宋体"/>
                <w:color w:val="000000" w:themeColor="text1"/>
                <w:szCs w:val="21"/>
              </w:rPr>
              <w:t xml:space="preserve">；</w:t>
            </w:r>
            <w:r/>
          </w:p>
        </w:tc>
        <w:tc>
          <w:tcPr>
            <w:tcW w:w="4063" w:type="dxa"/>
            <w:vAlign w:val="center"/>
            <w:vMerge w:val="continue"/>
            <w:textDirection w:val="lrTb"/>
            <w:noWrap w:val="false"/>
          </w:tcPr>
          <w:p>
            <w:pPr>
              <w:jc w:val="center"/>
              <w:spacing w:line="360" w:lineRule="auto"/>
              <w:rPr>
                <w:rFonts w:hint="eastAsia" w:ascii="宋体" w:hAnsi="宋体" w:cs="仿宋"/>
                <w:color w:val="000000" w:themeColor="text1"/>
                <w:szCs w:val="21"/>
                <w:lang w:val="zh-CN"/>
              </w:rPr>
            </w:pPr>
            <w:r>
              <w:rPr>
                <w:rFonts w:hint="eastAsia" w:ascii="宋体" w:hAnsi="宋体" w:cs="仿宋"/>
                <w:color w:val="000000" w:themeColor="text1"/>
                <w:szCs w:val="21"/>
                <w:lang w:val="zh-CN"/>
              </w:rPr>
            </w:r>
            <w:r/>
          </w:p>
        </w:tc>
      </w:tr>
    </w:tbl>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cs="Arial" w:asciiTheme="minorEastAsia" w:hAnsiTheme="minorEastAsia" w:eastAsiaTheme="minorEastAsia"/>
          <w:bCs/>
          <w:szCs w:val="21"/>
        </w:rPr>
        <w:t xml:space="preserve">合同履行期限：</w:t>
      </w:r>
      <w:r>
        <w:rPr>
          <w:rFonts w:hint="eastAsia" w:ascii="宋体" w:hAnsi="宋体" w:cs="Arial"/>
          <w:bCs/>
          <w:szCs w:val="21"/>
        </w:rPr>
        <w:t xml:space="preserve">自合同签订之日起一年。</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bookmarkStart w:id="7" w:name="_Hlk128055931"/>
      <w:r/>
      <w:bookmarkStart w:id="8" w:name="_Hlk77845455"/>
      <w:r>
        <w:rPr>
          <w:rFonts w:cs="Arial" w:asciiTheme="minorEastAsia" w:hAnsiTheme="minorEastAsia" w:eastAsiaTheme="minorEastAsia"/>
          <w:bCs/>
          <w:szCs w:val="21"/>
        </w:rPr>
        <w:t xml:space="preserve">本项目</w:t>
      </w:r>
      <w:bookmarkStart w:id="9" w:name="_Hlk84582886"/>
      <w:r>
        <w:rPr>
          <w:rFonts w:hint="eastAsia" w:cs="Arial" w:asciiTheme="minorEastAsia" w:hAnsiTheme="minorEastAsia" w:eastAsiaTheme="minorEastAsia"/>
          <w:bCs/>
          <w:szCs w:val="21"/>
        </w:rPr>
        <w:t xml:space="preserve">（是/否）</w:t>
      </w:r>
      <w:r>
        <w:rPr>
          <w:rFonts w:cs="Arial" w:asciiTheme="minorEastAsia" w:hAnsiTheme="minorEastAsia" w:eastAsiaTheme="minorEastAsia"/>
          <w:bCs/>
          <w:szCs w:val="21"/>
        </w:rPr>
        <w:t xml:space="preserve">接受</w:t>
      </w:r>
      <w:bookmarkEnd w:id="9"/>
      <w:r>
        <w:rPr>
          <w:rFonts w:cs="Arial" w:asciiTheme="minorEastAsia" w:hAnsiTheme="minorEastAsia" w:eastAsiaTheme="minorEastAsia"/>
          <w:bCs/>
          <w:szCs w:val="21"/>
        </w:rPr>
        <w:t xml:space="preserve">联合体投标</w:t>
      </w:r>
      <w:r>
        <w:rPr>
          <w:rFonts w:hint="eastAsia" w:cs="Arial" w:asciiTheme="minorEastAsia" w:hAnsiTheme="minorEastAsia" w:eastAsiaTheme="minorEastAsia"/>
          <w:bCs/>
          <w:szCs w:val="21"/>
        </w:rPr>
        <w:t xml:space="preserve">：否。</w:t>
      </w:r>
      <w:bookmarkEnd w:id="7"/>
      <w:r/>
      <w:bookmarkEnd w:id="8"/>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cs="Arial" w:asciiTheme="minorEastAsia" w:hAnsiTheme="minorEastAsia" w:eastAsiaTheme="minorEastAsia"/>
          <w:b/>
          <w:szCs w:val="21"/>
        </w:rPr>
        <w:t xml:space="preserve">二、</w:t>
      </w:r>
      <w:r>
        <w:rPr>
          <w:rFonts w:hint="eastAsia" w:cs="Arial" w:asciiTheme="minorEastAsia" w:hAnsiTheme="minorEastAsia" w:eastAsiaTheme="minorEastAsia"/>
          <w:b/>
          <w:szCs w:val="21"/>
        </w:rPr>
        <w:t xml:space="preserve">申请人的资格要求</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（一）</w:t>
      </w:r>
      <w:r>
        <w:rPr>
          <w:rFonts w:cs="Arial" w:asciiTheme="minorEastAsia" w:hAnsiTheme="minorEastAsia" w:eastAsiaTheme="minorEastAsia"/>
          <w:bCs/>
          <w:szCs w:val="21"/>
        </w:rPr>
        <w:t xml:space="preserve">满足《中华人民共和国政府采购法》第二十二条规定</w:t>
      </w:r>
      <w:r>
        <w:rPr>
          <w:rFonts w:hint="eastAsia" w:cs="Arial" w:asciiTheme="minorEastAsia" w:hAnsiTheme="minorEastAsia" w:eastAsiaTheme="minorEastAsia"/>
          <w:bCs/>
          <w:szCs w:val="21"/>
        </w:rPr>
        <w:t xml:space="preserve">：</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1.具有独立承担民事责任的能力（提供法人或其他组织的营业执照等证明文件，自然人的身份证明）；</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2.具有良好的商业信誉和健全的财务会计制度（提供参加本次政府采购活动前的会计报表或审计报告，或银行出具的投标截止时间前六个月内银行出具的资信证明）；</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3.具有履行合同所必需的设备和专业技术能力（根据项目需求提供履行合同所必需的设备和专业技术能力的声明</w:t>
      </w:r>
      <w:bookmarkStart w:id="10" w:name="_Hlk128041996"/>
      <w:r>
        <w:rPr>
          <w:rFonts w:hint="eastAsia" w:asciiTheme="minorEastAsia" w:hAnsiTheme="minorEastAsia" w:eastAsiaTheme="minorEastAsia"/>
          <w:bCs/>
          <w:szCs w:val="21"/>
        </w:rPr>
        <w:t xml:space="preserve">或证明材料</w:t>
      </w:r>
      <w:bookmarkEnd w:id="10"/>
      <w:r>
        <w:rPr>
          <w:rFonts w:hint="eastAsia" w:asciiTheme="minorEastAsia" w:hAnsiTheme="minorEastAsia" w:eastAsiaTheme="minorEastAsia"/>
          <w:bCs/>
          <w:szCs w:val="21"/>
        </w:rPr>
        <w:t xml:space="preserve">）；</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4.</w:t>
      </w:r>
      <w:bookmarkStart w:id="11" w:name="_Hlk169006514"/>
      <w:r>
        <w:rPr>
          <w:rFonts w:hint="eastAsia" w:asciiTheme="minorEastAsia" w:hAnsiTheme="minorEastAsia" w:eastAsiaTheme="minorEastAsia"/>
          <w:bCs/>
          <w:szCs w:val="21"/>
        </w:rPr>
        <w:t xml:space="preserve">具有依法缴纳税收和社会保障资金的良好记录</w:t>
      </w:r>
      <w:bookmarkStart w:id="12" w:name="_Hlk168994408"/>
      <w:r>
        <w:rPr>
          <w:rFonts w:hint="eastAsia" w:asciiTheme="minorEastAsia" w:hAnsiTheme="minorEastAsia" w:eastAsiaTheme="minorEastAsia"/>
          <w:bCs/>
          <w:szCs w:val="21"/>
        </w:rPr>
        <w:t xml:space="preserve">（提供参加本次政府采购活动前一年内至少一个月缴纳社会保险的凭据及缴纳税收凭据）</w:t>
      </w:r>
      <w:bookmarkEnd w:id="12"/>
      <w:r>
        <w:rPr>
          <w:rFonts w:hint="eastAsia" w:asciiTheme="minorEastAsia" w:hAnsiTheme="minorEastAsia" w:eastAsiaTheme="minorEastAsia"/>
          <w:bCs/>
          <w:szCs w:val="21"/>
        </w:rPr>
        <w:t xml:space="preserve">；</w:t>
      </w:r>
      <w:bookmarkEnd w:id="11"/>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5.参加政府采购活动前三年内，在经营活动中没有重大违法记录（提供承诺书）；</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6.法律、行政法规规定的其他条件：无。</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（二）</w:t>
      </w:r>
      <w:r>
        <w:rPr>
          <w:rFonts w:cs="Arial" w:asciiTheme="minorEastAsia" w:hAnsiTheme="minorEastAsia" w:eastAsiaTheme="minorEastAsia"/>
          <w:bCs/>
          <w:szCs w:val="21"/>
        </w:rPr>
        <w:t xml:space="preserve">落实政府采购政策需满足的资格要求：</w:t>
      </w:r>
      <w:bookmarkStart w:id="13" w:name="_Hlk128042064"/>
      <w:r>
        <w:rPr>
          <w:rFonts w:hint="eastAsia" w:asciiTheme="minorEastAsia" w:hAnsiTheme="minorEastAsia" w:eastAsiaTheme="minorEastAsia"/>
          <w:bCs/>
          <w:szCs w:val="21"/>
        </w:rPr>
        <w:t xml:space="preserve">无。</w:t>
      </w:r>
      <w:bookmarkEnd w:id="13"/>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bookmarkStart w:id="14" w:name="_Hlk67996638"/>
      <w:r/>
      <w:bookmarkStart w:id="15" w:name="_Hlk67648547"/>
      <w:r>
        <w:rPr>
          <w:rFonts w:hint="eastAsia" w:cs="Arial" w:asciiTheme="minorEastAsia" w:hAnsiTheme="minorEastAsia" w:eastAsiaTheme="minorEastAsia"/>
          <w:bCs/>
          <w:szCs w:val="21"/>
        </w:rPr>
        <w:t xml:space="preserve">（三）</w:t>
      </w:r>
      <w:r>
        <w:rPr>
          <w:rFonts w:hint="eastAsia" w:cs="Arial" w:asciiTheme="minorEastAsia" w:hAnsiTheme="minorEastAsia" w:eastAsiaTheme="minorEastAsia"/>
          <w:bCs/>
          <w:szCs w:val="21"/>
        </w:rPr>
        <w:t xml:space="preserve">本项目特定资格要求</w:t>
      </w:r>
      <w:bookmarkEnd w:id="14"/>
      <w:r>
        <w:rPr>
          <w:rFonts w:hint="eastAsia" w:cs="Arial" w:asciiTheme="minorEastAsia" w:hAnsiTheme="minorEastAsia" w:eastAsiaTheme="minorEastAsia"/>
          <w:bCs/>
          <w:szCs w:val="21"/>
        </w:rPr>
        <w:t xml:space="preserve">：</w:t>
      </w:r>
      <w:bookmarkEnd w:id="15"/>
      <w:r>
        <w:rPr>
          <w:rFonts w:hint="eastAsia" w:asciiTheme="minorEastAsia" w:hAnsiTheme="minorEastAsia" w:eastAsiaTheme="minorEastAsia"/>
          <w:bCs/>
          <w:szCs w:val="21"/>
        </w:rPr>
        <w:t xml:space="preserve">无。</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bookmarkStart w:id="16" w:name="_Hlk77845490"/>
      <w:r/>
      <w:bookmarkStart w:id="17" w:name="_Hlk77846375"/>
      <w:r>
        <w:rPr>
          <w:rFonts w:cs="Arial" w:asciiTheme="minorEastAsia" w:hAnsiTheme="minorEastAsia" w:eastAsiaTheme="minorEastAsia"/>
          <w:b/>
          <w:szCs w:val="21"/>
        </w:rPr>
        <w:t xml:space="preserve">三、获取招标文件</w:t>
      </w:r>
      <w:r/>
    </w:p>
    <w:p>
      <w:pPr>
        <w:ind w:firstLine="452"/>
        <w:jc w:val="left"/>
        <w:spacing w:line="360" w:lineRule="auto"/>
        <w:shd w:val="clear" w:color="auto" w:fill="ffffff"/>
        <w:widowControl/>
        <w:rPr>
          <w:rFonts w:hint="eastAsia" w:cs="Arial" w:asciiTheme="minorEastAsia" w:hAnsiTheme="minorEastAsia" w:eastAsiaTheme="minorEastAsia"/>
          <w:spacing w:val="8"/>
          <w:szCs w:val="21"/>
        </w:rPr>
      </w:pPr>
      <w:r/>
      <w:bookmarkStart w:id="18" w:name="_Hlk165968429"/>
      <w:r>
        <w:rPr>
          <w:rFonts w:hint="eastAsia" w:cs="Arial" w:asciiTheme="minorEastAsia" w:hAnsiTheme="minorEastAsia" w:eastAsiaTheme="minorEastAsia"/>
          <w:spacing w:val="8"/>
          <w:szCs w:val="21"/>
        </w:rPr>
        <w:t xml:space="preserve">时间：</w:t>
      </w:r>
      <w:r>
        <w:rPr>
          <w:rFonts w:hint="eastAsia" w:cs="宋体" w:asciiTheme="minorEastAsia" w:hAnsiTheme="minorEastAsia" w:eastAsiaTheme="minorEastAsia"/>
          <w:szCs w:val="21"/>
        </w:rPr>
        <w:t xml:space="preserve">自招标文件公告发布之日起5个工作日 </w:t>
      </w:r>
      <w:bookmarkEnd w:id="16"/>
      <w:r/>
      <w:r/>
    </w:p>
    <w:p>
      <w:pPr>
        <w:ind w:firstLine="420"/>
        <w:jc w:val="left"/>
        <w:spacing w:line="360" w:lineRule="auto"/>
        <w:shd w:val="clear" w:color="auto" w:fill="ffffff"/>
        <w:widowControl/>
        <w:rPr>
          <w:rFonts w:hint="eastAsia" w:asciiTheme="minorEastAsia" w:hAnsiTheme="minorEastAsia" w:eastAsiaTheme="minorEastAsia"/>
          <w:szCs w:val="21"/>
        </w:rPr>
      </w:pPr>
      <w:r/>
      <w:bookmarkStart w:id="19" w:name="_Hlk77845475"/>
      <w:r>
        <w:rPr>
          <w:rFonts w:hint="eastAsia" w:asciiTheme="minorEastAsia" w:hAnsiTheme="minorEastAsia" w:eastAsiaTheme="minorEastAsia"/>
          <w:szCs w:val="21"/>
        </w:rPr>
        <w:t xml:space="preserve">地点：</w:t>
      </w:r>
      <w:bookmarkStart w:id="20" w:name="OLE_LINK20"/>
      <w:r>
        <w:rPr>
          <w:rFonts w:hint="eastAsia" w:cs="Arial" w:asciiTheme="minorEastAsia" w:hAnsiTheme="minorEastAsia" w:eastAsiaTheme="minorEastAsia"/>
          <w:spacing w:val="8"/>
          <w:szCs w:val="21"/>
        </w:rPr>
        <w:t xml:space="preserve">江苏政府采购网</w:t>
      </w:r>
      <w:bookmarkStart w:id="21" w:name="OLE_LINK21"/>
      <w:r>
        <w:rPr>
          <w:rFonts w:hint="eastAsia" w:cs="Arial" w:asciiTheme="minorEastAsia" w:hAnsiTheme="minorEastAsia" w:eastAsiaTheme="minorEastAsia"/>
          <w:spacing w:val="8"/>
          <w:szCs w:val="21"/>
        </w:rPr>
        <w:t xml:space="preserve">“</w:t>
      </w:r>
      <w:r>
        <w:rPr>
          <w:rFonts w:hint="eastAsia" w:cs="宋体" w:asciiTheme="minorEastAsia" w:hAnsiTheme="minorEastAsia" w:eastAsiaTheme="minorEastAsia"/>
          <w:szCs w:val="21"/>
        </w:rPr>
        <w:t xml:space="preserve">苏采云”系统</w:t>
      </w:r>
      <w:bookmarkEnd w:id="20"/>
      <w:r/>
      <w:bookmarkEnd w:id="21"/>
      <w:r/>
      <w:r/>
    </w:p>
    <w:p>
      <w:pPr>
        <w:ind w:firstLine="420"/>
        <w:jc w:val="left"/>
        <w:spacing w:line="360" w:lineRule="auto"/>
        <w:shd w:val="clear" w:color="auto" w:fill="ffffff"/>
        <w:widowControl/>
        <w:rPr>
          <w:rFonts w:hint="eastAsia" w:cs="宋体" w:asciiTheme="minorEastAsia" w:hAnsiTheme="minorEastAsia" w:eastAsiaTheme="minorEastAsia"/>
          <w:bCs/>
          <w:szCs w:val="21"/>
        </w:rPr>
      </w:pPr>
      <w:r/>
      <w:bookmarkStart w:id="22" w:name="_Hlk75168366"/>
      <w:r/>
      <w:bookmarkStart w:id="23" w:name="_Hlk168491228"/>
      <w:r/>
      <w:bookmarkStart w:id="24" w:name="_Hlk164960028"/>
      <w:r/>
      <w:bookmarkStart w:id="25" w:name="_Hlk168491149"/>
      <w:r>
        <w:rPr>
          <w:rFonts w:hint="eastAsia" w:asciiTheme="minorEastAsia" w:hAnsiTheme="minorEastAsia" w:eastAsiaTheme="minorEastAsia"/>
          <w:szCs w:val="21"/>
        </w:rPr>
        <w:t xml:space="preserve">方式：</w:t>
      </w:r>
      <w:bookmarkEnd w:id="22"/>
      <w:r/>
      <w:bookmarkStart w:id="26" w:name="_Hlk163662034"/>
      <w:r/>
      <w:bookmarkStart w:id="27" w:name="_Hlk168492824"/>
      <w:r/>
      <w:bookmarkStart w:id="28" w:name="_Hlk95487722"/>
      <w:r>
        <w:rPr>
          <w:rFonts w:hint="eastAsia" w:asciiTheme="minorEastAsia" w:hAnsiTheme="minorEastAsia" w:eastAsiaTheme="minorEastAsia"/>
          <w:szCs w:val="21"/>
        </w:rPr>
        <w:t xml:space="preserve">投标人登陆江苏政府采购网，在网站首页点击</w:t>
      </w:r>
      <w:r>
        <w:rPr>
          <w:rFonts w:hint="eastAsia" w:cs="Arial" w:asciiTheme="minorEastAsia" w:hAnsiTheme="minorEastAsia" w:eastAsiaTheme="minorEastAsia"/>
          <w:spacing w:val="8"/>
          <w:szCs w:val="21"/>
        </w:rPr>
        <w:t xml:space="preserve">“</w:t>
      </w:r>
      <w:r>
        <w:rPr>
          <w:rFonts w:hint="eastAsia" w:cs="宋体" w:asciiTheme="minorEastAsia" w:hAnsiTheme="minorEastAsia" w:eastAsiaTheme="minorEastAsia"/>
          <w:szCs w:val="21"/>
        </w:rPr>
        <w:t xml:space="preserve">苏采云”系统</w:t>
      </w:r>
      <w:r>
        <w:rPr>
          <w:rFonts w:hint="eastAsia" w:cs="宋体" w:asciiTheme="minorEastAsia" w:hAnsiTheme="minorEastAsia" w:eastAsiaTheme="minorEastAsia"/>
          <w:bCs/>
          <w:szCs w:val="21"/>
        </w:rPr>
        <w:t xml:space="preserve">自行免费下载</w:t>
      </w:r>
      <w:bookmarkEnd w:id="18"/>
      <w:r/>
      <w:bookmarkEnd w:id="23"/>
      <w:r/>
      <w:bookmarkEnd w:id="24"/>
      <w:r/>
      <w:bookmarkEnd w:id="25"/>
      <w:r/>
      <w:bookmarkEnd w:id="26"/>
      <w:r/>
      <w:bookmarkEnd w:id="27"/>
      <w:r/>
      <w:r/>
    </w:p>
    <w:p>
      <w:pPr>
        <w:ind w:firstLine="452"/>
        <w:spacing w:line="360" w:lineRule="auto"/>
        <w:widowControl/>
        <w:rPr>
          <w:rFonts w:hint="eastAsia" w:cs="宋体" w:asciiTheme="minorEastAsia" w:hAnsiTheme="minorEastAsia" w:eastAsiaTheme="minorEastAsia"/>
          <w:szCs w:val="21"/>
        </w:rPr>
      </w:pPr>
      <w:r/>
      <w:bookmarkStart w:id="29" w:name="_Hlk128043211"/>
      <w:r>
        <w:rPr>
          <w:rFonts w:hint="eastAsia" w:cs="宋体" w:asciiTheme="minorEastAsia" w:hAnsiTheme="minorEastAsia" w:eastAsiaTheme="minorEastAsia"/>
          <w:spacing w:val="8"/>
          <w:szCs w:val="21"/>
        </w:rPr>
        <w:t xml:space="preserve">售价：0元</w:t>
      </w:r>
      <w:bookmarkEnd w:id="17"/>
      <w:r/>
      <w:bookmarkEnd w:id="19"/>
      <w:r/>
      <w:bookmarkEnd w:id="28"/>
      <w:r/>
      <w:bookmarkEnd w:id="29"/>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cs="Arial" w:asciiTheme="minorEastAsia" w:hAnsiTheme="minorEastAsia" w:eastAsiaTheme="minorEastAsia"/>
          <w:b/>
          <w:szCs w:val="21"/>
        </w:rPr>
        <w:t xml:space="preserve">四、</w:t>
      </w:r>
      <w:bookmarkStart w:id="30" w:name="_Hlk44579106"/>
      <w:r>
        <w:rPr>
          <w:rFonts w:hint="eastAsia" w:cs="Arial" w:asciiTheme="minorEastAsia" w:hAnsiTheme="minorEastAsia" w:eastAsiaTheme="minorEastAsia"/>
          <w:b/>
          <w:szCs w:val="21"/>
        </w:rPr>
        <w:t xml:space="preserve">提交投标文件截止时间、开标时间和地点</w:t>
      </w:r>
      <w:bookmarkEnd w:id="30"/>
      <w:r/>
      <w:r/>
    </w:p>
    <w:p>
      <w:pPr>
        <w:ind w:firstLine="452"/>
        <w:jc w:val="left"/>
        <w:spacing w:line="360" w:lineRule="auto"/>
        <w:shd w:val="clear" w:color="auto" w:fill="ffffff"/>
        <w:widowControl/>
        <w:rPr>
          <w:rFonts w:hint="eastAsia" w:cs="Arial" w:asciiTheme="minorEastAsia" w:hAnsiTheme="minorEastAsia" w:eastAsiaTheme="minorEastAsia"/>
          <w:szCs w:val="21"/>
        </w:rPr>
      </w:pPr>
      <w:r/>
      <w:bookmarkStart w:id="31" w:name="_Hlk44575721"/>
      <w:r>
        <w:rPr>
          <w:rFonts w:hint="eastAsia" w:cs="Arial" w:asciiTheme="minorEastAsia" w:hAnsiTheme="minorEastAsia" w:eastAsiaTheme="minorEastAsia"/>
          <w:spacing w:val="8"/>
          <w:szCs w:val="21"/>
        </w:rPr>
        <w:t xml:space="preserve">2026年4月</w:t>
      </w:r>
      <w:r>
        <w:rPr>
          <w:rFonts w:hint="eastAsia" w:cs="Arial" w:asciiTheme="minorEastAsia" w:hAnsiTheme="minorEastAsia" w:eastAsiaTheme="minorEastAsia"/>
          <w:spacing w:val="8"/>
          <w:szCs w:val="21"/>
          <w:lang w:val="en-US" w:eastAsia="zh-CN"/>
        </w:rPr>
        <w:t xml:space="preserve">14</w:t>
      </w:r>
      <w:r>
        <w:rPr>
          <w:rFonts w:hint="eastAsia" w:cs="Arial" w:asciiTheme="minorEastAsia" w:hAnsiTheme="minorEastAsia" w:eastAsiaTheme="minorEastAsia"/>
          <w:spacing w:val="8"/>
          <w:szCs w:val="21"/>
        </w:rPr>
        <w:t xml:space="preserve">日 09:30</w:t>
      </w:r>
      <w:bookmarkEnd w:id="31"/>
      <w:r>
        <w:rPr>
          <w:rFonts w:hint="eastAsia" w:cs="Arial" w:asciiTheme="minorEastAsia" w:hAnsiTheme="minorEastAsia" w:eastAsiaTheme="minorEastAsia"/>
          <w:szCs w:val="21"/>
        </w:rPr>
        <w:t xml:space="preserve">  （北京时间）</w:t>
      </w:r>
      <w:r/>
    </w:p>
    <w:p>
      <w:pPr>
        <w:ind w:firstLine="420"/>
        <w:jc w:val="left"/>
        <w:spacing w:line="360" w:lineRule="auto"/>
        <w:shd w:val="clear" w:color="auto" w:fill="ffffff"/>
        <w:widowControl/>
        <w:rPr>
          <w:rFonts w:hint="eastAsia" w:cs="Arial" w:asciiTheme="minorEastAsia" w:hAnsiTheme="minorEastAsia" w:eastAsiaTheme="minorEastAsia"/>
          <w:szCs w:val="21"/>
        </w:rPr>
      </w:pPr>
      <w:r>
        <w:rPr>
          <w:rFonts w:cs="Arial" w:asciiTheme="minorEastAsia" w:hAnsiTheme="minorEastAsia" w:eastAsiaTheme="minorEastAsia"/>
          <w:szCs w:val="21"/>
        </w:rPr>
        <w:t xml:space="preserve">地点</w:t>
      </w:r>
      <w:r>
        <w:rPr>
          <w:rFonts w:hint="eastAsia" w:cs="Arial" w:asciiTheme="minorEastAsia" w:hAnsiTheme="minorEastAsia" w:eastAsiaTheme="minorEastAsia"/>
          <w:szCs w:val="21"/>
        </w:rPr>
        <w:t xml:space="preserve">：</w:t>
      </w:r>
      <w:bookmarkStart w:id="32" w:name="_Hlk176530129"/>
      <w:r>
        <w:rPr>
          <w:rFonts w:hint="eastAsia" w:cs="Arial" w:asciiTheme="minorEastAsia" w:hAnsiTheme="minorEastAsia" w:eastAsiaTheme="minorEastAsia"/>
          <w:spacing w:val="8"/>
          <w:szCs w:val="21"/>
        </w:rPr>
        <w:t xml:space="preserve">“</w:t>
      </w:r>
      <w:r>
        <w:rPr>
          <w:rFonts w:hint="eastAsia" w:cs="宋体" w:asciiTheme="minorEastAsia" w:hAnsiTheme="minorEastAsia" w:eastAsiaTheme="minorEastAsia"/>
          <w:szCs w:val="21"/>
        </w:rPr>
        <w:t xml:space="preserve">苏采云”系统</w:t>
      </w:r>
      <w:r>
        <w:rPr>
          <w:rFonts w:hint="eastAsia" w:cs="宋体" w:asciiTheme="minorEastAsia" w:hAnsiTheme="minorEastAsia" w:eastAsiaTheme="minorEastAsia"/>
          <w:szCs w:val="21"/>
        </w:rPr>
        <w:t xml:space="preserve">开标大厅</w:t>
      </w:r>
      <w:bookmarkEnd w:id="32"/>
      <w:r/>
      <w:r/>
    </w:p>
    <w:p>
      <w:pPr>
        <w:ind w:firstLine="422"/>
        <w:jc w:val="left"/>
        <w:spacing w:line="360" w:lineRule="auto"/>
        <w:shd w:val="clear" w:color="auto" w:fill="ffffff"/>
        <w:widowControl/>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五</w:t>
      </w:r>
      <w:r>
        <w:rPr>
          <w:rFonts w:cs="Arial" w:asciiTheme="minorEastAsia" w:hAnsiTheme="minorEastAsia" w:eastAsiaTheme="minorEastAsia"/>
          <w:b/>
          <w:bCs/>
          <w:szCs w:val="21"/>
        </w:rPr>
        <w:t xml:space="preserve">、公告期限</w:t>
      </w:r>
      <w:r/>
    </w:p>
    <w:p>
      <w:pPr>
        <w:ind w:firstLine="420"/>
        <w:jc w:val="left"/>
        <w:spacing w:line="360" w:lineRule="auto"/>
        <w:shd w:val="clear" w:color="auto" w:fill="ffffff"/>
        <w:widowControl/>
        <w:rPr>
          <w:rFonts w:hint="eastAsia" w:cs="Arial" w:asciiTheme="minorEastAsia" w:hAnsiTheme="minorEastAsia" w:eastAsiaTheme="minorEastAsia"/>
          <w:szCs w:val="21"/>
        </w:rPr>
      </w:pPr>
      <w:r>
        <w:rPr>
          <w:rFonts w:cs="Arial" w:asciiTheme="minorEastAsia" w:hAnsiTheme="minorEastAsia" w:eastAsiaTheme="minorEastAsia"/>
          <w:szCs w:val="21"/>
        </w:rPr>
        <w:t xml:space="preserve">自本公告发布之日起</w:t>
      </w:r>
      <w:r>
        <w:rPr>
          <w:rFonts w:hint="eastAsia" w:cs="Arial" w:asciiTheme="minorEastAsia" w:hAnsiTheme="minorEastAsia" w:eastAsiaTheme="minorEastAsia"/>
          <w:szCs w:val="21"/>
        </w:rPr>
        <w:t xml:space="preserve">5</w:t>
      </w:r>
      <w:r>
        <w:rPr>
          <w:rFonts w:cs="Arial" w:asciiTheme="minorEastAsia" w:hAnsiTheme="minorEastAsia" w:eastAsiaTheme="minorEastAsia"/>
          <w:szCs w:val="21"/>
        </w:rPr>
        <w:t xml:space="preserve">个工作日。</w:t>
      </w:r>
      <w:r/>
    </w:p>
    <w:p>
      <w:pPr>
        <w:ind w:firstLine="422"/>
        <w:jc w:val="left"/>
        <w:spacing w:line="360" w:lineRule="auto"/>
        <w:shd w:val="clear" w:color="auto" w:fill="ffffff"/>
        <w:widowControl/>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lang w:val="zh-CN"/>
        </w:rPr>
        <w:t xml:space="preserve">六</w:t>
      </w:r>
      <w:r>
        <w:rPr>
          <w:rFonts w:cs="Arial" w:asciiTheme="minorEastAsia" w:hAnsiTheme="minorEastAsia" w:eastAsiaTheme="minorEastAsia"/>
          <w:b/>
          <w:bCs/>
          <w:szCs w:val="21"/>
        </w:rPr>
        <w:t xml:space="preserve">、其他补充事宜</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1.</w:t>
      </w:r>
      <w:r>
        <w:rPr>
          <w:rFonts w:hint="eastAsia" w:asciiTheme="minorEastAsia" w:hAnsiTheme="minorEastAsia" w:eastAsiaTheme="minorEastAsia"/>
          <w:shd w:val="clear" w:color="auto" w:fill="ffffff"/>
        </w:rPr>
        <w:t xml:space="preserve"> 本项目根据中小企业划型标准</w:t>
      </w:r>
      <w:r>
        <w:rPr>
          <w:rFonts w:hint="eastAsia" w:cs="Arial" w:asciiTheme="minorEastAsia" w:hAnsiTheme="minorEastAsia" w:eastAsiaTheme="minorEastAsia"/>
          <w:bCs/>
          <w:szCs w:val="21"/>
        </w:rPr>
        <w:t xml:space="preserve">属于：</w:t>
      </w:r>
      <w:bookmarkStart w:id="33" w:name="OLE_LINK53"/>
      <w:r/>
      <w:bookmarkStart w:id="34" w:name="OLE_LINK60"/>
      <w:r>
        <w:rPr>
          <w:rFonts w:hint="eastAsia" w:cs="Arial" w:asciiTheme="minorEastAsia" w:hAnsiTheme="minorEastAsia" w:eastAsiaTheme="minorEastAsia"/>
          <w:bCs/>
          <w:szCs w:val="21"/>
        </w:rPr>
        <w:t xml:space="preserve">其它未列明行业</w:t>
      </w:r>
      <w:bookmarkEnd w:id="33"/>
      <w:r>
        <w:rPr>
          <w:rFonts w:hint="eastAsia" w:cs="Arial" w:asciiTheme="minorEastAsia" w:hAnsiTheme="minorEastAsia" w:eastAsiaTheme="minorEastAsia"/>
          <w:bCs/>
          <w:szCs w:val="21"/>
        </w:rPr>
        <w:t xml:space="preserve">。</w:t>
      </w:r>
      <w:bookmarkEnd w:id="34"/>
      <w:r/>
      <w:r/>
    </w:p>
    <w:p>
      <w:pPr>
        <w:ind w:firstLine="420"/>
        <w:spacing w:line="360" w:lineRule="auto"/>
        <w:rPr>
          <w:rFonts w:hint="eastAsia" w:cs="宋体" w:asciiTheme="minorEastAsia" w:hAnsiTheme="minorEastAsia" w:eastAsiaTheme="minorEastAsia"/>
          <w:szCs w:val="21"/>
          <w:lang w:eastAsia="zh-CN"/>
        </w:rPr>
      </w:pPr>
      <w:r>
        <w:rPr>
          <w:rFonts w:hint="eastAsia" w:cs="Arial" w:asciiTheme="minorEastAsia" w:hAnsiTheme="minorEastAsia" w:eastAsiaTheme="minorEastAsia"/>
          <w:bCs/>
          <w:szCs w:val="21"/>
        </w:rPr>
        <w:t xml:space="preserve">2. 公告发布媒体：</w:t>
      </w:r>
      <w:r>
        <w:rPr>
          <w:rFonts w:hint="eastAsia" w:cs="宋体" w:asciiTheme="minorEastAsia" w:hAnsiTheme="minorEastAsia" w:eastAsiaTheme="minorEastAsia"/>
          <w:szCs w:val="21"/>
        </w:rPr>
        <w:t xml:space="preserve">本项目在南京公共采购信息网、江苏政府采购网、中国政府采购网发布公告（其他媒体转载无效）</w:t>
      </w:r>
      <w:r>
        <w:rPr>
          <w:rFonts w:hint="eastAsia" w:cs="宋体" w:asciiTheme="minorEastAsia" w:hAnsiTheme="minorEastAsia" w:eastAsiaTheme="minorEastAsia"/>
          <w:szCs w:val="21"/>
          <w:lang w:eastAsia="zh-CN"/>
        </w:rPr>
        <w:t xml:space="preserve">。</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3.</w:t>
      </w:r>
      <w:r>
        <w:rPr>
          <w:rFonts w:hint="eastAsia" w:cs="宋体" w:asciiTheme="minorEastAsia" w:hAnsiTheme="minorEastAsia" w:eastAsiaTheme="minorEastAsia"/>
          <w:bCs/>
          <w:szCs w:val="21"/>
        </w:rPr>
        <w:t xml:space="preserve"> 本项目不专门面向中小微企业采购，执行价格扣除优惠政策，</w:t>
      </w:r>
      <w:r>
        <w:rPr>
          <w:rFonts w:hint="eastAsia" w:cs="宋体" w:asciiTheme="minorEastAsia" w:hAnsiTheme="minorEastAsia" w:eastAsiaTheme="minorEastAsia"/>
          <w:szCs w:val="21"/>
        </w:rPr>
        <w:t xml:space="preserve">具体内容详见招标文件第二章政策功能。</w:t>
      </w:r>
      <w:r/>
    </w:p>
    <w:p>
      <w:pPr>
        <w:ind w:firstLine="420"/>
        <w:jc w:val="left"/>
        <w:spacing w:line="360" w:lineRule="auto"/>
        <w:rPr>
          <w:rFonts w:hint="eastAsia" w:cs="Arial" w:asciiTheme="minorEastAsia" w:hAnsiTheme="minorEastAsia" w:eastAsiaTheme="minorEastAsia"/>
          <w:color w:val="ff0000"/>
          <w:szCs w:val="21"/>
          <w:u w:val="single"/>
        </w:rPr>
      </w:pPr>
      <w:r>
        <w:rPr>
          <w:rFonts w:hint="eastAsia" w:cs="Arial" w:asciiTheme="minorEastAsia" w:hAnsiTheme="minorEastAsia" w:eastAsiaTheme="minorEastAsia"/>
          <w:bCs/>
          <w:szCs w:val="21"/>
        </w:rPr>
        <w:t xml:space="preserve">4. </w:t>
      </w:r>
      <w:r>
        <w:rPr>
          <w:rFonts w:cs="Arial" w:asciiTheme="minorEastAsia" w:hAnsiTheme="minorEastAsia" w:eastAsiaTheme="minorEastAsia"/>
          <w:bCs/>
          <w:szCs w:val="21"/>
        </w:rPr>
        <w:t xml:space="preserve">勘察现场或答疑：</w:t>
      </w:r>
      <w:r>
        <w:rPr>
          <w:rFonts w:hint="eastAsia" w:cs="Arial" w:asciiTheme="minorEastAsia" w:hAnsiTheme="minorEastAsia" w:eastAsiaTheme="minorEastAsia"/>
          <w:bCs/>
          <w:szCs w:val="21"/>
        </w:rPr>
        <w:t xml:space="preserve">采购人不统一组织，有需要的投标人可自行勘察。</w:t>
      </w:r>
      <w:r/>
    </w:p>
    <w:p>
      <w:pPr>
        <w:ind w:firstLine="422"/>
        <w:jc w:val="left"/>
        <w:spacing w:line="360" w:lineRule="auto"/>
        <w:shd w:val="clear" w:color="auto" w:fill="ffffff"/>
        <w:widowControl/>
        <w:rPr>
          <w:rFonts w:hint="eastAsia" w:cs="Arial" w:asciiTheme="minorEastAsia" w:hAnsiTheme="minorEastAsia" w:eastAsiaTheme="minorEastAsia"/>
          <w:b/>
          <w:bCs/>
          <w:szCs w:val="21"/>
          <w:lang w:val="zh-CN"/>
        </w:rPr>
      </w:pPr>
      <w:r/>
      <w:bookmarkStart w:id="35" w:name="_Hlk163569423"/>
      <w:r>
        <w:rPr>
          <w:rFonts w:hint="eastAsia" w:cs="Arial" w:asciiTheme="minorEastAsia" w:hAnsiTheme="minorEastAsia" w:eastAsiaTheme="minorEastAsia"/>
          <w:b/>
          <w:bCs/>
          <w:szCs w:val="21"/>
        </w:rPr>
        <w:t xml:space="preserve">5</w:t>
      </w:r>
      <w:r>
        <w:rPr>
          <w:rFonts w:hint="eastAsia" w:cs="Arial" w:asciiTheme="minorEastAsia" w:hAnsiTheme="minorEastAsia" w:eastAsiaTheme="minorEastAsia"/>
          <w:b/>
          <w:bCs/>
          <w:szCs w:val="21"/>
          <w:lang w:val="zh-CN"/>
        </w:rPr>
        <w:t xml:space="preserve">. 拒绝下述投标人参加本次采购活动</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（1）投标人</w:t>
      </w:r>
      <w:r>
        <w:rPr>
          <w:rFonts w:cs="Arial" w:asciiTheme="minorEastAsia" w:hAnsiTheme="minorEastAsia" w:eastAsiaTheme="minorEastAsia"/>
          <w:bCs/>
          <w:szCs w:val="21"/>
        </w:rPr>
        <w:t xml:space="preserve">单位负责人为同一人或者存在直接控股、管理关系的不同投标人，不得参加同一合同项下的政府采购活动</w:t>
      </w:r>
      <w:r>
        <w:rPr>
          <w:rFonts w:hint="eastAsia" w:cs="Arial" w:asciiTheme="minorEastAsia" w:hAnsiTheme="minorEastAsia" w:eastAsiaTheme="minorEastAsia"/>
          <w:bCs/>
          <w:szCs w:val="21"/>
        </w:rPr>
        <w:t xml:space="preserve">。</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（2）</w:t>
      </w:r>
      <w:r>
        <w:rPr>
          <w:rFonts w:cs="Arial" w:asciiTheme="minorEastAsia" w:hAnsiTheme="minorEastAsia" w:eastAsiaTheme="minorEastAsia"/>
          <w:bCs/>
          <w:szCs w:val="21"/>
        </w:rPr>
        <w:t xml:space="preserve">为采购项目提供整体设计、规范编制或者项目管理、监理、检测等服务的投标人，不得参加</w:t>
      </w:r>
      <w:r>
        <w:rPr>
          <w:rFonts w:hint="eastAsia" w:cs="Arial" w:asciiTheme="minorEastAsia" w:hAnsiTheme="minorEastAsia" w:eastAsiaTheme="minorEastAsia"/>
          <w:bCs/>
          <w:szCs w:val="21"/>
        </w:rPr>
        <w:t xml:space="preserve">本项目的</w:t>
      </w:r>
      <w:r>
        <w:rPr>
          <w:rFonts w:cs="Arial" w:asciiTheme="minorEastAsia" w:hAnsiTheme="minorEastAsia" w:eastAsiaTheme="minorEastAsia"/>
          <w:bCs/>
          <w:szCs w:val="21"/>
        </w:rPr>
        <w:t xml:space="preserve">采购活动</w:t>
      </w:r>
      <w:r>
        <w:rPr>
          <w:rFonts w:hint="eastAsia" w:cs="Arial" w:asciiTheme="minorEastAsia" w:hAnsiTheme="minorEastAsia" w:eastAsiaTheme="minorEastAsia"/>
          <w:bCs/>
          <w:szCs w:val="21"/>
        </w:rPr>
        <w:t xml:space="preserve">。</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（3）投标人被“信用中国”网站（www.creditchina.gov.cn）、“中国政府采购网”(www.ccgp.gov.cn)列入失信被执行人、重大税收违法案件当事人名单、政府采购严重违法失信行为记录名单。</w:t>
      </w:r>
      <w:r>
        <w:rPr>
          <w:rFonts w:cs="Arial" w:asciiTheme="minorEastAsia" w:hAnsiTheme="minorEastAsia" w:eastAsiaTheme="minorEastAsia"/>
          <w:bCs/>
          <w:szCs w:val="21"/>
        </w:rPr>
        <w:t xml:space="preserve"> </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（4）投标人未提供《南京市政府采购供应商信用记录表暨信用承诺书》。</w:t>
      </w:r>
      <w:r/>
    </w:p>
    <w:p>
      <w:pPr>
        <w:ind w:firstLine="422"/>
        <w:jc w:val="left"/>
        <w:spacing w:line="360" w:lineRule="auto"/>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6.</w:t>
      </w:r>
      <w:r>
        <w:rPr>
          <w:rFonts w:hint="eastAsia" w:cs="宋体" w:asciiTheme="minorEastAsia" w:hAnsiTheme="minorEastAsia" w:eastAsiaTheme="minorEastAsia"/>
          <w:b/>
          <w:sz w:val="28"/>
          <w:szCs w:val="28"/>
        </w:rPr>
        <w:t xml:space="preserve"> </w:t>
      </w:r>
      <w:bookmarkStart w:id="36" w:name="OLE_LINK17"/>
      <w:r>
        <w:rPr>
          <w:rFonts w:hint="eastAsia" w:cs="Arial" w:asciiTheme="minorEastAsia" w:hAnsiTheme="minorEastAsia" w:eastAsiaTheme="minorEastAsia"/>
          <w:b/>
          <w:szCs w:val="21"/>
        </w:rPr>
        <w:t xml:space="preserve">投标人</w:t>
      </w:r>
      <w:bookmarkEnd w:id="36"/>
      <w:r>
        <w:rPr>
          <w:rFonts w:hint="eastAsia" w:cs="Arial" w:asciiTheme="minorEastAsia" w:hAnsiTheme="minorEastAsia" w:eastAsiaTheme="minorEastAsia"/>
          <w:b/>
          <w:szCs w:val="21"/>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fldChar w:fldCharType="begin"/>
      </w:r>
      <w:r>
        <w:instrText xml:space="preserve"> HYPERLINK "http://www.ccgp-jiangsu.gov.cn/jiangsu/zlxz/ee/ee3a4bc5a3454aa2b0d9312230633ce9.html" </w:instrText>
      </w:r>
      <w:r>
        <w:fldChar w:fldCharType="separate"/>
      </w:r>
      <w:r>
        <w:rPr>
          <w:rStyle w:val="889"/>
          <w:rFonts w:hint="eastAsia" w:cs="Arial" w:asciiTheme="minorEastAsia" w:hAnsiTheme="minorEastAsia" w:eastAsiaTheme="minorEastAsia"/>
          <w:b/>
          <w:color w:val="auto"/>
          <w:szCs w:val="21"/>
        </w:rPr>
        <w:t xml:space="preserve">下载地址</w:t>
      </w:r>
      <w:r>
        <w:rPr>
          <w:rStyle w:val="889"/>
          <w:rFonts w:hint="eastAsia" w:cs="Arial" w:asciiTheme="minorEastAsia" w:hAnsiTheme="minorEastAsia" w:eastAsiaTheme="minorEastAsia"/>
          <w:b/>
          <w:color w:val="auto"/>
          <w:szCs w:val="21"/>
        </w:rPr>
        <w:fldChar w:fldCharType="end"/>
      </w:r>
      <w:r>
        <w:rPr>
          <w:rFonts w:hint="eastAsia" w:cs="Arial" w:asciiTheme="minorEastAsia" w:hAnsiTheme="minorEastAsia" w:eastAsiaTheme="minorEastAsia"/>
          <w:b/>
          <w:szCs w:val="21"/>
        </w:rPr>
        <w:t xml:space="preserve">（http://www.ccgp-jiangsu.gov.cn/jiangsu/zlxz/ee/ee3a4bc5a3454aa2b0d9312230633ce9.html）。</w:t>
      </w:r>
      <w:bookmarkStart w:id="37" w:name="OLE_LINK2"/>
      <w:r>
        <w:rPr>
          <w:rFonts w:hint="eastAsia" w:cs="Arial" w:asciiTheme="minorEastAsia" w:hAnsiTheme="minorEastAsia" w:eastAsiaTheme="minorEastAsia"/>
          <w:b/>
          <w:szCs w:val="21"/>
        </w:rPr>
        <w:t xml:space="preserve">“苏采云”南京地区客服热线025-83633744、025-83633743。</w:t>
      </w:r>
      <w:bookmarkEnd w:id="37"/>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7. 有关本次招标的事项若存在变动或修改，请及时关注“江苏政府采购网”（www.ccgp-jiangsu.gov.cn）更正公告。</w:t>
      </w:r>
      <w:r/>
    </w:p>
    <w:p>
      <w:pPr>
        <w:ind w:firstLine="422"/>
        <w:jc w:val="left"/>
        <w:spacing w:line="360" w:lineRule="auto"/>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8</w:t>
      </w:r>
      <w:r>
        <w:rPr>
          <w:rFonts w:cs="Arial" w:asciiTheme="minorEastAsia" w:hAnsiTheme="minorEastAsia" w:eastAsiaTheme="minorEastAsia"/>
          <w:b/>
          <w:szCs w:val="21"/>
        </w:rPr>
        <w:t xml:space="preserve">.</w:t>
      </w:r>
      <w:r>
        <w:rPr>
          <w:rFonts w:asciiTheme="minorEastAsia" w:hAnsiTheme="minorEastAsia" w:eastAsiaTheme="minorEastAsia"/>
          <w:b/>
        </w:rPr>
        <w:t xml:space="preserve"> </w:t>
      </w:r>
      <w:bookmarkStart w:id="38" w:name="_Hlk167286560"/>
      <w:r>
        <w:rPr>
          <w:rFonts w:hint="eastAsia" w:cs="Arial" w:asciiTheme="minorEastAsia" w:hAnsiTheme="minorEastAsia" w:eastAsiaTheme="minorEastAsia"/>
          <w:b/>
          <w:szCs w:val="21"/>
        </w:rPr>
        <w:t xml:space="preserve">政府采购信用承诺</w:t>
      </w:r>
      <w:bookmarkEnd w:id="38"/>
      <w:r/>
      <w:r/>
    </w:p>
    <w:p>
      <w:pPr>
        <w:ind w:firstLine="420"/>
        <w:jc w:val="left"/>
        <w:spacing w:line="360" w:lineRule="auto"/>
        <w:rPr>
          <w:rFonts w:hint="eastAsia" w:asciiTheme="minorEastAsia" w:hAnsiTheme="minorEastAsia" w:eastAsiaTheme="minorEastAsia"/>
          <w:szCs w:val="21"/>
        </w:rPr>
      </w:pPr>
      <w:r/>
      <w:bookmarkStart w:id="39" w:name="_Hlk167286571"/>
      <w:r>
        <w:rPr>
          <w:rFonts w:asciiTheme="minorEastAsia" w:hAnsiTheme="minorEastAsia" w:eastAsiaTheme="minorEastAsia"/>
          <w:szCs w:val="21"/>
        </w:rPr>
        <w:t xml:space="preserve">根据《关于在政府采购活动中推行信用承诺制的通知》宁财购通〔2021)5号规定，参加南京地区政府采购活动的供应商，应向采购人或政府采购代理机构作出信用承诺。供应商应尽早做好承诺工作，点击</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南京公共采购信息网</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首页(https://njgc.jfh.com/)</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南京市政府采购供应商诚信档案</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系统链接打开系统页面</w:t>
      </w:r>
      <w:r/>
    </w:p>
    <w:p>
      <w:pPr>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http://180.101.238.212:8280/hodeframe2018_cxda/index.action;jsessionid=769BA9C8E1729422E7173B991C8EC1E5）登录(未注册的供应商应先点击</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供应商注册点这里</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并按要求完成注册)，然后在“信用记录”模块页面点击“信用记录打印”下载本单位《南京市政府采购供应商信用记录表暨信用承诺书》，由法人签字并盖单位公章。</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在政府采购资格审查环节，</w:t>
      </w:r>
      <w:bookmarkStart w:id="40" w:name="OLE_LINK5"/>
      <w:r>
        <w:rPr>
          <w:rFonts w:hint="eastAsia" w:asciiTheme="minorEastAsia" w:hAnsiTheme="minorEastAsia" w:eastAsiaTheme="minorEastAsia"/>
          <w:szCs w:val="21"/>
        </w:rPr>
        <w:t xml:space="preserve">供应商只需提供</w:t>
      </w:r>
      <w:bookmarkEnd w:id="40"/>
      <w:r>
        <w:rPr>
          <w:rFonts w:hint="eastAsia" w:asciiTheme="minorEastAsia" w:hAnsiTheme="minorEastAsia" w:eastAsiaTheme="minorEastAsia"/>
          <w:szCs w:val="21"/>
        </w:rPr>
        <w:t xml:space="preserve">《南京市政府采购供应商信用记录表暨信用承诺书》，即可替代以下证明材料：</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符合国家相关规定的财务状况报告</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（2）依法缴纳税收的证明材料；</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依法缴纳社会保障资金的证明材料</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具备履行政府采购合同所必需的设备和专业技术能力的证明材料</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参加政府采购活动前三年内在经营活动中没有重大违法记录的证明材料</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（6）</w:t>
      </w:r>
      <w:r>
        <w:rPr>
          <w:rFonts w:asciiTheme="minorEastAsia" w:hAnsiTheme="minorEastAsia" w:eastAsiaTheme="minorEastAsia"/>
          <w:szCs w:val="21"/>
        </w:rPr>
        <w:t xml:space="preserve">未被列入失信被执行人、重大税收违法失信主体、政府采购严重违法失信行为记录名单的证明材料。</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供应商在中标</w:t>
      </w:r>
      <w:r>
        <w:rPr>
          <w:rFonts w:asciiTheme="minorEastAsia" w:hAnsiTheme="minorEastAsia" w:eastAsiaTheme="minorEastAsia"/>
          <w:szCs w:val="21"/>
        </w:rPr>
        <w:t xml:space="preserve">后，应按招标文件要求，将上述由信用承诺书替代的证明材料</w:t>
      </w:r>
      <w:r>
        <w:rPr>
          <w:rFonts w:hint="eastAsia" w:asciiTheme="minorEastAsia" w:hAnsiTheme="minorEastAsia" w:eastAsiaTheme="minorEastAsia"/>
          <w:szCs w:val="21"/>
        </w:rPr>
        <w:t xml:space="preserve">（一式两份）加盖公章，</w:t>
      </w:r>
      <w:r>
        <w:rPr>
          <w:rFonts w:asciiTheme="minorEastAsia" w:hAnsiTheme="minorEastAsia" w:eastAsiaTheme="minorEastAsia"/>
          <w:szCs w:val="21"/>
        </w:rPr>
        <w:t xml:space="preserve">提交采购人或采购代理机构核验。经核验无误后，由采购人或采购代理机构发出中标通知书。</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供应商涉及以下情形的，不适用信用承诺：</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供应商被列入严重失信主体名单</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被相关监管部门作出行政处罚且尚在处罚有效期内</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其他法律、行政法规规定的不适用信用承诺的情形</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供应商对信用承诺内容的真实性、合法性、有效性负责。如作出虚假信用承诺，视同为“提供虚假材料谋取中标、成交”的违法行为</w:t>
      </w:r>
      <w:r>
        <w:rPr>
          <w:rFonts w:hint="eastAsia" w:asciiTheme="minorEastAsia" w:hAnsiTheme="minorEastAsia" w:eastAsiaTheme="minorEastAsia"/>
          <w:szCs w:val="21"/>
        </w:rPr>
        <w:t xml:space="preserve">。</w:t>
      </w:r>
      <w:bookmarkEnd w:id="35"/>
      <w:r/>
      <w:bookmarkEnd w:id="39"/>
      <w:r/>
      <w:r/>
    </w:p>
    <w:p>
      <w:pPr>
        <w:ind w:firstLine="422"/>
        <w:jc w:val="left"/>
        <w:spacing w:line="360" w:lineRule="auto"/>
        <w:shd w:val="clear" w:color="auto" w:fill="ffffff"/>
        <w:widowControl/>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七</w:t>
      </w:r>
      <w:r>
        <w:rPr>
          <w:rFonts w:cs="Arial" w:asciiTheme="minorEastAsia" w:hAnsiTheme="minorEastAsia" w:eastAsiaTheme="minorEastAsia"/>
          <w:b/>
          <w:bCs/>
          <w:szCs w:val="21"/>
        </w:rPr>
        <w:t xml:space="preserve">、对本次</w:t>
      </w:r>
      <w:r>
        <w:rPr>
          <w:rFonts w:hint="eastAsia" w:cs="Arial" w:asciiTheme="minorEastAsia" w:hAnsiTheme="minorEastAsia" w:eastAsiaTheme="minorEastAsia"/>
          <w:b/>
          <w:bCs/>
          <w:szCs w:val="21"/>
        </w:rPr>
        <w:t xml:space="preserve">招标</w:t>
      </w:r>
      <w:r>
        <w:rPr>
          <w:rFonts w:cs="Arial" w:asciiTheme="minorEastAsia" w:hAnsiTheme="minorEastAsia" w:eastAsiaTheme="minorEastAsia"/>
          <w:b/>
          <w:bCs/>
          <w:szCs w:val="21"/>
        </w:rPr>
        <w:t xml:space="preserve">提出询问，请按以下方式联系</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1.</w:t>
      </w:r>
      <w:r>
        <w:rPr>
          <w:rFonts w:cs="Arial" w:asciiTheme="minorEastAsia" w:hAnsiTheme="minorEastAsia" w:eastAsiaTheme="minorEastAsia"/>
          <w:b/>
          <w:szCs w:val="21"/>
        </w:rPr>
        <w:t xml:space="preserve">采购人信息</w:t>
      </w:r>
      <w:r/>
    </w:p>
    <w:p>
      <w:pPr>
        <w:ind w:firstLine="420"/>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Cs/>
          <w:szCs w:val="21"/>
        </w:rPr>
        <w:t xml:space="preserve">单位名称：</w:t>
      </w:r>
      <w:r>
        <w:rPr>
          <w:rFonts w:hint="eastAsia" w:ascii="宋体" w:hAnsi="宋体" w:cs="Arial"/>
          <w:bCs/>
          <w:szCs w:val="21"/>
        </w:rPr>
        <w:t xml:space="preserve">南京市建设工程消防审验服务中心</w:t>
      </w:r>
      <w:r/>
    </w:p>
    <w:p>
      <w:pPr>
        <w:ind w:firstLine="420"/>
        <w:jc w:val="left"/>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单位地址：</w:t>
      </w:r>
      <w:r>
        <w:rPr>
          <w:rFonts w:hint="eastAsia" w:ascii="宋体" w:hAnsi="宋体"/>
          <w:szCs w:val="21"/>
          <w:lang w:val="zh-CN"/>
        </w:rPr>
        <w:t xml:space="preserve">南京市秦淮区八宝东街1号</w:t>
      </w:r>
      <w:r/>
    </w:p>
    <w:p>
      <w:pPr>
        <w:ind w:firstLine="420"/>
        <w:jc w:val="left"/>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联系人：</w:t>
      </w:r>
      <w:r>
        <w:rPr>
          <w:rFonts w:hint="eastAsia" w:ascii="宋体" w:hAnsi="宋体"/>
          <w:szCs w:val="21"/>
          <w:highlight w:val="none"/>
          <w:lang w:val="zh-CN"/>
        </w:rPr>
        <w:t xml:space="preserve">王工</w:t>
      </w:r>
      <w:r/>
    </w:p>
    <w:p>
      <w:pPr>
        <w:ind w:firstLine="420"/>
        <w:jc w:val="left"/>
        <w:spacing w:line="360" w:lineRule="auto"/>
        <w:rPr>
          <w:rFonts w:hint="eastAsia" w:ascii="宋体" w:hAnsi="宋体"/>
          <w:szCs w:val="21"/>
          <w:highlight w:val="none"/>
          <w:lang w:val="zh-CN"/>
        </w:rPr>
      </w:pPr>
      <w:r>
        <w:rPr>
          <w:rFonts w:hint="eastAsia" w:asciiTheme="minorEastAsia" w:hAnsiTheme="minorEastAsia" w:eastAsiaTheme="minorEastAsia"/>
          <w:szCs w:val="21"/>
          <w:highlight w:val="none"/>
          <w:lang w:val="zh-CN"/>
        </w:rPr>
        <w:t xml:space="preserve">联系电话：</w:t>
      </w:r>
      <w:r>
        <w:rPr>
          <w:rFonts w:hint="eastAsia" w:ascii="宋体" w:hAnsi="宋体"/>
          <w:szCs w:val="21"/>
          <w:highlight w:val="none"/>
          <w:lang w:val="zh-CN"/>
        </w:rPr>
        <w:t xml:space="preserve">025-84495928</w:t>
      </w:r>
      <w:r/>
    </w:p>
    <w:p>
      <w:pPr>
        <w:ind w:firstLine="422"/>
        <w:jc w:val="left"/>
        <w:spacing w:line="360" w:lineRule="auto"/>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2.</w:t>
      </w:r>
      <w:r>
        <w:rPr>
          <w:rFonts w:cs="Arial" w:asciiTheme="minorEastAsia" w:hAnsiTheme="minorEastAsia" w:eastAsiaTheme="minorEastAsia"/>
          <w:b/>
          <w:szCs w:val="21"/>
        </w:rPr>
        <w:t xml:space="preserve">采购代理机构信息</w:t>
      </w:r>
      <w:r>
        <w:rPr>
          <w:rFonts w:hint="eastAsia" w:cs="Arial" w:asciiTheme="minorEastAsia" w:hAnsiTheme="minorEastAsia" w:eastAsiaTheme="minorEastAsia"/>
          <w:b/>
          <w:szCs w:val="21"/>
        </w:rPr>
        <w:t xml:space="preserve">（如有）</w:t>
      </w:r>
      <w:r/>
    </w:p>
    <w:p>
      <w:pPr>
        <w:ind w:firstLine="420"/>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Cs/>
          <w:szCs w:val="21"/>
        </w:rPr>
        <w:t xml:space="preserve">单位名称：南京信诺工程造价咨询有限责任公司</w:t>
      </w:r>
      <w:r/>
    </w:p>
    <w:p>
      <w:pPr>
        <w:ind w:firstLine="420"/>
        <w:jc w:val="left"/>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单位地址：南京市江北新区浦滨路150号中科创新广场23幢八楼</w:t>
      </w:r>
      <w:r/>
    </w:p>
    <w:p>
      <w:pPr>
        <w:ind w:firstLine="420"/>
        <w:jc w:val="left"/>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邮箱:1450291194@qq.com</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lang w:val="zh-CN"/>
        </w:rPr>
        <w:t xml:space="preserve">联系人：</w:t>
      </w:r>
      <w:r>
        <w:rPr>
          <w:rFonts w:hint="eastAsia" w:asciiTheme="minorEastAsia" w:hAnsiTheme="minorEastAsia" w:eastAsiaTheme="minorEastAsia"/>
          <w:szCs w:val="21"/>
        </w:rPr>
        <w:t xml:space="preserve">殷工</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lang w:val="zh-CN"/>
        </w:rPr>
        <w:t xml:space="preserve">联系电话：</w:t>
      </w:r>
      <w:r>
        <w:rPr>
          <w:rFonts w:hint="eastAsia" w:asciiTheme="minorEastAsia" w:hAnsiTheme="minorEastAsia" w:eastAsiaTheme="minorEastAsia"/>
          <w:szCs w:val="21"/>
        </w:rPr>
        <w:t xml:space="preserve">18251903810</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3.</w:t>
      </w:r>
      <w:r>
        <w:rPr>
          <w:rFonts w:cs="Arial" w:asciiTheme="minorEastAsia" w:hAnsiTheme="minorEastAsia" w:eastAsiaTheme="minorEastAsia"/>
          <w:b/>
          <w:szCs w:val="21"/>
        </w:rPr>
        <w:t xml:space="preserve">项目联系方式</w:t>
      </w:r>
      <w:r/>
    </w:p>
    <w:p>
      <w:pPr>
        <w:ind w:firstLine="420"/>
        <w:jc w:val="left"/>
        <w:spacing w:line="360" w:lineRule="auto"/>
        <w:shd w:val="clear" w:color="auto" w:fill="ffffff"/>
        <w:widowControl/>
        <w:rPr>
          <w:rFonts w:hint="eastAsia" w:cs="Arial" w:asciiTheme="minorEastAsia" w:hAnsiTheme="minorEastAsia" w:eastAsiaTheme="minorEastAsia"/>
          <w:szCs w:val="21"/>
        </w:rPr>
      </w:pPr>
      <w:r>
        <w:rPr>
          <w:rFonts w:cs="Arial" w:asciiTheme="minorEastAsia" w:hAnsiTheme="minorEastAsia" w:eastAsiaTheme="minorEastAsia"/>
          <w:szCs w:val="21"/>
        </w:rPr>
        <w:t xml:space="preserve">项目联系人</w:t>
      </w:r>
      <w:r>
        <w:rPr>
          <w:rFonts w:hint="eastAsia" w:cs="Arial" w:asciiTheme="minorEastAsia" w:hAnsiTheme="minorEastAsia" w:eastAsiaTheme="minorEastAsia"/>
          <w:szCs w:val="21"/>
        </w:rPr>
        <w:t xml:space="preserve">：</w:t>
      </w:r>
      <w:r>
        <w:rPr>
          <w:rFonts w:hint="eastAsia" w:asciiTheme="minorEastAsia" w:hAnsiTheme="minorEastAsia" w:eastAsiaTheme="minorEastAsia"/>
          <w:szCs w:val="21"/>
        </w:rPr>
        <w:t xml:space="preserve">殷工</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cs="Arial" w:asciiTheme="minorEastAsia" w:hAnsiTheme="minorEastAsia" w:eastAsiaTheme="minorEastAsia"/>
          <w:szCs w:val="21"/>
        </w:rPr>
        <w:t xml:space="preserve">电话：</w:t>
      </w:r>
      <w:r>
        <w:rPr>
          <w:rFonts w:hint="eastAsia" w:asciiTheme="minorEastAsia" w:hAnsiTheme="minorEastAsia" w:eastAsiaTheme="minorEastAsia"/>
          <w:szCs w:val="21"/>
        </w:rPr>
        <w:t xml:space="preserve">18251903810 </w:t>
      </w:r>
      <w:r/>
    </w:p>
    <w:p>
      <w:pPr>
        <w:ind w:firstLine="315"/>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bookmarkEnd w:id="2"/>
      <w:r/>
      <w:r/>
    </w:p>
    <w:p>
      <w:pPr>
        <w:pStyle w:val="841"/>
        <w:numPr>
          <w:ilvl w:val="0"/>
          <w:numId w:val="0"/>
        </w:numPr>
        <w:rPr>
          <w:rFonts w:hint="eastAsia" w:asciiTheme="minorEastAsia" w:hAnsiTheme="minorEastAsia" w:eastAsiaTheme="minorEastAsia"/>
        </w:rPr>
      </w:pPr>
      <w:r>
        <w:rPr>
          <w:rFonts w:asciiTheme="minorEastAsia" w:hAnsiTheme="minorEastAsia" w:eastAsiaTheme="minorEastAsia"/>
          <w:sz w:val="21"/>
          <w:szCs w:val="21"/>
        </w:rPr>
        <w:br w:type="page" w:clear="all"/>
      </w:r>
      <w:bookmarkStart w:id="41" w:name="_Toc12225"/>
      <w:r/>
      <w:bookmarkStart w:id="42" w:name="_Toc7511"/>
      <w:r>
        <w:rPr>
          <w:rFonts w:hint="eastAsia" w:asciiTheme="minorEastAsia" w:hAnsiTheme="minorEastAsia" w:eastAsiaTheme="minorEastAsia"/>
        </w:rPr>
        <w:t xml:space="preserve">第二章</w:t>
      </w:r>
      <w:bookmarkStart w:id="43" w:name="_Toc452625218"/>
      <w:r>
        <w:rPr>
          <w:rFonts w:hint="eastAsia" w:asciiTheme="minorEastAsia" w:hAnsiTheme="minorEastAsia" w:eastAsiaTheme="minorEastAsia"/>
        </w:rPr>
        <w:t xml:space="preserve"> 投标人须知</w:t>
      </w:r>
      <w:bookmarkEnd w:id="41"/>
      <w:r/>
      <w:bookmarkEnd w:id="42"/>
      <w:r/>
      <w:bookmarkEnd w:id="43"/>
      <w:r/>
      <w:r/>
    </w:p>
    <w:p>
      <w:pPr>
        <w:ind w:firstLine="424"/>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一、总 则</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1.适用法律</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1.1本次采购适用《中华人民共和国政府采购法》、《中华人民共和国政府采购法实施条例》、《政府采购货物或服务招标投标管理办法》等法律、行政法规、部门规章和规范性文件。</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2.定义</w:t>
      </w:r>
      <w:r/>
    </w:p>
    <w:p>
      <w:pPr>
        <w:ind w:firstLine="420"/>
        <w:spacing w:line="360" w:lineRule="auto"/>
        <w:shd w:val="clear" w:color="auto" w:fill="ffffff"/>
        <w:widowControl/>
        <w:rPr>
          <w:rFonts w:hint="eastAsia" w:asciiTheme="minorEastAsia" w:hAnsiTheme="minorEastAsia" w:eastAsiaTheme="minorEastAsia"/>
          <w:color w:val="ff0000"/>
          <w:szCs w:val="21"/>
        </w:rPr>
      </w:pPr>
      <w:r/>
      <w:bookmarkStart w:id="44" w:name="_Hlk44576213"/>
      <w:r>
        <w:rPr>
          <w:rFonts w:hint="eastAsia" w:asciiTheme="minorEastAsia" w:hAnsiTheme="minorEastAsia" w:eastAsiaTheme="minorEastAsia"/>
          <w:szCs w:val="21"/>
        </w:rPr>
        <w:t xml:space="preserve">2.1“采购人”是指</w:t>
      </w:r>
      <w:r>
        <w:rPr>
          <w:rFonts w:hint="eastAsia" w:ascii="宋体" w:hAnsi="宋体" w:cs="Arial"/>
          <w:bCs/>
          <w:szCs w:val="21"/>
        </w:rPr>
        <w:t xml:space="preserve">南京市建设工程消防审验服务中心</w:t>
      </w:r>
      <w:r>
        <w:rPr>
          <w:rFonts w:hint="eastAsia" w:asciiTheme="minorEastAsia" w:hAnsiTheme="minorEastAsia" w:eastAsiaTheme="minorEastAsia"/>
          <w:szCs w:val="21"/>
        </w:rPr>
        <w:t xml:space="preserve">。</w:t>
      </w:r>
      <w:bookmarkEnd w:id="44"/>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2.2“</w:t>
      </w:r>
      <w:r>
        <w:rPr>
          <w:rFonts w:asciiTheme="minorEastAsia" w:hAnsiTheme="minorEastAsia" w:eastAsiaTheme="minorEastAsia"/>
          <w:szCs w:val="21"/>
        </w:rPr>
        <w:t xml:space="preserve">投标人</w:t>
      </w:r>
      <w:r>
        <w:rPr>
          <w:rFonts w:hint="eastAsia" w:asciiTheme="minorEastAsia" w:hAnsiTheme="minorEastAsia" w:eastAsiaTheme="minorEastAsia"/>
          <w:szCs w:val="21"/>
        </w:rPr>
        <w:t xml:space="preserve">或供应商”</w:t>
      </w:r>
      <w:r>
        <w:rPr>
          <w:rFonts w:asciiTheme="minorEastAsia" w:hAnsiTheme="minorEastAsia" w:eastAsiaTheme="minorEastAsia"/>
          <w:szCs w:val="21"/>
        </w:rPr>
        <w:t xml:space="preserve">是</w:t>
      </w:r>
      <w:r>
        <w:rPr>
          <w:rFonts w:hint="eastAsia" w:asciiTheme="minorEastAsia" w:hAnsiTheme="minorEastAsia" w:eastAsiaTheme="minorEastAsia"/>
          <w:szCs w:val="21"/>
        </w:rPr>
        <w:t xml:space="preserve">指参加投标竞争，并符合招标文件规定资格条件的法人、其他组织或者自然人。</w:t>
      </w:r>
      <w:r/>
    </w:p>
    <w:p>
      <w:pPr>
        <w:ind w:firstLine="420"/>
        <w:spacing w:line="360" w:lineRule="auto"/>
        <w:shd w:val="clear" w:color="auto" w:fill="ffffff"/>
        <w:widowControl/>
        <w:rPr>
          <w:rFonts w:hint="eastAsia" w:asciiTheme="minorEastAsia" w:hAnsiTheme="minorEastAsia" w:eastAsiaTheme="minorEastAsia"/>
          <w:color w:val="000000" w:themeColor="text1"/>
          <w:szCs w:val="21"/>
        </w:rPr>
      </w:pPr>
      <w:r/>
      <w:bookmarkStart w:id="45" w:name="_Hlk44576222"/>
      <w:r>
        <w:rPr>
          <w:rFonts w:hint="eastAsia" w:asciiTheme="minorEastAsia" w:hAnsiTheme="minorEastAsia" w:eastAsiaTheme="minorEastAsia"/>
          <w:color w:val="000000" w:themeColor="text1"/>
          <w:szCs w:val="21"/>
        </w:rPr>
        <w:t xml:space="preserve">2.3“采购代理机构”</w:t>
      </w:r>
      <w:r>
        <w:rPr>
          <w:rFonts w:asciiTheme="minorEastAsia" w:hAnsiTheme="minorEastAsia" w:eastAsiaTheme="minorEastAsia"/>
          <w:color w:val="000000" w:themeColor="text1"/>
          <w:szCs w:val="21"/>
        </w:rPr>
        <w:t xml:space="preserve">是指</w:t>
      </w:r>
      <w:r>
        <w:rPr>
          <w:rFonts w:hint="eastAsia" w:asciiTheme="minorEastAsia" w:hAnsiTheme="minorEastAsia" w:eastAsiaTheme="minorEastAsia"/>
          <w:color w:val="000000" w:themeColor="text1"/>
          <w:szCs w:val="21"/>
        </w:rPr>
        <w:t xml:space="preserve">南京信诺工程造价咨询有限责任公司</w:t>
      </w:r>
      <w:r>
        <w:rPr>
          <w:rFonts w:asciiTheme="minorEastAsia" w:hAnsiTheme="minorEastAsia" w:eastAsiaTheme="minorEastAsia"/>
          <w:color w:val="000000" w:themeColor="text1"/>
          <w:szCs w:val="21"/>
        </w:rPr>
        <w:t xml:space="preserve">。</w:t>
      </w:r>
      <w:bookmarkEnd w:id="45"/>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2.4“服务”指本招标文件中所述相关服务。</w:t>
      </w:r>
      <w:r/>
    </w:p>
    <w:p>
      <w:pPr>
        <w:ind w:firstLine="420"/>
        <w:spacing w:line="360" w:lineRule="auto"/>
        <w:shd w:val="clear" w:color="auto" w:fill="ffffff"/>
        <w:widowControl/>
        <w:rPr>
          <w:rFonts w:hint="eastAsia" w:asciiTheme="minorEastAsia" w:hAnsiTheme="minorEastAsia" w:eastAsiaTheme="minorEastAsia"/>
          <w:szCs w:val="21"/>
        </w:rPr>
      </w:pPr>
      <w:r/>
      <w:bookmarkStart w:id="46" w:name="_Hlk84583107"/>
      <w:r/>
      <w:bookmarkStart w:id="47" w:name="_Hlk118723819"/>
      <w:r>
        <w:rPr>
          <w:rFonts w:hint="eastAsia" w:asciiTheme="minorEastAsia" w:hAnsiTheme="minorEastAsia" w:eastAsiaTheme="minorEastAsia"/>
          <w:b/>
          <w:bCs/>
          <w:szCs w:val="21"/>
        </w:rPr>
        <w:t xml:space="preserve">3.政策功能</w:t>
      </w:r>
      <w:bookmarkEnd w:id="46"/>
      <w:r/>
      <w:bookmarkEnd w:id="47"/>
      <w:r/>
      <w:r/>
    </w:p>
    <w:p>
      <w:pPr>
        <w:ind w:firstLine="420"/>
        <w:spacing w:line="360" w:lineRule="auto"/>
        <w:shd w:val="clear" w:color="auto" w:fill="ffffff"/>
        <w:widowControl/>
        <w:rPr>
          <w:rFonts w:hint="eastAsia" w:cs="宋体" w:asciiTheme="minorEastAsia" w:hAnsiTheme="minorEastAsia" w:eastAsiaTheme="minorEastAsia"/>
          <w:b/>
          <w:szCs w:val="21"/>
        </w:rPr>
      </w:pPr>
      <w:r/>
      <w:bookmarkStart w:id="48" w:name="_Hlk75345706"/>
      <w:r>
        <w:rPr>
          <w:rFonts w:hint="eastAsia" w:cs="宋体" w:asciiTheme="minorEastAsia" w:hAnsiTheme="minorEastAsia" w:eastAsiaTheme="minorEastAsia"/>
          <w:b/>
          <w:szCs w:val="21"/>
        </w:rPr>
        <w:t xml:space="preserve">3.1 中小企业政策</w:t>
      </w:r>
      <w:r/>
    </w:p>
    <w:p>
      <w:pPr>
        <w:ind w:firstLine="420"/>
        <w:spacing w:line="360" w:lineRule="auto"/>
        <w:shd w:val="clear" w:color="auto" w:fill="ffffff"/>
        <w:widowControl/>
        <w:rPr>
          <w:rFonts w:hint="eastAsia" w:cs="宋体" w:asciiTheme="minorEastAsia" w:hAnsiTheme="minorEastAsia" w:eastAsiaTheme="minorEastAsia"/>
          <w:szCs w:val="21"/>
        </w:rPr>
      </w:pPr>
      <w:r/>
      <w:bookmarkStart w:id="49" w:name="_Hlk77845870"/>
      <w:r/>
      <w:bookmarkStart w:id="50" w:name="_Hlk84580649"/>
      <w:r>
        <w:rPr>
          <w:rFonts w:hint="eastAsia" w:cs="宋体" w:asciiTheme="minorEastAsia" w:hAnsiTheme="minorEastAsia" w:eastAsiaTheme="minorEastAsia"/>
          <w:szCs w:val="21"/>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48"/>
      <w:r/>
      <w:bookmarkEnd w:id="49"/>
      <w:r/>
      <w:r/>
    </w:p>
    <w:p>
      <w:pPr>
        <w:ind w:firstLine="420"/>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w:t>
      </w: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%的价格扣除。</w:t>
      </w:r>
      <w:r/>
    </w:p>
    <w:p>
      <w:pPr>
        <w:ind w:firstLine="420"/>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）依据《政府采购促进中小企业发展管理办法》（财库〔2020〕46号）规定的扶持政策获取政府采购合同后，小型、微型企业不得将合同分包给大型、中型企业，中型企业不得将合同分包给大型企业。</w:t>
      </w:r>
      <w:bookmarkEnd w:id="50"/>
      <w:r/>
      <w:r/>
    </w:p>
    <w:p>
      <w:pPr>
        <w:ind w:firstLine="422"/>
        <w:spacing w:line="360" w:lineRule="auto"/>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3</w:t>
      </w:r>
      <w:r>
        <w:rPr>
          <w:rFonts w:cs="宋体" w:asciiTheme="minorEastAsia" w:hAnsiTheme="minorEastAsia" w:eastAsiaTheme="minorEastAsia"/>
          <w:b/>
          <w:bCs/>
          <w:szCs w:val="21"/>
        </w:rPr>
        <w:t xml:space="preserve">.</w:t>
      </w:r>
      <w:bookmarkStart w:id="51" w:name="_Hlk66802840"/>
      <w:r>
        <w:rPr>
          <w:rFonts w:cs="宋体" w:asciiTheme="minorEastAsia" w:hAnsiTheme="minorEastAsia" w:eastAsiaTheme="minorEastAsia"/>
          <w:b/>
          <w:bCs/>
          <w:szCs w:val="21"/>
        </w:rPr>
        <w:t xml:space="preserve">2</w:t>
      </w:r>
      <w:r>
        <w:rPr>
          <w:rFonts w:hint="eastAsia" w:cs="宋体" w:asciiTheme="minorEastAsia" w:hAnsiTheme="minorEastAsia" w:eastAsiaTheme="minorEastAsia"/>
          <w:b/>
          <w:bCs/>
          <w:szCs w:val="21"/>
        </w:rPr>
        <w:t xml:space="preserve">支持监狱企业（含监狱和戒毒企业）发展政策</w:t>
      </w:r>
      <w:bookmarkEnd w:id="51"/>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）根据《关于政府采购支持监狱企业发展有关问题的通知》，在政府采购活动中监狱企业视同小型、微型企业，享受预留份额、评审中价格扣除等政府采购促进中小企业发展的政府采购政策。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cs="Arial" w:asciiTheme="minorEastAsia" w:hAnsiTheme="minorEastAsia" w:eastAsiaTheme="minorEastAsia"/>
          <w:szCs w:val="21"/>
        </w:rPr>
      </w:pPr>
      <w:r/>
      <w:bookmarkStart w:id="52" w:name="_Hlk77845906"/>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）参加政府采购活动的监狱企业提供由省级以上</w:t>
      </w:r>
      <w:bookmarkStart w:id="53" w:name="_Hlk163033106"/>
      <w:r>
        <w:rPr>
          <w:rFonts w:hint="eastAsia" w:cs="宋体" w:asciiTheme="minorEastAsia" w:hAnsiTheme="minorEastAsia" w:eastAsiaTheme="minorEastAsia"/>
          <w:szCs w:val="21"/>
        </w:rPr>
        <w:t xml:space="preserve">监狱管理局、戒毒管理局</w:t>
      </w:r>
      <w:bookmarkEnd w:id="53"/>
      <w:r>
        <w:rPr>
          <w:rFonts w:hint="eastAsia" w:cs="宋体" w:asciiTheme="minorEastAsia" w:hAnsiTheme="minorEastAsia" w:eastAsiaTheme="minorEastAsia"/>
          <w:szCs w:val="21"/>
        </w:rPr>
        <w:t xml:space="preserve">(含新疆生产建设兵团)出具的属于监狱企业的证明文件，</w:t>
      </w:r>
      <w:r>
        <w:rPr>
          <w:rFonts w:hint="eastAsia" w:cs="Arial" w:asciiTheme="minorEastAsia" w:hAnsiTheme="minorEastAsia" w:eastAsiaTheme="minorEastAsia"/>
          <w:szCs w:val="21"/>
        </w:rPr>
        <w:t xml:space="preserve">监狱和戒毒企业享受政府采购支持政策的要求详见《关于政府采购支持监狱企业发展有关问题的通知》（财库〔</w:t>
      </w:r>
      <w:r>
        <w:rPr>
          <w:rFonts w:cs="Arial" w:asciiTheme="minorEastAsia" w:hAnsiTheme="minorEastAsia" w:eastAsiaTheme="minorEastAsia"/>
          <w:szCs w:val="21"/>
        </w:rPr>
        <w:t xml:space="preserve">2014</w:t>
      </w:r>
      <w:r>
        <w:rPr>
          <w:rFonts w:hint="eastAsia" w:cs="Arial" w:asciiTheme="minorEastAsia" w:hAnsiTheme="minorEastAsia" w:eastAsiaTheme="minorEastAsia"/>
          <w:szCs w:val="21"/>
        </w:rPr>
        <w:t xml:space="preserve">〕</w:t>
      </w:r>
      <w:r>
        <w:rPr>
          <w:rFonts w:cs="Arial" w:asciiTheme="minorEastAsia" w:hAnsiTheme="minorEastAsia" w:eastAsiaTheme="minorEastAsia"/>
          <w:szCs w:val="21"/>
        </w:rPr>
        <w:t xml:space="preserve">68</w:t>
      </w:r>
      <w:r>
        <w:rPr>
          <w:rFonts w:hint="eastAsia" w:cs="Arial" w:asciiTheme="minorEastAsia" w:hAnsiTheme="minorEastAsia" w:eastAsiaTheme="minorEastAsia"/>
          <w:szCs w:val="21"/>
        </w:rPr>
        <w:t xml:space="preserve">号）。</w:t>
      </w:r>
      <w:bookmarkEnd w:id="52"/>
      <w:r/>
      <w:r/>
    </w:p>
    <w:p>
      <w:pPr>
        <w:ind w:firstLine="422"/>
        <w:spacing w:line="360" w:lineRule="auto"/>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3</w:t>
      </w:r>
      <w:r>
        <w:rPr>
          <w:rFonts w:cs="宋体" w:asciiTheme="minorEastAsia" w:hAnsiTheme="minorEastAsia" w:eastAsiaTheme="minorEastAsia"/>
          <w:b/>
          <w:bCs/>
          <w:szCs w:val="21"/>
        </w:rPr>
        <w:t xml:space="preserve">.3</w:t>
      </w:r>
      <w:r>
        <w:rPr>
          <w:rFonts w:hint="eastAsia" w:cs="宋体" w:asciiTheme="minorEastAsia" w:hAnsiTheme="minorEastAsia" w:eastAsiaTheme="minorEastAsia"/>
          <w:b/>
          <w:bCs/>
          <w:szCs w:val="21"/>
        </w:rPr>
        <w:t xml:space="preserve">促进残疾人就业政策</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cs="Arial" w:asciiTheme="minorEastAsia" w:hAnsiTheme="minorEastAsia" w:eastAsiaTheme="minorEastAsia"/>
          <w:szCs w:val="21"/>
        </w:rPr>
      </w:pPr>
      <w:r/>
      <w:bookmarkStart w:id="54" w:name="_Hlk77845921"/>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）参加政府采购活动的残疾人福利性单位提供《残疾人福利性单位声明函》，残疾人福利性单位享受</w:t>
      </w:r>
      <w:r>
        <w:rPr>
          <w:rFonts w:hint="eastAsia" w:cs="Arial" w:asciiTheme="minorEastAsia" w:hAnsiTheme="minorEastAsia" w:eastAsiaTheme="minorEastAsia"/>
          <w:szCs w:val="21"/>
        </w:rPr>
        <w:t xml:space="preserve">政府采购支持政策的要求详见《关于促进残疾人就业政府采购政策的通知》（财库〔</w:t>
      </w:r>
      <w:r>
        <w:rPr>
          <w:rFonts w:cs="Arial" w:asciiTheme="minorEastAsia" w:hAnsiTheme="minorEastAsia" w:eastAsiaTheme="minorEastAsia"/>
          <w:szCs w:val="21"/>
        </w:rPr>
        <w:t xml:space="preserve">2017</w:t>
      </w:r>
      <w:r>
        <w:rPr>
          <w:rFonts w:hint="eastAsia" w:cs="Arial" w:asciiTheme="minorEastAsia" w:hAnsiTheme="minorEastAsia" w:eastAsiaTheme="minorEastAsia"/>
          <w:szCs w:val="21"/>
        </w:rPr>
        <w:t xml:space="preserve">〕</w:t>
      </w:r>
      <w:r>
        <w:rPr>
          <w:rFonts w:cs="Arial" w:asciiTheme="minorEastAsia" w:hAnsiTheme="minorEastAsia" w:eastAsiaTheme="minorEastAsia"/>
          <w:szCs w:val="21"/>
        </w:rPr>
        <w:t xml:space="preserve">141</w:t>
      </w:r>
      <w:r>
        <w:rPr>
          <w:rFonts w:hint="eastAsia" w:cs="Arial" w:asciiTheme="minorEastAsia" w:hAnsiTheme="minorEastAsia" w:eastAsiaTheme="minorEastAsia"/>
          <w:szCs w:val="21"/>
        </w:rPr>
        <w:t xml:space="preserve">号）。</w:t>
      </w:r>
      <w:bookmarkEnd w:id="54"/>
      <w:r/>
      <w:r/>
    </w:p>
    <w:p>
      <w:pPr>
        <w:ind w:firstLine="412"/>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二、招标文件构成 </w:t>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4.招标文件组成</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4.1 招标文件由以下部分组成：</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（1）招标公告</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（2）投标人须知</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（3）评标标准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（4）采购项目的内容和相关技术要求等</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（5）合同主要条款及格式</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（6）投标文件格式</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投标人应仔细检查招标文件是否齐全，如有缺漏请立即与采购代理机构联系。</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5.招标文件的澄清或者修改</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5.1</w:t>
      </w:r>
      <w:r>
        <w:rPr>
          <w:rFonts w:asciiTheme="minorEastAsia" w:hAnsiTheme="minorEastAsia" w:eastAsiaTheme="minorEastAsia"/>
          <w:szCs w:val="21"/>
        </w:rPr>
        <w:t xml:space="preserve">采购人或者采购代理机构可以对已发出的招标文件、</w:t>
      </w:r>
      <w:r>
        <w:rPr>
          <w:rFonts w:hint="eastAsia" w:asciiTheme="minorEastAsia" w:hAnsiTheme="minorEastAsia" w:eastAsiaTheme="minorEastAsia"/>
          <w:szCs w:val="21"/>
        </w:rPr>
        <w:t xml:space="preserve">招标公告</w:t>
      </w:r>
      <w:r>
        <w:rPr>
          <w:rFonts w:asciiTheme="minorEastAsia" w:hAnsiTheme="minorEastAsia" w:eastAsiaTheme="minorEastAsia"/>
          <w:szCs w:val="21"/>
        </w:rPr>
        <w:t xml:space="preserve">进行必要的澄清或者修改，但不得改变采购标的和资格条件。澄清或者修改应当在原公告发布媒体上发布更正公告。</w:t>
      </w:r>
      <w:r>
        <w:rPr>
          <w:rFonts w:hint="eastAsia" w:asciiTheme="minorEastAsia" w:hAnsiTheme="minorEastAsia" w:eastAsiaTheme="minorEastAsia"/>
          <w:szCs w:val="21"/>
        </w:rPr>
        <w:t xml:space="preserve">更正内容将作为招标文件的组成部分，并对投标人具有约束力</w:t>
      </w:r>
      <w:r>
        <w:rPr>
          <w:rFonts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5.3 采购代理机构有权按照法律法规的要求推迟投标截止日期和开标日期，并在原公告媒体发布更正公告。</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三、投标文件的编制</w:t>
      </w:r>
      <w:r/>
    </w:p>
    <w:p>
      <w:pPr>
        <w:ind w:firstLine="422"/>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6.投标文件的语言、计量单位</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6.2 除技术性能另有规定外，投标文件所使用的度量衡单位，均须采用国家法定计量单位。</w:t>
      </w:r>
      <w:r/>
    </w:p>
    <w:p>
      <w:pPr>
        <w:ind w:firstLine="422"/>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7.投标文件的组成</w:t>
      </w:r>
      <w:r/>
    </w:p>
    <w:p>
      <w:pPr>
        <w:ind w:right="210"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7.1投标人编写的投标文件应包括资格条件证明文件、符合条件证明文件、开标一览表、响应及偏离表、其他证明文件、分项报价表等部分。</w:t>
      </w:r>
      <w:r/>
    </w:p>
    <w:p>
      <w:pPr>
        <w:ind w:right="210"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7.2 如标书制作工具中格式和内容与“江苏政府采购网”发布的招标文件不一致，以“江苏政府采购网”发布的招标文件为准。</w:t>
      </w:r>
      <w:r/>
    </w:p>
    <w:p>
      <w:pPr>
        <w:ind w:firstLine="422"/>
        <w:spacing w:line="360" w:lineRule="auto"/>
        <w:shd w:val="clear" w:color="auto" w:fill="ffffff"/>
        <w:widowControl/>
        <w:rPr>
          <w:rFonts w:hint="eastAsia" w:cs="方正楷体_GBK" w:asciiTheme="minorEastAsia" w:hAnsiTheme="minorEastAsia" w:eastAsiaTheme="minorEastAsia"/>
          <w:szCs w:val="21"/>
        </w:rPr>
      </w:pPr>
      <w:r/>
      <w:bookmarkStart w:id="55" w:name="_Toc513029219"/>
      <w:r/>
      <w:bookmarkStart w:id="56" w:name="_Toc49090509"/>
      <w:r/>
      <w:bookmarkStart w:id="57" w:name="_Toc14577357"/>
      <w:r/>
      <w:bookmarkStart w:id="58" w:name="_Toc49090507"/>
      <w:r/>
      <w:bookmarkStart w:id="59" w:name="_Toc513029216"/>
      <w:r/>
      <w:bookmarkStart w:id="60" w:name="_Toc14577354"/>
      <w:r/>
      <w:bookmarkStart w:id="61" w:name="_Hlk176530273"/>
      <w:r>
        <w:rPr>
          <w:rFonts w:hint="eastAsia" w:asciiTheme="minorEastAsia" w:hAnsiTheme="minorEastAsia" w:eastAsiaTheme="minorEastAsia"/>
          <w:b/>
          <w:bCs/>
          <w:szCs w:val="21"/>
        </w:rPr>
        <w:t xml:space="preserve">8</w:t>
      </w:r>
      <w:r>
        <w:rPr>
          <w:rFonts w:cs="方正楷体_GBK" w:asciiTheme="minorEastAsia" w:hAnsiTheme="minorEastAsia" w:eastAsiaTheme="minorEastAsia"/>
          <w:b/>
          <w:bCs/>
          <w:szCs w:val="21"/>
        </w:rPr>
        <w:t xml:space="preserve">.证明投标人及投标标的符合招标文件规定的文件</w:t>
      </w:r>
      <w:bookmarkEnd w:id="55"/>
      <w:r/>
      <w:bookmarkEnd w:id="56"/>
      <w:r/>
      <w:bookmarkEnd w:id="57"/>
      <w:r/>
      <w:bookmarkEnd w:id="58"/>
      <w:r/>
      <w:bookmarkEnd w:id="59"/>
      <w:r/>
      <w:bookmarkEnd w:id="60"/>
      <w:r/>
      <w:r/>
    </w:p>
    <w:p>
      <w:pPr>
        <w:ind w:right="210" w:firstLine="420"/>
        <w:jc w:val="left"/>
        <w:spacing w:line="360" w:lineRule="auto"/>
        <w:shd w:val="clear" w:color="auto" w:fill="ffffff"/>
        <w:widowControl/>
        <w:rPr>
          <w:rFonts w:hint="eastAsia" w:asciiTheme="minorEastAsia" w:hAnsiTheme="minorEastAsia" w:eastAsiaTheme="minorEastAsia"/>
          <w:szCs w:val="21"/>
        </w:rPr>
      </w:pPr>
      <w:r/>
      <w:bookmarkStart w:id="62" w:name="_Toc49090508"/>
      <w:r/>
      <w:bookmarkStart w:id="63" w:name="_Toc14577355"/>
      <w:r>
        <w:rPr>
          <w:rFonts w:hint="eastAsia" w:asciiTheme="minorEastAsia" w:hAnsiTheme="minorEastAsia" w:eastAsiaTheme="minorEastAsia"/>
          <w:szCs w:val="21"/>
        </w:rPr>
        <w:t xml:space="preserve">8.1 投标人应按照法律、法规、规章和规范性文件以及招标文件要求提交证明文件，证明其投标标的符合招标文件规定。</w:t>
      </w:r>
      <w:r/>
    </w:p>
    <w:p>
      <w:pPr>
        <w:ind w:right="210"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8.2 招标文件对证明文件无明确形式要求的，证明文件可以以文字资料、图纸和数据等形式提交。</w:t>
      </w:r>
      <w:bookmarkEnd w:id="61"/>
      <w:r/>
      <w:bookmarkEnd w:id="62"/>
      <w:r/>
      <w:bookmarkEnd w:id="63"/>
      <w:r/>
      <w:r/>
    </w:p>
    <w:p>
      <w:pPr>
        <w:ind w:firstLine="422"/>
        <w:jc w:val="left"/>
        <w:spacing w:line="360" w:lineRule="auto"/>
        <w:shd w:val="clear" w:color="auto" w:fill="ffffff"/>
        <w:widowControl/>
        <w:rPr>
          <w:rFonts w:hint="eastAsia" w:cs="方正楷体_GBK" w:asciiTheme="minorEastAsia" w:hAnsiTheme="minorEastAsia" w:eastAsiaTheme="minorEastAsia"/>
          <w:szCs w:val="21"/>
        </w:rPr>
      </w:pPr>
      <w:r/>
      <w:bookmarkStart w:id="64" w:name="_Hlt26954842"/>
      <w:r/>
      <w:bookmarkEnd w:id="64"/>
      <w:r/>
      <w:bookmarkStart w:id="65" w:name="_Hlt26670486"/>
      <w:r/>
      <w:bookmarkEnd w:id="65"/>
      <w:r/>
      <w:bookmarkStart w:id="66" w:name="_Hlt26670482"/>
      <w:r/>
      <w:bookmarkEnd w:id="66"/>
      <w:r/>
      <w:bookmarkStart w:id="67" w:name="_Hlt26954844"/>
      <w:r/>
      <w:bookmarkEnd w:id="67"/>
      <w:r/>
      <w:bookmarkStart w:id="68" w:name="_Hlt26954731"/>
      <w:r/>
      <w:bookmarkEnd w:id="68"/>
      <w:r/>
      <w:bookmarkStart w:id="69" w:name="_Hlt26954848"/>
      <w:r/>
      <w:bookmarkEnd w:id="69"/>
      <w:r/>
      <w:bookmarkStart w:id="70" w:name="_Hlt26670403"/>
      <w:r/>
      <w:bookmarkEnd w:id="70"/>
      <w:r/>
      <w:bookmarkStart w:id="71" w:name="_Hlt26670425"/>
      <w:r/>
      <w:bookmarkEnd w:id="71"/>
      <w:r/>
      <w:bookmarkStart w:id="72" w:name="_Hlt26668983"/>
      <w:r/>
      <w:bookmarkEnd w:id="72"/>
      <w:r/>
      <w:bookmarkStart w:id="73" w:name="_Hlt26954846"/>
      <w:r/>
      <w:bookmarkEnd w:id="73"/>
      <w:r>
        <w:rPr>
          <w:rFonts w:hint="eastAsia" w:asciiTheme="minorEastAsia" w:hAnsiTheme="minorEastAsia" w:eastAsiaTheme="minorEastAsia"/>
          <w:b/>
          <w:bCs/>
          <w:szCs w:val="21"/>
        </w:rPr>
        <w:t xml:space="preserve">9</w:t>
      </w:r>
      <w:r>
        <w:rPr>
          <w:rFonts w:cs="方正楷体_GBK" w:asciiTheme="minorEastAsia" w:hAnsiTheme="minorEastAsia" w:eastAsiaTheme="minorEastAsia"/>
          <w:b/>
          <w:bCs/>
          <w:szCs w:val="21"/>
        </w:rPr>
        <w:t xml:space="preserve">.</w:t>
      </w:r>
      <w:r>
        <w:rPr>
          <w:rFonts w:hint="eastAsia" w:asciiTheme="minorEastAsia" w:hAnsiTheme="minorEastAsia" w:eastAsiaTheme="minorEastAsia"/>
          <w:b/>
          <w:bCs/>
          <w:szCs w:val="21"/>
        </w:rPr>
        <w:t xml:space="preserve"> 投标货币</w:t>
      </w:r>
      <w:r/>
    </w:p>
    <w:p>
      <w:pPr>
        <w:ind w:right="210"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9.1投标文件中的单价和总价无特殊规定的采用人民币报价，以元为单位标注。招标文件中另有规定的按规定执行。</w:t>
      </w:r>
      <w:r/>
    </w:p>
    <w:p>
      <w:pPr>
        <w:ind w:firstLine="422"/>
        <w:jc w:val="left"/>
        <w:spacing w:line="360" w:lineRule="auto"/>
        <w:shd w:val="clear" w:color="auto" w:fill="ffffff"/>
        <w:widowControl/>
        <w:rPr>
          <w:rFonts w:hint="eastAsia" w:cs="方正楷体_GBK" w:asciiTheme="minorEastAsia" w:hAnsiTheme="minorEastAsia" w:eastAsiaTheme="minorEastAsia"/>
          <w:szCs w:val="21"/>
        </w:rPr>
      </w:pPr>
      <w:r>
        <w:rPr>
          <w:rFonts w:hint="eastAsia" w:asciiTheme="minorEastAsia" w:hAnsiTheme="minorEastAsia" w:eastAsiaTheme="minorEastAsia"/>
          <w:b/>
          <w:bCs/>
          <w:szCs w:val="21"/>
        </w:rPr>
        <w:t xml:space="preserve">10</w:t>
      </w:r>
      <w:r>
        <w:rPr>
          <w:rFonts w:cs="方正楷体_GBK" w:asciiTheme="minorEastAsia" w:hAnsiTheme="minorEastAsia" w:eastAsiaTheme="minorEastAsia"/>
          <w:b/>
          <w:bCs/>
          <w:szCs w:val="21"/>
        </w:rPr>
        <w:t xml:space="preserve">.响应及偏离表</w:t>
      </w:r>
      <w:r/>
    </w:p>
    <w:p>
      <w:pPr>
        <w:ind w:right="210"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10.1 投标人需对招标文件中的技术要求与商务要求逐项作出响应或偏离说明。</w:t>
      </w:r>
      <w:r/>
    </w:p>
    <w:p>
      <w:pPr>
        <w:ind w:right="210"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10.2 投标人可以在投标文件中提供认为需要的其他技术文件或说明。</w:t>
      </w:r>
      <w:r/>
    </w:p>
    <w:p>
      <w:pPr>
        <w:ind w:firstLine="422"/>
        <w:jc w:val="left"/>
        <w:spacing w:line="360" w:lineRule="auto"/>
        <w:shd w:val="clear" w:color="auto" w:fill="ffffff"/>
        <w:widowControl/>
        <w:rPr>
          <w:rFonts w:hint="eastAsia" w:cs="方正楷体_GBK" w:asciiTheme="minorEastAsia" w:hAnsiTheme="minorEastAsia" w:eastAsiaTheme="minorEastAsia"/>
          <w:szCs w:val="21"/>
        </w:rPr>
      </w:pPr>
      <w:r/>
      <w:bookmarkStart w:id="74" w:name="_Toc14577359"/>
      <w:r/>
      <w:bookmarkStart w:id="75" w:name="_Toc49090510"/>
      <w:r>
        <w:rPr>
          <w:rFonts w:cs="方正楷体_GBK" w:asciiTheme="minorEastAsia" w:hAnsiTheme="minorEastAsia" w:eastAsiaTheme="minorEastAsia"/>
          <w:b/>
          <w:bCs/>
          <w:szCs w:val="21"/>
        </w:rPr>
        <w:t xml:space="preserve">1</w:t>
      </w:r>
      <w:r>
        <w:rPr>
          <w:rFonts w:hint="eastAsia" w:asciiTheme="minorEastAsia" w:hAnsiTheme="minorEastAsia" w:eastAsiaTheme="minorEastAsia"/>
          <w:b/>
          <w:bCs/>
          <w:szCs w:val="21"/>
        </w:rPr>
        <w:t xml:space="preserve">1</w:t>
      </w:r>
      <w:r>
        <w:rPr>
          <w:rFonts w:cs="方正楷体_GBK" w:asciiTheme="minorEastAsia" w:hAnsiTheme="minorEastAsia" w:eastAsiaTheme="minorEastAsia"/>
          <w:b/>
          <w:bCs/>
          <w:szCs w:val="21"/>
        </w:rPr>
        <w:t xml:space="preserve">.</w:t>
      </w:r>
      <w:bookmarkStart w:id="76" w:name="OLE_LINK27"/>
      <w:r>
        <w:rPr>
          <w:rFonts w:cs="方正楷体_GBK" w:asciiTheme="minorEastAsia" w:hAnsiTheme="minorEastAsia" w:eastAsiaTheme="minorEastAsia"/>
          <w:b/>
          <w:bCs/>
          <w:szCs w:val="21"/>
        </w:rPr>
        <w:t xml:space="preserve">投标函</w:t>
      </w:r>
      <w:bookmarkEnd w:id="76"/>
      <w:r>
        <w:rPr>
          <w:rFonts w:cs="方正楷体_GBK" w:asciiTheme="minorEastAsia" w:hAnsiTheme="minorEastAsia" w:eastAsiaTheme="minorEastAsia"/>
          <w:b/>
          <w:bCs/>
          <w:szCs w:val="21"/>
        </w:rPr>
        <w:t xml:space="preserve">和开标一览表</w:t>
      </w:r>
      <w:r/>
    </w:p>
    <w:p>
      <w:pPr>
        <w:ind w:right="210"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11.1 投标人应按照招标文件规定格式完整、正确填报投标函、开标一览表。</w:t>
      </w:r>
      <w:r/>
    </w:p>
    <w:p>
      <w:pPr>
        <w:ind w:right="210"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11.2 </w:t>
      </w:r>
      <w:bookmarkStart w:id="77" w:name="_Hlk175667315"/>
      <w:r>
        <w:rPr>
          <w:rFonts w:hint="eastAsia" w:asciiTheme="minorEastAsia" w:hAnsiTheme="minorEastAsia" w:eastAsiaTheme="minorEastAsia"/>
          <w:szCs w:val="21"/>
        </w:rPr>
        <w:t xml:space="preserve">对于采用货币报价的项目，开标一览表中的投标总价应与分项报价表中的投标总价一致，如不一致不作为无效投标处理，评标时以开标一览表中价格为准。</w:t>
      </w:r>
      <w:bookmarkEnd w:id="74"/>
      <w:r/>
      <w:bookmarkEnd w:id="75"/>
      <w:r/>
      <w:bookmarkEnd w:id="77"/>
      <w:r/>
      <w:r/>
    </w:p>
    <w:p>
      <w:pPr>
        <w:ind w:firstLine="422"/>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12.投标保证金</w:t>
      </w:r>
      <w:r/>
    </w:p>
    <w:p>
      <w:pPr>
        <w:ind w:firstLine="420"/>
        <w:spacing w:line="360" w:lineRule="auto"/>
        <w:shd w:val="clear" w:color="auto" w:fill="ffffff"/>
        <w:widowControl/>
        <w:rPr>
          <w:rFonts w:hint="eastAsia" w:asciiTheme="minorEastAsia" w:hAnsiTheme="minorEastAsia" w:eastAsiaTheme="minorEastAsia"/>
          <w:b/>
          <w:bCs/>
          <w:szCs w:val="21"/>
        </w:rPr>
      </w:pPr>
      <w:r>
        <w:rPr>
          <w:rFonts w:asciiTheme="minorEastAsia" w:hAnsiTheme="minorEastAsia" w:eastAsiaTheme="minorEastAsia"/>
          <w:szCs w:val="21"/>
        </w:rPr>
        <w:t xml:space="preserve">12.1</w:t>
      </w:r>
      <w:bookmarkStart w:id="78" w:name="_Hlk68014334"/>
      <w:r>
        <w:rPr>
          <w:rFonts w:hint="eastAsia" w:asciiTheme="minorEastAsia" w:hAnsiTheme="minorEastAsia" w:eastAsiaTheme="minorEastAsia"/>
          <w:bCs/>
          <w:szCs w:val="21"/>
        </w:rPr>
        <w:t xml:space="preserve">本项目不收取投标保证金。</w:t>
      </w:r>
      <w:bookmarkEnd w:id="78"/>
      <w:r/>
      <w:r/>
    </w:p>
    <w:p>
      <w:pPr>
        <w:ind w:firstLine="422"/>
        <w:spacing w:line="360" w:lineRule="auto"/>
        <w:shd w:val="clear" w:color="auto" w:fill="ffffff"/>
        <w:widowControl/>
        <w:rPr>
          <w:rFonts w:hint="eastAsia" w:asciiTheme="minorEastAsia" w:hAnsiTheme="minorEastAsia" w:eastAsiaTheme="minorEastAsia"/>
          <w:b/>
          <w:bCs/>
          <w:szCs w:val="21"/>
        </w:rPr>
      </w:pPr>
      <w:r/>
      <w:bookmarkStart w:id="79" w:name="_Hlk176182487"/>
      <w:r>
        <w:rPr>
          <w:rFonts w:hint="eastAsia" w:asciiTheme="minorEastAsia" w:hAnsiTheme="minorEastAsia" w:eastAsiaTheme="minorEastAsia"/>
          <w:b/>
          <w:bCs/>
          <w:szCs w:val="21"/>
        </w:rPr>
        <w:t xml:space="preserve">13.投标有效期</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13.1 自开标之日起</w:t>
      </w:r>
      <w:r>
        <w:rPr>
          <w:rFonts w:asciiTheme="minorEastAsia" w:hAnsiTheme="minorEastAsia" w:eastAsiaTheme="minorEastAsia"/>
          <w:szCs w:val="21"/>
        </w:rPr>
        <w:t xml:space="preserve">90</w:t>
      </w:r>
      <w:r>
        <w:rPr>
          <w:rFonts w:hint="eastAsia" w:asciiTheme="minorEastAsia" w:hAnsiTheme="minorEastAsia" w:eastAsiaTheme="minorEastAsia"/>
          <w:szCs w:val="21"/>
        </w:rPr>
        <w:t xml:space="preserve">天内投标有效</w:t>
      </w:r>
      <w:r>
        <w:rPr>
          <w:rFonts w:hint="eastAsia" w:asciiTheme="minorEastAsia" w:hAnsiTheme="minorEastAsia" w:eastAsiaTheme="minorEastAsia"/>
          <w:szCs w:val="21"/>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13.2 特殊情况下，在原投标有效期截止之前，采购代理机构可要求投标人同意延长投标有效期，这种要求与答复均应以书面形式提交。</w:t>
      </w:r>
      <w:bookmarkStart w:id="80" w:name="OLE_LINK7"/>
      <w:r>
        <w:rPr>
          <w:rFonts w:hint="eastAsia" w:asciiTheme="minorEastAsia" w:hAnsiTheme="minorEastAsia" w:eastAsiaTheme="minorEastAsia"/>
          <w:szCs w:val="21"/>
        </w:rPr>
        <w:t xml:space="preserve">投标人可以拒绝采购代理机构的这一要求而放弃投标</w:t>
      </w:r>
      <w:bookmarkEnd w:id="80"/>
      <w:r>
        <w:rPr>
          <w:rFonts w:hint="eastAsia" w:asciiTheme="minorEastAsia" w:hAnsiTheme="minorEastAsia" w:eastAsiaTheme="minorEastAsia"/>
          <w:szCs w:val="21"/>
        </w:rPr>
        <w:t xml:space="preserve">。同意延长投标有效期的投标人既不能要求也不允许修改其投标文件，同时受投标有效期约束的所有权利与义务均延长至新的有效期满。</w:t>
      </w:r>
      <w:bookmarkEnd w:id="79"/>
      <w:r/>
      <w:r/>
    </w:p>
    <w:p>
      <w:pPr>
        <w:ind w:firstLine="422"/>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14.投标费用</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14.1 投标人应承担所有与准备和参加投标有关的费用，无论采购结果如何，采购代理机构和采购人在任何情况下均无义务和责任承担这些费用。</w:t>
      </w:r>
      <w:r/>
    </w:p>
    <w:p>
      <w:pPr>
        <w:ind w:firstLine="420"/>
        <w:spacing w:line="360" w:lineRule="auto"/>
        <w:shd w:val="clear" w:color="auto" w:fill="ffffff"/>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14.2</w:t>
      </w:r>
      <w:bookmarkStart w:id="81" w:name="_Hlk75346033"/>
      <w:r>
        <w:rPr>
          <w:rFonts w:hint="eastAsia" w:asciiTheme="minorEastAsia" w:hAnsiTheme="minorEastAsia" w:eastAsiaTheme="minorEastAsia"/>
          <w:b/>
          <w:szCs w:val="21"/>
        </w:rPr>
        <w:t xml:space="preserve"> </w:t>
      </w:r>
      <w:bookmarkStart w:id="82" w:name="_Hlk75346060"/>
      <w:r>
        <w:rPr>
          <w:rFonts w:hint="eastAsia" w:asciiTheme="minorEastAsia" w:hAnsiTheme="minorEastAsia" w:eastAsiaTheme="minorEastAsia"/>
          <w:b/>
          <w:szCs w:val="21"/>
        </w:rPr>
        <w:t xml:space="preserve">采购代理服务费</w:t>
      </w:r>
      <w:bookmarkEnd w:id="81"/>
      <w:r/>
      <w:bookmarkEnd w:id="82"/>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本次采购，各采购包中标人按照《江苏省招标代理服务收费的指导意见》的通知-苏招协[2022]002号文招标收费基准费率80％收取，在领取中标通知书前向采购代理机构支付采购代理服务费</w:t>
      </w:r>
      <w:bookmarkStart w:id="83" w:name="_Hlk66377575"/>
      <w:r>
        <w:rPr>
          <w:rFonts w:hint="eastAsia" w:asciiTheme="minorEastAsia" w:hAnsiTheme="minorEastAsia" w:eastAsiaTheme="minorEastAsia"/>
          <w:szCs w:val="21"/>
        </w:rPr>
        <w:t xml:space="preserve">。</w:t>
      </w:r>
      <w:bookmarkEnd w:id="83"/>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四、投标文件的提交</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15.投标文件的提交</w:t>
      </w:r>
      <w:r/>
    </w:p>
    <w:p>
      <w:pPr>
        <w:ind w:firstLine="420"/>
        <w:spacing w:line="360" w:lineRule="auto"/>
        <w:shd w:val="clear" w:color="auto" w:fill="ffffff"/>
        <w:widowControl/>
        <w:rPr>
          <w:rFonts w:hint="eastAsia" w:asciiTheme="minorEastAsia" w:hAnsiTheme="minorEastAsia" w:eastAsiaTheme="minorEastAsia"/>
          <w:szCs w:val="21"/>
        </w:rPr>
      </w:pPr>
      <w:r/>
      <w:bookmarkStart w:id="84" w:name="OLE_LINK1"/>
      <w:r>
        <w:rPr>
          <w:rFonts w:hint="eastAsia" w:asciiTheme="minorEastAsia" w:hAnsiTheme="minorEastAsia" w:eastAsiaTheme="minorEastAsia"/>
          <w:szCs w:val="21"/>
        </w:rPr>
        <w:t xml:space="preserve">15.1 投标人应当按照《操作手册》规定，在招标公告规定的投标截止时间前制作并上传电子投标文件。</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15.2 投标人应充分考虑网络环境、网络带宽等因素可能对投标产生的影响，如因投标人自身原因造成的电子投标文件上传不成功的，按照本招标文件第二章第20.2.3.1条规定做无效投标处理。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15.3 采购代理机构可以按照规定，通过修改招标文件酌情延长投标截止时间，在此情况下，投标人的所有权利和义务均以延长后新的截止时间为准。</w:t>
      </w:r>
      <w:bookmarkEnd w:id="84"/>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16.投标文件的拒收</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16.1 采购代理机构拒绝接收投标截止时间后上传的任何投标文件。</w:t>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17.投标文件的撤回和修改</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17.1 投标文件的撤回</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17.1.1 投标人可在投标截止时间前撤回其电子投标文件，具体操作方法见《操作手册》。</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17.1.2 投标人撤回电子投标文件，则认为其不再参与本项目投标活动。</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17.2 投标文件的修改</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17.2.1 投标人可在投标截止时间前对其电子投标文件进行修改，具体操作方法见《操作手册》。</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17.2.2 投标截止时间之后，投标人不得对其电子投标文件作任何修改。</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17.3 在投标截止时间至招标文件中规定的投标有效期满之间的这段时间内，投标人不得撤回其投标。</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18.诚实信用</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18.1投标人应当遵循公平竞争的原则，不得恶意串通，不得妨碍其他投标人的竞争行为，不得损害采购人或者其他投标人的合法权益。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18.2在评标过程中发现投标人有上述情形的，评标委员会应当认定其投标无效，并书面报告本级财政部门。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五、开标、评标与定标</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19.开标</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19.2 投标人在开标过程中涉及到的投标文件解密、开标结果确认等工作，应按照《操作手册》规定执行。</w:t>
      </w:r>
      <w:r/>
    </w:p>
    <w:p>
      <w:pPr>
        <w:ind w:firstLine="424"/>
        <w:spacing w:line="360" w:lineRule="auto"/>
        <w:rPr>
          <w:rFonts w:hint="eastAsia" w:asciiTheme="minorEastAsia" w:hAnsiTheme="minorEastAsia" w:eastAsiaTheme="minorEastAsia"/>
          <w:bCs/>
          <w:szCs w:val="21"/>
        </w:rPr>
      </w:pPr>
      <w:r>
        <w:rPr>
          <w:rFonts w:hint="eastAsia" w:asciiTheme="minorEastAsia" w:hAnsiTheme="minorEastAsia" w:eastAsiaTheme="minorEastAsia"/>
          <w:szCs w:val="21"/>
        </w:rPr>
        <w:t xml:space="preserve">19.3 投标人如果对开标过程和开标结果有疑义，应当根据《操作手册》规定提出，苏采云系统中《开标一览表》公布后5分钟内未提出的，视同认可开标结果。</w:t>
      </w:r>
      <w:bookmarkStart w:id="85" w:name="_Hlk44576482"/>
      <w:r/>
      <w:bookmarkEnd w:id="85"/>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20.评标 </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20.1 评标委员会 </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.1.1</w:t>
      </w:r>
      <w:r>
        <w:rPr>
          <w:rFonts w:hint="eastAsia" w:asciiTheme="minorEastAsia" w:hAnsiTheme="minorEastAsia" w:eastAsiaTheme="minorEastAsia"/>
          <w:szCs w:val="21"/>
        </w:rPr>
        <w:t xml:space="preserve">评标委员会负责具体评标事务，并独立履行下列职责：</w:t>
      </w:r>
      <w:r/>
    </w:p>
    <w:p>
      <w:pPr>
        <w:ind w:firstLine="420"/>
        <w:spacing w:line="360" w:lineRule="auto"/>
        <w:shd w:val="clear" w:color="auto" w:fill="ffffff"/>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（1）审查、评价投标文件是否符合招标文件的商务、技术等实质性要求；</w:t>
      </w:r>
      <w:r/>
    </w:p>
    <w:p>
      <w:pPr>
        <w:ind w:firstLine="420"/>
        <w:spacing w:line="360" w:lineRule="auto"/>
        <w:shd w:val="clear" w:color="auto" w:fill="ffffff"/>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（2）要求投标人对投标文件有关事项作出澄清或者说明；</w:t>
      </w:r>
      <w:r/>
    </w:p>
    <w:p>
      <w:pPr>
        <w:ind w:firstLine="420"/>
        <w:spacing w:line="360" w:lineRule="auto"/>
        <w:shd w:val="clear" w:color="auto" w:fill="ffffff"/>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（3）对投标文件进行比较和评价；</w:t>
      </w:r>
      <w:r/>
    </w:p>
    <w:p>
      <w:pPr>
        <w:ind w:firstLine="420"/>
        <w:spacing w:line="360" w:lineRule="auto"/>
        <w:shd w:val="clear" w:color="auto" w:fill="ffffff"/>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（4）确定中标候选人名单，以及根据采购人委托直接确定中标人；</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Cs/>
          <w:szCs w:val="21"/>
        </w:rPr>
        <w:t xml:space="preserve">（5）向采购人、采购代理机构或者有关部门报告评标中发现的违法行为。</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.1.2 </w:t>
      </w:r>
      <w:r>
        <w:rPr>
          <w:rFonts w:hint="eastAsia" w:asciiTheme="minorEastAsia" w:hAnsiTheme="minorEastAsia" w:eastAsiaTheme="minorEastAsia"/>
          <w:szCs w:val="21"/>
        </w:rPr>
        <w:t xml:space="preserve">评标委员会由采购人代表和有关技术、经济等方面的专家组成，独立开展评审工作。</w:t>
      </w:r>
      <w:r/>
    </w:p>
    <w:p>
      <w:pPr>
        <w:ind w:firstLine="420"/>
        <w:jc w:val="left"/>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20.2  评标程序</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20.</w:t>
      </w:r>
      <w:r>
        <w:rPr>
          <w:rFonts w:hint="eastAsia" w:cs="宋体" w:asciiTheme="minorEastAsia" w:hAnsiTheme="minorEastAsia" w:eastAsiaTheme="minorEastAsia"/>
          <w:szCs w:val="21"/>
        </w:rPr>
        <w:t xml:space="preserve">2.1</w:t>
      </w:r>
      <w:r>
        <w:rPr>
          <w:rFonts w:hint="eastAsia" w:asciiTheme="minorEastAsia" w:hAnsiTheme="minorEastAsia" w:eastAsiaTheme="minorEastAsia"/>
          <w:szCs w:val="21"/>
        </w:rPr>
        <w:t xml:space="preserve">投标文件审查分为资格审查和符合性审查。</w:t>
      </w:r>
      <w:r/>
    </w:p>
    <w:p>
      <w:pPr>
        <w:ind w:firstLine="422"/>
        <w:jc w:val="left"/>
        <w:spacing w:line="360" w:lineRule="auto"/>
        <w:tabs>
          <w:tab w:val="left" w:pos="4825" w:leader="none"/>
        </w:tabs>
        <w:rPr>
          <w:rFonts w:hint="eastAsia" w:cs="宋体" w:asciiTheme="minorEastAsia" w:hAnsiTheme="minorEastAsia" w:eastAsiaTheme="minorEastAsia"/>
          <w:b/>
          <w:bCs/>
          <w:szCs w:val="21"/>
        </w:rPr>
      </w:pPr>
      <w:r>
        <w:rPr>
          <w:rFonts w:hint="eastAsia" w:asciiTheme="minorEastAsia" w:hAnsiTheme="minorEastAsia" w:eastAsiaTheme="minorEastAsia"/>
          <w:b/>
          <w:bCs/>
          <w:szCs w:val="21"/>
        </w:rPr>
        <w:t xml:space="preserve">20.</w:t>
      </w:r>
      <w:r>
        <w:rPr>
          <w:rFonts w:hint="eastAsia" w:cs="宋体" w:asciiTheme="minorEastAsia" w:hAnsiTheme="minorEastAsia" w:eastAsiaTheme="minorEastAsia"/>
          <w:b/>
          <w:bCs/>
          <w:szCs w:val="21"/>
        </w:rPr>
        <w:t xml:space="preserve">2.2投标文件的资格审查</w:t>
      </w:r>
      <w:r/>
    </w:p>
    <w:p>
      <w:pPr>
        <w:ind w:firstLine="420"/>
        <w:jc w:val="left"/>
        <w:spacing w:line="360" w:lineRule="auto"/>
        <w:tabs>
          <w:tab w:val="left" w:pos="4825" w:leader="none"/>
        </w:tabs>
        <w:rPr>
          <w:rFonts w:hint="eastAsia" w:cs="宋体" w:asciiTheme="minorEastAsia" w:hAnsiTheme="minorEastAsia" w:eastAsiaTheme="minorEastAsia"/>
          <w:szCs w:val="21"/>
        </w:rPr>
      </w:pPr>
      <w:r/>
      <w:bookmarkStart w:id="86" w:name="_Hlk81573923"/>
      <w:r/>
      <w:bookmarkStart w:id="87" w:name="_Hlk84583325"/>
      <w:r>
        <w:rPr>
          <w:rFonts w:hint="eastAsia" w:cs="宋体" w:asciiTheme="minorEastAsia" w:hAnsiTheme="minorEastAsia" w:eastAsiaTheme="minorEastAsia"/>
          <w:szCs w:val="21"/>
        </w:rPr>
        <w:t xml:space="preserve">资格审查：依据法律法规和招标文件规定，由</w:t>
      </w:r>
      <w:bookmarkStart w:id="88" w:name="OLE_LINK6"/>
      <w:r>
        <w:rPr>
          <w:rFonts w:hint="eastAsia" w:cs="宋体" w:asciiTheme="minorEastAsia" w:hAnsiTheme="minorEastAsia" w:eastAsiaTheme="minorEastAsia"/>
          <w:szCs w:val="21"/>
        </w:rPr>
        <w:t xml:space="preserve">采购人或采购代理机构</w:t>
      </w:r>
      <w:bookmarkEnd w:id="88"/>
      <w:r>
        <w:rPr>
          <w:rFonts w:hint="eastAsia" w:cs="宋体" w:asciiTheme="minorEastAsia" w:hAnsiTheme="minorEastAsia" w:eastAsiaTheme="minorEastAsia"/>
          <w:szCs w:val="21"/>
        </w:rPr>
        <w:t xml:space="preserve">对投标文件中的资格证明文件进行审查，并向评标委员会反馈审查结论。</w:t>
      </w:r>
      <w:bookmarkEnd w:id="86"/>
      <w:r/>
      <w:r/>
    </w:p>
    <w:p>
      <w:pPr>
        <w:ind w:firstLine="422"/>
        <w:jc w:val="left"/>
        <w:spacing w:line="360" w:lineRule="auto"/>
        <w:tabs>
          <w:tab w:val="left" w:pos="4825" w:leader="none"/>
        </w:tabs>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20.2.2.1投标文件有下列情况之一的，在资格审查时按照无效投标处理：</w:t>
      </w:r>
      <w:r/>
    </w:p>
    <w:p>
      <w:pPr>
        <w:numPr>
          <w:ilvl w:val="0"/>
          <w:numId w:val="4"/>
        </w:numPr>
        <w:ind w:firstLine="420"/>
        <w:jc w:val="left"/>
        <w:spacing w:line="360" w:lineRule="auto"/>
        <w:tabs>
          <w:tab w:val="left" w:pos="4825" w:leader="none"/>
        </w:tabs>
        <w:rPr>
          <w:rFonts w:hint="eastAsia" w:cs="宋体" w:asciiTheme="minorEastAsia" w:hAnsiTheme="minorEastAsia" w:eastAsiaTheme="minorEastAsia"/>
          <w:szCs w:val="21"/>
        </w:rPr>
      </w:pPr>
      <w:r/>
      <w:bookmarkStart w:id="89" w:name="_Hlk81314966"/>
      <w:r/>
      <w:bookmarkStart w:id="90" w:name="_Hlk81573945"/>
      <w:r>
        <w:rPr>
          <w:rFonts w:hint="eastAsia" w:cs="宋体" w:asciiTheme="minorEastAsia" w:hAnsiTheme="minorEastAsia" w:eastAsiaTheme="minorEastAsia"/>
          <w:szCs w:val="21"/>
        </w:rPr>
        <w:t xml:space="preserve">不具备招标文件中规定资格条件的；</w:t>
      </w:r>
      <w:bookmarkEnd w:id="89"/>
      <w:r/>
      <w:r/>
    </w:p>
    <w:p>
      <w:pPr>
        <w:ind w:firstLine="420"/>
        <w:jc w:val="left"/>
        <w:spacing w:line="360" w:lineRule="auto"/>
        <w:tabs>
          <w:tab w:val="left" w:pos="4825" w:leader="none"/>
        </w:tabs>
        <w:rPr>
          <w:rFonts w:hint="eastAsia" w:cs="宋体" w:asciiTheme="minorEastAsia" w:hAnsiTheme="minorEastAsia" w:eastAsiaTheme="minorEastAsia"/>
          <w:szCs w:val="21"/>
        </w:rPr>
      </w:pPr>
      <w:r/>
      <w:bookmarkStart w:id="91" w:name="_Hlk77845984"/>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）未提供《南京市政府采购供应商信用记录表暨信用承诺书》。</w:t>
      </w:r>
      <w:bookmarkEnd w:id="87"/>
      <w:r/>
      <w:bookmarkEnd w:id="90"/>
      <w:r/>
      <w:bookmarkEnd w:id="91"/>
      <w:r/>
      <w:r/>
    </w:p>
    <w:p>
      <w:pPr>
        <w:ind w:firstLine="422"/>
        <w:jc w:val="left"/>
        <w:spacing w:line="360" w:lineRule="auto"/>
        <w:tabs>
          <w:tab w:val="left" w:pos="4825" w:leader="none"/>
        </w:tabs>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20.2.3投标文件的符合性检查</w:t>
      </w:r>
      <w:r/>
    </w:p>
    <w:p>
      <w:p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（1）评标委员会将依据法律法规和招标文件的规定，对投标文件的有效性完整性和对招标文件的响应程度进行审查，以确定是否对招标文件的实质性要求作出响应。</w:t>
      </w:r>
      <w:r/>
    </w:p>
    <w:p>
      <w:pPr>
        <w:ind w:firstLine="422"/>
        <w:jc w:val="left"/>
        <w:spacing w:line="360" w:lineRule="auto"/>
        <w:tabs>
          <w:tab w:val="left" w:pos="4825" w:leader="none"/>
        </w:tabs>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（2）</w:t>
      </w:r>
      <w:bookmarkStart w:id="92" w:name="_Hlk176530503"/>
      <w:r>
        <w:rPr>
          <w:rFonts w:hint="eastAsia" w:cs="宋体" w:asciiTheme="minorEastAsia" w:hAnsiTheme="minorEastAsia" w:eastAsiaTheme="minorEastAsia"/>
          <w:b/>
          <w:bCs/>
          <w:szCs w:val="21"/>
        </w:rPr>
        <w:t xml:space="preserve">实质性要求是指本</w:t>
      </w:r>
      <w:bookmarkStart w:id="93" w:name="OLE_LINK36"/>
      <w:r>
        <w:rPr>
          <w:rFonts w:hint="eastAsia" w:cs="宋体" w:asciiTheme="minorEastAsia" w:hAnsiTheme="minorEastAsia" w:eastAsiaTheme="minorEastAsia"/>
          <w:b/>
          <w:bCs/>
          <w:szCs w:val="21"/>
        </w:rPr>
        <w:t xml:space="preserve">招标文件</w:t>
      </w:r>
      <w:bookmarkStart w:id="94" w:name="OLE_LINK9"/>
      <w:r>
        <w:rPr>
          <w:rFonts w:hint="eastAsia" w:cs="宋体" w:asciiTheme="minorEastAsia" w:hAnsiTheme="minorEastAsia" w:eastAsiaTheme="minorEastAsia"/>
          <w:b/>
          <w:bCs/>
          <w:szCs w:val="21"/>
        </w:rPr>
        <w:t xml:space="preserve">中斜体且有下划线部分，或者打“★”“*”</w:t>
      </w:r>
      <w:bookmarkEnd w:id="94"/>
      <w:r>
        <w:rPr>
          <w:rFonts w:hint="eastAsia" w:cs="宋体" w:asciiTheme="minorEastAsia" w:hAnsiTheme="minorEastAsia" w:eastAsiaTheme="minorEastAsia"/>
          <w:b/>
          <w:bCs/>
          <w:szCs w:val="21"/>
        </w:rPr>
        <w:t xml:space="preserve">等其他文字说明的商务和技术要求。</w:t>
      </w:r>
      <w:bookmarkEnd w:id="92"/>
      <w:r/>
      <w:r/>
    </w:p>
    <w:p>
      <w:p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（3）如果投标文件实质上没有响应招标文件的要求，评标委员会将予以拒绝，投标人不得通过修改或撤销不合要求的偏离或保留而使其投标成为实质性响应的投标。</w:t>
      </w:r>
      <w:bookmarkEnd w:id="93"/>
      <w:r/>
      <w:r/>
    </w:p>
    <w:p>
      <w:pPr>
        <w:ind w:firstLine="422"/>
        <w:jc w:val="left"/>
        <w:spacing w:line="360" w:lineRule="auto"/>
        <w:tabs>
          <w:tab w:val="left" w:pos="4825" w:leader="none"/>
        </w:tabs>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20.2.3.1投标文件属于下列情形之一的，在符合性审查时按照无效投标处理：</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投标人在苏采云系统规定的时间内未成功解密电子投标文件；</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投标人未按照招标文件要求上传电子投标文件；</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投标文件未按照招标文件要求加盖电子公章；</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不具备招标文件中规定实质性要求的；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投标总价超出采购项目预算或者最高限价的；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不同投标人的投标文件由同一单位或者个人编制的；</w:t>
      </w:r>
      <w:r/>
    </w:p>
    <w:p>
      <w:pPr>
        <w:numPr>
          <w:ilvl w:val="0"/>
          <w:numId w:val="5"/>
        </w:num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不同投标人委托同一单位或者个人办理投标事宜；</w:t>
      </w:r>
      <w:r/>
    </w:p>
    <w:p>
      <w:pPr>
        <w:pStyle w:val="1031"/>
        <w:numPr>
          <w:ilvl w:val="0"/>
          <w:numId w:val="5"/>
        </w:num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不同投标人的投标文件载明的项目管理成员</w:t>
      </w:r>
      <w:bookmarkStart w:id="95" w:name="_Hlk176185278"/>
      <w:r>
        <w:rPr>
          <w:rFonts w:hint="eastAsia" w:cs="宋体" w:asciiTheme="minorEastAsia" w:hAnsiTheme="minorEastAsia" w:eastAsiaTheme="minorEastAsia"/>
          <w:szCs w:val="21"/>
        </w:rPr>
        <w:t xml:space="preserve">或者联系人员为同一人</w:t>
      </w:r>
      <w:bookmarkEnd w:id="95"/>
      <w:r>
        <w:rPr>
          <w:rFonts w:hint="eastAsia" w:cs="宋体" w:asciiTheme="minorEastAsia" w:hAnsiTheme="minorEastAsia" w:eastAsiaTheme="minorEastAsia"/>
          <w:szCs w:val="21"/>
        </w:rPr>
        <w:t xml:space="preserve">；</w:t>
      </w:r>
      <w:r/>
    </w:p>
    <w:p>
      <w:pPr>
        <w:pStyle w:val="1031"/>
        <w:numPr>
          <w:ilvl w:val="0"/>
          <w:numId w:val="5"/>
        </w:num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不同投标人的投标文件异常一致或者投标报价呈规律性差异；</w:t>
      </w:r>
      <w:r/>
    </w:p>
    <w:p>
      <w:pPr>
        <w:pStyle w:val="1031"/>
        <w:numPr>
          <w:ilvl w:val="0"/>
          <w:numId w:val="5"/>
        </w:num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不同投标人的负责人为同一人或者存在控股、管理关系的；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1031"/>
        <w:numPr>
          <w:ilvl w:val="0"/>
          <w:numId w:val="5"/>
        </w:num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投标文件含有采购人不能接受的附加条件的；</w:t>
      </w:r>
      <w:r/>
    </w:p>
    <w:p>
      <w:pPr>
        <w:pStyle w:val="1031"/>
        <w:numPr>
          <w:ilvl w:val="0"/>
          <w:numId w:val="5"/>
        </w:num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不符合法律、法规和招标文件规定的其他实质性要求的。</w:t>
      </w:r>
      <w:r/>
    </w:p>
    <w:p>
      <w:pPr>
        <w:ind w:firstLine="422"/>
        <w:jc w:val="left"/>
        <w:spacing w:line="360" w:lineRule="auto"/>
        <w:shd w:val="clear" w:color="auto" w:fill="ffffff"/>
        <w:widowControl/>
        <w:rPr>
          <w:rFonts w:hint="eastAsia" w:cs="宋体" w:asciiTheme="minorEastAsia" w:hAnsiTheme="minorEastAsia" w:eastAsiaTheme="minorEastAsia"/>
          <w:b/>
          <w:bCs/>
          <w:szCs w:val="21"/>
        </w:rPr>
      </w:pPr>
      <w:r>
        <w:rPr>
          <w:rFonts w:hint="eastAsia" w:asciiTheme="minorEastAsia" w:hAnsiTheme="minorEastAsia" w:eastAsiaTheme="minorEastAsia"/>
          <w:b/>
          <w:bCs/>
          <w:szCs w:val="21"/>
        </w:rPr>
        <w:t xml:space="preserve">20.</w:t>
      </w:r>
      <w:r>
        <w:rPr>
          <w:rFonts w:hint="eastAsia" w:cs="宋体" w:asciiTheme="minorEastAsia" w:hAnsiTheme="minorEastAsia" w:eastAsiaTheme="minorEastAsia"/>
          <w:b/>
          <w:bCs/>
          <w:szCs w:val="21"/>
        </w:rPr>
        <w:t xml:space="preserve">2.4</w:t>
      </w:r>
      <w:r>
        <w:rPr>
          <w:rFonts w:hint="eastAsia" w:cs="宋体" w:asciiTheme="minorEastAsia" w:hAnsiTheme="minorEastAsia" w:eastAsiaTheme="minorEastAsia"/>
          <w:b/>
          <w:bCs/>
          <w:szCs w:val="21"/>
        </w:rPr>
        <w:t xml:space="preserve">有下列情形之一的予以废标：</w:t>
      </w:r>
      <w:r/>
    </w:p>
    <w:p>
      <w:pPr>
        <w:ind w:firstLine="420"/>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（1）符合资格条件的投标人或者对招标文件作实质性响应的投标人不足三家的；</w:t>
      </w:r>
      <w:r/>
    </w:p>
    <w:p>
      <w:pPr>
        <w:ind w:firstLine="420"/>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（2）出现影响采购公正的违法、违规行为的；</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（3）因重大变故，采购任务取消的；</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（4）因苏采云系统故障造成开标不成功。</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20.</w:t>
      </w:r>
      <w:r>
        <w:rPr>
          <w:rFonts w:hint="eastAsia" w:cs="宋体" w:asciiTheme="minorEastAsia" w:hAnsiTheme="minorEastAsia" w:eastAsiaTheme="minorEastAsia"/>
          <w:szCs w:val="21"/>
        </w:rPr>
        <w:t xml:space="preserve">2.5</w:t>
      </w:r>
      <w:r>
        <w:rPr>
          <w:rFonts w:hint="eastAsia" w:cs="宋体" w:asciiTheme="minorEastAsia" w:hAnsiTheme="minorEastAsia" w:eastAsiaTheme="minorEastAsia"/>
          <w:szCs w:val="21"/>
        </w:rPr>
        <w:t xml:space="preserve">未通过资格审查或符合性审查的投标人，采购代理机构将通过苏采云系统告知其具体原因，评标结束后不再接受有关询问。</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20.</w:t>
      </w:r>
      <w:r>
        <w:rPr>
          <w:rFonts w:hint="eastAsia" w:cs="宋体" w:asciiTheme="minorEastAsia" w:hAnsiTheme="minorEastAsia" w:eastAsiaTheme="minorEastAsia"/>
          <w:szCs w:val="21"/>
        </w:rPr>
        <w:t xml:space="preserve">2.6</w:t>
      </w:r>
      <w:r>
        <w:rPr>
          <w:rFonts w:hint="eastAsia" w:cs="宋体" w:asciiTheme="minorEastAsia" w:hAnsiTheme="minorEastAsia" w:eastAsiaTheme="minorEastAsia"/>
          <w:szCs w:val="21"/>
        </w:rPr>
        <w:t xml:space="preserve">如出现投标截止时间后参加的投标人或者对招标文件作出实质性响应的投标人不足三家的情况，按政府采购相关规定执行。</w:t>
      </w:r>
      <w:r/>
    </w:p>
    <w:p>
      <w:pPr>
        <w:ind w:firstLine="420"/>
        <w:jc w:val="left"/>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20.3 评标过程中的澄清</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20.3</w:t>
      </w:r>
      <w:r>
        <w:rPr>
          <w:rFonts w:hint="eastAsia" w:asciiTheme="minorEastAsia" w:hAnsiTheme="minorEastAsia" w:eastAsiaTheme="minorEastAsia"/>
          <w:szCs w:val="21"/>
        </w:rPr>
        <w:t xml:space="preserve">.1 评标期间，评标委员会对投标文件中含义不明确、同类问题表述不一致或者有明显文字和计算错误的内容，有权要求投标人作出必要的澄清、说明或者补正。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Theme="minorEastAsia" w:hAnsiTheme="minorEastAsia" w:eastAsiaTheme="minorEastAsia"/>
          <w:szCs w:val="21"/>
        </w:rPr>
      </w:pPr>
      <w:r/>
      <w:bookmarkStart w:id="96" w:name="OLE_LINK4"/>
      <w:r>
        <w:rPr>
          <w:rFonts w:hint="eastAsia" w:asciiTheme="minorEastAsia" w:hAnsiTheme="minorEastAsia" w:eastAsiaTheme="minorEastAsia"/>
          <w:szCs w:val="21"/>
        </w:rPr>
        <w:t xml:space="preserve">投标人的澄清、说明或者补正不得超出投标文件的范围或者改变投标文件的实质性内容</w:t>
      </w:r>
      <w:bookmarkEnd w:id="96"/>
      <w:r>
        <w:rPr>
          <w:rFonts w:hint="eastAsia"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评标委员会并非对每个投标人都做澄清要求。</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20.3</w:t>
      </w:r>
      <w:r>
        <w:rPr>
          <w:rFonts w:hint="eastAsia" w:asciiTheme="minorEastAsia" w:hAnsiTheme="minorEastAsia" w:eastAsiaTheme="minorEastAsia"/>
          <w:szCs w:val="21"/>
        </w:rPr>
        <w:t xml:space="preserve">.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20.3</w:t>
      </w:r>
      <w:r>
        <w:rPr>
          <w:rFonts w:hint="eastAsia" w:asciiTheme="minorEastAsia" w:hAnsiTheme="minorEastAsia" w:eastAsiaTheme="minorEastAsia"/>
          <w:szCs w:val="21"/>
        </w:rPr>
        <w:t xml:space="preserve">.3接到评标委员会澄清、说明和补正要求的，投标人如未按规定作出澄清、说明和补正，其风险由投标人自行承担。</w:t>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20.3.4投标文件报价出现前后不一致的，除招标文件另有规定外，按照下列规定修正：</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（1）投标文件中开标一览表内容与投标文件中相应内容不一致的，以开标一览表为准；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（2）大写金额和小写金额不一致的，以大写金额为准；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（4）总价金额与按单价汇总金额不一致的，以单价金额计算结果为准。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同时出现两种以上不一致的，按照前款规定的顺序修正。</w:t>
      </w:r>
      <w:r/>
    </w:p>
    <w:p>
      <w:pPr>
        <w:ind w:firstLine="420"/>
        <w:spacing w:line="360" w:lineRule="auto"/>
        <w:shd w:val="clear" w:color="auto" w:fill="ffffff"/>
        <w:widowControl/>
        <w:rPr>
          <w:rFonts w:hint="eastAsia" w:asciiTheme="minorEastAsia" w:hAnsiTheme="minorEastAsia" w:eastAsiaTheme="minorEastAsia"/>
          <w:szCs w:val="21"/>
        </w:rPr>
      </w:pPr>
      <w:r/>
      <w:bookmarkStart w:id="97" w:name="_Hlk176184375"/>
      <w:r>
        <w:rPr>
          <w:rFonts w:hint="eastAsia" w:asciiTheme="minorEastAsia" w:hAnsiTheme="minorEastAsia" w:eastAsiaTheme="minorEastAsia"/>
          <w:szCs w:val="21"/>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20.3.5投标人在开、评标全过程中应保持通讯畅通，</w:t>
      </w:r>
      <w:bookmarkStart w:id="98" w:name="OLE_LINK25"/>
      <w:r>
        <w:rPr>
          <w:rFonts w:hint="eastAsia" w:asciiTheme="minorEastAsia" w:hAnsiTheme="minorEastAsia" w:eastAsiaTheme="minorEastAsia"/>
          <w:b/>
          <w:bCs/>
          <w:szCs w:val="21"/>
        </w:rPr>
        <w:t xml:space="preserve">及时登录苏采云系统查阅</w:t>
      </w:r>
      <w:bookmarkEnd w:id="98"/>
      <w:r>
        <w:rPr>
          <w:rFonts w:hint="eastAsia" w:asciiTheme="minorEastAsia" w:hAnsiTheme="minorEastAsia" w:eastAsiaTheme="minorEastAsia"/>
          <w:b/>
          <w:bCs/>
          <w:szCs w:val="21"/>
        </w:rPr>
        <w:t xml:space="preserve">、答复相关信息，并安排专人与采购代理机构及评标委员会联系。</w:t>
      </w:r>
      <w:bookmarkEnd w:id="97"/>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20.4比较与评价</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20.5 评标委员会启动异常低价投标审查的情形和具体要求</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20.5.1评标过程中出现下列情形之一的，评标委员会应当启动异常低价投标审查程序： </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（1）投标（响应）报价低于全部通过符合性审查供应商投标（响应）报价平均值50%的，即投标（响应）报价&lt;全部通过符合性审查供应商投标（响应）报价平均值×50%；</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（2）投标（响应）报价低于通过符合性审查的次低报价供应商投标（响应）报价50%的，即投标（响应）报价&lt;通过符合性审查的次低报价供应商投标（响应）报价×50%；</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（3）投标（响应）报价低于采购项目最高限价45%的，即投标（响应）报价&lt;采购项目最高限价×45%；</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（4）评审委员会基于专业判断，认为供应商报价过低，有可能影响产品质量或者不能诚信履约的其他情形。</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20.5.2</w:t>
      </w:r>
      <w:bookmarkStart w:id="192" w:name="_GoBack"/>
      <w:r/>
      <w:bookmarkEnd w:id="192"/>
      <w:r>
        <w:rPr>
          <w:rFonts w:hint="eastAsia" w:asciiTheme="minorEastAsia" w:hAnsiTheme="minorEastAsia" w:eastAsiaTheme="minorEastAsia"/>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21.评标方法和标准</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21.1本次</w:t>
      </w:r>
      <w:r>
        <w:rPr>
          <w:rFonts w:hint="eastAsia" w:asciiTheme="minorEastAsia" w:hAnsiTheme="minorEastAsia" w:eastAsiaTheme="minorEastAsia"/>
          <w:szCs w:val="21"/>
        </w:rPr>
        <w:t xml:space="preserve">采购</w:t>
      </w:r>
      <w:r>
        <w:rPr>
          <w:rFonts w:hint="eastAsia" w:asciiTheme="minorEastAsia" w:hAnsiTheme="minorEastAsia" w:eastAsiaTheme="minorEastAsia"/>
          <w:szCs w:val="21"/>
        </w:rPr>
        <w:t xml:space="preserve">采用综合评分法，评标方法和标准，详见本招标文件第三章。</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21.2综合评分法，是指投标文件满足招标文件全部实质性要求，且按照评审因素的量化指标评审得分最高的投标人为中标候选人的评标方法。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22.确定中标人</w:t>
      </w:r>
      <w:r/>
    </w:p>
    <w:p>
      <w:pPr>
        <w:ind w:firstLine="420"/>
        <w:spacing w:line="360" w:lineRule="auto"/>
        <w:shd w:val="clear" w:color="auto" w:fill="ffffff"/>
        <w:widowControl/>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22.</w:t>
      </w:r>
      <w:r>
        <w:rPr>
          <w:rFonts w:asciiTheme="minorEastAsia" w:hAnsiTheme="minorEastAsia" w:eastAsiaTheme="minorEastAsia"/>
          <w:szCs w:val="21"/>
        </w:rPr>
        <w:t xml:space="preserve">1</w:t>
      </w:r>
      <w:r>
        <w:rPr>
          <w:rFonts w:hint="eastAsia" w:asciiTheme="minorEastAsia" w:hAnsiTheme="minorEastAsia" w:eastAsiaTheme="minorEastAsia"/>
          <w:color w:val="000000" w:themeColor="text1"/>
          <w:szCs w:val="21"/>
        </w:rPr>
        <w:t xml:space="preserve">采用综合评分法的，评标结果按评审后得分由高到低顺序排列。得分相同的，按投标报价由低到高顺序排列。得分且投标报价相同的并列，按技术指标优劣顺序排列。</w:t>
      </w:r>
      <w:bookmarkStart w:id="99" w:name="_Hlk44576646"/>
      <w:r>
        <w:rPr>
          <w:rFonts w:hint="eastAsia" w:asciiTheme="minorEastAsia" w:hAnsiTheme="minorEastAsia" w:eastAsiaTheme="minorEastAsia"/>
          <w:color w:val="000000" w:themeColor="text1"/>
          <w:szCs w:val="21"/>
        </w:rPr>
        <w:t xml:space="preserve">投标文件满足招标文件全部实质性要求，</w:t>
      </w:r>
      <w:bookmarkStart w:id="100" w:name="_Hlk128053036"/>
      <w:r>
        <w:rPr>
          <w:rFonts w:hint="eastAsia" w:asciiTheme="minorEastAsia" w:hAnsiTheme="minorEastAsia" w:eastAsiaTheme="minorEastAsia"/>
          <w:color w:val="000000" w:themeColor="text1"/>
          <w:szCs w:val="21"/>
        </w:rPr>
        <w:t xml:space="preserve">且按照评审因素的量化指标评审得分最高的投标人为排名第一的中标候选人，经采购人授权，</w:t>
      </w:r>
      <w:bookmarkEnd w:id="99"/>
      <w:r>
        <w:rPr>
          <w:rFonts w:hint="eastAsia" w:cs="宋体" w:asciiTheme="minorEastAsia" w:hAnsiTheme="minorEastAsia" w:eastAsiaTheme="minorEastAsia"/>
          <w:szCs w:val="21"/>
        </w:rPr>
        <w:t xml:space="preserve">评标委员会将综合排名第一的中标候选人确定为中标人。</w:t>
      </w:r>
      <w:r/>
    </w:p>
    <w:p>
      <w:pPr>
        <w:ind w:firstLine="420"/>
        <w:spacing w:line="360" w:lineRule="auto"/>
        <w:shd w:val="clear" w:color="auto" w:fill="ffffff"/>
        <w:widowControl/>
        <w:rPr>
          <w:rFonts w:hint="eastAsia" w:ascii="宋体" w:hAnsi="宋体" w:cs="Arial"/>
          <w:b/>
          <w:szCs w:val="21"/>
        </w:rPr>
      </w:pPr>
      <w:r>
        <w:rPr>
          <w:rFonts w:hint="eastAsia" w:ascii="宋体" w:hAnsi="宋体" w:cs="Arial"/>
          <w:b/>
          <w:szCs w:val="21"/>
        </w:rPr>
        <w:t xml:space="preserve">本项目共分为4个分包，每个分包各确定1名中标人，投标人可以同时投标多个分包，但只能在一个分包中中标。本项目按照分包一、分包二、分包三、分包四的顺序进行评标，如投标人在前一分包中标，依旧参与后续分包的评审，但不再推荐为后续分包的中标人。</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22.</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中标人确定后，采购代理机构在“中国政府采购网”</w:t>
      </w:r>
      <w:r>
        <w:rPr>
          <w:rFonts w:hint="eastAsia" w:asciiTheme="minorEastAsia" w:hAnsiTheme="minorEastAsia" w:eastAsiaTheme="minorEastAsia"/>
          <w:color w:val="000000"/>
          <w:szCs w:val="21"/>
          <w:lang w:val="zh-CN"/>
        </w:rPr>
        <w:t xml:space="preserve">“江苏政府采购网”“南京公共采购信息网“发布</w:t>
      </w:r>
      <w:r>
        <w:rPr>
          <w:rFonts w:hint="eastAsia" w:asciiTheme="minorEastAsia" w:hAnsiTheme="minorEastAsia" w:eastAsiaTheme="minorEastAsia"/>
          <w:szCs w:val="21"/>
        </w:rPr>
        <w:t xml:space="preserve">中标公告，公告期限为1个工作日。</w:t>
      </w:r>
      <w:bookmarkEnd w:id="100"/>
      <w:r/>
      <w:r/>
    </w:p>
    <w:p>
      <w:pPr>
        <w:ind w:firstLine="412"/>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23.</w:t>
      </w:r>
      <w:r>
        <w:rPr>
          <w:rFonts w:hint="eastAsia" w:asciiTheme="minorEastAsia" w:hAnsiTheme="minorEastAsia" w:eastAsiaTheme="minorEastAsia"/>
        </w:rPr>
        <w:t xml:space="preserve"> </w:t>
      </w:r>
      <w:r>
        <w:rPr>
          <w:rFonts w:hint="eastAsia" w:asciiTheme="minorEastAsia" w:hAnsiTheme="minorEastAsia" w:eastAsiaTheme="minorEastAsia"/>
          <w:b/>
          <w:bCs/>
          <w:szCs w:val="21"/>
        </w:rPr>
        <w:t xml:space="preserve">中标通知书</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23.l 中标结果确定后，采购代理机构将向中标人发出中标通知书。中标人可在中标结果公告届满之日起三十日内,登录苏采云系统下载。</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23.2 中标通知书是合同的一个组成部分，对采购人和中标人均具有法律效力。中标通知书发出后，采购人改变中标结果或者中标人放弃中标项目的，应当依法承担法律责任。</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23.3 中标人在领取中标通知书时，需向采购代理机构提供纸质版投标文件一式叁份（盖章版本），投标文件提倡按照A4幅面打印或复印并进行装订（采用胶装形式递交）。</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24.评标过程的保密性</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24.1 采购人和采购代理机构将采取必要措施，保证评标在严格保密的情况下进行。</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24.2 任何单位和个人不得非法干预、影响评标办法的确定，以及评标过程和结果。</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24.3 凡是与审查、澄清、评价和比较投标的有关资料等，均不向投标人及与评标无关的其他人员透露。</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24.4采购代理机构和评标委员会不向未中标的投标人解释未中标原因，也不公布评标过程中的相关细节。</w:t>
      </w:r>
      <w:r/>
    </w:p>
    <w:p>
      <w:pPr>
        <w:ind w:firstLine="420"/>
        <w:spacing w:line="360" w:lineRule="auto"/>
        <w:shd w:val="clear" w:color="auto" w:fill="ffffff"/>
        <w:widowControl/>
        <w:rPr>
          <w:rFonts w:hint="eastAsia" w:asciiTheme="minorEastAsia" w:hAnsiTheme="minorEastAsia" w:eastAsiaTheme="minorEastAsia"/>
          <w:szCs w:val="21"/>
        </w:rPr>
      </w:pPr>
      <w:r/>
      <w:bookmarkStart w:id="101" w:name="_Hlk176188663"/>
      <w:r>
        <w:rPr>
          <w:rFonts w:hint="eastAsia" w:asciiTheme="minorEastAsia" w:hAnsiTheme="minorEastAsia" w:eastAsiaTheme="minorEastAsia"/>
          <w:b/>
          <w:bCs/>
          <w:szCs w:val="21"/>
        </w:rPr>
        <w:t xml:space="preserve">六、签订合同</w:t>
      </w:r>
      <w:bookmarkEnd w:id="101"/>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25.签订合同</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25.1采购人与中标人应当自中标通知书发出之日起</w:t>
      </w:r>
      <w:r>
        <w:rPr>
          <w:rFonts w:asciiTheme="minorEastAsia" w:hAnsiTheme="minorEastAsia" w:eastAsiaTheme="minorEastAsia"/>
          <w:szCs w:val="21"/>
        </w:rPr>
        <w:t xml:space="preserve">30</w:t>
      </w:r>
      <w:r>
        <w:rPr>
          <w:rFonts w:hint="eastAsia" w:asciiTheme="minorEastAsia" w:hAnsiTheme="minorEastAsia" w:eastAsiaTheme="minorEastAsia"/>
          <w:szCs w:val="21"/>
        </w:rPr>
        <w:t xml:space="preserve">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25.2采购人不得向中标人提出任何不合理的要求作为签订合同的条件。</w:t>
      </w:r>
      <w:r/>
    </w:p>
    <w:p>
      <w:pPr>
        <w:ind w:firstLine="420"/>
        <w:spacing w:line="360" w:lineRule="auto"/>
        <w:shd w:val="clear" w:color="auto" w:fill="ffffff"/>
        <w:widowControl/>
        <w:rPr>
          <w:rFonts w:hint="eastAsia" w:asciiTheme="minorEastAsia" w:hAnsiTheme="minorEastAsia" w:eastAsiaTheme="minorEastAsia"/>
          <w:szCs w:val="21"/>
        </w:rPr>
      </w:pPr>
      <w:r/>
      <w:bookmarkStart w:id="102" w:name="_Hlk128053131"/>
      <w:r>
        <w:rPr>
          <w:rFonts w:hint="eastAsia" w:asciiTheme="minorEastAsia" w:hAnsiTheme="minorEastAsia" w:eastAsiaTheme="minorEastAsia"/>
          <w:szCs w:val="21"/>
        </w:rPr>
        <w:t xml:space="preserve">25.3</w:t>
      </w:r>
      <w:bookmarkStart w:id="103" w:name="_Hlk134712780"/>
      <w:r>
        <w:rPr>
          <w:rFonts w:asciiTheme="minorEastAsia" w:hAnsiTheme="minorEastAsia" w:eastAsiaTheme="minorEastAsia"/>
          <w:szCs w:val="21"/>
        </w:rPr>
        <w:t xml:space="preserve">中标人拒绝与采购人签订合同的，采购人可以按照</w:t>
      </w:r>
      <w:r>
        <w:rPr>
          <w:rFonts w:hint="eastAsia" w:asciiTheme="minorEastAsia" w:hAnsiTheme="minorEastAsia" w:eastAsiaTheme="minorEastAsia"/>
          <w:szCs w:val="21"/>
        </w:rPr>
        <w:t xml:space="preserve">评标</w:t>
      </w:r>
      <w:r>
        <w:rPr>
          <w:rFonts w:asciiTheme="minorEastAsia" w:hAnsiTheme="minorEastAsia" w:eastAsiaTheme="minorEastAsia"/>
          <w:szCs w:val="21"/>
        </w:rPr>
        <w:t xml:space="preserve">报告推荐的中标候选人名单排序，确定下一候选人为中标人，也可以重新开展政府采购活动。</w:t>
      </w:r>
      <w:bookmarkEnd w:id="102"/>
      <w:r/>
      <w:bookmarkEnd w:id="103"/>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25.4 </w:t>
      </w:r>
      <w:r>
        <w:rPr>
          <w:rFonts w:asciiTheme="minorEastAsia" w:hAnsiTheme="minorEastAsia" w:eastAsiaTheme="minorEastAsia"/>
          <w:szCs w:val="21"/>
        </w:rPr>
        <w:t xml:space="preserve">政府采购合同履行中，采购人需追加与合同标的相同的</w:t>
      </w:r>
      <w:bookmarkStart w:id="104" w:name="_Hlk176352307"/>
      <w:r>
        <w:rPr>
          <w:rFonts w:asciiTheme="minorEastAsia" w:hAnsiTheme="minorEastAsia" w:eastAsiaTheme="minorEastAsia"/>
          <w:szCs w:val="21"/>
        </w:rPr>
        <w:t xml:space="preserve">服务</w:t>
      </w:r>
      <w:r>
        <w:rPr>
          <w:rFonts w:hint="eastAsia" w:asciiTheme="minorEastAsia" w:hAnsiTheme="minorEastAsia" w:eastAsiaTheme="minorEastAsia"/>
          <w:szCs w:val="21"/>
        </w:rPr>
        <w:t xml:space="preserve">（包含与服务相关的货物）</w:t>
      </w:r>
      <w:bookmarkEnd w:id="104"/>
      <w:r>
        <w:rPr>
          <w:rFonts w:asciiTheme="minorEastAsia" w:hAnsiTheme="minorEastAsia" w:eastAsiaTheme="minorEastAsia"/>
          <w:szCs w:val="21"/>
        </w:rPr>
        <w:t xml:space="preserve">，在不改变合同其他条款的前提下，可以与</w:t>
      </w:r>
      <w:r>
        <w:rPr>
          <w:rFonts w:hint="eastAsia" w:asciiTheme="minorEastAsia" w:hAnsiTheme="minorEastAsia" w:eastAsiaTheme="minorEastAsia"/>
          <w:szCs w:val="21"/>
        </w:rPr>
        <w:t xml:space="preserve">中</w:t>
      </w:r>
      <w:r>
        <w:rPr>
          <w:rFonts w:asciiTheme="minorEastAsia" w:hAnsiTheme="minorEastAsia" w:eastAsiaTheme="minorEastAsia"/>
          <w:szCs w:val="21"/>
        </w:rPr>
        <w:t xml:space="preserve">标人协商签订补充合同，但所有补充合同的采购金额不得超过原合同采购金额的百分之十。</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25.5招标文件、中标人的投标文件及招标过程中有关澄清、承诺文件均作为合同附件。</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25.6采购人与中标人应当根据合同的约定依法履行合同义务。</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七、质疑和投诉</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26.质疑</w:t>
      </w:r>
      <w:r/>
    </w:p>
    <w:p>
      <w:pPr>
        <w:ind w:firstLine="420"/>
        <w:spacing w:line="360" w:lineRule="auto"/>
        <w:shd w:val="clear" w:color="auto" w:fill="ffffff"/>
        <w:widowControl/>
        <w:rPr>
          <w:rFonts w:hint="eastAsia" w:asciiTheme="minorEastAsia" w:hAnsiTheme="minorEastAsia" w:eastAsiaTheme="minorEastAsia"/>
          <w:szCs w:val="21"/>
        </w:rPr>
      </w:pPr>
      <w:r/>
      <w:bookmarkStart w:id="105" w:name="_Hlk135041925"/>
      <w:r>
        <w:rPr>
          <w:rFonts w:hint="eastAsia" w:asciiTheme="minorEastAsia" w:hAnsiTheme="minorEastAsia" w:eastAsiaTheme="minorEastAsia"/>
          <w:szCs w:val="21"/>
        </w:rPr>
        <w:t xml:space="preserve">26.1投标人对</w:t>
      </w:r>
      <w:r>
        <w:rPr>
          <w:rFonts w:hint="eastAsia" w:asciiTheme="minorEastAsia" w:hAnsiTheme="minorEastAsia" w:eastAsiaTheme="minorEastAsia"/>
          <w:szCs w:val="21"/>
        </w:rPr>
        <w:t xml:space="preserve">采购</w:t>
      </w:r>
      <w:r>
        <w:rPr>
          <w:rFonts w:hint="eastAsia" w:asciiTheme="minorEastAsia" w:hAnsiTheme="minorEastAsia" w:eastAsiaTheme="minorEastAsia"/>
          <w:szCs w:val="21"/>
        </w:rPr>
        <w:t xml:space="preserve">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26.2</w:t>
      </w:r>
      <w:r>
        <w:rPr>
          <w:rFonts w:asciiTheme="minorEastAsia" w:hAnsiTheme="minorEastAsia" w:eastAsiaTheme="minorEastAsia"/>
          <w:szCs w:val="21"/>
        </w:rPr>
        <w:t xml:space="preserve">提出质疑的投标人应当是参与所质疑项目采购活动的投标人。潜在投标人已依法获取其可质疑的招标文件的，可以对该文件提出质疑。</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以联合体形式参加政府采购活动的，其质疑应当由组成联合体的所有投标人共同提出，联合体各方均须按要求加盖公章。</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投标人应知其权益受到损害之日，是指：对招标文件提出质疑的，应当在获取招标文件或者招标文件公告期限届满之日起7个工作日内提出</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对采购过程提出质疑的，为各采购程序环节结束之日；对中标结果提出质疑的，为中标结果公告期限届满之日。</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投标人必须在法定质疑期内一次性提出针对同一采购程序环节的质疑。</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26.4 投标人提出质疑</w:t>
      </w:r>
      <w:r>
        <w:rPr>
          <w:rFonts w:hint="eastAsia" w:asciiTheme="minorEastAsia" w:hAnsiTheme="minorEastAsia" w:eastAsiaTheme="minorEastAsia"/>
          <w:szCs w:val="21"/>
        </w:rPr>
        <w:t xml:space="preserve">应当按照《政府采购质疑和投诉办法》的规定</w:t>
      </w:r>
      <w:r>
        <w:rPr>
          <w:rFonts w:asciiTheme="minorEastAsia" w:hAnsiTheme="minorEastAsia" w:eastAsiaTheme="minorEastAsia"/>
          <w:szCs w:val="21"/>
        </w:rPr>
        <w:t xml:space="preserve">提交质疑函和必要的证明材料。质疑函应当包括下列内容：</w:t>
      </w:r>
      <w:r/>
    </w:p>
    <w:p>
      <w:pPr>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）投标人的姓名或者名称、地址、邮编、联系人及联系电话；</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）质疑项目的名称、编号；</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）具体、明确的质疑事项和与质疑事项相关的请求</w:t>
      </w:r>
      <w:r>
        <w:rPr>
          <w:rFonts w:hint="eastAsia" w:asciiTheme="minorEastAsia" w:hAnsiTheme="minorEastAsia" w:eastAsiaTheme="minorEastAsia"/>
          <w:szCs w:val="21"/>
        </w:rPr>
        <w:t xml:space="preserve">（具体条款）</w:t>
      </w:r>
      <w:r>
        <w:rPr>
          <w:rFonts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）事实依据</w:t>
      </w:r>
      <w:r>
        <w:rPr>
          <w:rFonts w:hint="eastAsia" w:asciiTheme="minorEastAsia" w:hAnsiTheme="minorEastAsia" w:eastAsiaTheme="minorEastAsia"/>
          <w:szCs w:val="21"/>
        </w:rPr>
        <w:t xml:space="preserve">（具体条款）</w:t>
      </w:r>
      <w:r>
        <w:rPr>
          <w:rFonts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）必要的法律依据</w:t>
      </w:r>
      <w:r>
        <w:rPr>
          <w:rFonts w:hint="eastAsia" w:asciiTheme="minorEastAsia" w:hAnsiTheme="minorEastAsia" w:eastAsiaTheme="minorEastAsia"/>
          <w:szCs w:val="21"/>
        </w:rPr>
        <w:t xml:space="preserve">（具体条款）</w:t>
      </w:r>
      <w:r>
        <w:rPr>
          <w:rFonts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6</w:t>
      </w:r>
      <w:r>
        <w:rPr>
          <w:rFonts w:asciiTheme="minorEastAsia" w:hAnsiTheme="minorEastAsia" w:eastAsiaTheme="minorEastAsia"/>
          <w:szCs w:val="21"/>
        </w:rPr>
        <w:t xml:space="preserve">）提出质疑的日期。</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投标人为自然人的，应当由本人签字；投标人为法人或者其他组织的，应当由法定代表人、主要负责人，或者其委托代理人签字或者盖章，并加盖公章。</w:t>
      </w:r>
      <w:r>
        <w:rPr>
          <w:rFonts w:hint="eastAsia" w:asciiTheme="minorEastAsia" w:hAnsiTheme="minorEastAsia" w:eastAsiaTheme="minorEastAsia"/>
          <w:szCs w:val="21"/>
        </w:rPr>
        <w:t xml:space="preserve">代理人提出质疑和投诉，应当提交投标人签署的授权委托书。</w:t>
      </w:r>
      <w:r>
        <w:rPr>
          <w:rFonts w:asciiTheme="minorEastAsia" w:hAnsiTheme="minorEastAsia" w:eastAsiaTheme="minorEastAsia"/>
          <w:szCs w:val="21"/>
        </w:rPr>
        <w:t xml:space="preserve">其授权委托书应当载明代理人的姓名或者名称、代理事项、具体权限、期限和相关事项。</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26.5 </w:t>
      </w:r>
      <w:r>
        <w:rPr>
          <w:rFonts w:hint="eastAsia" w:asciiTheme="minorEastAsia" w:hAnsiTheme="minorEastAsia" w:eastAsiaTheme="minorEastAsia"/>
          <w:szCs w:val="21"/>
        </w:rPr>
        <w:t xml:space="preserve">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26.7 采购代理机构在收到投标人的书面质疑后将及时组织调查核实，在</w:t>
      </w:r>
      <w:r>
        <w:rPr>
          <w:rFonts w:hint="eastAsia" w:asciiTheme="minorEastAsia" w:hAnsiTheme="minorEastAsia" w:eastAsiaTheme="minorEastAsia"/>
          <w:b/>
          <w:bCs/>
          <w:szCs w:val="21"/>
        </w:rPr>
        <w:t xml:space="preserve">七个工作日内</w:t>
      </w:r>
      <w:r>
        <w:rPr>
          <w:rFonts w:hint="eastAsia" w:asciiTheme="minorEastAsia" w:hAnsiTheme="minorEastAsia" w:eastAsiaTheme="minorEastAsia"/>
          <w:szCs w:val="21"/>
        </w:rPr>
        <w:t xml:space="preserve">作出答复，并以书面或在网站公告形式通知质疑投标人和其他有关投标人，答复的内容不涉及商业秘密。</w:t>
      </w:r>
      <w:bookmarkEnd w:id="105"/>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27.投诉</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27.1质疑投标人对采购代理机构的答复不满意或者采购代理机构未在规定的时间内作出答复的，可以在答复期满后十五个工作日内向同级政府采购监督管理部门投诉。</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27.2</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投标人投诉应当有明确的请求和必要的证明材料。投标人投诉的事项不得超出已质疑事项的范围。</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27.3</w:t>
      </w:r>
      <w:r>
        <w:rPr>
          <w:rFonts w:asciiTheme="minorEastAsia" w:hAnsiTheme="minorEastAsia" w:eastAsiaTheme="minorEastAsia"/>
          <w:szCs w:val="21"/>
        </w:rPr>
        <w:t xml:space="preserve">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27.4 投诉人在全国范围12个月内3次以上投诉查无实据的，由财政部门列入不良行为记录名单。</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7.5</w:t>
      </w:r>
      <w:r>
        <w:rPr>
          <w:rFonts w:hint="eastAsia" w:asciiTheme="minorEastAsia" w:hAnsiTheme="minorEastAsia" w:eastAsiaTheme="minorEastAsia"/>
          <w:szCs w:val="21"/>
        </w:rPr>
        <w:t xml:space="preserve">投诉人有下列行为之一的，属于虚假、恶意投诉，由财政部门列入不良行为记录名单，禁止其1至3年内参加政府采购活动：</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（1）捏造事实；</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（2）提供虚假材料；</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（3）以非法手段取得证明材料。证据来源的合法性存在明显疑问，投诉人无法证明其取得方式合法的，视为以非法手段取得证明材料。</w:t>
      </w:r>
      <w:r/>
    </w:p>
    <w:p>
      <w:pPr>
        <w:pStyle w:val="841"/>
        <w:numPr>
          <w:ilvl w:val="0"/>
          <w:numId w:val="0"/>
        </w:numPr>
        <w:rPr>
          <w:rFonts w:hint="eastAsia" w:asciiTheme="minorEastAsia" w:hAnsiTheme="minorEastAsia" w:eastAsiaTheme="minorEastAsia"/>
        </w:rPr>
      </w:pPr>
      <w:r>
        <w:rPr>
          <w:rFonts w:asciiTheme="minorEastAsia" w:hAnsiTheme="minorEastAsia" w:eastAsiaTheme="minorEastAsia"/>
          <w:sz w:val="21"/>
          <w:szCs w:val="21"/>
        </w:rPr>
        <w:br w:type="page" w:clear="all"/>
      </w:r>
      <w:bookmarkStart w:id="106" w:name="_Toc9940"/>
      <w:r/>
      <w:bookmarkStart w:id="107" w:name="_Toc481057145"/>
      <w:r/>
      <w:bookmarkStart w:id="108" w:name="_Toc2754"/>
      <w:r>
        <w:rPr>
          <w:rFonts w:hint="eastAsia" w:asciiTheme="minorEastAsia" w:hAnsiTheme="minorEastAsia" w:eastAsiaTheme="minorEastAsia"/>
        </w:rPr>
        <w:t xml:space="preserve">第三章 评标标准</w:t>
      </w:r>
      <w:bookmarkEnd w:id="106"/>
      <w:r/>
      <w:bookmarkEnd w:id="107"/>
      <w:r/>
      <w:bookmarkEnd w:id="108"/>
      <w:r/>
      <w:r/>
    </w:p>
    <w:p>
      <w:pPr>
        <w:ind w:firstLine="420"/>
        <w:spacing w:line="360" w:lineRule="auto"/>
        <w:rPr>
          <w:rFonts w:hint="eastAsia" w:asciiTheme="minorEastAsia" w:hAnsiTheme="minorEastAsia" w:eastAsiaTheme="minorEastAsia"/>
          <w:szCs w:val="21"/>
        </w:rPr>
      </w:pPr>
      <w:r/>
      <w:bookmarkStart w:id="109" w:name="_Hlk44577066"/>
      <w:r>
        <w:rPr>
          <w:rFonts w:hint="eastAsia" w:asciiTheme="minorEastAsia" w:hAnsiTheme="minorEastAsia" w:eastAsiaTheme="minorEastAsia"/>
          <w:szCs w:val="21"/>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bookmarkEnd w:id="109"/>
      <w:r/>
      <w:r/>
    </w:p>
    <w:tbl>
      <w:tblPr>
        <w:tblStyle w:val="851"/>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563"/>
          <w:tblHeader/>
        </w:trPr>
        <w:tc>
          <w:tcPr>
            <w:tcW w:w="521" w:type="dxa"/>
            <w:vAlign w:val="center"/>
            <w:textDirection w:val="lrTb"/>
            <w:noWrap w:val="false"/>
          </w:tcPr>
          <w:p>
            <w:pPr>
              <w:jc w:val="center"/>
              <w:spacing w:line="360" w:lineRule="auto"/>
              <w:rPr>
                <w:rFonts w:hint="eastAsia" w:ascii="宋体" w:hAnsi="宋体" w:cs="宋体"/>
                <w:b/>
                <w:bCs/>
                <w:spacing w:val="-2"/>
              </w:rPr>
            </w:pPr>
            <w:r>
              <w:rPr>
                <w:rFonts w:hint="eastAsia" w:ascii="宋体" w:hAnsi="宋体"/>
                <w:b/>
                <w:bCs/>
              </w:rPr>
              <w:t xml:space="preserve">序号</w:t>
            </w:r>
            <w:r/>
          </w:p>
        </w:tc>
        <w:tc>
          <w:tcPr>
            <w:tcW w:w="1039" w:type="dxa"/>
            <w:vAlign w:val="center"/>
            <w:textDirection w:val="lrTb"/>
            <w:noWrap w:val="false"/>
          </w:tcPr>
          <w:p>
            <w:pPr>
              <w:jc w:val="center"/>
              <w:spacing w:line="360" w:lineRule="auto"/>
              <w:rPr>
                <w:rFonts w:hint="eastAsia" w:ascii="宋体" w:hAnsi="宋体" w:cs="宋体"/>
                <w:b/>
                <w:bCs/>
                <w:spacing w:val="-2"/>
              </w:rPr>
            </w:pPr>
            <w:r>
              <w:rPr>
                <w:rFonts w:hint="eastAsia" w:ascii="宋体" w:hAnsi="宋体"/>
                <w:b/>
                <w:bCs/>
              </w:rPr>
              <w:t xml:space="preserve">评分因素</w:t>
            </w:r>
            <w:r/>
          </w:p>
        </w:tc>
        <w:tc>
          <w:tcPr>
            <w:tcW w:w="6800" w:type="dxa"/>
            <w:vAlign w:val="center"/>
            <w:textDirection w:val="lrTb"/>
            <w:noWrap w:val="false"/>
          </w:tcPr>
          <w:p>
            <w:pPr>
              <w:jc w:val="center"/>
              <w:spacing w:line="360" w:lineRule="auto"/>
              <w:rPr>
                <w:rFonts w:hint="eastAsia" w:ascii="宋体" w:hAnsi="宋体" w:cs="宋体"/>
                <w:b/>
                <w:bCs/>
                <w:spacing w:val="-2"/>
              </w:rPr>
            </w:pPr>
            <w:r>
              <w:rPr>
                <w:rFonts w:hint="eastAsia" w:ascii="宋体" w:hAnsi="宋体"/>
                <w:b/>
                <w:bCs/>
              </w:rPr>
              <w:t xml:space="preserve">评审标准</w:t>
            </w:r>
            <w:r/>
          </w:p>
        </w:tc>
        <w:tc>
          <w:tcPr>
            <w:tcW w:w="575" w:type="dxa"/>
            <w:vAlign w:val="center"/>
            <w:textDirection w:val="lrTb"/>
            <w:noWrap w:val="false"/>
          </w:tcPr>
          <w:p>
            <w:pPr>
              <w:jc w:val="center"/>
              <w:spacing w:line="360" w:lineRule="auto"/>
              <w:rPr>
                <w:rFonts w:hint="eastAsia" w:ascii="宋体" w:hAnsi="宋体" w:cs="宋体"/>
                <w:b/>
                <w:bCs/>
                <w:spacing w:val="-2"/>
              </w:rPr>
            </w:pPr>
            <w:r>
              <w:rPr>
                <w:rFonts w:hint="eastAsia" w:ascii="宋体" w:hAnsi="宋体"/>
                <w:b/>
                <w:bCs/>
              </w:rPr>
              <w:t xml:space="preserve">分值</w:t>
            </w:r>
            <w:r/>
          </w:p>
        </w:tc>
        <w:tc>
          <w:tcPr>
            <w:tcW w:w="789" w:type="dxa"/>
            <w:vAlign w:val="center"/>
            <w:textDirection w:val="lrTb"/>
            <w:noWrap w:val="false"/>
          </w:tcPr>
          <w:p>
            <w:pPr>
              <w:jc w:val="center"/>
              <w:spacing w:line="360" w:lineRule="auto"/>
              <w:rPr>
                <w:rFonts w:hint="eastAsia" w:ascii="宋体" w:hAnsi="宋体" w:cs="宋体"/>
                <w:b/>
                <w:bCs/>
                <w:spacing w:val="-2"/>
              </w:rPr>
            </w:pPr>
            <w:r>
              <w:rPr>
                <w:rFonts w:hint="eastAsia" w:ascii="宋体" w:hAnsi="宋体"/>
                <w:b/>
                <w:bCs/>
              </w:rPr>
              <w:t xml:space="preserve">类型</w:t>
            </w:r>
            <w:r/>
          </w:p>
        </w:tc>
      </w:tr>
      <w:tr>
        <w:trPr>
          <w:jc w:val="center"/>
          <w:trHeight w:val="460"/>
        </w:trPr>
        <w:tc>
          <w:tcPr>
            <w:gridSpan w:val="5"/>
            <w:tcW w:w="9724" w:type="dxa"/>
            <w:vAlign w:val="center"/>
            <w:textDirection w:val="lrTb"/>
            <w:noWrap w:val="false"/>
          </w:tcPr>
          <w:p>
            <w:pPr>
              <w:ind w:left="114"/>
              <w:jc w:val="center"/>
              <w:spacing w:before="122" w:line="360" w:lineRule="auto"/>
              <w:rPr>
                <w:rFonts w:hint="eastAsia" w:ascii="宋体" w:hAnsi="宋体" w:cs="宋体"/>
              </w:rPr>
            </w:pPr>
            <w:r>
              <w:rPr>
                <w:rFonts w:hint="eastAsia" w:ascii="宋体" w:hAnsi="宋体" w:cs="宋体"/>
                <w:b/>
                <w:bCs/>
                <w:spacing w:val="-3"/>
              </w:rPr>
              <w:t xml:space="preserve">一、</w:t>
            </w:r>
            <w:r>
              <w:rPr>
                <w:rFonts w:ascii="宋体" w:hAnsi="宋体" w:cs="宋体"/>
                <w:b/>
                <w:bCs/>
                <w:spacing w:val="-3"/>
              </w:rPr>
              <w:t xml:space="preserve">价</w:t>
            </w:r>
            <w:r>
              <w:rPr>
                <w:rFonts w:ascii="宋体" w:hAnsi="宋体" w:cs="宋体"/>
                <w:b/>
                <w:bCs/>
                <w:spacing w:val="-2"/>
              </w:rPr>
              <w:t xml:space="preserve">格</w:t>
            </w:r>
            <w:bookmarkStart w:id="110" w:name="OLE_LINK30"/>
            <w:r>
              <w:rPr>
                <w:rFonts w:hint="eastAsia" w:ascii="宋体" w:hAnsi="宋体" w:cs="宋体"/>
                <w:b/>
                <w:bCs/>
                <w:spacing w:val="-2"/>
              </w:rPr>
              <w:t xml:space="preserve"> </w:t>
            </w:r>
            <w:bookmarkEnd w:id="110"/>
            <w:r>
              <w:rPr>
                <w:rFonts w:hint="eastAsia" w:ascii="宋体" w:hAnsi="宋体" w:cs="宋体"/>
                <w:b/>
                <w:bCs/>
                <w:spacing w:val="-2"/>
              </w:rPr>
              <w:t xml:space="preserve">10分</w:t>
            </w:r>
            <w:r/>
          </w:p>
        </w:tc>
      </w:tr>
      <w:tr>
        <w:trPr>
          <w:jc w:val="center"/>
          <w:trHeight w:val="398"/>
        </w:trPr>
        <w:tc>
          <w:tcPr>
            <w:tcW w:w="521" w:type="dxa"/>
            <w:vAlign w:val="center"/>
            <w:textDirection w:val="lrTb"/>
            <w:noWrap w:val="false"/>
          </w:tcPr>
          <w:p>
            <w:pPr>
              <w:jc w:val="center"/>
              <w:spacing w:before="68" w:line="360" w:lineRule="auto"/>
              <w:rPr>
                <w:rFonts w:hint="eastAsia" w:ascii="宋体" w:hAnsi="宋体" w:cs="宋体"/>
              </w:rPr>
            </w:pPr>
            <w:r>
              <w:rPr>
                <w:rFonts w:hint="eastAsia" w:ascii="宋体" w:hAnsi="宋体" w:cs="宋体"/>
              </w:rPr>
              <w:t xml:space="preserve">1</w:t>
            </w:r>
            <w:r/>
          </w:p>
        </w:tc>
        <w:tc>
          <w:tcPr>
            <w:tcW w:w="1039" w:type="dxa"/>
            <w:vAlign w:val="center"/>
            <w:textDirection w:val="lrTb"/>
            <w:noWrap w:val="false"/>
          </w:tcPr>
          <w:p>
            <w:pPr>
              <w:jc w:val="center"/>
              <w:spacing w:before="68" w:line="360" w:lineRule="auto"/>
              <w:rPr>
                <w:rFonts w:hint="eastAsia" w:ascii="宋体" w:hAnsi="宋体" w:cs="宋体"/>
              </w:rPr>
            </w:pPr>
            <w:r>
              <w:rPr>
                <w:rFonts w:hint="eastAsia" w:ascii="宋体" w:hAnsi="宋体" w:cs="宋体"/>
              </w:rPr>
              <w:t xml:space="preserve">价格</w:t>
            </w:r>
            <w:r/>
          </w:p>
        </w:tc>
        <w:tc>
          <w:tcPr>
            <w:tcW w:w="6800" w:type="dxa"/>
            <w:vAlign w:val="center"/>
            <w:textDirection w:val="lrTb"/>
            <w:noWrap w:val="false"/>
          </w:tcPr>
          <w:p>
            <w:pPr>
              <w:jc w:val="left"/>
              <w:spacing w:line="360" w:lineRule="auto"/>
              <w:rPr>
                <w:rFonts w:hint="eastAsia" w:ascii="宋体" w:hAnsi="宋体" w:cs="宋体"/>
              </w:rPr>
            </w:pPr>
            <w:r>
              <w:rPr>
                <w:rFonts w:hint="eastAsia" w:ascii="宋体" w:hAnsi="宋体" w:cs="宋体"/>
              </w:rPr>
              <w:t xml:space="preserve">采用低价优先法计算，即满足招标文件要求且投标报价最低价为评标基准价，其价格分得满分10分。其他投标人的价格分统一按照以下公式计算：投标人价格得分=（评标基准价／该投标人报价）×10（小数点后保留两位）。</w:t>
            </w:r>
            <w:r/>
          </w:p>
        </w:tc>
        <w:tc>
          <w:tcPr>
            <w:tcW w:w="575" w:type="dxa"/>
            <w:vAlign w:val="center"/>
            <w:textDirection w:val="lrTb"/>
            <w:noWrap w:val="false"/>
          </w:tcPr>
          <w:p>
            <w:pPr>
              <w:jc w:val="center"/>
              <w:spacing w:before="69" w:line="360" w:lineRule="auto"/>
              <w:rPr>
                <w:rFonts w:hint="eastAsia" w:ascii="宋体" w:hAnsi="宋体" w:cs="宋体"/>
              </w:rPr>
            </w:pPr>
            <w:r>
              <w:rPr>
                <w:rFonts w:hint="eastAsia" w:ascii="宋体" w:hAnsi="宋体" w:cs="宋体"/>
              </w:rPr>
              <w:t xml:space="preserve">10</w:t>
            </w:r>
            <w:r/>
          </w:p>
        </w:tc>
        <w:tc>
          <w:tcPr>
            <w:tcW w:w="789" w:type="dxa"/>
            <w:vAlign w:val="center"/>
            <w:textDirection w:val="lrTb"/>
            <w:noWrap w:val="false"/>
          </w:tcPr>
          <w:p>
            <w:pPr>
              <w:jc w:val="center"/>
              <w:spacing w:before="69" w:line="360" w:lineRule="auto"/>
              <w:rPr>
                <w:rFonts w:hint="eastAsia" w:ascii="宋体" w:hAnsi="宋体" w:cs="宋体"/>
              </w:rPr>
            </w:pPr>
            <w:r>
              <w:rPr>
                <w:rFonts w:hint="eastAsia" w:ascii="宋体" w:hAnsi="宋体" w:cs="宋体"/>
              </w:rPr>
              <w:t xml:space="preserve">价格分</w:t>
            </w:r>
            <w:r/>
          </w:p>
        </w:tc>
      </w:tr>
      <w:tr>
        <w:trPr>
          <w:jc w:val="center"/>
          <w:trHeight w:val="448"/>
        </w:trPr>
        <w:tc>
          <w:tcPr>
            <w:gridSpan w:val="5"/>
            <w:tcW w:w="9724" w:type="dxa"/>
            <w:vAlign w:val="center"/>
            <w:textDirection w:val="lrTb"/>
            <w:noWrap w:val="false"/>
          </w:tcPr>
          <w:p>
            <w:pPr>
              <w:ind w:left="114"/>
              <w:jc w:val="center"/>
              <w:spacing w:before="123" w:line="360" w:lineRule="auto"/>
              <w:rPr>
                <w:rFonts w:hint="eastAsia" w:ascii="宋体" w:hAnsi="宋体" w:cs="宋体"/>
              </w:rPr>
            </w:pPr>
            <w:r>
              <w:rPr>
                <w:rFonts w:hint="eastAsia" w:ascii="宋体" w:hAnsi="宋体" w:cs="宋体"/>
                <w:b/>
                <w:szCs w:val="21"/>
              </w:rPr>
              <w:t xml:space="preserve">二、商务 </w:t>
            </w:r>
            <w:r>
              <w:rPr>
                <w:rFonts w:hint="eastAsia" w:ascii="宋体" w:hAnsi="宋体" w:cs="宋体"/>
                <w:b/>
                <w:bCs/>
                <w:spacing w:val="-2"/>
              </w:rPr>
              <w:t xml:space="preserve">40</w:t>
            </w:r>
            <w:r>
              <w:rPr>
                <w:rFonts w:hint="eastAsia" w:ascii="宋体" w:hAnsi="宋体" w:cs="宋体"/>
                <w:b/>
                <w:szCs w:val="21"/>
              </w:rPr>
              <w:t xml:space="preserve">分</w:t>
            </w:r>
            <w:r/>
          </w:p>
        </w:tc>
      </w:tr>
      <w:tr>
        <w:trPr>
          <w:jc w:val="center"/>
          <w:trHeight w:val="398"/>
        </w:trPr>
        <w:tc>
          <w:tcPr>
            <w:tcW w:w="521" w:type="dxa"/>
            <w:vAlign w:val="center"/>
            <w:textDirection w:val="lrTb"/>
            <w:noWrap w:val="false"/>
          </w:tcPr>
          <w:p>
            <w:pPr>
              <w:jc w:val="center"/>
              <w:spacing w:line="360" w:lineRule="auto"/>
              <w:rPr>
                <w:rFonts w:hint="eastAsia" w:ascii="宋体" w:hAnsi="宋体" w:cs="宋体"/>
                <w:spacing w:val="-2"/>
              </w:rPr>
            </w:pPr>
            <w:r/>
            <w:bookmarkStart w:id="111" w:name="_Hlk192772239"/>
            <w:r/>
            <w:bookmarkStart w:id="112" w:name="_Hlk224832718"/>
            <w:r>
              <w:rPr>
                <w:rFonts w:hint="eastAsia" w:ascii="宋体" w:hAnsi="宋体" w:cs="宋体"/>
                <w:spacing w:val="-2"/>
              </w:rPr>
              <w:t xml:space="preserve">1</w:t>
            </w:r>
            <w:r/>
          </w:p>
        </w:tc>
        <w:tc>
          <w:tcPr>
            <w:tcW w:w="1039" w:type="dxa"/>
            <w:vAlign w:val="center"/>
            <w:textDirection w:val="lrTb"/>
            <w:noWrap w:val="false"/>
          </w:tcPr>
          <w:p>
            <w:pPr>
              <w:jc w:val="center"/>
              <w:spacing w:before="68" w:line="360" w:lineRule="auto"/>
              <w:rPr>
                <w:rFonts w:hint="eastAsia" w:ascii="宋体" w:hAnsi="宋体" w:cs="宋体"/>
                <w:spacing w:val="-2"/>
              </w:rPr>
            </w:pPr>
            <w:r>
              <w:rPr>
                <w:rFonts w:hint="eastAsia" w:ascii="宋体" w:hAnsi="宋体" w:cs="宋体"/>
                <w:spacing w:val="-2"/>
              </w:rPr>
              <w:t xml:space="preserve">履约能力1</w:t>
            </w:r>
            <w:r/>
          </w:p>
        </w:tc>
        <w:tc>
          <w:tcPr>
            <w:tcW w:w="6800" w:type="dxa"/>
            <w:vAlign w:val="center"/>
            <w:textDirection w:val="lrTb"/>
            <w:noWrap w:val="false"/>
          </w:tcPr>
          <w:p>
            <w:pPr>
              <w:jc w:val="left"/>
              <w:spacing w:line="360" w:lineRule="auto"/>
              <w:rPr>
                <w:rFonts w:hint="eastAsia" w:ascii="宋体" w:hAnsi="宋体" w:cs="宋体"/>
              </w:rPr>
            </w:pPr>
            <w:r>
              <w:rPr>
                <w:rFonts w:hint="eastAsia" w:ascii="宋体" w:hAnsi="宋体" w:cs="宋体"/>
              </w:rPr>
              <w:t xml:space="preserve">投标人具备在有效期内的省级及以上质量技术监督部门颁发的检验检测机构资质认定证书的得3分。</w:t>
            </w:r>
            <w:r/>
          </w:p>
          <w:p>
            <w:pPr>
              <w:jc w:val="left"/>
              <w:spacing w:line="360" w:lineRule="auto"/>
              <w:rPr>
                <w:rFonts w:hint="eastAsia" w:ascii="宋体" w:hAnsi="宋体" w:cs="宋体"/>
                <w:b/>
                <w:bCs/>
              </w:rPr>
            </w:pPr>
            <w:r>
              <w:rPr>
                <w:rFonts w:hint="eastAsia" w:ascii="宋体" w:hAnsi="宋体" w:cs="宋体"/>
                <w:b/>
                <w:bCs/>
              </w:rPr>
              <w:t xml:space="preserve">（需提供在有效期内的相关证明材料并加盖公章）</w:t>
            </w:r>
            <w:r/>
          </w:p>
        </w:tc>
        <w:tc>
          <w:tcPr>
            <w:tcW w:w="575" w:type="dxa"/>
            <w:vAlign w:val="center"/>
            <w:textDirection w:val="lrTb"/>
            <w:noWrap w:val="false"/>
          </w:tcPr>
          <w:p>
            <w:pPr>
              <w:jc w:val="center"/>
              <w:spacing w:before="69" w:line="360" w:lineRule="auto"/>
              <w:rPr>
                <w:rFonts w:hint="eastAsia" w:ascii="宋体" w:hAnsi="宋体" w:cs="宋体"/>
              </w:rPr>
            </w:pPr>
            <w:r>
              <w:rPr>
                <w:rFonts w:hint="eastAsia" w:ascii="宋体" w:hAnsi="宋体" w:cs="宋体"/>
              </w:rPr>
              <w:t xml:space="preserve">3</w:t>
            </w:r>
            <w:r/>
          </w:p>
        </w:tc>
        <w:tc>
          <w:tcPr>
            <w:tcW w:w="789" w:type="dxa"/>
            <w:vAlign w:val="center"/>
            <w:textDirection w:val="lrTb"/>
            <w:noWrap w:val="false"/>
          </w:tcPr>
          <w:p>
            <w:pPr>
              <w:jc w:val="center"/>
              <w:spacing w:before="68" w:line="360" w:lineRule="auto"/>
              <w:rPr>
                <w:rFonts w:hint="eastAsia" w:ascii="宋体" w:hAnsi="宋体" w:cs="宋体"/>
              </w:rPr>
            </w:pPr>
            <w:r/>
            <w:bookmarkStart w:id="113" w:name="OLE_LINK35"/>
            <w:r>
              <w:rPr>
                <w:rFonts w:hint="eastAsia" w:ascii="宋体" w:hAnsi="宋体" w:cs="宋体"/>
                <w:spacing w:val="-6"/>
              </w:rPr>
              <w:t xml:space="preserve">客观分</w:t>
            </w:r>
            <w:bookmarkEnd w:id="113"/>
            <w:r/>
            <w:r/>
          </w:p>
        </w:tc>
      </w:tr>
      <w:tr>
        <w:trPr>
          <w:jc w:val="center"/>
          <w:trHeight w:val="398"/>
        </w:trPr>
        <w:tc>
          <w:tcPr>
            <w:tcW w:w="521" w:type="dxa"/>
            <w:vAlign w:val="center"/>
            <w:textDirection w:val="lrTb"/>
            <w:noWrap w:val="false"/>
          </w:tcPr>
          <w:p>
            <w:pPr>
              <w:jc w:val="center"/>
              <w:spacing w:line="360" w:lineRule="auto"/>
              <w:rPr>
                <w:rFonts w:hint="eastAsia" w:ascii="宋体" w:hAnsi="宋体" w:cs="宋体"/>
                <w:spacing w:val="-2"/>
              </w:rPr>
            </w:pPr>
            <w:r>
              <w:rPr>
                <w:rFonts w:hint="eastAsia" w:ascii="宋体" w:hAnsi="宋体" w:cs="宋体"/>
                <w:spacing w:val="-2"/>
              </w:rPr>
              <w:t xml:space="preserve">2</w:t>
            </w:r>
            <w:r/>
          </w:p>
        </w:tc>
        <w:tc>
          <w:tcPr>
            <w:tcW w:w="1039" w:type="dxa"/>
            <w:vAlign w:val="center"/>
            <w:textDirection w:val="lrTb"/>
            <w:noWrap w:val="false"/>
          </w:tcPr>
          <w:p>
            <w:pPr>
              <w:jc w:val="center"/>
              <w:spacing w:before="68" w:line="360" w:lineRule="auto"/>
              <w:rPr>
                <w:rFonts w:hint="eastAsia" w:ascii="宋体" w:hAnsi="宋体" w:cs="宋体"/>
                <w:spacing w:val="-2"/>
              </w:rPr>
            </w:pPr>
            <w:r/>
            <w:bookmarkStart w:id="114" w:name="OLE_LINK56"/>
            <w:r>
              <w:rPr>
                <w:rFonts w:hint="eastAsia" w:ascii="宋体" w:hAnsi="宋体" w:cs="宋体"/>
                <w:spacing w:val="-2"/>
              </w:rPr>
              <w:t xml:space="preserve">履约能力2</w:t>
            </w:r>
            <w:bookmarkEnd w:id="114"/>
            <w:r/>
            <w:r/>
          </w:p>
        </w:tc>
        <w:tc>
          <w:tcPr>
            <w:tcW w:w="6800" w:type="dxa"/>
            <w:vAlign w:val="center"/>
            <w:textDirection w:val="lrTb"/>
            <w:noWrap w:val="false"/>
          </w:tcPr>
          <w:p>
            <w:pPr>
              <w:jc w:val="left"/>
              <w:spacing w:line="360" w:lineRule="auto"/>
              <w:rPr>
                <w:rFonts w:hint="eastAsia" w:ascii="宋体" w:hAnsi="宋体" w:cs="宋体"/>
              </w:rPr>
            </w:pPr>
            <w:r>
              <w:rPr>
                <w:rFonts w:hint="eastAsia" w:ascii="宋体" w:hAnsi="宋体" w:cs="宋体"/>
              </w:rPr>
              <w:t xml:space="preserve">项目实施期间，投标人需具有本地化服务团队，能够及时为采购人提供服务与咨询，提供有效证明材料或承诺书并加盖公章的得2分。</w:t>
            </w:r>
            <w:r/>
          </w:p>
          <w:p>
            <w:pPr>
              <w:jc w:val="left"/>
              <w:spacing w:line="360" w:lineRule="auto"/>
              <w:rPr>
                <w:rFonts w:hint="eastAsia" w:ascii="宋体" w:hAnsi="宋体" w:cs="宋体"/>
                <w:b/>
                <w:bCs/>
              </w:rPr>
            </w:pPr>
            <w:r>
              <w:rPr>
                <w:rFonts w:hint="eastAsia" w:ascii="宋体" w:hAnsi="宋体" w:cs="宋体"/>
                <w:b/>
                <w:bCs/>
              </w:rPr>
              <w:t xml:space="preserve">（未提供证明材料或承诺书不得分，投标人应对其提供的证明材料或承诺书的真实性负责，如有虚假，一经查实，采购人有权取消其中标资格。已具备上述条件的提供有效证明材料，如房屋产权证或租赁合同等；提出承诺的，承诺书格式自拟，投标人就其承诺内容，如无法按时履行的，采购人有权终止合同。）</w:t>
            </w:r>
            <w:r/>
          </w:p>
        </w:tc>
        <w:tc>
          <w:tcPr>
            <w:tcW w:w="575" w:type="dxa"/>
            <w:vAlign w:val="center"/>
            <w:textDirection w:val="lrTb"/>
            <w:noWrap w:val="false"/>
          </w:tcPr>
          <w:p>
            <w:pPr>
              <w:jc w:val="center"/>
              <w:spacing w:before="69" w:line="360" w:lineRule="auto"/>
              <w:rPr>
                <w:rFonts w:hint="eastAsia" w:ascii="宋体" w:hAnsi="宋体" w:cs="宋体"/>
              </w:rPr>
            </w:pPr>
            <w:r>
              <w:rPr>
                <w:rFonts w:hint="eastAsia" w:ascii="宋体" w:hAnsi="宋体" w:cs="宋体"/>
              </w:rPr>
              <w:t xml:space="preserve">2</w:t>
            </w:r>
            <w:r/>
          </w:p>
        </w:tc>
        <w:tc>
          <w:tcPr>
            <w:tcW w:w="789" w:type="dxa"/>
            <w:vAlign w:val="center"/>
            <w:textDirection w:val="lrTb"/>
            <w:noWrap w:val="false"/>
          </w:tcPr>
          <w:p>
            <w:pPr>
              <w:jc w:val="center"/>
              <w:spacing w:before="68" w:line="360" w:lineRule="auto"/>
              <w:rPr>
                <w:rFonts w:hint="eastAsia" w:ascii="宋体" w:hAnsi="宋体" w:cs="宋体"/>
                <w:spacing w:val="-6"/>
              </w:rPr>
            </w:pPr>
            <w:r>
              <w:rPr>
                <w:rFonts w:hint="eastAsia" w:ascii="宋体" w:hAnsi="宋体" w:cs="宋体"/>
                <w:spacing w:val="-6"/>
              </w:rPr>
              <w:t xml:space="preserve">客观分</w:t>
            </w:r>
            <w:r/>
          </w:p>
        </w:tc>
      </w:tr>
      <w:tr>
        <w:trPr>
          <w:jc w:val="center"/>
          <w:trHeight w:val="398"/>
        </w:trPr>
        <w:tc>
          <w:tcPr>
            <w:tcW w:w="521" w:type="dxa"/>
            <w:vAlign w:val="center"/>
            <w:textDirection w:val="lrTb"/>
            <w:noWrap w:val="false"/>
          </w:tcPr>
          <w:p>
            <w:pPr>
              <w:jc w:val="center"/>
              <w:spacing w:line="360" w:lineRule="auto"/>
              <w:rPr>
                <w:rFonts w:hint="eastAsia" w:ascii="宋体" w:hAnsi="宋体" w:cs="宋体"/>
                <w:spacing w:val="-2"/>
              </w:rPr>
            </w:pPr>
            <w:r>
              <w:rPr>
                <w:rFonts w:hint="eastAsia" w:ascii="宋体" w:hAnsi="宋体" w:cs="宋体"/>
                <w:spacing w:val="-2"/>
              </w:rPr>
              <w:t xml:space="preserve">3</w:t>
            </w:r>
            <w:r/>
          </w:p>
        </w:tc>
        <w:tc>
          <w:tcPr>
            <w:tcW w:w="1039" w:type="dxa"/>
            <w:vAlign w:val="center"/>
            <w:textDirection w:val="lrTb"/>
            <w:noWrap w:val="false"/>
          </w:tcPr>
          <w:p>
            <w:pPr>
              <w:jc w:val="center"/>
              <w:spacing w:before="68" w:line="360" w:lineRule="auto"/>
              <w:rPr>
                <w:rFonts w:hint="eastAsia" w:ascii="宋体" w:hAnsi="宋体" w:cs="宋体"/>
                <w:spacing w:val="-2"/>
              </w:rPr>
            </w:pPr>
            <w:r>
              <w:rPr>
                <w:rFonts w:hint="eastAsia" w:ascii="宋体" w:hAnsi="宋体" w:cs="宋体"/>
                <w:spacing w:val="-2"/>
              </w:rPr>
              <w:t xml:space="preserve">履约能力3</w:t>
            </w:r>
            <w:r/>
          </w:p>
        </w:tc>
        <w:tc>
          <w:tcPr>
            <w:tcW w:w="680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投标人在设区市及以上建设主管部门发</w:t>
            </w:r>
            <w:r>
              <w:rPr>
                <w:rFonts w:hint="eastAsia" w:ascii="宋体" w:hAnsi="宋体" w:cs="宋体"/>
                <w:szCs w:val="21"/>
                <w:highlight w:val="none"/>
              </w:rPr>
              <w:t xml:space="preserve">布的2025年度建设工程消防查验技术服务机构信用评价结果中获得第一等级（A级或同等档次级别）的，得10分；获得第二等级（B级或同等档次级别）的，得5</w:t>
            </w:r>
            <w:r>
              <w:rPr>
                <w:rFonts w:hint="eastAsia" w:ascii="宋体" w:hAnsi="宋体" w:cs="宋体"/>
                <w:szCs w:val="21"/>
              </w:rPr>
              <w:t xml:space="preserve">分；</w:t>
            </w:r>
            <w:bookmarkStart w:id="115" w:name="OLE_LINK16"/>
            <w:r>
              <w:rPr>
                <w:rFonts w:hint="eastAsia" w:ascii="宋体" w:hAnsi="宋体" w:cs="宋体"/>
                <w:szCs w:val="21"/>
              </w:rPr>
              <w:t xml:space="preserve">获得</w:t>
            </w:r>
            <w:bookmarkEnd w:id="115"/>
            <w:r>
              <w:rPr>
                <w:rFonts w:hint="eastAsia" w:ascii="宋体" w:hAnsi="宋体" w:cs="宋体"/>
                <w:szCs w:val="21"/>
              </w:rPr>
              <w:t xml:space="preserve">第三等级（C级或同等档次级别）的，得2分；信用评价结果为其他等级的，不得分。</w:t>
            </w:r>
            <w:r/>
          </w:p>
          <w:p>
            <w:pPr>
              <w:jc w:val="left"/>
              <w:spacing w:line="360" w:lineRule="auto"/>
              <w:rPr>
                <w:rFonts w:hint="eastAsia" w:ascii="宋体" w:hAnsi="宋体" w:cs="宋体"/>
                <w:b/>
                <w:bCs/>
              </w:rPr>
            </w:pPr>
            <w:r>
              <w:rPr>
                <w:rFonts w:hint="eastAsia" w:ascii="宋体" w:hAnsi="宋体" w:cs="宋体"/>
                <w:b/>
                <w:bCs/>
                <w:szCs w:val="21"/>
              </w:rPr>
              <w:t xml:space="preserve">（提供信用评价公示结果截图或其他证明材料并加盖公章）</w:t>
            </w:r>
            <w:r/>
          </w:p>
        </w:tc>
        <w:tc>
          <w:tcPr>
            <w:tcW w:w="575" w:type="dxa"/>
            <w:vAlign w:val="center"/>
            <w:textDirection w:val="lrTb"/>
            <w:noWrap w:val="false"/>
          </w:tcPr>
          <w:p>
            <w:pPr>
              <w:jc w:val="center"/>
              <w:spacing w:before="69" w:line="360" w:lineRule="auto"/>
              <w:rPr>
                <w:rFonts w:hint="eastAsia" w:ascii="宋体" w:hAnsi="宋体" w:cs="宋体"/>
              </w:rPr>
            </w:pPr>
            <w:r>
              <w:rPr>
                <w:rFonts w:hint="eastAsia" w:ascii="宋体" w:hAnsi="宋体" w:cs="宋体"/>
              </w:rPr>
              <w:t xml:space="preserve">10</w:t>
            </w:r>
            <w:r/>
          </w:p>
        </w:tc>
        <w:tc>
          <w:tcPr>
            <w:tcW w:w="789" w:type="dxa"/>
            <w:vAlign w:val="center"/>
            <w:textDirection w:val="lrTb"/>
            <w:noWrap w:val="false"/>
          </w:tcPr>
          <w:p>
            <w:pPr>
              <w:jc w:val="center"/>
              <w:spacing w:before="68" w:line="360" w:lineRule="auto"/>
              <w:rPr>
                <w:rFonts w:hint="eastAsia" w:ascii="宋体" w:hAnsi="宋体" w:cs="宋体"/>
              </w:rPr>
            </w:pPr>
            <w:r>
              <w:rPr>
                <w:rFonts w:hint="eastAsia" w:ascii="宋体" w:hAnsi="宋体" w:cs="宋体"/>
              </w:rPr>
              <w:t xml:space="preserve">客观分</w:t>
            </w:r>
            <w:r/>
          </w:p>
        </w:tc>
      </w:tr>
      <w:tr>
        <w:trPr>
          <w:jc w:val="center"/>
          <w:trHeight w:val="398"/>
        </w:trPr>
        <w:tc>
          <w:tcPr>
            <w:tcW w:w="521" w:type="dxa"/>
            <w:vAlign w:val="center"/>
            <w:textDirection w:val="lrTb"/>
            <w:noWrap w:val="false"/>
          </w:tcPr>
          <w:p>
            <w:pPr>
              <w:jc w:val="center"/>
              <w:spacing w:line="360" w:lineRule="auto"/>
              <w:rPr>
                <w:rFonts w:hint="eastAsia" w:ascii="宋体" w:hAnsi="宋体" w:cs="宋体"/>
                <w:spacing w:val="-2"/>
              </w:rPr>
            </w:pPr>
            <w:r>
              <w:rPr>
                <w:rFonts w:hint="eastAsia" w:ascii="宋体" w:hAnsi="宋体" w:cs="宋体"/>
                <w:spacing w:val="-2"/>
              </w:rPr>
              <w:t xml:space="preserve">4</w:t>
            </w:r>
            <w:r/>
          </w:p>
        </w:tc>
        <w:tc>
          <w:tcPr>
            <w:tcW w:w="1039" w:type="dxa"/>
            <w:vAlign w:val="center"/>
            <w:textDirection w:val="lrTb"/>
            <w:noWrap w:val="false"/>
          </w:tcPr>
          <w:p>
            <w:pPr>
              <w:jc w:val="center"/>
              <w:spacing w:before="68" w:line="360" w:lineRule="auto"/>
              <w:rPr>
                <w:rFonts w:hint="eastAsia" w:ascii="宋体" w:hAnsi="宋体" w:cs="宋体"/>
                <w:spacing w:val="-2"/>
              </w:rPr>
            </w:pPr>
            <w:r>
              <w:rPr>
                <w:rFonts w:hint="eastAsia" w:ascii="宋体" w:hAnsi="宋体" w:cs="宋体"/>
                <w:spacing w:val="-2"/>
              </w:rPr>
              <w:t xml:space="preserve">业绩</w:t>
            </w:r>
            <w:r/>
          </w:p>
        </w:tc>
        <w:tc>
          <w:tcPr>
            <w:tcW w:w="6800" w:type="dxa"/>
            <w:vAlign w:val="center"/>
            <w:textDirection w:val="lrTb"/>
            <w:noWrap w:val="false"/>
          </w:tcPr>
          <w:p>
            <w:pPr>
              <w:jc w:val="left"/>
              <w:spacing w:line="360" w:lineRule="auto"/>
              <w:rPr>
                <w:rFonts w:hint="eastAsia" w:ascii="宋体" w:hAnsi="宋体" w:cs="宋体"/>
              </w:rPr>
            </w:pPr>
            <w:r>
              <w:rPr>
                <w:rFonts w:hint="eastAsia" w:ascii="宋体" w:hAnsi="宋体" w:cs="宋体"/>
              </w:rPr>
              <w:t xml:space="preserve">自2023年1月1日（含）以来（时间以合同签订时间为准），投标人具有为建设工程竣工验收提供消防设施检测服务项目业绩的，每提供一个业绩得3分，本项最多得9分。</w:t>
            </w:r>
            <w:r/>
          </w:p>
          <w:p>
            <w:pPr>
              <w:jc w:val="left"/>
              <w:spacing w:line="360" w:lineRule="auto"/>
              <w:rPr>
                <w:rFonts w:hint="eastAsia" w:ascii="宋体" w:hAnsi="宋体" w:cs="宋体"/>
                <w:b/>
                <w:bCs/>
              </w:rPr>
            </w:pPr>
            <w:r>
              <w:rPr>
                <w:rFonts w:hint="eastAsia" w:ascii="宋体" w:hAnsi="宋体" w:cs="宋体"/>
                <w:b/>
                <w:bCs/>
              </w:rPr>
              <w:t xml:space="preserve">（提供合同证明材料包含合同首页、标的内容所在页及签字盖章页的并加盖公章，未提供或未按要求提供的不得分。）</w:t>
            </w:r>
            <w:r/>
          </w:p>
        </w:tc>
        <w:tc>
          <w:tcPr>
            <w:tcW w:w="575" w:type="dxa"/>
            <w:vAlign w:val="center"/>
            <w:textDirection w:val="lrTb"/>
            <w:noWrap w:val="false"/>
          </w:tcPr>
          <w:p>
            <w:pPr>
              <w:jc w:val="center"/>
              <w:spacing w:before="69" w:line="360" w:lineRule="auto"/>
              <w:rPr>
                <w:rFonts w:hint="eastAsia" w:ascii="宋体" w:hAnsi="宋体" w:cs="宋体"/>
              </w:rPr>
            </w:pPr>
            <w:r>
              <w:rPr>
                <w:rFonts w:hint="eastAsia" w:ascii="宋体" w:hAnsi="宋体" w:cs="宋体"/>
              </w:rPr>
              <w:t xml:space="preserve">9</w:t>
            </w:r>
            <w:r/>
          </w:p>
        </w:tc>
        <w:tc>
          <w:tcPr>
            <w:tcW w:w="789" w:type="dxa"/>
            <w:vAlign w:val="center"/>
            <w:textDirection w:val="lrTb"/>
            <w:noWrap w:val="false"/>
          </w:tcPr>
          <w:p>
            <w:pPr>
              <w:jc w:val="center"/>
              <w:spacing w:before="68" w:line="360" w:lineRule="auto"/>
              <w:rPr>
                <w:rFonts w:hint="eastAsia" w:ascii="宋体" w:hAnsi="宋体" w:cs="宋体"/>
                <w:spacing w:val="-6"/>
              </w:rPr>
            </w:pPr>
            <w:r>
              <w:rPr>
                <w:rFonts w:hint="eastAsia" w:ascii="宋体" w:hAnsi="宋体" w:cs="宋体"/>
                <w:spacing w:val="-6"/>
              </w:rPr>
              <w:t xml:space="preserve">客观分</w:t>
            </w:r>
            <w:r/>
          </w:p>
        </w:tc>
      </w:tr>
      <w:tr>
        <w:trPr>
          <w:jc w:val="center"/>
          <w:trHeight w:val="398"/>
        </w:trPr>
        <w:tc>
          <w:tcPr>
            <w:tcW w:w="521" w:type="dxa"/>
            <w:vAlign w:val="center"/>
            <w:textDirection w:val="lrTb"/>
            <w:noWrap w:val="false"/>
          </w:tcPr>
          <w:p>
            <w:pPr>
              <w:jc w:val="center"/>
              <w:spacing w:line="360" w:lineRule="auto"/>
              <w:rPr>
                <w:rFonts w:hint="eastAsia" w:ascii="宋体" w:hAnsi="宋体" w:cs="宋体"/>
                <w:spacing w:val="-2"/>
              </w:rPr>
            </w:pPr>
            <w:r>
              <w:rPr>
                <w:rFonts w:hint="eastAsia" w:ascii="宋体" w:hAnsi="宋体" w:cs="宋体"/>
                <w:spacing w:val="-2"/>
              </w:rPr>
              <w:t xml:space="preserve">5</w:t>
            </w:r>
            <w:r/>
          </w:p>
        </w:tc>
        <w:tc>
          <w:tcPr>
            <w:tcW w:w="1039" w:type="dxa"/>
            <w:vAlign w:val="center"/>
            <w:textDirection w:val="lrTb"/>
            <w:noWrap w:val="false"/>
          </w:tcPr>
          <w:p>
            <w:pPr>
              <w:jc w:val="center"/>
              <w:spacing w:before="68" w:line="360" w:lineRule="auto"/>
              <w:rPr>
                <w:rFonts w:hint="eastAsia" w:ascii="宋体" w:hAnsi="宋体" w:cs="宋体"/>
                <w:spacing w:val="-2"/>
              </w:rPr>
            </w:pPr>
            <w:r>
              <w:rPr>
                <w:rFonts w:hint="eastAsia" w:ascii="宋体" w:hAnsi="宋体" w:cs="宋体"/>
                <w:spacing w:val="-2"/>
              </w:rPr>
              <w:t xml:space="preserve">项目负责人</w:t>
            </w:r>
            <w:r/>
          </w:p>
        </w:tc>
        <w:tc>
          <w:tcPr>
            <w:tcW w:w="6800" w:type="dxa"/>
            <w:vAlign w:val="center"/>
            <w:textDirection w:val="lrTb"/>
            <w:noWrap w:val="false"/>
          </w:tcPr>
          <w:p>
            <w:pPr>
              <w:jc w:val="left"/>
              <w:spacing w:line="360" w:lineRule="auto"/>
              <w:rPr>
                <w:rFonts w:hint="eastAsia" w:ascii="宋体" w:hAnsi="宋体" w:cs="宋体"/>
              </w:rPr>
            </w:pPr>
            <w:r>
              <w:rPr>
                <w:rFonts w:hint="eastAsia" w:ascii="宋体" w:hAnsi="宋体" w:cs="宋体"/>
              </w:rPr>
              <w:t xml:space="preserve">（1）项目负责人从事消防设施检测相关工作10年及以上的得3分，5年（含）至10年（不含）得2分，1（含）至5年（不含）的得1分；</w:t>
            </w:r>
            <w:r/>
          </w:p>
          <w:p>
            <w:pPr>
              <w:jc w:val="left"/>
              <w:spacing w:line="360" w:lineRule="auto"/>
              <w:rPr>
                <w:rFonts w:hint="eastAsia" w:ascii="宋体" w:hAnsi="宋体" w:cs="宋体"/>
              </w:rPr>
            </w:pPr>
            <w:r>
              <w:rPr>
                <w:rFonts w:hint="eastAsia" w:ascii="宋体" w:hAnsi="宋体" w:cs="宋体"/>
              </w:rPr>
              <w:t xml:space="preserve">（2）项目负责人具有高级及以上技术职称的得2分；</w:t>
            </w:r>
            <w:r/>
          </w:p>
          <w:p>
            <w:pPr>
              <w:jc w:val="left"/>
              <w:spacing w:line="360" w:lineRule="auto"/>
              <w:rPr>
                <w:rFonts w:hint="eastAsia" w:ascii="宋体" w:hAnsi="宋体" w:cs="宋体"/>
                <w:b/>
                <w:bCs/>
              </w:rPr>
            </w:pPr>
            <w:r>
              <w:rPr>
                <w:rFonts w:hint="eastAsia" w:ascii="宋体" w:hAnsi="宋体" w:cs="宋体"/>
              </w:rPr>
              <w:t xml:space="preserve">（3）项目负责人具有一级注册消防工程师得2分。</w:t>
            </w:r>
            <w:r/>
          </w:p>
          <w:p>
            <w:pPr>
              <w:jc w:val="left"/>
              <w:spacing w:line="360" w:lineRule="auto"/>
              <w:rPr>
                <w:rFonts w:hint="eastAsia" w:ascii="宋体" w:hAnsi="宋体" w:cs="宋体"/>
              </w:rPr>
            </w:pPr>
            <w:r>
              <w:rPr>
                <w:rFonts w:hint="eastAsia" w:ascii="宋体" w:hAnsi="宋体" w:cs="宋体"/>
              </w:rPr>
              <w:t xml:space="preserve">本项最多得7分。</w:t>
            </w:r>
            <w:r/>
          </w:p>
          <w:p>
            <w:pPr>
              <w:jc w:val="left"/>
              <w:spacing w:line="360" w:lineRule="auto"/>
              <w:rPr>
                <w:rFonts w:hint="eastAsia" w:ascii="宋体" w:hAnsi="宋体" w:cs="宋体"/>
                <w:b/>
                <w:bCs/>
              </w:rPr>
            </w:pPr>
            <w:r>
              <w:rPr>
                <w:rFonts w:hint="eastAsia" w:ascii="宋体" w:hAnsi="宋体" w:cs="宋体"/>
                <w:b/>
                <w:bCs/>
              </w:rPr>
              <w:t xml:space="preserve">（本项目各采购包设置1名项目负责人；投标文件中需提供工作经历、在有效期内的相关证书及投标人近3个月内任意一个月为其缴纳的社保证明材料加盖投标人公章，社保证明需体现社会保障卡号、姓名、身份证号、缴费时间等，未提供或未按要求提供的不得分。）</w:t>
            </w:r>
            <w:r/>
          </w:p>
        </w:tc>
        <w:tc>
          <w:tcPr>
            <w:tcW w:w="575" w:type="dxa"/>
            <w:vAlign w:val="center"/>
            <w:textDirection w:val="lrTb"/>
            <w:noWrap w:val="false"/>
          </w:tcPr>
          <w:p>
            <w:pPr>
              <w:jc w:val="center"/>
              <w:spacing w:before="69" w:line="360" w:lineRule="auto"/>
              <w:rPr>
                <w:rFonts w:hint="eastAsia" w:ascii="宋体" w:hAnsi="宋体" w:cs="宋体"/>
              </w:rPr>
            </w:pPr>
            <w:r>
              <w:rPr>
                <w:rFonts w:hint="eastAsia" w:ascii="宋体" w:hAnsi="宋体" w:cs="宋体"/>
              </w:rPr>
              <w:t xml:space="preserve">7</w:t>
            </w:r>
            <w:r/>
          </w:p>
        </w:tc>
        <w:tc>
          <w:tcPr>
            <w:tcW w:w="789" w:type="dxa"/>
            <w:vAlign w:val="center"/>
            <w:textDirection w:val="lrTb"/>
            <w:noWrap w:val="false"/>
          </w:tcPr>
          <w:p>
            <w:pPr>
              <w:jc w:val="center"/>
              <w:spacing w:before="68" w:line="360" w:lineRule="auto"/>
              <w:rPr>
                <w:rFonts w:hint="eastAsia" w:ascii="宋体" w:hAnsi="宋体" w:cs="宋体"/>
                <w:spacing w:val="-6"/>
              </w:rPr>
            </w:pPr>
            <w:r>
              <w:rPr>
                <w:rFonts w:hint="eastAsia" w:ascii="宋体" w:hAnsi="宋体" w:cs="宋体"/>
                <w:spacing w:val="-6"/>
              </w:rPr>
              <w:t xml:space="preserve">客观分</w:t>
            </w:r>
            <w:r/>
          </w:p>
        </w:tc>
      </w:tr>
      <w:tr>
        <w:trPr>
          <w:jc w:val="center"/>
          <w:trHeight w:val="398"/>
        </w:trPr>
        <w:tc>
          <w:tcPr>
            <w:tcW w:w="521" w:type="dxa"/>
            <w:vAlign w:val="center"/>
            <w:textDirection w:val="lrTb"/>
            <w:noWrap w:val="false"/>
          </w:tcPr>
          <w:p>
            <w:pPr>
              <w:jc w:val="center"/>
              <w:spacing w:line="360" w:lineRule="auto"/>
              <w:rPr>
                <w:rFonts w:hint="eastAsia" w:ascii="宋体" w:hAnsi="宋体" w:cs="宋体"/>
                <w:spacing w:val="-2"/>
              </w:rPr>
            </w:pPr>
            <w:r>
              <w:rPr>
                <w:rFonts w:hint="eastAsia" w:ascii="宋体" w:hAnsi="宋体" w:cs="宋体"/>
                <w:spacing w:val="-2"/>
              </w:rPr>
              <w:t xml:space="preserve">6</w:t>
            </w:r>
            <w:r/>
          </w:p>
        </w:tc>
        <w:tc>
          <w:tcPr>
            <w:tcW w:w="1039" w:type="dxa"/>
            <w:vAlign w:val="center"/>
            <w:textDirection w:val="lrTb"/>
            <w:noWrap w:val="false"/>
          </w:tcPr>
          <w:p>
            <w:pPr>
              <w:jc w:val="center"/>
              <w:spacing w:before="68" w:line="360" w:lineRule="auto"/>
              <w:rPr>
                <w:rFonts w:hint="eastAsia" w:ascii="宋体" w:hAnsi="宋体" w:cs="宋体"/>
                <w:spacing w:val="-2"/>
              </w:rPr>
            </w:pPr>
            <w:r>
              <w:rPr>
                <w:rFonts w:hint="eastAsia" w:ascii="宋体" w:hAnsi="宋体" w:cs="宋体"/>
                <w:spacing w:val="-2"/>
              </w:rPr>
              <w:t xml:space="preserve">项目组成员</w:t>
            </w:r>
            <w:r/>
          </w:p>
        </w:tc>
        <w:tc>
          <w:tcPr>
            <w:tcW w:w="6800" w:type="dxa"/>
            <w:vAlign w:val="center"/>
            <w:textDirection w:val="lrTb"/>
            <w:noWrap w:val="false"/>
          </w:tcPr>
          <w:p>
            <w:pPr>
              <w:jc w:val="left"/>
              <w:spacing w:line="360" w:lineRule="auto"/>
              <w:rPr>
                <w:rFonts w:hint="eastAsia" w:ascii="宋体" w:hAnsi="宋体" w:cs="宋体"/>
                <w:highlight w:val="none"/>
              </w:rPr>
            </w:pPr>
            <w:r>
              <w:rPr>
                <w:rFonts w:hint="eastAsia" w:ascii="宋体" w:hAnsi="宋体" w:cs="宋体"/>
                <w:highlight w:val="none"/>
              </w:rPr>
              <w:t xml:space="preserve">（1）</w:t>
            </w:r>
            <w:bookmarkStart w:id="116" w:name="OLE_LINK24"/>
            <w:r>
              <w:rPr>
                <w:rFonts w:hint="eastAsia" w:ascii="宋体" w:hAnsi="宋体" w:cs="宋体"/>
                <w:highlight w:val="none"/>
              </w:rPr>
              <w:t xml:space="preserve">项目组成员（除项目负责人外）需包含建筑、电气、暖通、给排水专业人员各1名</w:t>
            </w:r>
            <w:bookmarkEnd w:id="116"/>
            <w:r>
              <w:rPr>
                <w:rFonts w:hint="eastAsia" w:ascii="宋体" w:hAnsi="宋体" w:cs="宋体"/>
                <w:highlight w:val="none"/>
              </w:rPr>
              <w:t xml:space="preserve">，在此基础上配备</w:t>
            </w:r>
            <w:bookmarkStart w:id="117" w:name="OLE_LINK8"/>
            <w:r>
              <w:rPr>
                <w:rFonts w:hint="eastAsia" w:ascii="宋体" w:hAnsi="宋体" w:cs="宋体"/>
                <w:highlight w:val="none"/>
              </w:rPr>
              <w:t xml:space="preserve">化工</w:t>
            </w:r>
            <w:bookmarkEnd w:id="117"/>
            <w:r>
              <w:rPr>
                <w:rFonts w:hint="eastAsia" w:ascii="宋体" w:hAnsi="宋体" w:cs="宋体"/>
                <w:highlight w:val="none"/>
              </w:rPr>
              <w:t xml:space="preserve">专业人员得2分。本小项最多得2分。（专业以职称证书专业为准，职称证书无法体现专业名称的以毕业证书为准）</w:t>
            </w:r>
            <w:r/>
          </w:p>
          <w:p>
            <w:pPr>
              <w:jc w:val="left"/>
              <w:spacing w:line="360" w:lineRule="auto"/>
              <w:rPr>
                <w:rFonts w:hint="eastAsia" w:ascii="宋体" w:hAnsi="宋体" w:cs="宋体"/>
                <w:highlight w:val="none"/>
              </w:rPr>
            </w:pPr>
            <w:r>
              <w:rPr>
                <w:rFonts w:hint="eastAsia" w:ascii="宋体" w:hAnsi="宋体" w:cs="宋体"/>
                <w:highlight w:val="none"/>
              </w:rPr>
              <w:t xml:space="preserve">（2）项目组成员（除项目负责人外）具有高级及以上技术职称的每人得1分，本小项最多得2分；</w:t>
            </w:r>
            <w:r/>
          </w:p>
          <w:p>
            <w:pPr>
              <w:jc w:val="left"/>
              <w:spacing w:line="360" w:lineRule="auto"/>
              <w:rPr>
                <w:rFonts w:hint="eastAsia" w:ascii="宋体" w:hAnsi="宋体" w:cs="宋体"/>
                <w:highlight w:val="none"/>
              </w:rPr>
            </w:pPr>
            <w:r>
              <w:rPr>
                <w:rFonts w:hint="eastAsia" w:ascii="宋体" w:hAnsi="宋体" w:cs="宋体"/>
                <w:highlight w:val="none"/>
              </w:rPr>
              <w:t xml:space="preserve">（3）项目组成员（除项目负责人外）具有一级注册消防工程师的每人得1分，本小项最多得3分；</w:t>
            </w:r>
            <w:r/>
          </w:p>
          <w:p>
            <w:pPr>
              <w:jc w:val="left"/>
              <w:spacing w:line="360" w:lineRule="auto"/>
              <w:rPr>
                <w:rFonts w:hint="eastAsia" w:ascii="宋体" w:hAnsi="宋体" w:cs="宋体"/>
                <w:highlight w:val="none"/>
              </w:rPr>
            </w:pPr>
            <w:r>
              <w:rPr>
                <w:rFonts w:hint="eastAsia" w:ascii="宋体" w:hAnsi="宋体" w:cs="宋体"/>
                <w:highlight w:val="none"/>
              </w:rPr>
              <w:t xml:space="preserve">（4）项目组成员（除项目负责人外）有在市级及以上消防技术专家库名单中的，每提供一人得1分，本小项最多得2分。</w:t>
            </w:r>
            <w:r/>
          </w:p>
          <w:p>
            <w:pPr>
              <w:jc w:val="left"/>
              <w:spacing w:line="360" w:lineRule="auto"/>
              <w:rPr>
                <w:rFonts w:hint="eastAsia" w:ascii="宋体" w:hAnsi="宋体" w:cs="宋体"/>
                <w:b/>
                <w:bCs/>
                <w:highlight w:val="none"/>
              </w:rPr>
            </w:pPr>
            <w:r>
              <w:rPr>
                <w:rFonts w:hint="eastAsia" w:ascii="宋体" w:hAnsi="宋体" w:cs="宋体"/>
                <w:b/>
                <w:bCs/>
                <w:highlight w:val="none"/>
              </w:rPr>
              <w:t xml:space="preserve">（以上项目组成员中需在投标文件中提供工作经历、在有效期内的相关证明材料及投标人近3个月内任意一个月为其缴纳的社保证明材料加盖投标人公章，社保证明需体现社会保障卡号、姓名、身份证号、缴费时间等，未提供或未按要求提供的不得分。）</w:t>
            </w:r>
            <w:r/>
          </w:p>
        </w:tc>
        <w:tc>
          <w:tcPr>
            <w:tcW w:w="575" w:type="dxa"/>
            <w:vAlign w:val="center"/>
            <w:textDirection w:val="lrTb"/>
            <w:noWrap w:val="false"/>
          </w:tcPr>
          <w:p>
            <w:pPr>
              <w:jc w:val="center"/>
              <w:spacing w:before="69" w:line="360" w:lineRule="auto"/>
              <w:rPr>
                <w:rFonts w:hint="eastAsia" w:ascii="宋体" w:hAnsi="宋体" w:cs="宋体"/>
              </w:rPr>
            </w:pPr>
            <w:r>
              <w:rPr>
                <w:rFonts w:hint="eastAsia" w:ascii="宋体" w:hAnsi="宋体" w:cs="宋体"/>
              </w:rPr>
              <w:t xml:space="preserve">9</w:t>
            </w:r>
            <w:r/>
          </w:p>
        </w:tc>
        <w:tc>
          <w:tcPr>
            <w:tcW w:w="789" w:type="dxa"/>
            <w:vAlign w:val="center"/>
            <w:textDirection w:val="lrTb"/>
            <w:noWrap w:val="false"/>
          </w:tcPr>
          <w:p>
            <w:pPr>
              <w:jc w:val="center"/>
              <w:spacing w:before="68" w:line="360" w:lineRule="auto"/>
              <w:rPr>
                <w:rFonts w:hint="eastAsia" w:ascii="宋体" w:hAnsi="宋体" w:cs="宋体"/>
                <w:spacing w:val="-6"/>
              </w:rPr>
            </w:pPr>
            <w:r>
              <w:rPr>
                <w:rFonts w:hint="eastAsia" w:ascii="宋体" w:hAnsi="宋体" w:cs="宋体"/>
                <w:spacing w:val="-6"/>
              </w:rPr>
              <w:t xml:space="preserve">客观分</w:t>
            </w:r>
            <w:bookmarkEnd w:id="111"/>
            <w:r/>
            <w:bookmarkEnd w:id="112"/>
            <w:r/>
            <w:r/>
          </w:p>
        </w:tc>
      </w:tr>
      <w:tr>
        <w:trPr>
          <w:jc w:val="center"/>
          <w:trHeight w:val="323"/>
        </w:trPr>
        <w:tc>
          <w:tcPr>
            <w:gridSpan w:val="5"/>
            <w:tcW w:w="9724" w:type="dxa"/>
            <w:vAlign w:val="center"/>
            <w:textDirection w:val="lrTb"/>
            <w:noWrap w:val="false"/>
          </w:tcPr>
          <w:p>
            <w:pPr>
              <w:jc w:val="center"/>
              <w:spacing w:line="360" w:lineRule="auto"/>
              <w:rPr>
                <w:rFonts w:hint="eastAsia" w:ascii="宋体" w:hAnsi="宋体" w:cs="宋体"/>
              </w:rPr>
            </w:pPr>
            <w:r/>
            <w:bookmarkStart w:id="118" w:name="OLE_LINK34"/>
            <w:r>
              <w:rPr>
                <w:rFonts w:hint="eastAsia" w:ascii="宋体" w:hAnsi="宋体" w:cs="宋体"/>
                <w:b/>
                <w:szCs w:val="21"/>
              </w:rPr>
              <w:t xml:space="preserve">三、技术 50分</w:t>
            </w:r>
            <w:bookmarkEnd w:id="118"/>
            <w:r/>
            <w:r/>
          </w:p>
        </w:tc>
      </w:tr>
      <w:tr>
        <w:trPr>
          <w:jc w:val="center"/>
          <w:trHeight w:val="410"/>
        </w:trPr>
        <w:tc>
          <w:tcPr>
            <w:tcW w:w="521" w:type="dxa"/>
            <w:vAlign w:val="center"/>
            <w:textDirection w:val="lrTb"/>
            <w:noWrap w:val="false"/>
          </w:tcPr>
          <w:p>
            <w:pPr>
              <w:jc w:val="center"/>
              <w:spacing w:before="68" w:line="360" w:lineRule="auto"/>
              <w:rPr>
                <w:rFonts w:hint="eastAsia" w:ascii="宋体" w:hAnsi="宋体" w:cs="宋体"/>
                <w:spacing w:val="-2"/>
              </w:rPr>
            </w:pPr>
            <w:r/>
            <w:bookmarkStart w:id="119" w:name="_Hlk193118633"/>
            <w:r>
              <w:rPr>
                <w:rFonts w:hint="eastAsia" w:ascii="宋体" w:hAnsi="宋体" w:cs="宋体"/>
                <w:spacing w:val="-2"/>
              </w:rPr>
              <w:t xml:space="preserve">1</w:t>
            </w:r>
            <w:r/>
          </w:p>
        </w:tc>
        <w:tc>
          <w:tcPr>
            <w:tcW w:w="1039" w:type="dxa"/>
            <w:vAlign w:val="center"/>
            <w:textDirection w:val="lrTb"/>
            <w:noWrap w:val="false"/>
          </w:tcPr>
          <w:p>
            <w:pPr>
              <w:jc w:val="center"/>
              <w:spacing w:before="69" w:line="360" w:lineRule="auto"/>
              <w:rPr>
                <w:rFonts w:hint="eastAsia" w:ascii="宋体" w:hAnsi="宋体" w:cs="宋体"/>
                <w:spacing w:val="-1"/>
              </w:rPr>
            </w:pPr>
            <w:r>
              <w:rPr>
                <w:rFonts w:hint="eastAsia" w:ascii="宋体" w:hAnsi="宋体" w:cs="宋体"/>
                <w:spacing w:val="-1"/>
              </w:rPr>
              <w:t xml:space="preserve">工作要点、关键点、难点及对应性措施</w:t>
            </w:r>
            <w:r/>
          </w:p>
        </w:tc>
        <w:tc>
          <w:tcPr>
            <w:tcW w:w="6800" w:type="dxa"/>
            <w:vAlign w:val="center"/>
            <w:textDirection w:val="lrTb"/>
            <w:noWrap w:val="false"/>
          </w:tcPr>
          <w:p>
            <w:pPr>
              <w:jc w:val="left"/>
              <w:spacing w:line="360" w:lineRule="auto"/>
              <w:rPr>
                <w:rFonts w:hint="eastAsia" w:ascii="宋体" w:hAnsi="宋体" w:cs="宋体"/>
                <w:b/>
                <w:bCs/>
              </w:rPr>
            </w:pPr>
            <w:r>
              <w:rPr>
                <w:rFonts w:hint="eastAsia" w:ascii="宋体" w:hAnsi="宋体" w:cs="宋体"/>
                <w:b/>
                <w:bCs/>
              </w:rPr>
              <w:t xml:space="preserve">评委根据投标人简要分析建设工程消防设施抽测服务工作实施过程中将会遇到的问题，包括工作要点、关键点、难点及对应性措施等内容进行评分：</w:t>
            </w:r>
            <w:r/>
          </w:p>
          <w:p>
            <w:pPr>
              <w:jc w:val="left"/>
              <w:spacing w:line="360" w:lineRule="auto"/>
              <w:rPr>
                <w:rFonts w:hint="eastAsia" w:ascii="宋体" w:hAnsi="宋体" w:cs="宋体"/>
              </w:rPr>
            </w:pPr>
            <w:r>
              <w:rPr>
                <w:rFonts w:hint="eastAsia" w:ascii="宋体" w:hAnsi="宋体" w:cs="宋体"/>
              </w:rPr>
              <w:t xml:space="preserve">方案详细可行，内容详实，章节条理清晰，优于项目需求，应对方案针对性强的得10分；</w:t>
            </w:r>
            <w:r/>
          </w:p>
          <w:p>
            <w:pPr>
              <w:jc w:val="left"/>
              <w:spacing w:line="360" w:lineRule="auto"/>
              <w:rPr>
                <w:rFonts w:hint="eastAsia" w:ascii="宋体" w:hAnsi="宋体" w:cs="宋体"/>
              </w:rPr>
            </w:pPr>
            <w:r>
              <w:rPr>
                <w:rFonts w:hint="eastAsia" w:ascii="宋体" w:hAnsi="宋体" w:cs="宋体"/>
              </w:rPr>
              <w:t xml:space="preserve">方案可行，内容齐全、具有实际可操作性，应对方案有针对性的得8分；</w:t>
            </w:r>
            <w:r/>
          </w:p>
          <w:p>
            <w:pPr>
              <w:jc w:val="left"/>
              <w:spacing w:line="360" w:lineRule="auto"/>
              <w:rPr>
                <w:rFonts w:hint="eastAsia" w:ascii="宋体" w:hAnsi="宋体" w:cs="宋体"/>
              </w:rPr>
            </w:pPr>
            <w:r>
              <w:rPr>
                <w:rFonts w:hint="eastAsia" w:ascii="宋体" w:hAnsi="宋体" w:cs="宋体"/>
              </w:rPr>
              <w:t xml:space="preserve">方案有欠缺，章节条理不清晰，应对方案针对性不强的得6分；</w:t>
            </w:r>
            <w:r/>
          </w:p>
          <w:p>
            <w:pPr>
              <w:jc w:val="left"/>
              <w:spacing w:line="360" w:lineRule="auto"/>
              <w:rPr>
                <w:rFonts w:hint="eastAsia" w:ascii="宋体" w:hAnsi="宋体" w:cs="宋体"/>
              </w:rPr>
            </w:pPr>
            <w:r>
              <w:rPr>
                <w:rFonts w:hint="eastAsia" w:ascii="宋体" w:hAnsi="宋体" w:cs="宋体"/>
              </w:rPr>
              <w:t xml:space="preserve">方案粗略，项目实施效果有欠缺的得4分；</w:t>
            </w:r>
            <w:r/>
          </w:p>
          <w:p>
            <w:pPr>
              <w:jc w:val="left"/>
              <w:spacing w:line="360" w:lineRule="auto"/>
              <w:rPr>
                <w:rFonts w:hint="eastAsia" w:ascii="宋体" w:hAnsi="宋体" w:cs="宋体"/>
              </w:rPr>
            </w:pPr>
            <w:r>
              <w:rPr>
                <w:rFonts w:hint="eastAsia" w:ascii="宋体" w:hAnsi="宋体" w:cs="宋体"/>
              </w:rPr>
              <w:t xml:space="preserve">未提供方案的不得分。</w:t>
            </w:r>
            <w:r/>
          </w:p>
        </w:tc>
        <w:tc>
          <w:tcPr>
            <w:tcW w:w="575" w:type="dxa"/>
            <w:vAlign w:val="center"/>
            <w:textDirection w:val="lrTb"/>
            <w:noWrap w:val="false"/>
          </w:tcPr>
          <w:p>
            <w:pPr>
              <w:jc w:val="center"/>
              <w:spacing w:before="68" w:line="360" w:lineRule="auto"/>
              <w:rPr>
                <w:rFonts w:hint="eastAsia" w:ascii="宋体" w:hAnsi="宋体" w:cs="宋体"/>
              </w:rPr>
            </w:pPr>
            <w:r>
              <w:rPr>
                <w:rFonts w:hint="eastAsia" w:ascii="宋体" w:hAnsi="宋体" w:cs="宋体"/>
              </w:rPr>
              <w:t xml:space="preserve">10</w:t>
            </w:r>
            <w:r/>
          </w:p>
        </w:tc>
        <w:tc>
          <w:tcPr>
            <w:tcW w:w="789" w:type="dxa"/>
            <w:vAlign w:val="center"/>
            <w:textDirection w:val="lrTb"/>
            <w:noWrap w:val="false"/>
          </w:tcPr>
          <w:p>
            <w:pPr>
              <w:jc w:val="center"/>
              <w:spacing w:before="68" w:line="360" w:lineRule="auto"/>
              <w:rPr>
                <w:rFonts w:hint="eastAsia" w:ascii="宋体" w:hAnsi="宋体" w:cs="宋体"/>
                <w:spacing w:val="-6"/>
              </w:rPr>
            </w:pPr>
            <w:r>
              <w:rPr>
                <w:rFonts w:hint="eastAsia" w:ascii="宋体" w:hAnsi="宋体" w:cs="宋体"/>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hint="eastAsia" w:ascii="宋体" w:hAnsi="宋体" w:cs="宋体"/>
                <w:spacing w:val="-2"/>
              </w:rPr>
            </w:pPr>
            <w:r>
              <w:rPr>
                <w:rFonts w:hint="eastAsia" w:ascii="宋体" w:hAnsi="宋体" w:cs="宋体"/>
                <w:spacing w:val="-2"/>
              </w:rPr>
              <w:t xml:space="preserve">2</w:t>
            </w:r>
            <w:r/>
          </w:p>
        </w:tc>
        <w:tc>
          <w:tcPr>
            <w:tcW w:w="1039" w:type="dxa"/>
            <w:vAlign w:val="center"/>
            <w:textDirection w:val="lrTb"/>
            <w:noWrap w:val="false"/>
          </w:tcPr>
          <w:p>
            <w:pPr>
              <w:jc w:val="center"/>
              <w:spacing w:before="69" w:line="360" w:lineRule="auto"/>
              <w:rPr>
                <w:rFonts w:hint="eastAsia" w:ascii="宋体" w:hAnsi="宋体" w:cs="宋体"/>
                <w:spacing w:val="-1"/>
              </w:rPr>
            </w:pPr>
            <w:r>
              <w:rPr>
                <w:rFonts w:hint="eastAsia" w:ascii="宋体" w:hAnsi="宋体" w:cs="宋体"/>
                <w:spacing w:val="-1"/>
              </w:rPr>
              <w:t xml:space="preserve">检测服务方案</w:t>
            </w:r>
            <w:r/>
          </w:p>
        </w:tc>
        <w:tc>
          <w:tcPr>
            <w:tcW w:w="6800" w:type="dxa"/>
            <w:vAlign w:val="center"/>
            <w:textDirection w:val="lrTb"/>
            <w:noWrap w:val="false"/>
          </w:tcPr>
          <w:p>
            <w:pPr>
              <w:jc w:val="left"/>
              <w:spacing w:line="360" w:lineRule="auto"/>
              <w:rPr>
                <w:rFonts w:hint="eastAsia" w:ascii="宋体" w:hAnsi="宋体" w:cs="宋体"/>
                <w:b/>
                <w:bCs/>
              </w:rPr>
            </w:pPr>
            <w:r>
              <w:rPr>
                <w:rFonts w:hint="eastAsia" w:ascii="宋体" w:hAnsi="宋体" w:cs="宋体"/>
                <w:b/>
                <w:bCs/>
              </w:rPr>
              <w:t xml:space="preserve">评委根据投标人提供的检测服务方案等内容进行评分：</w:t>
            </w:r>
            <w:r/>
          </w:p>
          <w:p>
            <w:pPr>
              <w:jc w:val="left"/>
              <w:spacing w:line="360" w:lineRule="auto"/>
              <w:rPr>
                <w:rFonts w:hint="eastAsia" w:ascii="宋体" w:hAnsi="宋体" w:cs="宋体"/>
              </w:rPr>
            </w:pPr>
            <w:r>
              <w:rPr>
                <w:rFonts w:hint="eastAsia" w:ascii="宋体" w:hAnsi="宋体" w:cs="宋体"/>
              </w:rPr>
              <w:t xml:space="preserve">检测服务方案详细可行，内容详实，章节条理清晰，优于项目需求，方案针对性强的得10分；</w:t>
            </w:r>
            <w:r/>
          </w:p>
          <w:p>
            <w:pPr>
              <w:jc w:val="left"/>
              <w:spacing w:line="360" w:lineRule="auto"/>
              <w:rPr>
                <w:rFonts w:hint="eastAsia" w:ascii="宋体" w:hAnsi="宋体" w:cs="宋体"/>
              </w:rPr>
            </w:pPr>
            <w:r>
              <w:rPr>
                <w:rFonts w:hint="eastAsia" w:ascii="宋体" w:hAnsi="宋体" w:cs="宋体"/>
              </w:rPr>
              <w:t xml:space="preserve">检测服务方案可行，内容齐全、具有实际可操作性，方案有针对性的得8分；</w:t>
            </w:r>
            <w:r/>
          </w:p>
          <w:p>
            <w:pPr>
              <w:jc w:val="left"/>
              <w:spacing w:line="360" w:lineRule="auto"/>
              <w:rPr>
                <w:rFonts w:hint="eastAsia" w:ascii="宋体" w:hAnsi="宋体" w:cs="宋体"/>
              </w:rPr>
            </w:pPr>
            <w:r>
              <w:rPr>
                <w:rFonts w:hint="eastAsia" w:ascii="宋体" w:hAnsi="宋体" w:cs="宋体"/>
              </w:rPr>
              <w:t xml:space="preserve">检测服务方案有欠缺，章节条理不清晰，方案针对性不强的得6分；</w:t>
            </w:r>
            <w:r/>
          </w:p>
          <w:p>
            <w:pPr>
              <w:jc w:val="left"/>
              <w:spacing w:line="360" w:lineRule="auto"/>
              <w:rPr>
                <w:rFonts w:hint="eastAsia" w:ascii="宋体" w:hAnsi="宋体" w:cs="宋体"/>
              </w:rPr>
            </w:pPr>
            <w:r>
              <w:rPr>
                <w:rFonts w:hint="eastAsia" w:ascii="宋体" w:hAnsi="宋体" w:cs="宋体"/>
              </w:rPr>
              <w:t xml:space="preserve">检测服务方案粗略，项目实施效果有欠缺的得4分；</w:t>
            </w:r>
            <w:r/>
          </w:p>
          <w:p>
            <w:pPr>
              <w:jc w:val="left"/>
              <w:spacing w:line="360" w:lineRule="auto"/>
              <w:rPr>
                <w:rFonts w:hint="eastAsia" w:ascii="宋体" w:hAnsi="宋体" w:cs="宋体"/>
              </w:rPr>
            </w:pPr>
            <w:r>
              <w:rPr>
                <w:rFonts w:hint="eastAsia" w:ascii="宋体" w:hAnsi="宋体" w:cs="宋体"/>
              </w:rPr>
              <w:t xml:space="preserve">未提供方案的不得分。</w:t>
            </w:r>
            <w:r/>
          </w:p>
        </w:tc>
        <w:tc>
          <w:tcPr>
            <w:tcW w:w="575" w:type="dxa"/>
            <w:vAlign w:val="center"/>
            <w:textDirection w:val="lrTb"/>
            <w:noWrap w:val="false"/>
          </w:tcPr>
          <w:p>
            <w:pPr>
              <w:jc w:val="center"/>
              <w:spacing w:before="68" w:line="360" w:lineRule="auto"/>
              <w:rPr>
                <w:rFonts w:hint="eastAsia" w:ascii="宋体" w:hAnsi="宋体" w:cs="宋体"/>
              </w:rPr>
            </w:pPr>
            <w:r>
              <w:rPr>
                <w:rFonts w:hint="eastAsia" w:ascii="宋体" w:hAnsi="宋体" w:cs="宋体"/>
              </w:rPr>
              <w:t xml:space="preserve">10</w:t>
            </w:r>
            <w:r/>
          </w:p>
        </w:tc>
        <w:tc>
          <w:tcPr>
            <w:tcW w:w="789" w:type="dxa"/>
            <w:vAlign w:val="center"/>
            <w:textDirection w:val="lrTb"/>
            <w:noWrap w:val="false"/>
          </w:tcPr>
          <w:p>
            <w:pPr>
              <w:jc w:val="center"/>
              <w:spacing w:before="68" w:line="360" w:lineRule="auto"/>
              <w:rPr>
                <w:rFonts w:hint="eastAsia" w:ascii="宋体" w:hAnsi="宋体" w:cs="宋体"/>
                <w:spacing w:val="-6"/>
              </w:rPr>
            </w:pPr>
            <w:r>
              <w:rPr>
                <w:rFonts w:hint="eastAsia" w:ascii="宋体" w:hAnsi="宋体" w:cs="宋体"/>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hint="eastAsia" w:ascii="宋体" w:hAnsi="宋体" w:cs="宋体"/>
                <w:spacing w:val="-2"/>
              </w:rPr>
            </w:pPr>
            <w:r>
              <w:rPr>
                <w:rFonts w:hint="eastAsia" w:ascii="宋体" w:hAnsi="宋体" w:cs="宋体"/>
                <w:spacing w:val="-2"/>
              </w:rPr>
              <w:t xml:space="preserve">3</w:t>
            </w:r>
            <w:r/>
          </w:p>
        </w:tc>
        <w:tc>
          <w:tcPr>
            <w:tcW w:w="1039" w:type="dxa"/>
            <w:vAlign w:val="center"/>
            <w:textDirection w:val="lrTb"/>
            <w:noWrap w:val="false"/>
          </w:tcPr>
          <w:p>
            <w:pPr>
              <w:jc w:val="center"/>
              <w:spacing w:before="69" w:line="360" w:lineRule="auto"/>
              <w:rPr>
                <w:rFonts w:hint="eastAsia" w:ascii="宋体" w:hAnsi="宋体" w:cs="宋体"/>
                <w:spacing w:val="-1"/>
              </w:rPr>
            </w:pPr>
            <w:r>
              <w:rPr>
                <w:rFonts w:hint="eastAsia" w:ascii="宋体" w:hAnsi="宋体" w:cs="宋体"/>
                <w:spacing w:val="-1"/>
              </w:rPr>
              <w:t xml:space="preserve">质量控制措施和服务体系</w:t>
            </w:r>
            <w:r/>
          </w:p>
        </w:tc>
        <w:tc>
          <w:tcPr>
            <w:tcW w:w="6800" w:type="dxa"/>
            <w:vAlign w:val="center"/>
            <w:textDirection w:val="lrTb"/>
            <w:noWrap w:val="false"/>
          </w:tcPr>
          <w:p>
            <w:pPr>
              <w:jc w:val="left"/>
              <w:spacing w:line="360" w:lineRule="auto"/>
              <w:rPr>
                <w:rFonts w:hint="eastAsia" w:ascii="宋体" w:hAnsi="宋体" w:cs="宋体"/>
                <w:b/>
                <w:bCs/>
              </w:rPr>
            </w:pPr>
            <w:r>
              <w:rPr>
                <w:rFonts w:hint="eastAsia" w:ascii="宋体" w:hAnsi="宋体" w:cs="宋体"/>
                <w:b/>
                <w:bCs/>
              </w:rPr>
              <w:t xml:space="preserve">评委根据投标人提供质量控制措施和服务体系等内容进行评分：</w:t>
            </w:r>
            <w:r/>
          </w:p>
          <w:p>
            <w:pPr>
              <w:jc w:val="left"/>
              <w:spacing w:line="360" w:lineRule="auto"/>
              <w:rPr>
                <w:rFonts w:hint="eastAsia" w:ascii="宋体" w:hAnsi="宋体" w:cs="宋体"/>
              </w:rPr>
            </w:pPr>
            <w:r>
              <w:rPr>
                <w:rFonts w:hint="eastAsia" w:ascii="宋体" w:hAnsi="宋体" w:cs="宋体"/>
              </w:rPr>
              <w:t xml:space="preserve">质量控制方案详细可行，内容详实，章节条理清晰，优于项目需求，方案针对性强的得10分；</w:t>
            </w:r>
            <w:r/>
          </w:p>
          <w:p>
            <w:pPr>
              <w:jc w:val="left"/>
              <w:spacing w:line="360" w:lineRule="auto"/>
              <w:rPr>
                <w:rFonts w:hint="eastAsia" w:ascii="宋体" w:hAnsi="宋体" w:cs="宋体"/>
              </w:rPr>
            </w:pPr>
            <w:r>
              <w:rPr>
                <w:rFonts w:hint="eastAsia" w:ascii="宋体" w:hAnsi="宋体" w:cs="宋体"/>
              </w:rPr>
              <w:t xml:space="preserve">质量控制方案可行，内容齐全、具有实际可操作性，方案有针对性的得8分；</w:t>
            </w:r>
            <w:r/>
          </w:p>
          <w:p>
            <w:pPr>
              <w:jc w:val="left"/>
              <w:spacing w:line="360" w:lineRule="auto"/>
              <w:rPr>
                <w:rFonts w:hint="eastAsia" w:ascii="宋体" w:hAnsi="宋体" w:cs="宋体"/>
              </w:rPr>
            </w:pPr>
            <w:r>
              <w:rPr>
                <w:rFonts w:hint="eastAsia" w:ascii="宋体" w:hAnsi="宋体" w:cs="宋体"/>
              </w:rPr>
              <w:t xml:space="preserve">质量控制方案有欠缺，章节条理不清晰，方案针对性不强的得6分；</w:t>
            </w:r>
            <w:r/>
          </w:p>
          <w:p>
            <w:pPr>
              <w:jc w:val="left"/>
              <w:spacing w:line="360" w:lineRule="auto"/>
              <w:rPr>
                <w:rFonts w:hint="eastAsia" w:ascii="宋体" w:hAnsi="宋体" w:cs="宋体"/>
              </w:rPr>
            </w:pPr>
            <w:r>
              <w:rPr>
                <w:rFonts w:hint="eastAsia" w:ascii="宋体" w:hAnsi="宋体" w:cs="宋体"/>
              </w:rPr>
              <w:t xml:space="preserve">质量控制方案粗略，项目实施效果有欠缺的得4分；</w:t>
            </w:r>
            <w:r/>
          </w:p>
          <w:p>
            <w:pPr>
              <w:jc w:val="left"/>
              <w:spacing w:line="360" w:lineRule="auto"/>
              <w:rPr>
                <w:rFonts w:hint="eastAsia" w:ascii="宋体" w:hAnsi="宋体" w:cs="宋体"/>
              </w:rPr>
            </w:pPr>
            <w:r>
              <w:rPr>
                <w:rFonts w:hint="eastAsia" w:ascii="宋体" w:hAnsi="宋体" w:cs="宋体"/>
              </w:rPr>
              <w:t xml:space="preserve">未提供方案</w:t>
            </w:r>
            <w:r>
              <w:rPr>
                <w:rFonts w:hint="eastAsia" w:ascii="宋体" w:hAnsi="宋体" w:cs="宋体"/>
                <w:highlight w:val="none"/>
              </w:rPr>
              <w:t xml:space="preserve">或近两年内（2024年1月1日（含）至今）有被建设行政主管部门行政处罚或通报有</w:t>
            </w:r>
            <w:r>
              <w:rPr>
                <w:rFonts w:hint="eastAsia" w:ascii="宋体" w:hAnsi="宋体" w:cs="宋体"/>
              </w:rPr>
              <w:t xml:space="preserve">不良行为记录的不得分（此记录由采购人开标现场核查）。</w:t>
            </w:r>
            <w:r/>
          </w:p>
        </w:tc>
        <w:tc>
          <w:tcPr>
            <w:tcW w:w="575" w:type="dxa"/>
            <w:vAlign w:val="center"/>
            <w:textDirection w:val="lrTb"/>
            <w:noWrap w:val="false"/>
          </w:tcPr>
          <w:p>
            <w:pPr>
              <w:jc w:val="center"/>
              <w:spacing w:before="68" w:line="360" w:lineRule="auto"/>
              <w:rPr>
                <w:rFonts w:hint="eastAsia" w:ascii="宋体" w:hAnsi="宋体" w:cs="宋体"/>
              </w:rPr>
            </w:pPr>
            <w:r>
              <w:rPr>
                <w:rFonts w:hint="eastAsia" w:ascii="宋体" w:hAnsi="宋体" w:cs="宋体"/>
              </w:rPr>
              <w:t xml:space="preserve">10</w:t>
            </w:r>
            <w:r/>
          </w:p>
        </w:tc>
        <w:tc>
          <w:tcPr>
            <w:tcW w:w="789" w:type="dxa"/>
            <w:vAlign w:val="center"/>
            <w:textDirection w:val="lrTb"/>
            <w:noWrap w:val="false"/>
          </w:tcPr>
          <w:p>
            <w:pPr>
              <w:jc w:val="center"/>
              <w:spacing w:before="68" w:line="360" w:lineRule="auto"/>
              <w:rPr>
                <w:rFonts w:hint="eastAsia" w:ascii="宋体" w:hAnsi="宋体" w:cs="宋体"/>
                <w:spacing w:val="-6"/>
              </w:rPr>
            </w:pPr>
            <w:r>
              <w:rPr>
                <w:rFonts w:hint="eastAsia" w:ascii="宋体" w:hAnsi="宋体" w:cs="宋体"/>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hint="eastAsia" w:ascii="宋体" w:hAnsi="宋体" w:cs="宋体"/>
                <w:spacing w:val="-2"/>
              </w:rPr>
            </w:pPr>
            <w:r>
              <w:rPr>
                <w:rFonts w:hint="eastAsia" w:ascii="宋体" w:hAnsi="宋体" w:cs="宋体"/>
                <w:spacing w:val="-2"/>
              </w:rPr>
              <w:t xml:space="preserve">4</w:t>
            </w:r>
            <w:r/>
          </w:p>
        </w:tc>
        <w:tc>
          <w:tcPr>
            <w:tcW w:w="1039" w:type="dxa"/>
            <w:vAlign w:val="center"/>
            <w:textDirection w:val="lrTb"/>
            <w:noWrap w:val="false"/>
          </w:tcPr>
          <w:p>
            <w:pPr>
              <w:jc w:val="center"/>
              <w:spacing w:before="69" w:line="360" w:lineRule="auto"/>
              <w:rPr>
                <w:rFonts w:hint="eastAsia" w:ascii="宋体" w:hAnsi="宋体" w:cs="宋体"/>
                <w:spacing w:val="-1"/>
              </w:rPr>
            </w:pPr>
            <w:r>
              <w:rPr>
                <w:rFonts w:hint="eastAsia" w:ascii="宋体" w:hAnsi="宋体" w:cs="宋体"/>
                <w:spacing w:val="-1"/>
              </w:rPr>
              <w:t xml:space="preserve">各阶段进度计划</w:t>
            </w:r>
            <w:r/>
          </w:p>
        </w:tc>
        <w:tc>
          <w:tcPr>
            <w:tcW w:w="6800" w:type="dxa"/>
            <w:vAlign w:val="center"/>
            <w:textDirection w:val="lrTb"/>
            <w:noWrap w:val="false"/>
          </w:tcPr>
          <w:p>
            <w:pPr>
              <w:jc w:val="left"/>
              <w:spacing w:line="360" w:lineRule="auto"/>
              <w:rPr>
                <w:rFonts w:hint="eastAsia" w:ascii="宋体" w:hAnsi="宋体" w:cs="宋体"/>
                <w:b/>
                <w:bCs/>
              </w:rPr>
            </w:pPr>
            <w:r>
              <w:rPr>
                <w:rFonts w:hint="eastAsia" w:ascii="宋体" w:hAnsi="宋体" w:cs="宋体"/>
                <w:b/>
                <w:bCs/>
              </w:rPr>
              <w:t xml:space="preserve">评委根据投标人各阶段进度计划、保证措施、可能出现的进度偏差有监控及应对措施等内容进行评分：</w:t>
            </w:r>
            <w:r/>
          </w:p>
          <w:p>
            <w:pPr>
              <w:jc w:val="left"/>
              <w:spacing w:line="360" w:lineRule="auto"/>
              <w:rPr>
                <w:rFonts w:hint="eastAsia" w:ascii="宋体" w:hAnsi="宋体" w:cs="宋体"/>
              </w:rPr>
            </w:pPr>
            <w:r>
              <w:rPr>
                <w:rFonts w:hint="eastAsia" w:ascii="宋体" w:hAnsi="宋体" w:cs="宋体"/>
              </w:rPr>
              <w:t xml:space="preserve">进度控制方案详细可行，内容详实，章节条理清晰，优于项目需求，应对方案针对性强的得10分；</w:t>
            </w:r>
            <w:r/>
          </w:p>
          <w:p>
            <w:pPr>
              <w:jc w:val="left"/>
              <w:spacing w:line="360" w:lineRule="auto"/>
              <w:rPr>
                <w:rFonts w:hint="eastAsia" w:ascii="宋体" w:hAnsi="宋体" w:cs="宋体"/>
              </w:rPr>
            </w:pPr>
            <w:r>
              <w:rPr>
                <w:rFonts w:hint="eastAsia" w:ascii="宋体" w:hAnsi="宋体" w:cs="宋体"/>
              </w:rPr>
              <w:t xml:space="preserve">进度控制方案可行，内容齐全、具有实际可操作性，应对方案有针对性的得8分；</w:t>
            </w:r>
            <w:r/>
          </w:p>
          <w:p>
            <w:pPr>
              <w:jc w:val="left"/>
              <w:spacing w:line="360" w:lineRule="auto"/>
              <w:rPr>
                <w:rFonts w:hint="eastAsia" w:ascii="宋体" w:hAnsi="宋体" w:cs="宋体"/>
              </w:rPr>
            </w:pPr>
            <w:r>
              <w:rPr>
                <w:rFonts w:hint="eastAsia" w:ascii="宋体" w:hAnsi="宋体" w:cs="宋体"/>
              </w:rPr>
              <w:t xml:space="preserve">进度控制方案有欠缺，章节条理不清晰，应对方案针对性不强的得6分；</w:t>
            </w:r>
            <w:r/>
          </w:p>
          <w:p>
            <w:pPr>
              <w:jc w:val="left"/>
              <w:spacing w:line="360" w:lineRule="auto"/>
              <w:rPr>
                <w:rFonts w:hint="eastAsia" w:ascii="宋体" w:hAnsi="宋体" w:cs="宋体"/>
              </w:rPr>
            </w:pPr>
            <w:r>
              <w:rPr>
                <w:rFonts w:hint="eastAsia" w:ascii="宋体" w:hAnsi="宋体" w:cs="宋体"/>
              </w:rPr>
              <w:t xml:space="preserve">进度控制方案粗略，项目实施效果有欠缺的得4分；</w:t>
            </w:r>
            <w:r/>
          </w:p>
          <w:p>
            <w:pPr>
              <w:jc w:val="left"/>
              <w:spacing w:line="360" w:lineRule="auto"/>
              <w:rPr>
                <w:rFonts w:hint="eastAsia" w:ascii="宋体" w:hAnsi="宋体" w:cs="宋体"/>
              </w:rPr>
            </w:pPr>
            <w:r>
              <w:rPr>
                <w:rFonts w:hint="eastAsia" w:ascii="宋体" w:hAnsi="宋体" w:cs="宋体"/>
              </w:rPr>
              <w:t xml:space="preserve">未提供方案的不得分。</w:t>
            </w:r>
            <w:r/>
          </w:p>
        </w:tc>
        <w:tc>
          <w:tcPr>
            <w:tcW w:w="575" w:type="dxa"/>
            <w:vAlign w:val="center"/>
            <w:textDirection w:val="lrTb"/>
            <w:noWrap w:val="false"/>
          </w:tcPr>
          <w:p>
            <w:pPr>
              <w:jc w:val="center"/>
              <w:spacing w:before="68" w:line="360" w:lineRule="auto"/>
              <w:rPr>
                <w:rFonts w:hint="eastAsia" w:ascii="宋体" w:hAnsi="宋体" w:cs="宋体"/>
              </w:rPr>
            </w:pPr>
            <w:r>
              <w:rPr>
                <w:rFonts w:hint="eastAsia" w:ascii="宋体" w:hAnsi="宋体" w:cs="宋体"/>
              </w:rPr>
              <w:t xml:space="preserve">10</w:t>
            </w:r>
            <w:r/>
          </w:p>
        </w:tc>
        <w:tc>
          <w:tcPr>
            <w:tcW w:w="789" w:type="dxa"/>
            <w:vAlign w:val="center"/>
            <w:textDirection w:val="lrTb"/>
            <w:noWrap w:val="false"/>
          </w:tcPr>
          <w:p>
            <w:pPr>
              <w:jc w:val="center"/>
              <w:spacing w:before="68" w:line="360" w:lineRule="auto"/>
              <w:rPr>
                <w:rFonts w:hint="eastAsia" w:ascii="宋体" w:hAnsi="宋体" w:cs="宋体"/>
                <w:spacing w:val="-6"/>
              </w:rPr>
            </w:pPr>
            <w:r>
              <w:rPr>
                <w:rFonts w:hint="eastAsia" w:ascii="宋体" w:hAnsi="宋体" w:cs="宋体"/>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hint="eastAsia" w:ascii="宋体" w:hAnsi="宋体" w:cs="宋体"/>
                <w:spacing w:val="-2"/>
              </w:rPr>
            </w:pPr>
            <w:r>
              <w:rPr>
                <w:rFonts w:hint="eastAsia" w:ascii="宋体" w:hAnsi="宋体" w:cs="宋体"/>
                <w:spacing w:val="-2"/>
              </w:rPr>
              <w:t xml:space="preserve">5</w:t>
            </w:r>
            <w:r/>
          </w:p>
        </w:tc>
        <w:tc>
          <w:tcPr>
            <w:tcW w:w="1039" w:type="dxa"/>
            <w:vAlign w:val="center"/>
            <w:textDirection w:val="lrTb"/>
            <w:noWrap w:val="false"/>
          </w:tcPr>
          <w:p>
            <w:pPr>
              <w:jc w:val="center"/>
              <w:spacing w:before="69" w:line="360" w:lineRule="auto"/>
              <w:rPr>
                <w:rFonts w:hint="eastAsia" w:ascii="宋体" w:hAnsi="宋体" w:cs="宋体"/>
                <w:spacing w:val="-1"/>
              </w:rPr>
            </w:pPr>
            <w:r>
              <w:rPr>
                <w:rFonts w:hint="eastAsia" w:ascii="宋体" w:hAnsi="宋体" w:cs="宋体"/>
                <w:spacing w:val="-1"/>
              </w:rPr>
              <w:t xml:space="preserve">硬件设施</w:t>
            </w:r>
            <w:r/>
          </w:p>
        </w:tc>
        <w:tc>
          <w:tcPr>
            <w:tcW w:w="6800" w:type="dxa"/>
            <w:vAlign w:val="center"/>
            <w:textDirection w:val="lrTb"/>
            <w:noWrap w:val="false"/>
          </w:tcPr>
          <w:p>
            <w:pPr>
              <w:jc w:val="left"/>
              <w:spacing w:line="360" w:lineRule="auto"/>
              <w:rPr>
                <w:rFonts w:hint="eastAsia" w:ascii="宋体" w:hAnsi="宋体" w:cs="宋体"/>
                <w:b/>
                <w:bCs/>
              </w:rPr>
            </w:pPr>
            <w:r>
              <w:rPr>
                <w:rFonts w:hint="eastAsia" w:ascii="宋体" w:hAnsi="宋体" w:cs="宋体"/>
                <w:b/>
                <w:bCs/>
              </w:rPr>
              <w:t xml:space="preserve">评委根据投标人投入的</w:t>
            </w:r>
            <w:bookmarkStart w:id="120" w:name="OLE_LINK10"/>
            <w:r>
              <w:rPr>
                <w:rFonts w:hint="eastAsia" w:ascii="宋体" w:hAnsi="宋体" w:cs="宋体"/>
                <w:b/>
                <w:bCs/>
              </w:rPr>
              <w:t xml:space="preserve">车辆</w:t>
            </w:r>
            <w:bookmarkEnd w:id="120"/>
            <w:r>
              <w:rPr>
                <w:rFonts w:hint="eastAsia" w:ascii="宋体" w:hAnsi="宋体" w:cs="宋体"/>
                <w:b/>
                <w:bCs/>
              </w:rPr>
              <w:t xml:space="preserve">及检测仪器设备横向比较：</w:t>
            </w:r>
            <w:r/>
          </w:p>
          <w:p>
            <w:pPr>
              <w:jc w:val="left"/>
              <w:spacing w:line="360" w:lineRule="auto"/>
              <w:rPr>
                <w:rFonts w:hint="eastAsia" w:ascii="宋体" w:hAnsi="宋体" w:cs="宋体"/>
              </w:rPr>
            </w:pPr>
            <w:r>
              <w:rPr>
                <w:rFonts w:hint="eastAsia" w:ascii="宋体" w:hAnsi="宋体" w:cs="宋体"/>
              </w:rPr>
              <w:t xml:space="preserve">车辆及仪器</w:t>
            </w:r>
            <w:bookmarkStart w:id="121" w:name="OLE_LINK11"/>
            <w:r>
              <w:rPr>
                <w:rFonts w:hint="eastAsia" w:ascii="宋体" w:hAnsi="宋体" w:cs="宋体"/>
              </w:rPr>
              <w:t xml:space="preserve">配置合理</w:t>
            </w:r>
            <w:bookmarkEnd w:id="121"/>
            <w:r>
              <w:rPr>
                <w:rFonts w:hint="eastAsia" w:ascii="宋体" w:hAnsi="宋体" w:cs="宋体"/>
              </w:rPr>
              <w:t xml:space="preserve">，优于项目需求的，得10分；</w:t>
            </w:r>
            <w:r/>
          </w:p>
          <w:p>
            <w:pPr>
              <w:jc w:val="left"/>
              <w:spacing w:line="360" w:lineRule="auto"/>
              <w:rPr>
                <w:rFonts w:hint="eastAsia" w:ascii="宋体" w:hAnsi="宋体" w:cs="宋体"/>
              </w:rPr>
            </w:pPr>
            <w:r>
              <w:rPr>
                <w:rFonts w:hint="eastAsia" w:ascii="宋体" w:hAnsi="宋体" w:cs="宋体"/>
              </w:rPr>
              <w:t xml:space="preserve">车辆及仪器配置合理、满足项目实施要求，得8分；</w:t>
            </w:r>
            <w:r/>
          </w:p>
          <w:p>
            <w:pPr>
              <w:jc w:val="left"/>
              <w:spacing w:line="360" w:lineRule="auto"/>
              <w:rPr>
                <w:rFonts w:hint="eastAsia" w:ascii="宋体" w:hAnsi="宋体" w:cs="宋体"/>
              </w:rPr>
            </w:pPr>
            <w:r>
              <w:rPr>
                <w:rFonts w:hint="eastAsia" w:ascii="宋体" w:hAnsi="宋体" w:cs="宋体"/>
              </w:rPr>
              <w:t xml:space="preserve">车辆及仪器配置差，项目实施效果有欠缺的，得6分；</w:t>
            </w:r>
            <w:r/>
          </w:p>
          <w:p>
            <w:pPr>
              <w:jc w:val="left"/>
              <w:spacing w:line="360" w:lineRule="auto"/>
              <w:rPr>
                <w:rFonts w:hint="eastAsia" w:ascii="宋体" w:hAnsi="宋体" w:cs="宋体"/>
              </w:rPr>
            </w:pPr>
            <w:r>
              <w:rPr>
                <w:rFonts w:hint="eastAsia" w:ascii="宋体" w:hAnsi="宋体" w:cs="宋体"/>
              </w:rPr>
              <w:t xml:space="preserve">未提供或未按要求提供的不得分。</w:t>
            </w:r>
            <w:r/>
          </w:p>
          <w:p>
            <w:pPr>
              <w:jc w:val="left"/>
              <w:spacing w:line="360" w:lineRule="auto"/>
              <w:rPr>
                <w:rFonts w:hint="eastAsia" w:ascii="宋体" w:hAnsi="宋体" w:cs="宋体"/>
              </w:rPr>
            </w:pPr>
            <w:r>
              <w:rPr>
                <w:rFonts w:hint="eastAsia" w:ascii="宋体" w:hAnsi="宋体" w:cs="宋体"/>
              </w:rPr>
              <w:t xml:space="preserve">注：投标文件中需提供车辆及仪器设备清单，车辆提供有效购买支付凭证（采购合同或租赁合同或发票有效证明材料）；检测仪器设备提供购买支付凭证（采购合同或发票有效证明材料）和有效的计量检定证书复印件并加盖公章，未提供或未按要求提供的不得分。</w:t>
            </w:r>
            <w:r/>
          </w:p>
        </w:tc>
        <w:tc>
          <w:tcPr>
            <w:tcW w:w="575" w:type="dxa"/>
            <w:vAlign w:val="center"/>
            <w:textDirection w:val="lrTb"/>
            <w:noWrap w:val="false"/>
          </w:tcPr>
          <w:p>
            <w:pPr>
              <w:jc w:val="center"/>
              <w:spacing w:before="68" w:line="360" w:lineRule="auto"/>
              <w:rPr>
                <w:rFonts w:hint="eastAsia" w:ascii="宋体" w:hAnsi="宋体" w:cs="宋体"/>
              </w:rPr>
            </w:pPr>
            <w:r>
              <w:rPr>
                <w:rFonts w:hint="eastAsia" w:ascii="宋体" w:hAnsi="宋体" w:cs="宋体"/>
              </w:rPr>
              <w:t xml:space="preserve">10</w:t>
            </w:r>
            <w:r/>
          </w:p>
        </w:tc>
        <w:tc>
          <w:tcPr>
            <w:tcW w:w="789" w:type="dxa"/>
            <w:vAlign w:val="center"/>
            <w:textDirection w:val="lrTb"/>
            <w:noWrap w:val="false"/>
          </w:tcPr>
          <w:p>
            <w:pPr>
              <w:jc w:val="center"/>
              <w:spacing w:before="68" w:line="360" w:lineRule="auto"/>
              <w:rPr>
                <w:rFonts w:hint="eastAsia" w:ascii="宋体" w:hAnsi="宋体" w:cs="宋体"/>
                <w:spacing w:val="-6"/>
              </w:rPr>
            </w:pPr>
            <w:r>
              <w:rPr>
                <w:rFonts w:hint="eastAsia" w:ascii="宋体" w:hAnsi="宋体" w:cs="宋体"/>
                <w:spacing w:val="-6"/>
              </w:rPr>
              <w:t xml:space="preserve">主观分</w:t>
            </w:r>
            <w:bookmarkEnd w:id="119"/>
            <w:r/>
            <w:r/>
          </w:p>
        </w:tc>
      </w:tr>
    </w:tbl>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rPr>
          <w:rFonts w:hint="eastAsia" w:asciiTheme="minorEastAsia" w:hAnsiTheme="minorEastAsia" w:eastAsiaTheme="minorEastAsia"/>
        </w:rPr>
      </w:pPr>
      <w:r/>
      <w:bookmarkStart w:id="122" w:name="_Toc14826"/>
      <w:r>
        <w:rPr>
          <w:rFonts w:hint="eastAsia" w:asciiTheme="minorEastAsia" w:hAnsiTheme="minorEastAsia" w:eastAsiaTheme="minorEastAsia"/>
        </w:rPr>
        <w:br w:type="page" w:clear="all"/>
      </w:r>
      <w:r/>
    </w:p>
    <w:p>
      <w:pPr>
        <w:pStyle w:val="841"/>
        <w:numPr>
          <w:ilvl w:val="0"/>
          <w:numId w:val="0"/>
        </w:numPr>
        <w:ind w:left="567"/>
        <w:rPr>
          <w:rFonts w:hint="eastAsia" w:asciiTheme="minorEastAsia" w:hAnsiTheme="minorEastAsia" w:eastAsiaTheme="minorEastAsia"/>
        </w:rPr>
      </w:pPr>
      <w:r/>
      <w:bookmarkStart w:id="123" w:name="_Toc5846"/>
      <w:r>
        <w:rPr>
          <w:rFonts w:hint="eastAsia" w:asciiTheme="minorEastAsia" w:hAnsiTheme="minorEastAsia" w:eastAsiaTheme="minorEastAsia"/>
        </w:rPr>
        <w:t xml:space="preserve">第四章 </w:t>
      </w:r>
      <w:bookmarkEnd w:id="122"/>
      <w:r/>
      <w:bookmarkStart w:id="124" w:name="_Toc481057147"/>
      <w:r/>
      <w:bookmarkStart w:id="125" w:name="_Toc8808"/>
      <w:r>
        <w:rPr>
          <w:rFonts w:hint="eastAsia" w:asciiTheme="minorEastAsia" w:hAnsiTheme="minorEastAsia" w:eastAsiaTheme="minorEastAsia"/>
        </w:rPr>
        <w:t xml:space="preserve">采购项目的内容和相关技术要求等</w:t>
      </w:r>
      <w:bookmarkEnd w:id="123"/>
      <w:r/>
      <w:r/>
    </w:p>
    <w:p>
      <w:pPr>
        <w:ind w:firstLine="480"/>
        <w:jc w:val="left"/>
        <w:spacing w:line="360" w:lineRule="auto"/>
        <w:rPr>
          <w:rFonts w:hint="eastAsia" w:cs="黑体" w:asciiTheme="minorEastAsia" w:hAnsiTheme="minorEastAsia" w:eastAsiaTheme="minorEastAsia"/>
          <w:b/>
          <w:bCs/>
          <w:szCs w:val="21"/>
        </w:rPr>
      </w:pPr>
      <w:r/>
      <w:r/>
      <w:r>
        <w:rPr>
          <w:rFonts w:hint="eastAsia" w:cs="黑体" w:asciiTheme="minorEastAsia" w:hAnsiTheme="minorEastAsia" w:eastAsiaTheme="minorEastAsia"/>
          <w:b/>
          <w:bCs/>
          <w:szCs w:val="21"/>
        </w:rPr>
        <w:t xml:space="preserve">一、项目名称</w:t>
      </w:r>
      <w:r/>
    </w:p>
    <w:p>
      <w:pPr>
        <w:ind w:firstLine="480"/>
        <w:jc w:val="left"/>
        <w:spacing w:line="360" w:lineRule="auto"/>
        <w:rPr>
          <w:rFonts w:hint="eastAsia" w:cs="黑体" w:asciiTheme="minorEastAsia" w:hAnsiTheme="minorEastAsia" w:eastAsiaTheme="minorEastAsia"/>
          <w:szCs w:val="21"/>
        </w:rPr>
      </w:pPr>
      <w:r>
        <w:rPr>
          <w:rFonts w:hint="eastAsia" w:cs="黑体" w:asciiTheme="minorEastAsia" w:hAnsiTheme="minorEastAsia" w:eastAsiaTheme="minorEastAsia"/>
          <w:szCs w:val="21"/>
        </w:rPr>
        <w:t xml:space="preserve">2026年南京市建设工程消防设施抽测服务项目</w:t>
      </w:r>
      <w:r/>
    </w:p>
    <w:p>
      <w:pPr>
        <w:ind w:firstLine="480"/>
        <w:jc w:val="left"/>
        <w:spacing w:line="360" w:lineRule="auto"/>
        <w:rPr>
          <w:rFonts w:hint="eastAsia" w:cs="黑体" w:asciiTheme="minorEastAsia" w:hAnsiTheme="minorEastAsia" w:eastAsiaTheme="minorEastAsia"/>
          <w:b/>
          <w:bCs/>
          <w:szCs w:val="21"/>
        </w:rPr>
      </w:pPr>
      <w:r>
        <w:rPr>
          <w:rFonts w:hint="eastAsia" w:cs="黑体" w:asciiTheme="minorEastAsia" w:hAnsiTheme="minorEastAsia" w:eastAsiaTheme="minorEastAsia"/>
          <w:b/>
          <w:bCs/>
          <w:szCs w:val="21"/>
        </w:rPr>
        <w:t xml:space="preserve">二、项目概况</w:t>
      </w:r>
      <w:r/>
    </w:p>
    <w:p>
      <w:pPr>
        <w:ind w:firstLine="480"/>
        <w:jc w:val="left"/>
        <w:spacing w:line="360" w:lineRule="auto"/>
        <w:rPr>
          <w:rFonts w:hint="eastAsia" w:cs="黑体" w:asciiTheme="minorEastAsia" w:hAnsiTheme="minorEastAsia" w:eastAsiaTheme="minorEastAsia"/>
          <w:szCs w:val="21"/>
        </w:rPr>
      </w:pPr>
      <w:r>
        <w:rPr>
          <w:rFonts w:hint="eastAsia" w:cs="黑体" w:asciiTheme="minorEastAsia" w:hAnsiTheme="minorEastAsia" w:eastAsiaTheme="minorEastAsia"/>
          <w:szCs w:val="21"/>
        </w:rPr>
        <w:t xml:space="preserve">消防设计审查验收工作范围广、专业性强、审批要求高，在以往审验过程中多次发现部分消防设施检测机构出具与现场情况不符的检测报告，为消防审验工作及建筑物本身带来了极大的消防安全隐患。为解决此类问题，保障南京市建设工程消防安全，根据相关规定和工作安排，现对2026年南京市级建设主管部门分工范围内的消防验收、备案抽查项目委托第三方检测机构进行消防设施抽测工作进行服务外包采购。工作范围如下：</w:t>
      </w:r>
      <w:r/>
    </w:p>
    <w:p>
      <w:pPr>
        <w:ind w:firstLine="480"/>
        <w:jc w:val="left"/>
        <w:spacing w:line="360" w:lineRule="auto"/>
        <w:rPr>
          <w:rFonts w:hint="eastAsia" w:cs="黑体" w:asciiTheme="minorEastAsia" w:hAnsiTheme="minorEastAsia" w:eastAsiaTheme="minorEastAsia"/>
          <w:b/>
          <w:bCs/>
          <w:szCs w:val="21"/>
        </w:rPr>
      </w:pPr>
      <w:r>
        <w:rPr>
          <w:rFonts w:hint="eastAsia" w:cs="黑体" w:asciiTheme="minorEastAsia" w:hAnsiTheme="minorEastAsia" w:eastAsiaTheme="minorEastAsia"/>
          <w:b/>
          <w:bCs/>
          <w:szCs w:val="21"/>
        </w:rPr>
        <w:t xml:space="preserve">采购包1：南京市玄武区、建邺区消防设施抽测服务；</w:t>
      </w:r>
      <w:r/>
    </w:p>
    <w:p>
      <w:pPr>
        <w:ind w:firstLine="480"/>
        <w:jc w:val="left"/>
        <w:spacing w:line="360" w:lineRule="auto"/>
        <w:rPr>
          <w:rFonts w:hint="eastAsia" w:cs="黑体" w:asciiTheme="minorEastAsia" w:hAnsiTheme="minorEastAsia" w:eastAsiaTheme="minorEastAsia"/>
          <w:b/>
          <w:bCs/>
          <w:szCs w:val="21"/>
        </w:rPr>
      </w:pPr>
      <w:r>
        <w:rPr>
          <w:rFonts w:hint="eastAsia" w:cs="黑体" w:asciiTheme="minorEastAsia" w:hAnsiTheme="minorEastAsia" w:eastAsiaTheme="minorEastAsia"/>
          <w:b/>
          <w:bCs/>
          <w:szCs w:val="21"/>
        </w:rPr>
        <w:t xml:space="preserve">采购包2：南京市秦淮区、鼓楼区消防设施抽测服务； </w:t>
      </w:r>
      <w:r/>
    </w:p>
    <w:p>
      <w:pPr>
        <w:ind w:firstLine="480"/>
        <w:jc w:val="left"/>
        <w:spacing w:line="360" w:lineRule="auto"/>
        <w:rPr>
          <w:rFonts w:hint="eastAsia" w:cs="黑体" w:asciiTheme="minorEastAsia" w:hAnsiTheme="minorEastAsia" w:eastAsiaTheme="minorEastAsia"/>
          <w:b/>
          <w:bCs/>
          <w:szCs w:val="21"/>
        </w:rPr>
      </w:pPr>
      <w:r>
        <w:rPr>
          <w:rFonts w:hint="eastAsia" w:cs="黑体" w:asciiTheme="minorEastAsia" w:hAnsiTheme="minorEastAsia" w:eastAsiaTheme="minorEastAsia"/>
          <w:b/>
          <w:bCs/>
          <w:szCs w:val="21"/>
        </w:rPr>
        <w:t xml:space="preserve">采购包3：南京市栖霞区消防设施抽测服务；</w:t>
      </w:r>
      <w:r/>
    </w:p>
    <w:p>
      <w:pPr>
        <w:ind w:firstLine="480"/>
        <w:jc w:val="left"/>
        <w:spacing w:line="360" w:lineRule="auto"/>
        <w:rPr>
          <w:rFonts w:hint="eastAsia" w:cs="黑体" w:asciiTheme="minorEastAsia" w:hAnsiTheme="minorEastAsia" w:eastAsiaTheme="minorEastAsia"/>
          <w:b/>
          <w:bCs/>
          <w:szCs w:val="21"/>
        </w:rPr>
      </w:pPr>
      <w:r>
        <w:rPr>
          <w:rFonts w:hint="eastAsia" w:cs="黑体" w:asciiTheme="minorEastAsia" w:hAnsiTheme="minorEastAsia" w:eastAsiaTheme="minorEastAsia"/>
          <w:b/>
          <w:bCs/>
          <w:szCs w:val="21"/>
        </w:rPr>
        <w:t xml:space="preserve">采购包4：南京市雨花台区消防设施抽测服务；</w:t>
      </w:r>
      <w:r/>
    </w:p>
    <w:p>
      <w:pPr>
        <w:ind w:firstLine="480"/>
        <w:jc w:val="left"/>
        <w:spacing w:line="360" w:lineRule="auto"/>
        <w:rPr>
          <w:rFonts w:hint="eastAsia" w:cs="黑体" w:asciiTheme="minorEastAsia" w:hAnsiTheme="minorEastAsia" w:eastAsiaTheme="minorEastAsia"/>
          <w:szCs w:val="21"/>
        </w:rPr>
      </w:pPr>
      <w:r>
        <w:rPr>
          <w:rFonts w:hint="eastAsia" w:cs="黑体" w:asciiTheme="minorEastAsia" w:hAnsiTheme="minorEastAsia" w:eastAsiaTheme="minorEastAsia"/>
          <w:szCs w:val="21"/>
        </w:rPr>
        <w:t xml:space="preserve">（1）本项目四个采购包预估工作量：各采购包不少于50个消防设施抽测任务（以具体实施数量为准）。</w:t>
      </w:r>
      <w:r/>
    </w:p>
    <w:p>
      <w:pPr>
        <w:ind w:firstLine="480"/>
        <w:jc w:val="left"/>
        <w:spacing w:line="360" w:lineRule="auto"/>
        <w:rPr>
          <w:rFonts w:hint="eastAsia" w:cs="黑体" w:asciiTheme="minorEastAsia" w:hAnsiTheme="minorEastAsia" w:eastAsiaTheme="minorEastAsia"/>
          <w:szCs w:val="21"/>
        </w:rPr>
      </w:pPr>
      <w:r>
        <w:rPr>
          <w:rFonts w:hint="eastAsia" w:cs="黑体" w:asciiTheme="minorEastAsia" w:hAnsiTheme="minorEastAsia" w:eastAsiaTheme="minorEastAsia"/>
          <w:szCs w:val="21"/>
        </w:rPr>
        <w:t xml:space="preserve">（2）分配方式：各采购包中标人工作内容，由南京市消防审验审批系统和“宁小燕”南京市建设工程智慧审验平台分配工作任务，如遇特殊情况，采购人根据项目实际需求内容有所调整，中标人须服从调剂并配合完成采购人下达的验收任务，保质保量的完成各项工作。</w:t>
      </w:r>
      <w:r/>
    </w:p>
    <w:p>
      <w:pPr>
        <w:ind w:firstLine="480"/>
        <w:jc w:val="left"/>
        <w:spacing w:line="360" w:lineRule="auto"/>
        <w:rPr>
          <w:rFonts w:hint="eastAsia" w:cs="黑体" w:asciiTheme="minorEastAsia" w:hAnsiTheme="minorEastAsia" w:eastAsiaTheme="minorEastAsia"/>
          <w:b/>
          <w:bCs/>
          <w:szCs w:val="21"/>
        </w:rPr>
      </w:pPr>
      <w:r>
        <w:rPr>
          <w:rFonts w:hint="eastAsia" w:cs="黑体" w:asciiTheme="minorEastAsia" w:hAnsiTheme="minorEastAsia" w:eastAsiaTheme="minorEastAsia"/>
          <w:b/>
          <w:bCs/>
          <w:szCs w:val="21"/>
        </w:rPr>
        <w:t xml:space="preserve">★三、拟采购标的需要满足的技术、商务要求</w:t>
      </w:r>
      <w:r/>
    </w:p>
    <w:p>
      <w:pPr>
        <w:ind w:firstLine="480"/>
        <w:jc w:val="left"/>
        <w:spacing w:line="360" w:lineRule="auto"/>
        <w:rPr>
          <w:rFonts w:hint="eastAsia" w:cs="黑体" w:asciiTheme="minorEastAsia" w:hAnsiTheme="minorEastAsia" w:eastAsiaTheme="minorEastAsia"/>
          <w:b/>
          <w:bCs/>
          <w:szCs w:val="21"/>
        </w:rPr>
      </w:pPr>
      <w:r>
        <w:rPr>
          <w:rFonts w:hint="eastAsia" w:cs="黑体" w:asciiTheme="minorEastAsia" w:hAnsiTheme="minorEastAsia" w:eastAsiaTheme="minorEastAsia"/>
          <w:b/>
          <w:bCs/>
          <w:szCs w:val="21"/>
        </w:rPr>
        <w:t xml:space="preserve">（一）技术要求</w:t>
      </w:r>
      <w:r/>
    </w:p>
    <w:p>
      <w:pPr>
        <w:ind w:firstLine="480"/>
        <w:jc w:val="left"/>
        <w:spacing w:line="360" w:lineRule="auto"/>
        <w:rPr>
          <w:rFonts w:hint="eastAsia" w:cs="黑体" w:asciiTheme="minorEastAsia" w:hAnsiTheme="minorEastAsia" w:eastAsiaTheme="minorEastAsia"/>
          <w:b/>
          <w:bCs/>
          <w:szCs w:val="21"/>
        </w:rPr>
      </w:pPr>
      <w:r>
        <w:rPr>
          <w:rFonts w:hint="eastAsia" w:cs="黑体" w:asciiTheme="minorEastAsia" w:hAnsiTheme="minorEastAsia" w:eastAsiaTheme="minorEastAsia"/>
          <w:b/>
          <w:bCs/>
          <w:szCs w:val="21"/>
        </w:rPr>
        <w:t xml:space="preserve"> 1.服务内容</w:t>
      </w:r>
      <w:r/>
    </w:p>
    <w:p>
      <w:pPr>
        <w:ind w:firstLine="480"/>
        <w:jc w:val="left"/>
        <w:spacing w:line="360" w:lineRule="auto"/>
        <w:rPr>
          <w:rFonts w:hint="eastAsia" w:cs="黑体" w:asciiTheme="minorEastAsia" w:hAnsiTheme="minorEastAsia" w:eastAsiaTheme="minorEastAsia"/>
          <w:szCs w:val="21"/>
        </w:rPr>
      </w:pPr>
      <w:r>
        <w:rPr>
          <w:rFonts w:hint="eastAsia" w:cs="黑体" w:asciiTheme="minorEastAsia" w:hAnsiTheme="minorEastAsia" w:eastAsiaTheme="minorEastAsia"/>
          <w:szCs w:val="21"/>
        </w:rPr>
        <w:t xml:space="preserve">（1）依据相关技术标准及项目资料图纸等，安排2名以上具备相应资格的消防检测人员对所委托项目进行现场检测；</w:t>
      </w:r>
      <w:r/>
    </w:p>
    <w:p>
      <w:pPr>
        <w:ind w:firstLine="480"/>
        <w:jc w:val="left"/>
        <w:spacing w:line="360" w:lineRule="auto"/>
        <w:rPr>
          <w:rFonts w:hint="eastAsia" w:cs="黑体" w:asciiTheme="minorEastAsia" w:hAnsiTheme="minorEastAsia" w:eastAsiaTheme="minorEastAsia"/>
          <w:szCs w:val="21"/>
        </w:rPr>
      </w:pPr>
      <w:r>
        <w:rPr>
          <w:rFonts w:hint="eastAsia" w:cs="黑体" w:asciiTheme="minorEastAsia" w:hAnsiTheme="minorEastAsia" w:eastAsiaTheme="minorEastAsia"/>
          <w:szCs w:val="21"/>
        </w:rPr>
        <w:t xml:space="preserve">（2）按照采购人要求的时间提交现场问题汇总报告及建筑消防设施检测报告。</w:t>
      </w:r>
      <w:r/>
    </w:p>
    <w:p>
      <w:pPr>
        <w:ind w:firstLine="480"/>
        <w:jc w:val="left"/>
        <w:spacing w:line="360" w:lineRule="auto"/>
        <w:rPr>
          <w:rFonts w:hint="eastAsia" w:cs="黑体" w:asciiTheme="minorEastAsia" w:hAnsiTheme="minorEastAsia" w:eastAsiaTheme="minorEastAsia"/>
          <w:b/>
          <w:bCs/>
          <w:szCs w:val="21"/>
        </w:rPr>
      </w:pPr>
      <w:r>
        <w:rPr>
          <w:rFonts w:hint="eastAsia" w:cs="黑体" w:asciiTheme="minorEastAsia" w:hAnsiTheme="minorEastAsia" w:eastAsiaTheme="minorEastAsia"/>
          <w:b/>
          <w:bCs/>
          <w:szCs w:val="21"/>
        </w:rPr>
        <w:t xml:space="preserve">2.第三方技术服务时限</w:t>
      </w:r>
      <w:r/>
    </w:p>
    <w:p>
      <w:pPr>
        <w:ind w:firstLine="480"/>
        <w:jc w:val="left"/>
        <w:spacing w:line="360" w:lineRule="auto"/>
        <w:rPr>
          <w:rFonts w:hint="eastAsia" w:cs="黑体" w:asciiTheme="minorEastAsia" w:hAnsiTheme="minorEastAsia" w:eastAsiaTheme="minorEastAsia"/>
          <w:szCs w:val="21"/>
        </w:rPr>
      </w:pPr>
      <w:r>
        <w:rPr>
          <w:rFonts w:hint="eastAsia" w:cs="黑体" w:asciiTheme="minorEastAsia" w:hAnsiTheme="minorEastAsia" w:eastAsiaTheme="minorEastAsia"/>
          <w:szCs w:val="21"/>
        </w:rPr>
        <w:t xml:space="preserve">（1）备案抽查项目0.5-1日现场检测，检测当日将问题汇总，检测合格后0.5日内出报告；</w:t>
      </w:r>
      <w:r/>
    </w:p>
    <w:p>
      <w:pPr>
        <w:ind w:firstLine="480"/>
        <w:jc w:val="left"/>
        <w:spacing w:line="360" w:lineRule="auto"/>
        <w:rPr>
          <w:rFonts w:hint="eastAsia" w:cs="黑体" w:asciiTheme="minorEastAsia" w:hAnsiTheme="minorEastAsia" w:eastAsiaTheme="minorEastAsia"/>
          <w:szCs w:val="21"/>
        </w:rPr>
      </w:pPr>
      <w:r>
        <w:rPr>
          <w:rFonts w:hint="eastAsia" w:cs="黑体" w:asciiTheme="minorEastAsia" w:hAnsiTheme="minorEastAsia" w:eastAsiaTheme="minorEastAsia"/>
          <w:szCs w:val="21"/>
        </w:rPr>
        <w:t xml:space="preserve">（2）消防验收项目0.5-1日现场检测，检测当日将问题汇总，检测合格后0.5日内出报告；</w:t>
      </w:r>
      <w:r/>
    </w:p>
    <w:p>
      <w:pPr>
        <w:ind w:firstLine="480"/>
        <w:jc w:val="left"/>
        <w:spacing w:line="360" w:lineRule="auto"/>
        <w:rPr>
          <w:rFonts w:hint="eastAsia" w:cs="黑体" w:asciiTheme="minorEastAsia" w:hAnsiTheme="minorEastAsia" w:eastAsiaTheme="minorEastAsia"/>
          <w:b/>
          <w:bCs/>
          <w:szCs w:val="21"/>
        </w:rPr>
      </w:pPr>
      <w:r>
        <w:rPr>
          <w:rFonts w:hint="eastAsia" w:cs="黑体" w:asciiTheme="minorEastAsia" w:hAnsiTheme="minorEastAsia" w:eastAsiaTheme="minorEastAsia"/>
          <w:b/>
          <w:bCs/>
          <w:szCs w:val="21"/>
        </w:rPr>
        <w:t xml:space="preserve">3.第三方技术服务机构及专家要求</w:t>
      </w:r>
      <w:r/>
    </w:p>
    <w:p>
      <w:pPr>
        <w:ind w:firstLine="480"/>
        <w:jc w:val="left"/>
        <w:spacing w:line="360" w:lineRule="auto"/>
        <w:rPr>
          <w:rFonts w:hint="eastAsia" w:cs="黑体" w:asciiTheme="minorEastAsia" w:hAnsiTheme="minorEastAsia" w:eastAsiaTheme="minorEastAsia"/>
          <w:szCs w:val="21"/>
        </w:rPr>
      </w:pPr>
      <w:r>
        <w:rPr>
          <w:rFonts w:hint="eastAsia" w:cs="黑体" w:asciiTheme="minorEastAsia" w:hAnsiTheme="minorEastAsia" w:eastAsiaTheme="minorEastAsia"/>
          <w:szCs w:val="21"/>
        </w:rPr>
        <w:t xml:space="preserve">中标人在本项目的执行过程中，要明确项目负责人一名，建筑、电气、暖通、给排水四个专业专家各2名，除此之外，项目团队中建议配备化工专业人员1名，需提供项目组成员表，项目负责人和核心人员要百分之百地投入到本项目中，并且整个项目团队的人员要相对稳定，未经采购人批准不得擅自变更团队。</w:t>
      </w:r>
      <w:r/>
    </w:p>
    <w:p>
      <w:pPr>
        <w:ind w:firstLine="480"/>
        <w:jc w:val="left"/>
        <w:spacing w:line="360" w:lineRule="auto"/>
        <w:rPr>
          <w:rFonts w:hint="eastAsia" w:cs="黑体" w:asciiTheme="minorEastAsia" w:hAnsiTheme="minorEastAsia" w:eastAsiaTheme="minorEastAsia"/>
          <w:b/>
          <w:bCs/>
          <w:szCs w:val="21"/>
        </w:rPr>
      </w:pPr>
      <w:r>
        <w:rPr>
          <w:rFonts w:hint="eastAsia" w:cs="黑体" w:asciiTheme="minorEastAsia" w:hAnsiTheme="minorEastAsia" w:eastAsiaTheme="minorEastAsia"/>
          <w:b/>
          <w:bCs/>
          <w:szCs w:val="21"/>
        </w:rPr>
        <w:t xml:space="preserve">4.办公场所要求</w:t>
      </w:r>
      <w:r/>
    </w:p>
    <w:p>
      <w:pPr>
        <w:ind w:firstLine="480"/>
        <w:jc w:val="left"/>
        <w:spacing w:line="360" w:lineRule="auto"/>
        <w:rPr>
          <w:rFonts w:hint="eastAsia" w:cs="黑体" w:asciiTheme="minorEastAsia" w:hAnsiTheme="minorEastAsia" w:eastAsiaTheme="minorEastAsia"/>
          <w:szCs w:val="21"/>
        </w:rPr>
      </w:pPr>
      <w:r>
        <w:rPr>
          <w:rFonts w:hint="eastAsia" w:cs="黑体" w:asciiTheme="minorEastAsia" w:hAnsiTheme="minorEastAsia" w:eastAsiaTheme="minorEastAsia"/>
          <w:szCs w:val="21"/>
        </w:rPr>
        <w:t xml:space="preserve">专职机构应设置固定、集中的办公场所，配备符合工作需要的电脑、打印机等办公设施，以及开展消防验收综合评定、备案检查所需要的必要现场检测工具。</w:t>
      </w:r>
      <w:r/>
    </w:p>
    <w:p>
      <w:pPr>
        <w:ind w:firstLine="480"/>
        <w:jc w:val="left"/>
        <w:spacing w:line="360" w:lineRule="auto"/>
        <w:rPr>
          <w:rFonts w:hint="eastAsia" w:cs="黑体" w:asciiTheme="minorEastAsia" w:hAnsiTheme="minorEastAsia" w:eastAsiaTheme="minorEastAsia"/>
          <w:b/>
          <w:bCs/>
          <w:szCs w:val="21"/>
        </w:rPr>
      </w:pPr>
      <w:r>
        <w:rPr>
          <w:rFonts w:hint="eastAsia" w:cs="黑体" w:asciiTheme="minorEastAsia" w:hAnsiTheme="minorEastAsia" w:eastAsiaTheme="minorEastAsia"/>
          <w:b/>
          <w:bCs/>
          <w:szCs w:val="21"/>
        </w:rPr>
        <w:t xml:space="preserve">5.车辆及检测仪器要求</w:t>
      </w:r>
      <w:r/>
    </w:p>
    <w:p>
      <w:pPr>
        <w:ind w:firstLine="480"/>
        <w:jc w:val="left"/>
        <w:spacing w:line="360" w:lineRule="auto"/>
        <w:rPr>
          <w:rFonts w:hint="eastAsia" w:cs="黑体" w:asciiTheme="minorEastAsia" w:hAnsiTheme="minorEastAsia" w:eastAsiaTheme="minorEastAsia"/>
          <w:szCs w:val="21"/>
        </w:rPr>
      </w:pPr>
      <w:r>
        <w:rPr>
          <w:rFonts w:hint="eastAsia" w:cs="黑体" w:asciiTheme="minorEastAsia" w:hAnsiTheme="minorEastAsia" w:eastAsiaTheme="minorEastAsia"/>
          <w:szCs w:val="21"/>
        </w:rPr>
        <w:t xml:space="preserve">按照工作需要备足车辆，数量不少于1辆，保障外业工作顺利开展。投标人投入的检测仪器设备至少包括但不限于：秒表、尺子、电子秤、测力计、手电、测距仪、照度计、数字声级计、风速计、微压计、温湿度计、流量计、坡度仪、测定仪、测压接头、试水接头、电压表、电阻测量仪、万用表、试验器、滤光片、试水装置、压力表等。</w:t>
      </w:r>
      <w:r/>
    </w:p>
    <w:p>
      <w:pPr>
        <w:ind w:firstLine="480"/>
        <w:jc w:val="left"/>
        <w:spacing w:line="360" w:lineRule="auto"/>
        <w:rPr>
          <w:rFonts w:hint="eastAsia" w:cs="黑体" w:asciiTheme="minorEastAsia" w:hAnsiTheme="minorEastAsia" w:eastAsiaTheme="minorEastAsia"/>
          <w:szCs w:val="21"/>
        </w:rPr>
      </w:pPr>
      <w:r>
        <w:rPr>
          <w:rFonts w:hint="eastAsia" w:cs="黑体" w:asciiTheme="minorEastAsia" w:hAnsiTheme="minorEastAsia" w:eastAsiaTheme="minorEastAsia"/>
          <w:szCs w:val="21"/>
        </w:rPr>
        <w:t xml:space="preserve">各采购包中标人在项目实施期间至少配备一台电子终端设备用于现场评定工作，在签订合同前向采购人提供购买或租赁设备的合同或发票原件。</w:t>
      </w:r>
      <w:r/>
    </w:p>
    <w:p>
      <w:pPr>
        <w:ind w:firstLine="480"/>
        <w:jc w:val="left"/>
        <w:spacing w:line="360" w:lineRule="auto"/>
        <w:rPr>
          <w:rFonts w:hint="eastAsia" w:cs="黑体" w:asciiTheme="minorEastAsia" w:hAnsiTheme="minorEastAsia" w:eastAsiaTheme="minorEastAsia"/>
          <w:b/>
          <w:bCs/>
          <w:szCs w:val="21"/>
        </w:rPr>
      </w:pPr>
      <w:r>
        <w:rPr>
          <w:rFonts w:hint="eastAsia" w:cs="黑体" w:asciiTheme="minorEastAsia" w:hAnsiTheme="minorEastAsia" w:eastAsiaTheme="minorEastAsia"/>
          <w:b/>
          <w:bCs/>
          <w:szCs w:val="21"/>
        </w:rPr>
        <w:t xml:space="preserve">6.工作成果</w:t>
      </w:r>
      <w:r/>
    </w:p>
    <w:p>
      <w:pPr>
        <w:ind w:firstLine="480"/>
        <w:jc w:val="left"/>
        <w:spacing w:line="360" w:lineRule="auto"/>
        <w:rPr>
          <w:rFonts w:hint="eastAsia" w:cs="黑体" w:asciiTheme="minorEastAsia" w:hAnsiTheme="minorEastAsia" w:eastAsiaTheme="minorEastAsia"/>
          <w:szCs w:val="21"/>
        </w:rPr>
      </w:pPr>
      <w:r>
        <w:rPr>
          <w:rFonts w:hint="eastAsia" w:cs="黑体" w:asciiTheme="minorEastAsia" w:hAnsiTheme="minorEastAsia" w:eastAsiaTheme="minorEastAsia"/>
          <w:szCs w:val="21"/>
        </w:rPr>
        <w:t xml:space="preserve">（1）建设工程消防设施检测报告；</w:t>
      </w:r>
      <w:r/>
    </w:p>
    <w:p>
      <w:pPr>
        <w:ind w:firstLine="480"/>
        <w:jc w:val="left"/>
        <w:spacing w:line="360" w:lineRule="auto"/>
        <w:rPr>
          <w:rFonts w:hint="eastAsia" w:cs="黑体" w:asciiTheme="minorEastAsia" w:hAnsiTheme="minorEastAsia" w:eastAsiaTheme="minorEastAsia"/>
          <w:szCs w:val="21"/>
        </w:rPr>
      </w:pPr>
      <w:r>
        <w:rPr>
          <w:rFonts w:hint="eastAsia" w:cs="黑体" w:asciiTheme="minorEastAsia" w:hAnsiTheme="minorEastAsia" w:eastAsiaTheme="minorEastAsia"/>
          <w:szCs w:val="21"/>
        </w:rPr>
        <w:t xml:space="preserve">（2）定期的工作分析、总结。</w:t>
      </w:r>
      <w:r/>
    </w:p>
    <w:p>
      <w:pPr>
        <w:ind w:firstLine="480"/>
        <w:jc w:val="left"/>
        <w:spacing w:line="360" w:lineRule="auto"/>
        <w:rPr>
          <w:rFonts w:hint="eastAsia" w:cs="黑体" w:asciiTheme="minorEastAsia" w:hAnsiTheme="minorEastAsia" w:eastAsiaTheme="minorEastAsia"/>
          <w:b/>
          <w:bCs/>
          <w:szCs w:val="21"/>
        </w:rPr>
      </w:pPr>
      <w:r>
        <w:rPr>
          <w:rFonts w:hint="eastAsia" w:cs="黑体" w:asciiTheme="minorEastAsia" w:hAnsiTheme="minorEastAsia" w:eastAsiaTheme="minorEastAsia"/>
          <w:b/>
          <w:bCs/>
          <w:szCs w:val="21"/>
        </w:rPr>
        <w:t xml:space="preserve">（二）商务要求</w:t>
      </w:r>
      <w:r/>
    </w:p>
    <w:p>
      <w:pPr>
        <w:ind w:firstLine="480"/>
        <w:jc w:val="left"/>
        <w:spacing w:line="360" w:lineRule="auto"/>
        <w:rPr>
          <w:rFonts w:hint="eastAsia" w:cs="黑体" w:asciiTheme="minorEastAsia" w:hAnsiTheme="minorEastAsia" w:eastAsiaTheme="minorEastAsia"/>
          <w:b/>
          <w:bCs/>
          <w:szCs w:val="21"/>
        </w:rPr>
      </w:pPr>
      <w:r>
        <w:rPr>
          <w:rFonts w:hint="eastAsia" w:cs="黑体" w:asciiTheme="minorEastAsia" w:hAnsiTheme="minorEastAsia" w:eastAsiaTheme="minorEastAsia"/>
          <w:b/>
          <w:bCs/>
          <w:szCs w:val="21"/>
        </w:rPr>
        <w:t xml:space="preserve">1.服务时间</w:t>
      </w:r>
      <w:r/>
    </w:p>
    <w:p>
      <w:pPr>
        <w:ind w:firstLine="480"/>
        <w:jc w:val="left"/>
        <w:spacing w:line="360" w:lineRule="auto"/>
        <w:rPr>
          <w:rFonts w:hint="eastAsia" w:cs="黑体" w:asciiTheme="minorEastAsia" w:hAnsiTheme="minorEastAsia" w:eastAsiaTheme="minorEastAsia"/>
          <w:szCs w:val="21"/>
        </w:rPr>
      </w:pPr>
      <w:r>
        <w:rPr>
          <w:rFonts w:hint="eastAsia" w:cs="黑体" w:asciiTheme="minorEastAsia" w:hAnsiTheme="minorEastAsia" w:eastAsiaTheme="minorEastAsia"/>
          <w:szCs w:val="21"/>
        </w:rPr>
        <w:t xml:space="preserve">自合同签订之日起一年。</w:t>
      </w:r>
      <w:r/>
    </w:p>
    <w:p>
      <w:pPr>
        <w:ind w:firstLine="480"/>
        <w:jc w:val="left"/>
        <w:spacing w:line="360" w:lineRule="auto"/>
        <w:rPr>
          <w:rFonts w:hint="eastAsia" w:cs="黑体" w:asciiTheme="minorEastAsia" w:hAnsiTheme="minorEastAsia" w:eastAsiaTheme="minorEastAsia"/>
          <w:b/>
          <w:bCs/>
          <w:szCs w:val="21"/>
        </w:rPr>
      </w:pPr>
      <w:r>
        <w:rPr>
          <w:rFonts w:hint="eastAsia" w:cs="黑体" w:asciiTheme="minorEastAsia" w:hAnsiTheme="minorEastAsia" w:eastAsiaTheme="minorEastAsia"/>
          <w:b/>
          <w:bCs/>
          <w:szCs w:val="21"/>
        </w:rPr>
        <w:t xml:space="preserve">2.付款方式</w:t>
      </w:r>
      <w:r/>
    </w:p>
    <w:p>
      <w:pPr>
        <w:ind w:firstLine="480"/>
        <w:jc w:val="left"/>
        <w:spacing w:line="360" w:lineRule="auto"/>
        <w:rPr>
          <w:rFonts w:hint="eastAsia" w:cs="黑体" w:asciiTheme="minorEastAsia" w:hAnsiTheme="minorEastAsia" w:eastAsiaTheme="minorEastAsia"/>
          <w:szCs w:val="21"/>
        </w:rPr>
      </w:pPr>
      <w:r>
        <w:rPr>
          <w:rFonts w:hint="eastAsia" w:cs="黑体" w:asciiTheme="minorEastAsia" w:hAnsiTheme="minorEastAsia" w:eastAsiaTheme="minorEastAsia"/>
          <w:szCs w:val="21"/>
        </w:rPr>
        <w:t xml:space="preserve">（1）合同签订后十五个工作日支付合同金额30%作为预付款；</w:t>
      </w:r>
      <w:r/>
    </w:p>
    <w:p>
      <w:pPr>
        <w:ind w:firstLine="480"/>
        <w:jc w:val="left"/>
        <w:spacing w:line="360" w:lineRule="auto"/>
        <w:rPr>
          <w:rFonts w:hint="eastAsia" w:cs="黑体" w:asciiTheme="minorEastAsia" w:hAnsiTheme="minorEastAsia" w:eastAsiaTheme="minorEastAsia"/>
          <w:szCs w:val="21"/>
        </w:rPr>
      </w:pPr>
      <w:r>
        <w:rPr>
          <w:rFonts w:hint="eastAsia" w:cs="黑体" w:asciiTheme="minorEastAsia" w:hAnsiTheme="minorEastAsia" w:eastAsiaTheme="minorEastAsia"/>
          <w:szCs w:val="21"/>
        </w:rPr>
        <w:t xml:space="preserve">（2）合同履行满半年再支付合同金额30%；</w:t>
      </w:r>
      <w:r/>
    </w:p>
    <w:p>
      <w:pPr>
        <w:ind w:firstLine="480"/>
        <w:jc w:val="left"/>
        <w:spacing w:line="360" w:lineRule="auto"/>
        <w:rPr>
          <w:rFonts w:hint="eastAsia" w:cs="黑体" w:asciiTheme="minorEastAsia" w:hAnsiTheme="minorEastAsia" w:eastAsiaTheme="minorEastAsia"/>
          <w:szCs w:val="21"/>
        </w:rPr>
      </w:pPr>
      <w:r>
        <w:rPr>
          <w:rFonts w:hint="eastAsia" w:cs="黑体" w:asciiTheme="minorEastAsia" w:hAnsiTheme="minorEastAsia" w:eastAsiaTheme="minorEastAsia"/>
          <w:szCs w:val="21"/>
        </w:rPr>
        <w:t xml:space="preserve">（3）合同截止日期之后，经采购人验收后支付剩余款项。</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rPr>
        <w:t xml:space="preserve">每个付款节点前，</w:t>
      </w:r>
      <w:bookmarkStart w:id="128" w:name="OLE_LINK23"/>
      <w:r>
        <w:rPr>
          <w:rFonts w:hint="eastAsia" w:cs="宋体" w:asciiTheme="minorEastAsia" w:hAnsiTheme="minorEastAsia" w:eastAsiaTheme="minorEastAsia"/>
          <w:szCs w:val="21"/>
        </w:rPr>
        <w:t xml:space="preserve">采购人</w:t>
      </w:r>
      <w:bookmarkEnd w:id="128"/>
      <w:r>
        <w:rPr>
          <w:rFonts w:hint="eastAsia" w:cs="宋体" w:asciiTheme="minorEastAsia" w:hAnsiTheme="minorEastAsia" w:eastAsiaTheme="minorEastAsia"/>
          <w:szCs w:val="21"/>
        </w:rPr>
        <w:t xml:space="preserve">自行组织</w:t>
      </w:r>
      <w:r>
        <w:rPr>
          <w:rFonts w:hint="eastAsia" w:cs="宋体" w:asciiTheme="minorEastAsia" w:hAnsiTheme="minorEastAsia" w:eastAsiaTheme="minorEastAsia"/>
          <w:szCs w:val="21"/>
          <w:highlight w:val="none"/>
        </w:rPr>
        <w:t xml:space="preserve">考核，中标人提供的服务不符合招标文件和合同规定的，采购人有权根据考核结果扣减合同款项,</w:t>
      </w:r>
      <w:r>
        <w:rPr>
          <w:rFonts w:hint="eastAsia" w:cs="黑体" w:asciiTheme="minorEastAsia" w:hAnsiTheme="minorEastAsia" w:eastAsiaTheme="minorEastAsia"/>
          <w:szCs w:val="21"/>
          <w:highlight w:val="none"/>
        </w:rPr>
        <w:t xml:space="preserve"> 扣除金额不高于每个付款节点所述付款比例的10%</w:t>
      </w:r>
      <w:r>
        <w:rPr>
          <w:rFonts w:hint="eastAsia" w:cs="宋体" w:asciiTheme="minorEastAsia" w:hAnsiTheme="minorEastAsia" w:eastAsiaTheme="minorEastAsia"/>
          <w:szCs w:val="21"/>
          <w:highlight w:val="none"/>
        </w:rPr>
        <w:t xml:space="preserve">。</w:t>
      </w:r>
      <w:r/>
    </w:p>
    <w:p>
      <w:pPr>
        <w:ind w:firstLine="480"/>
        <w:jc w:val="left"/>
        <w:spacing w:line="360" w:lineRule="auto"/>
        <w:rPr>
          <w:rFonts w:hint="eastAsia" w:cs="黑体" w:asciiTheme="minorEastAsia" w:hAnsiTheme="minorEastAsia" w:eastAsiaTheme="minorEastAsia"/>
          <w:b/>
          <w:bCs/>
          <w:szCs w:val="21"/>
          <w:highlight w:val="none"/>
        </w:rPr>
      </w:pPr>
      <w:r>
        <w:rPr>
          <w:rFonts w:hint="eastAsia" w:cs="黑体" w:asciiTheme="minorEastAsia" w:hAnsiTheme="minorEastAsia" w:eastAsiaTheme="minorEastAsia"/>
          <w:b/>
          <w:bCs/>
          <w:szCs w:val="21"/>
          <w:highlight w:val="none"/>
        </w:rPr>
        <w:t xml:space="preserve">3.其他要求</w:t>
      </w:r>
      <w:r/>
    </w:p>
    <w:p>
      <w:pPr>
        <w:ind w:firstLine="480"/>
        <w:jc w:val="left"/>
        <w:spacing w:line="360" w:lineRule="auto"/>
        <w:rPr>
          <w:rFonts w:hint="eastAsia" w:cs="黑体" w:asciiTheme="minorEastAsia" w:hAnsiTheme="minorEastAsia" w:eastAsiaTheme="minorEastAsia"/>
          <w:szCs w:val="21"/>
        </w:rPr>
      </w:pPr>
      <w:r>
        <w:rPr>
          <w:rFonts w:hint="eastAsia" w:cs="黑体" w:asciiTheme="minorEastAsia" w:hAnsiTheme="minorEastAsia" w:eastAsiaTheme="minorEastAsia"/>
          <w:szCs w:val="21"/>
        </w:rPr>
        <w:t xml:space="preserve">（1）各采购包中标人负责聘请专家，提供外业所需用车、工作餐、工作资料及组织检查会务等事宜。</w:t>
      </w:r>
      <w:r/>
    </w:p>
    <w:p>
      <w:pPr>
        <w:ind w:firstLine="480"/>
        <w:jc w:val="left"/>
        <w:spacing w:line="360" w:lineRule="auto"/>
        <w:rPr>
          <w:rFonts w:hint="eastAsia" w:cs="黑体" w:asciiTheme="minorEastAsia" w:hAnsiTheme="minorEastAsia" w:eastAsiaTheme="minorEastAsia"/>
          <w:szCs w:val="21"/>
        </w:rPr>
      </w:pPr>
      <w:r>
        <w:rPr>
          <w:rFonts w:hint="eastAsia" w:cs="黑体" w:asciiTheme="minorEastAsia" w:hAnsiTheme="minorEastAsia" w:eastAsiaTheme="minorEastAsia"/>
          <w:szCs w:val="21"/>
        </w:rPr>
        <w:t xml:space="preserve">（2）报价应包含完成本服务项目发生的所有含税费用、支付给员工的工资和国家强制缴纳的各种社会保障资金，以及招投标代理费、第三方机构评估费以及投标人认为需要的其他费用等。</w:t>
      </w:r>
      <w:r/>
    </w:p>
    <w:p>
      <w:pPr>
        <w:ind w:firstLine="480"/>
        <w:jc w:val="left"/>
        <w:spacing w:line="360" w:lineRule="auto"/>
        <w:rPr>
          <w:rFonts w:hint="eastAsia" w:cs="黑体" w:asciiTheme="minorEastAsia" w:hAnsiTheme="minorEastAsia" w:eastAsiaTheme="minorEastAsia"/>
          <w:szCs w:val="21"/>
        </w:rPr>
      </w:pPr>
      <w:r>
        <w:rPr>
          <w:rFonts w:hint="eastAsia" w:cs="黑体" w:asciiTheme="minorEastAsia" w:hAnsiTheme="minorEastAsia" w:eastAsiaTheme="minorEastAsia"/>
          <w:szCs w:val="21"/>
        </w:rPr>
        <w:t xml:space="preserve">（3）中标人应严格执行国家规定的财务管理规定，建立和健全监督核算与财务管理制度，接受并配合采购人定期核查，接受并配合相关审计工作。</w:t>
      </w:r>
      <w:r/>
    </w:p>
    <w:p>
      <w:pPr>
        <w:ind w:firstLine="480"/>
        <w:jc w:val="left"/>
        <w:spacing w:line="360" w:lineRule="auto"/>
        <w:rPr>
          <w:rFonts w:hint="eastAsia" w:cs="黑体" w:asciiTheme="minorEastAsia" w:hAnsiTheme="minorEastAsia" w:eastAsiaTheme="minorEastAsia"/>
          <w:szCs w:val="21"/>
        </w:rPr>
      </w:pPr>
      <w:r>
        <w:rPr>
          <w:rFonts w:hint="eastAsia" w:cs="黑体" w:asciiTheme="minorEastAsia" w:hAnsiTheme="minorEastAsia" w:eastAsiaTheme="minorEastAsia"/>
          <w:szCs w:val="21"/>
        </w:rPr>
        <w:t xml:space="preserve">（4）签订合同后，根据项目需要，由采购人向中标人分批下达消防设施检测技术任务。采购人有时限要求的，中标人应按照采购人明确的时限完成。</w:t>
      </w:r>
      <w:r/>
    </w:p>
    <w:p>
      <w:pPr>
        <w:ind w:firstLine="480"/>
        <w:jc w:val="left"/>
        <w:spacing w:line="360" w:lineRule="auto"/>
        <w:rPr>
          <w:rFonts w:hint="eastAsia" w:cs="黑体" w:asciiTheme="minorEastAsia" w:hAnsiTheme="minorEastAsia" w:eastAsiaTheme="minorEastAsia"/>
          <w:szCs w:val="21"/>
        </w:rPr>
      </w:pPr>
      <w:r>
        <w:rPr>
          <w:rFonts w:hint="eastAsia" w:cs="黑体" w:asciiTheme="minorEastAsia" w:hAnsiTheme="minorEastAsia" w:eastAsiaTheme="minorEastAsia"/>
          <w:szCs w:val="21"/>
        </w:rPr>
        <w:t xml:space="preserve">（5）中标人签订合同时，应和采购人签订廉政承诺书，规范技术服务相关工作人员在项目检测、验收、检查等工作中的各项活动，做好廉政教育培训，加强风险防范。</w:t>
      </w:r>
      <w:r/>
    </w:p>
    <w:p>
      <w:pPr>
        <w:ind w:firstLine="480"/>
        <w:jc w:val="left"/>
        <w:spacing w:line="360" w:lineRule="auto"/>
        <w:rPr>
          <w:rFonts w:hint="eastAsia" w:cs="黑体" w:asciiTheme="minorEastAsia" w:hAnsiTheme="minorEastAsia" w:eastAsiaTheme="minorEastAsia"/>
          <w:szCs w:val="21"/>
        </w:rPr>
      </w:pPr>
      <w:r>
        <w:rPr>
          <w:rFonts w:hint="eastAsia" w:cs="黑体" w:asciiTheme="minorEastAsia" w:hAnsiTheme="minorEastAsia" w:eastAsiaTheme="minorEastAsia"/>
          <w:szCs w:val="21"/>
        </w:rPr>
        <w:t xml:space="preserve">（6）中标人如在项目实施期间被建设行政主管部门通报有不良行为记录的，如造成严重不良后果，采购人有权终止合同。</w:t>
      </w:r>
      <w:r/>
    </w:p>
    <w:p>
      <w:pPr>
        <w:ind w:firstLine="480"/>
        <w:jc w:val="left"/>
        <w:spacing w:line="360" w:lineRule="auto"/>
        <w:rPr>
          <w:rFonts w:hint="eastAsia" w:cs="黑体" w:asciiTheme="minorEastAsia" w:hAnsiTheme="minorEastAsia" w:eastAsiaTheme="minorEastAsia"/>
          <w:b/>
          <w:bCs/>
          <w:szCs w:val="21"/>
        </w:rPr>
      </w:pPr>
      <w:r>
        <w:rPr>
          <w:rFonts w:hint="eastAsia" w:cs="黑体" w:asciiTheme="minorEastAsia" w:hAnsiTheme="minorEastAsia" w:eastAsiaTheme="minorEastAsia"/>
          <w:b/>
          <w:bCs/>
          <w:szCs w:val="21"/>
        </w:rPr>
      </w:r>
      <w:r/>
    </w:p>
    <w:p>
      <w:pPr>
        <w:ind w:firstLine="480"/>
        <w:jc w:val="left"/>
        <w:spacing w:line="360" w:lineRule="auto"/>
        <w:rPr>
          <w:rFonts w:hint="eastAsia" w:asciiTheme="minorEastAsia" w:hAnsiTheme="minorEastAsia" w:eastAsiaTheme="minorEastAsia"/>
          <w:b/>
          <w:bCs/>
          <w:szCs w:val="21"/>
        </w:rPr>
      </w:pPr>
      <w:r>
        <w:rPr>
          <w:rFonts w:hint="eastAsia" w:cs="黑体" w:asciiTheme="minorEastAsia" w:hAnsiTheme="minorEastAsia" w:eastAsiaTheme="minorEastAsia"/>
          <w:b/>
          <w:bCs/>
          <w:szCs w:val="21"/>
        </w:rPr>
        <w:t xml:space="preserve">本章节加“★”内容为实质性要求，需在《技术要求响应及偏离表》和《商务要求响应及偏离表》中明确响应，供应商未对实质性要求明确响应或有负偏离的，按无效响应处理。</w:t>
      </w:r>
      <w:r/>
    </w:p>
    <w:p>
      <w:pPr>
        <w:ind w:firstLine="480"/>
        <w:jc w:val="left"/>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480"/>
        <w:jc w:val="left"/>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480"/>
        <w:jc w:val="left"/>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480"/>
        <w:jc w:val="left"/>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480"/>
        <w:jc w:val="left"/>
        <w:rPr>
          <w:rFonts w:hint="eastAsia" w:asciiTheme="minorEastAsia" w:hAnsiTheme="minorEastAsia" w:eastAsiaTheme="minorEastAsia"/>
          <w:sz w:val="24"/>
        </w:rPr>
      </w:pPr>
      <w:r>
        <w:rPr>
          <w:rFonts w:hint="eastAsia" w:asciiTheme="minorEastAsia" w:hAnsiTheme="minorEastAsia" w:eastAsiaTheme="minorEastAsia"/>
          <w:sz w:val="24"/>
        </w:rPr>
      </w:r>
      <w:r/>
    </w:p>
    <w:p>
      <w:pPr>
        <w:rPr>
          <w:rFonts w:hint="eastAsia" w:asciiTheme="minorEastAsia" w:hAnsiTheme="minorEastAsia" w:eastAsiaTheme="minorEastAsia"/>
        </w:rPr>
      </w:pPr>
      <w:r>
        <w:rPr>
          <w:rFonts w:hint="eastAsia" w:asciiTheme="minorEastAsia" w:hAnsiTheme="minorEastAsia" w:eastAsiaTheme="minorEastAsia"/>
        </w:rPr>
        <w:br w:type="page" w:clear="all"/>
      </w:r>
      <w:r/>
    </w:p>
    <w:p>
      <w:pPr>
        <w:pStyle w:val="841"/>
        <w:numPr>
          <w:ilvl w:val="0"/>
          <w:numId w:val="0"/>
        </w:numPr>
        <w:ind w:left="567"/>
        <w:rPr>
          <w:rFonts w:hint="eastAsia" w:asciiTheme="minorEastAsia" w:hAnsiTheme="minorEastAsia" w:eastAsiaTheme="minorEastAsia"/>
        </w:rPr>
      </w:pPr>
      <w:r/>
      <w:bookmarkStart w:id="129" w:name="_Toc14095"/>
      <w:r>
        <w:rPr>
          <w:rFonts w:hint="eastAsia" w:asciiTheme="minorEastAsia" w:hAnsiTheme="minorEastAsia" w:eastAsiaTheme="minorEastAsia"/>
        </w:rPr>
        <w:t xml:space="preserve">第五章 合同主要条款及格式</w:t>
      </w:r>
      <w:bookmarkEnd w:id="124"/>
      <w:r/>
      <w:bookmarkEnd w:id="125"/>
      <w:r/>
      <w:bookmarkEnd w:id="129"/>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jc w:val="center"/>
        <w:spacing w:line="360" w:lineRule="auto"/>
        <w:shd w:val="clear" w:color="auto" w:fill="ffffff"/>
        <w:widowControl/>
        <w:rPr>
          <w:rFonts w:hint="eastAsia" w:cs="宋体" w:asciiTheme="minorEastAsia" w:hAnsiTheme="minorEastAsia" w:eastAsiaTheme="minorEastAsia"/>
          <w:b/>
          <w:bCs/>
          <w:sz w:val="32"/>
          <w:szCs w:val="32"/>
        </w:rPr>
      </w:pPr>
      <w:r/>
      <w:bookmarkStart w:id="130" w:name="_Toc12929"/>
      <w:r>
        <w:rPr>
          <w:rFonts w:hint="eastAsia" w:cs="宋体" w:asciiTheme="minorEastAsia" w:hAnsiTheme="minorEastAsia" w:eastAsiaTheme="minorEastAsia"/>
          <w:b/>
          <w:bCs/>
          <w:sz w:val="32"/>
          <w:szCs w:val="32"/>
        </w:rPr>
        <w:t xml:space="preserve">政府采购合同</w:t>
      </w:r>
      <w:r/>
    </w:p>
    <w:p>
      <w:pPr>
        <w:ind w:firstLine="315"/>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 w:val="36"/>
          <w:szCs w:val="36"/>
        </w:rPr>
        <w:t xml:space="preserve"> </w:t>
      </w:r>
      <w:r/>
    </w:p>
    <w:p>
      <w:pPr>
        <w:spacing w:line="36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36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36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ind w:firstLine="1918"/>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合同编号 ：</w:t>
      </w:r>
      <w:r>
        <w:rPr>
          <w:rFonts w:hint="eastAsia" w:cs="宋体" w:asciiTheme="minorEastAsia" w:hAnsiTheme="minorEastAsia" w:eastAsiaTheme="minorEastAsia"/>
          <w:b/>
          <w:bCs/>
          <w:sz w:val="32"/>
          <w:szCs w:val="32"/>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项目名称 ：</w:t>
      </w:r>
      <w:r>
        <w:rPr>
          <w:rFonts w:hint="eastAsia" w:cs="宋体" w:asciiTheme="minorEastAsia" w:hAnsiTheme="minorEastAsia" w:eastAsiaTheme="minorEastAsia"/>
          <w:b/>
          <w:bCs/>
          <w:sz w:val="32"/>
          <w:szCs w:val="32"/>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采购人（甲方） ：</w:t>
      </w:r>
      <w:r>
        <w:rPr>
          <w:rFonts w:hint="eastAsia" w:cs="宋体" w:asciiTheme="minorEastAsia" w:hAnsiTheme="minorEastAsia" w:eastAsiaTheme="minorEastAsia"/>
          <w:b/>
          <w:bCs/>
          <w:sz w:val="32"/>
          <w:szCs w:val="32"/>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中标人（乙方） ：</w:t>
      </w:r>
      <w:r>
        <w:rPr>
          <w:rFonts w:hint="eastAsia" w:cs="宋体" w:asciiTheme="minorEastAsia" w:hAnsiTheme="minorEastAsia" w:eastAsiaTheme="minorEastAsia"/>
          <w:b/>
          <w:bCs/>
          <w:sz w:val="32"/>
          <w:szCs w:val="32"/>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签订日期 ：</w:t>
      </w:r>
      <w:r>
        <w:rPr>
          <w:rFonts w:hint="eastAsia" w:cs="宋体" w:asciiTheme="minorEastAsia" w:hAnsiTheme="minorEastAsia" w:eastAsiaTheme="minorEastAsia"/>
          <w:b/>
          <w:bCs/>
          <w:sz w:val="32"/>
          <w:szCs w:val="32"/>
          <w:u w:val="single"/>
        </w:rPr>
        <w:t xml:space="preserve">          </w:t>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      </w:t>
      </w:r>
      <w:r>
        <w:rPr>
          <w:rFonts w:hint="eastAsia" w:cs="宋体" w:asciiTheme="minorEastAsia" w:hAnsiTheme="minorEastAsia" w:eastAsiaTheme="minorEastAsia"/>
          <w:b/>
          <w:bCs/>
          <w:sz w:val="32"/>
          <w:szCs w:val="32"/>
        </w:rPr>
        <w:t xml:space="preserve">   </w:t>
      </w:r>
      <w:r/>
    </w:p>
    <w:p>
      <w:pPr>
        <w:ind w:firstLine="2984"/>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 </w:t>
      </w:r>
      <w:r/>
    </w:p>
    <w:p>
      <w:pPr>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br w:type="page" w:clear="all"/>
      </w:r>
      <w:r/>
    </w:p>
    <w:p>
      <w:pPr>
        <w:spacing w:line="360" w:lineRule="auto"/>
        <w:shd w:val="clear" w:color="auto" w:fill="ffffff"/>
        <w:widowControl/>
        <w:rPr>
          <w:rFonts w:hint="eastAsia" w:cs="宋体" w:asciiTheme="minorEastAsia" w:hAnsiTheme="minorEastAsia" w:eastAsiaTheme="minorEastAsia"/>
          <w:szCs w:val="21"/>
        </w:rPr>
      </w:pPr>
      <w:r/>
      <w:bookmarkStart w:id="131" w:name="_Hlk66377681"/>
      <w:r>
        <w:rPr>
          <w:rFonts w:hint="eastAsia" w:cs="宋体" w:asciiTheme="minorEastAsia" w:hAnsiTheme="minorEastAsia" w:eastAsiaTheme="minorEastAsia"/>
          <w:szCs w:val="21"/>
        </w:rPr>
        <w:t xml:space="preserve">合同编号：</w:t>
      </w:r>
      <w:r/>
    </w:p>
    <w:p>
      <w:pPr>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政府采购计划号：</w:t>
      </w:r>
      <w:r/>
    </w:p>
    <w:p>
      <w:pPr>
        <w:jc w:val="center"/>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bl>
      <w:tblPr>
        <w:tblStyle w:val="851"/>
        <w:tblW w:w="8522"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中标人（以下称乙方）：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住所地：</w:t>
            </w:r>
            <w:r/>
          </w:p>
        </w:tc>
      </w:tr>
    </w:tbl>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根据《中华人民共和国政府采购法》、《中华人民共和国民法典》等法律法规的规定，甲乙双方按照采购代理机构的采购结果签订本合同。</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第一条合同标的</w:t>
      </w:r>
      <w:r>
        <w:rPr>
          <w:rFonts w:hint="eastAsia" w:cs="宋体" w:asciiTheme="minorEastAsia" w:hAnsiTheme="minorEastAsia" w:eastAsiaTheme="minorEastAsia"/>
          <w:szCs w:val="21"/>
        </w:rPr>
        <w:t xml:space="preserve"> </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乙方根据甲方要求提供下列服务：</w:t>
      </w:r>
      <w:r>
        <w:rPr>
          <w:rFonts w:hint="eastAsia" w:cs="宋体" w:asciiTheme="minorEastAsia" w:hAnsiTheme="minorEastAsia" w:eastAsiaTheme="minorEastAsia"/>
          <w:szCs w:val="21"/>
          <w:u w:val="single"/>
        </w:rPr>
        <w:t xml:space="preserve">                 </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服务内容详见招标文件及乙方响应性文件等。</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第二条合同总价款</w:t>
      </w:r>
      <w:r>
        <w:rPr>
          <w:rFonts w:hint="eastAsia" w:cs="宋体" w:asciiTheme="minorEastAsia" w:hAnsiTheme="minorEastAsia" w:eastAsiaTheme="minorEastAsia"/>
          <w:szCs w:val="21"/>
        </w:rPr>
        <w:t xml:space="preserve"> </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本合同项下服务总价款为___________（大写）人民币，分项价款在“分项报价表”中有明确规定。</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甲方就本合同不再向乙方支付任何其他款项。 </w:t>
      </w:r>
      <w:r/>
    </w:p>
    <w:p>
      <w:pPr>
        <w:ind w:firstLine="413"/>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第三条 组成本合同的有关文件</w:t>
      </w:r>
      <w:r/>
    </w:p>
    <w:p>
      <w:pPr>
        <w:ind w:firstLine="411"/>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招标文件和有关附件是本合同不可分割的组成部分，与本合同具有同等法律效力。</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第四条 权利保证</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乙方应保证为甲方提供服务任何一部分时不受第三方提出侵犯其专利权、版权、商标权或其他权利的起诉。一旦出现侵权，乙方应承担全部责任。</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第五条 质量保证</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乙方提供的服务必须全部达到招标文件各项要求，国家或行业有规定的，还要符合相应规定。</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第六条 交付使用和验收</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1.乙方应当在甲方规定的时间内完成招标文件规定的项目并交付甲方使用，不得影响项目进度计划。招标文件有约定的，从其约定。</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2.甲方自行组织或视情邀请相关专家或国家认可的质量检测机构参加验收，乙方提供的服务不符合招标文件和合同规定的，甲方有权拒收，乙方承担验收费用等。</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3.每个付款节点前，甲方自行组织考核，乙方提供的服务不符合招标文件和合同规定的，甲方有权根据考核结果扣减合同款项。</w:t>
      </w:r>
      <w:r/>
    </w:p>
    <w:p>
      <w:pPr>
        <w:ind w:firstLine="420"/>
        <w:jc w:val="left"/>
        <w:spacing w:line="360" w:lineRule="auto"/>
        <w:shd w:val="clear" w:color="auto" w:fill="ffffff"/>
        <w:widowControl/>
        <w:rPr>
          <w:rFonts w:hint="eastAsia" w:ascii="宋体" w:hAnsi="宋体" w:cs="Arial"/>
          <w:bCs/>
          <w:szCs w:val="21"/>
        </w:rPr>
      </w:pPr>
      <w:r>
        <w:rPr>
          <w:rFonts w:hint="eastAsia" w:cs="宋体" w:asciiTheme="minorEastAsia" w:hAnsiTheme="minorEastAsia" w:eastAsiaTheme="minorEastAsia"/>
          <w:szCs w:val="21"/>
          <w:lang w:val="en-US" w:eastAsia="zh-CN"/>
        </w:rPr>
        <w:t xml:space="preserve">4</w:t>
      </w:r>
      <w:r>
        <w:rPr>
          <w:rFonts w:hint="eastAsia" w:ascii="宋体" w:hAnsi="宋体" w:cs="宋体"/>
          <w:szCs w:val="21"/>
        </w:rPr>
        <w:t xml:space="preserve">.服务期限：</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ascii="宋体" w:hAnsi="宋体" w:cs="Arial"/>
          <w:bCs/>
          <w:szCs w:val="21"/>
        </w:rPr>
        <w:t xml:space="preserve">自</w:t>
      </w:r>
      <w:bookmarkStart w:id="132" w:name="OLE_LINK51"/>
      <w:r>
        <w:rPr>
          <w:rFonts w:hint="eastAsia" w:ascii="宋体" w:hAnsi="宋体" w:cs="Arial"/>
          <w:bCs/>
          <w:szCs w:val="21"/>
        </w:rPr>
        <w:t xml:space="preserve">2026年   月   日</w:t>
      </w:r>
      <w:bookmarkEnd w:id="132"/>
      <w:r>
        <w:rPr>
          <w:rFonts w:hint="eastAsia" w:ascii="宋体" w:hAnsi="宋体" w:cs="Arial"/>
          <w:bCs/>
          <w:szCs w:val="21"/>
        </w:rPr>
        <w:t xml:space="preserve">至202</w:t>
      </w:r>
      <w:r>
        <w:rPr>
          <w:rFonts w:hint="eastAsia" w:ascii="宋体" w:hAnsi="宋体" w:cs="Arial"/>
          <w:bCs/>
          <w:szCs w:val="21"/>
          <w:lang w:val="en-US" w:eastAsia="zh-CN"/>
        </w:rPr>
        <w:t xml:space="preserve">7</w:t>
      </w:r>
      <w:r>
        <w:rPr>
          <w:rFonts w:hint="eastAsia" w:ascii="宋体" w:hAnsi="宋体" w:cs="Arial"/>
          <w:bCs/>
          <w:szCs w:val="21"/>
        </w:rPr>
        <w:t xml:space="preserve">年   月   日。</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第七条 合同款支付</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1.本合同项下所有款项均以人民币支付。</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2.本合同项下的采购资金由甲方自行支付，乙方向甲方开具发票。</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3.付款方式：</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（1）合同签订后十五个工作日支付合同金额30%作为预付款；</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rPr>
        <w:t xml:space="preserve">（2）合同履行满半</w:t>
      </w:r>
      <w:r>
        <w:rPr>
          <w:rFonts w:hint="eastAsia" w:cs="宋体" w:asciiTheme="minorEastAsia" w:hAnsiTheme="minorEastAsia" w:eastAsiaTheme="minorEastAsia"/>
          <w:szCs w:val="21"/>
          <w:highlight w:val="none"/>
        </w:rPr>
        <w:t xml:space="preserve">年再支付合同金额30%；</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（3）合同截止日期之后，经甲方验收后支付剩余款项。</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每个付款节点前，甲方自行组织考核，乙方提供的服务不符合招标文件和合同规定的，甲方有权根据考核结果扣减合同款项,</w:t>
      </w:r>
      <w:r>
        <w:rPr>
          <w:rFonts w:hint="eastAsia" w:cs="黑体" w:asciiTheme="minorEastAsia" w:hAnsiTheme="minorEastAsia" w:eastAsiaTheme="minorEastAsia"/>
          <w:szCs w:val="21"/>
          <w:highlight w:val="none"/>
        </w:rPr>
        <w:t xml:space="preserve"> 扣除金额不高于每个付款节点所述付款比例的10%</w:t>
      </w:r>
      <w:r>
        <w:rPr>
          <w:rFonts w:hint="eastAsia" w:cs="宋体" w:asciiTheme="minorEastAsia" w:hAnsiTheme="minorEastAsia" w:eastAsiaTheme="minorEastAsia"/>
          <w:szCs w:val="21"/>
          <w:highlight w:val="none"/>
        </w:rPr>
        <w:t xml:space="preserve">。</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Cs w:val="21"/>
          <w:highlight w:val="none"/>
        </w:rPr>
        <w:t xml:space="preserve">第八条 违约责任  </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１.甲方无正当理由拒绝验收或拒付款的，甲方向乙方偿付合同总价的5%违约金。</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highlight w:val="none"/>
        </w:rPr>
        <w:t xml:space="preserve">2.甲方未按合同规定的期限向乙方支付合同款</w:t>
      </w:r>
      <w:r>
        <w:rPr>
          <w:rFonts w:hint="eastAsia" w:cs="宋体" w:asciiTheme="minorEastAsia" w:hAnsiTheme="minorEastAsia" w:eastAsiaTheme="minorEastAsia"/>
          <w:szCs w:val="21"/>
        </w:rPr>
        <w:t xml:space="preserve">的，每逾期1天甲方向乙方偿付欠款总额的5‰滞纳金，但累计滞纳金总额不超过欠款总额的5%。</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3.如乙方不能按期交付服务的，甲方有权扣留全部履约保证金（如有）；同时乙方应向甲方支付合同总价5%的违约金。</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6.乙方虚假承诺，或经权威部门检测提供的服务不能满足招标文件要求，或是由于乙方的过错造成合同无法继续履行的，乙方履约保证金（如有）不予退还外，还应向甲方支付不少于合同总价30%赔偿金。</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第九条 合同的变更和终止</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2.除发生法律规定的不能预见、不能避免并不能克服的客观情况外，甲乙双方不得放弃或拒绝履行合同。</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第十条 合同的转让</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乙方不得擅自部分或全部转让其应履行的合同义务。</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第十一条</w:t>
      </w:r>
      <w:r>
        <w:rPr>
          <w:rFonts w:cs="宋体" w:asciiTheme="minorEastAsia" w:hAnsiTheme="minorEastAsia" w:eastAsiaTheme="minorEastAsia"/>
          <w:b/>
          <w:bCs/>
          <w:szCs w:val="21"/>
        </w:rPr>
        <w:t xml:space="preserve"> </w:t>
      </w:r>
      <w:r>
        <w:rPr>
          <w:rFonts w:hint="eastAsia" w:cs="宋体" w:asciiTheme="minorEastAsia" w:hAnsiTheme="minorEastAsia" w:eastAsiaTheme="minorEastAsia"/>
          <w:b/>
          <w:bCs/>
          <w:szCs w:val="21"/>
        </w:rPr>
        <w:t xml:space="preserve">争议的解决</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1.因履行本合同引起的或与本合同有关的争议，甲、乙双方应首先通过友好协商解决，如果协商不能解决争议，则采取以下（1）方式解决争议：</w:t>
      </w:r>
      <w:r/>
    </w:p>
    <w:p>
      <w:pPr>
        <w:ind w:firstLine="56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（1）向甲方所在地有管辖权的人民法院提起诉讼；</w:t>
      </w:r>
      <w:r/>
    </w:p>
    <w:p>
      <w:pPr>
        <w:ind w:firstLine="56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（2）向南京仲裁委员会按其仲裁规则申请仲裁。</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.在诉讼期间，本合同应继续履行。</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第十二条 诚实信用</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乙方应诚实信用，严格按照招标文件要求和承诺履行合同，不向甲方进行商业贿赂或者提供不正当利益。</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第十三条 合同生效及其他</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1.本合同自签订之日起生效。</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2.本合同一式四份，甲乙双方各执两份，扫描件发采购代理机构存档。</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3.本合同应按照中华人民共和国的现行法律进行解释。</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（以下无正文）</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bl>
      <w:tblPr>
        <w:tblStyle w:val="851"/>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bookmarkStart w:id="133" w:name="_Hlk68010881"/>
            <w:r>
              <w:rPr>
                <w:rFonts w:hint="eastAsia" w:cs="宋体" w:asciiTheme="minorEastAsia" w:hAnsiTheme="minorEastAsia" w:eastAsiaTheme="minorEastAsia"/>
                <w:szCs w:val="21"/>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法定代表人或委托代理人</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 </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法定代表人或委托代理人</w:t>
            </w:r>
            <w:r>
              <w:rPr>
                <w:rFonts w:hint="eastAsia" w:cs="宋体" w:asciiTheme="minorEastAsia" w:hAnsiTheme="minorEastAsia" w:eastAsiaTheme="minorEastAsia"/>
                <w:szCs w:val="21"/>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账</w:t>
            </w:r>
            <w:r>
              <w:rPr>
                <w:rFonts w:hint="eastAsia" w:cs="宋体" w:asciiTheme="minorEastAsia" w:hAnsiTheme="minorEastAsia" w:eastAsiaTheme="minorEastAsia"/>
                <w:szCs w:val="21"/>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账</w:t>
            </w:r>
            <w:r>
              <w:rPr>
                <w:rFonts w:hint="eastAsia" w:cs="宋体" w:asciiTheme="minorEastAsia" w:hAnsiTheme="minorEastAsia" w:eastAsiaTheme="minorEastAsia"/>
                <w:szCs w:val="21"/>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日期： 年 月 日</w:t>
            </w:r>
            <w:bookmarkEnd w:id="133"/>
            <w:r/>
            <w:r/>
          </w:p>
        </w:tc>
      </w:tr>
    </w:tbl>
    <w:p>
      <w:pPr>
        <w:jc w:val="left"/>
        <w:spacing w:line="360" w:lineRule="auto"/>
        <w:widowControl/>
        <w:rPr>
          <w:rFonts w:hint="eastAsia" w:asciiTheme="minorEastAsia" w:hAnsiTheme="minorEastAsia" w:eastAsiaTheme="minorEastAsia"/>
          <w:b/>
          <w:bCs/>
          <w:szCs w:val="21"/>
          <w:lang w:val="zh-CN"/>
        </w:rPr>
      </w:pPr>
      <w:r>
        <w:rPr>
          <w:rFonts w:hint="eastAsia" w:asciiTheme="minorEastAsia" w:hAnsiTheme="minorEastAsia" w:eastAsiaTheme="minorEastAsia"/>
          <w:b/>
          <w:bCs/>
          <w:szCs w:val="21"/>
          <w:lang w:val="zh-CN"/>
        </w:rPr>
      </w:r>
      <w:r/>
    </w:p>
    <w:p>
      <w:pPr>
        <w:jc w:val="left"/>
        <w:widowControl/>
        <w:rPr>
          <w:rFonts w:hint="eastAsia" w:asciiTheme="minorEastAsia" w:hAnsiTheme="minorEastAsia" w:eastAsiaTheme="minorEastAsia"/>
          <w:b/>
          <w:bCs/>
          <w:szCs w:val="21"/>
          <w:lang w:val="zh-CN"/>
        </w:rPr>
      </w:pPr>
      <w:r>
        <w:rPr>
          <w:rFonts w:hint="eastAsia" w:asciiTheme="minorEastAsia" w:hAnsiTheme="minorEastAsia" w:eastAsiaTheme="minorEastAsia"/>
          <w:b/>
          <w:bCs/>
          <w:szCs w:val="21"/>
          <w:lang w:val="zh-CN"/>
        </w:rPr>
      </w:r>
      <w:r/>
    </w:p>
    <w:p>
      <w:pPr>
        <w:jc w:val="left"/>
        <w:widowControl/>
        <w:rPr>
          <w:rFonts w:hint="eastAsia" w:asciiTheme="minorEastAsia" w:hAnsiTheme="minorEastAsia" w:eastAsiaTheme="minorEastAsia"/>
          <w:b/>
          <w:bCs/>
          <w:szCs w:val="21"/>
          <w:lang w:val="zh-CN"/>
        </w:rPr>
      </w:pPr>
      <w:r>
        <w:rPr>
          <w:rFonts w:hint="eastAsia" w:asciiTheme="minorEastAsia" w:hAnsiTheme="minorEastAsia" w:eastAsiaTheme="minorEastAsia"/>
          <w:b/>
          <w:bCs/>
          <w:szCs w:val="21"/>
          <w:lang w:val="zh-CN"/>
        </w:rPr>
      </w:r>
      <w:r/>
    </w:p>
    <w:p>
      <w:pPr>
        <w:jc w:val="left"/>
        <w:widowControl/>
        <w:rPr>
          <w:rFonts w:hint="eastAsia" w:asciiTheme="minorEastAsia" w:hAnsiTheme="minorEastAsia" w:eastAsiaTheme="minorEastAsia"/>
          <w:b/>
          <w:bCs/>
          <w:sz w:val="24"/>
          <w:lang w:val="zh-CN"/>
        </w:rPr>
      </w:pPr>
      <w:r>
        <w:rPr>
          <w:rFonts w:hint="eastAsia" w:asciiTheme="minorEastAsia" w:hAnsiTheme="minorEastAsia" w:eastAsiaTheme="minorEastAsia"/>
          <w:b/>
          <w:bCs/>
          <w:sz w:val="2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pStyle w:val="1040"/>
        <w:spacing w:line="360" w:lineRule="auto"/>
        <w:rPr>
          <w:rFonts w:hint="eastAsia" w:ascii="宋体" w:eastAsia="宋体" w:cs="宋体"/>
          <w:sz w:val="32"/>
          <w:szCs w:val="32"/>
        </w:rPr>
      </w:pPr>
      <w:r>
        <w:rPr>
          <w:rFonts w:hint="eastAsia" w:ascii="宋体" w:eastAsia="宋体" w:cs="宋体"/>
          <w:sz w:val="32"/>
          <w:szCs w:val="32"/>
        </w:rPr>
      </w:r>
      <w:r/>
    </w:p>
    <w:p>
      <w:pPr>
        <w:shd w:val="nil" w:color="auto"/>
        <w:rPr>
          <w:rFonts w:hint="eastAsia" w:ascii="宋体" w:eastAsia="宋体" w:cs="宋体"/>
          <w:sz w:val="32"/>
          <w:szCs w:val="32"/>
        </w:rPr>
      </w:pPr>
      <w:r>
        <w:rPr>
          <w:rFonts w:hint="eastAsia" w:ascii="宋体" w:eastAsia="宋体" w:cs="宋体"/>
          <w:sz w:val="32"/>
          <w:szCs w:val="32"/>
          <w:highlight w:val="none"/>
        </w:rPr>
        <w:br w:type="page" w:clear="all"/>
      </w:r>
      <w:r>
        <w:rPr>
          <w:rFonts w:hint="eastAsia" w:ascii="宋体" w:eastAsia="宋体" w:cs="宋体"/>
          <w:sz w:val="32"/>
          <w:szCs w:val="32"/>
          <w:highlight w:val="none"/>
        </w:rPr>
      </w:r>
      <w:r/>
    </w:p>
    <w:p>
      <w:pPr>
        <w:pStyle w:val="1040"/>
        <w:spacing w:line="360" w:lineRule="auto"/>
        <w:rPr>
          <w:rFonts w:hint="eastAsia" w:ascii="宋体" w:eastAsia="宋体" w:cs="宋体"/>
          <w:sz w:val="32"/>
          <w:szCs w:val="32"/>
          <w:highlight w:val="none"/>
        </w:rPr>
      </w:pPr>
      <w:r>
        <w:rPr>
          <w:rFonts w:hint="eastAsia" w:ascii="宋体" w:eastAsia="宋体" w:cs="宋体"/>
          <w:sz w:val="32"/>
          <w:szCs w:val="32"/>
        </w:rPr>
        <w:t xml:space="preserve">附件：</w:t>
      </w:r>
      <w:r/>
    </w:p>
    <w:p>
      <w:pPr>
        <w:pStyle w:val="1040"/>
        <w:ind w:firstLine="3534"/>
        <w:spacing w:line="360" w:lineRule="auto"/>
        <w:rPr>
          <w:rFonts w:hint="eastAsia" w:ascii="宋体" w:eastAsia="宋体" w:cs="宋体"/>
          <w:sz w:val="32"/>
          <w:szCs w:val="32"/>
        </w:rPr>
      </w:pPr>
      <w:r>
        <w:rPr>
          <w:rFonts w:hint="eastAsia" w:ascii="宋体" w:eastAsia="宋体" w:cs="宋体"/>
          <w:sz w:val="32"/>
          <w:szCs w:val="32"/>
        </w:rPr>
        <w:t xml:space="preserve">廉政管理协议书</w:t>
      </w:r>
      <w:r/>
    </w:p>
    <w:p>
      <w:pPr>
        <w:ind w:firstLine="420"/>
        <w:spacing w:line="360" w:lineRule="auto"/>
        <w:rPr>
          <w:rFonts w:hint="eastAsia" w:ascii="宋体" w:hAnsi="宋体" w:cs="宋体"/>
        </w:rPr>
      </w:pPr>
      <w:r>
        <w:rPr>
          <w:rFonts w:hint="eastAsia" w:ascii="宋体" w:hAnsi="宋体" w:cs="宋体"/>
        </w:rPr>
        <w:t xml:space="preserve">甲方：南京市建设工程消防审验服务中心</w:t>
      </w:r>
      <w:r/>
    </w:p>
    <w:p>
      <w:pPr>
        <w:ind w:firstLine="420"/>
        <w:spacing w:line="360" w:lineRule="auto"/>
        <w:rPr>
          <w:rFonts w:hint="eastAsia" w:ascii="宋体" w:hAnsi="宋体" w:cs="宋体"/>
        </w:rPr>
      </w:pPr>
      <w:r>
        <w:rPr>
          <w:rFonts w:hint="eastAsia" w:ascii="宋体" w:hAnsi="宋体" w:cs="宋体"/>
        </w:rPr>
        <w:t xml:space="preserve">乙方：              </w:t>
      </w:r>
      <w:r/>
    </w:p>
    <w:p>
      <w:pPr>
        <w:ind w:firstLine="420"/>
        <w:spacing w:line="360" w:lineRule="auto"/>
        <w:rPr>
          <w:rFonts w:hint="eastAsia" w:ascii="宋体" w:hAnsi="宋体" w:cs="宋体"/>
        </w:rPr>
      </w:pPr>
      <w:r>
        <w:rPr>
          <w:rFonts w:hint="eastAsia" w:ascii="宋体" w:hAnsi="宋体" w:cs="宋体"/>
        </w:rPr>
        <w:t xml:space="preserve">乙方单位实施项目：2026年南京市建设工程消防设施抽测服务项目</w:t>
      </w:r>
      <w:r/>
    </w:p>
    <w:p>
      <w:pPr>
        <w:ind w:firstLine="420"/>
        <w:spacing w:line="360" w:lineRule="auto"/>
        <w:rPr>
          <w:rFonts w:hint="eastAsia" w:ascii="宋体" w:hAnsi="宋体" w:cs="宋体"/>
        </w:rPr>
      </w:pPr>
      <w:r>
        <w:rPr>
          <w:rFonts w:hint="eastAsia" w:ascii="宋体" w:hAnsi="宋体" w:cs="宋体"/>
        </w:rPr>
        <w:t xml:space="preserve">为了加强本项目实施中的廉政管理，确保审查验收项目高效优质按时完成，经甲乙双方同意签订廉政管理协议书并作为甲乙双方共同遵守的廉政行为准则。   </w:t>
      </w:r>
      <w:r/>
    </w:p>
    <w:p>
      <w:pPr>
        <w:ind w:firstLine="420"/>
        <w:spacing w:line="360" w:lineRule="auto"/>
        <w:rPr>
          <w:rFonts w:hint="eastAsia" w:ascii="宋体" w:hAnsi="宋体" w:cs="宋体"/>
        </w:rPr>
      </w:pPr>
      <w:r>
        <w:rPr>
          <w:rFonts w:hint="eastAsia" w:ascii="宋体" w:hAnsi="宋体" w:cs="宋体"/>
        </w:rPr>
        <w:t xml:space="preserve">甲方廉政管理职责：   </w:t>
      </w:r>
      <w:r/>
    </w:p>
    <w:p>
      <w:pPr>
        <w:ind w:firstLine="420"/>
        <w:spacing w:line="360" w:lineRule="auto"/>
        <w:rPr>
          <w:rFonts w:hint="eastAsia" w:ascii="宋体" w:hAnsi="宋体" w:cs="宋体"/>
        </w:rPr>
      </w:pPr>
      <w:r>
        <w:rPr>
          <w:rFonts w:hint="eastAsia" w:ascii="宋体" w:hAnsi="宋体" w:cs="宋体"/>
        </w:rPr>
        <w:t xml:space="preserve">1、甲方有责任向乙方介绍本单位、本项目有关廉政管理的各项制度和规定。   </w:t>
      </w:r>
      <w:r/>
    </w:p>
    <w:p>
      <w:pPr>
        <w:ind w:firstLine="420"/>
        <w:spacing w:line="360" w:lineRule="auto"/>
        <w:rPr>
          <w:rFonts w:hint="eastAsia" w:ascii="宋体" w:hAnsi="宋体" w:cs="宋体"/>
        </w:rPr>
      </w:pPr>
      <w:r>
        <w:rPr>
          <w:rFonts w:hint="eastAsia" w:ascii="宋体" w:hAnsi="宋体" w:cs="宋体"/>
        </w:rPr>
        <w:t xml:space="preserve">2、甲方有权对乙方在项目实施过程中执行廉政情况实行监督。   </w:t>
      </w:r>
      <w:r/>
    </w:p>
    <w:p>
      <w:pPr>
        <w:ind w:firstLine="420"/>
        <w:spacing w:line="360" w:lineRule="auto"/>
        <w:rPr>
          <w:rFonts w:hint="eastAsia" w:ascii="宋体" w:hAnsi="宋体" w:cs="宋体"/>
        </w:rPr>
      </w:pPr>
      <w:r>
        <w:rPr>
          <w:rFonts w:hint="eastAsia" w:ascii="宋体" w:hAnsi="宋体" w:cs="宋体"/>
        </w:rPr>
        <w:t xml:space="preserve">3、甲方人员应严格遵守本单位制定的廉政管理制度，如违反此规定除给予当事人批评教育外，将视情节轻重、后果大小给予相应的纪律处分，触犯法律法规的移交纪检等部门依法处理。   </w:t>
      </w:r>
      <w:r/>
    </w:p>
    <w:p>
      <w:pPr>
        <w:ind w:firstLine="420"/>
        <w:spacing w:line="360" w:lineRule="auto"/>
        <w:rPr>
          <w:rFonts w:hint="eastAsia" w:ascii="宋体" w:hAnsi="宋体" w:cs="宋体"/>
        </w:rPr>
      </w:pPr>
      <w:r>
        <w:rPr>
          <w:rFonts w:hint="eastAsia" w:ascii="宋体" w:hAnsi="宋体" w:cs="宋体"/>
        </w:rPr>
        <w:t xml:space="preserve">4、甲方人员在本项目实施过程中发现乙方单位有不廉政的行为，应及时采取措施，终止其不廉政行为的继续发生，并报告主管领导。   </w:t>
      </w:r>
      <w:r/>
    </w:p>
    <w:p>
      <w:pPr>
        <w:ind w:firstLine="420"/>
        <w:spacing w:line="360" w:lineRule="auto"/>
        <w:rPr>
          <w:rFonts w:hint="eastAsia" w:ascii="宋体" w:hAnsi="宋体" w:cs="宋体"/>
        </w:rPr>
      </w:pPr>
      <w:r>
        <w:rPr>
          <w:rFonts w:hint="eastAsia" w:ascii="宋体" w:hAnsi="宋体" w:cs="宋体"/>
        </w:rPr>
        <w:t xml:space="preserve">乙方廉政管理职责：   </w:t>
      </w:r>
      <w:r/>
    </w:p>
    <w:p>
      <w:pPr>
        <w:ind w:firstLine="420"/>
        <w:spacing w:line="360" w:lineRule="auto"/>
        <w:rPr>
          <w:rFonts w:hint="eastAsia" w:ascii="宋体" w:hAnsi="宋体" w:cs="宋体"/>
        </w:rPr>
      </w:pPr>
      <w:r>
        <w:rPr>
          <w:rFonts w:hint="eastAsia" w:ascii="宋体" w:hAnsi="宋体" w:cs="宋体"/>
        </w:rPr>
        <w:t xml:space="preserve">1、乙方应了解甲方单位及本项目有关廉政管理方面的各项制度和规定，并遵守执行。   </w:t>
      </w:r>
      <w:r/>
    </w:p>
    <w:p>
      <w:pPr>
        <w:ind w:firstLine="420"/>
        <w:spacing w:line="360" w:lineRule="auto"/>
        <w:rPr>
          <w:rFonts w:hint="eastAsia" w:ascii="宋体" w:hAnsi="宋体" w:cs="宋体"/>
        </w:rPr>
      </w:pPr>
      <w:r>
        <w:rPr>
          <w:rFonts w:hint="eastAsia" w:ascii="宋体" w:hAnsi="宋体" w:cs="宋体"/>
        </w:rPr>
        <w:t xml:space="preserve">2、乙方有责任对本单位项目人员进行廉政教育（包括甲方单位制定的有关廉政方面制度和规定），按时出席甲方召集的廉政管理会议。   </w:t>
      </w:r>
      <w:r/>
    </w:p>
    <w:p>
      <w:pPr>
        <w:ind w:firstLine="420"/>
        <w:spacing w:line="360" w:lineRule="auto"/>
        <w:rPr>
          <w:rFonts w:hint="eastAsia" w:ascii="宋体" w:hAnsi="宋体" w:cs="宋体"/>
        </w:rPr>
      </w:pPr>
      <w:r>
        <w:rPr>
          <w:rFonts w:hint="eastAsia" w:ascii="宋体" w:hAnsi="宋体" w:cs="宋体"/>
        </w:rPr>
        <w:t xml:space="preserve">3、乙方不得接受被检查单位的宴请，或接受各种礼品、礼券（现金），如有违反规定除批评教育外，视情节轻重，后果大小给予乙方当事人2000-5000元罚款，后果严重的甲方有权要求乙方更换人员或终止其合同，由此给甲方单位造成的损失均由乙方单位承担。   </w:t>
      </w:r>
      <w:r/>
    </w:p>
    <w:p>
      <w:pPr>
        <w:ind w:firstLine="420"/>
        <w:spacing w:line="360" w:lineRule="auto"/>
        <w:rPr>
          <w:rFonts w:hint="eastAsia" w:ascii="宋体" w:hAnsi="宋体" w:cs="宋体"/>
        </w:rPr>
      </w:pPr>
      <w:r>
        <w:rPr>
          <w:rFonts w:hint="eastAsia" w:ascii="宋体" w:hAnsi="宋体" w:cs="宋体"/>
        </w:rPr>
        <w:t xml:space="preserve">4、乙方在项目实施过程中采用不正当的手段拉拢甲方人员，损害甲方利益，根据具体情节和造成的后果扣除乙方单位在项目合同价款的1-5%的罚款直至终止项目合同，由此给甲方单位造成的损失均由乙方单位承担。   </w:t>
      </w:r>
      <w:r/>
    </w:p>
    <w:p>
      <w:pPr>
        <w:ind w:firstLine="420"/>
        <w:spacing w:line="360" w:lineRule="auto"/>
        <w:rPr>
          <w:rFonts w:hint="eastAsia" w:ascii="宋体" w:hAnsi="宋体" w:cs="宋体"/>
        </w:rPr>
      </w:pPr>
      <w:r>
        <w:rPr>
          <w:rFonts w:hint="eastAsia" w:ascii="宋体" w:hAnsi="宋体" w:cs="宋体"/>
        </w:rPr>
        <w:t xml:space="preserve">5、乙方在项目实施过程中接受被检查单位的贿赂，被检察机关或纪委部门发现、通报批评或立案查处的，甲方有权取消或终止项目合同，并且乙方在三年内不得参加甲方单位组织的政府采购活动。由此给甲方单位造成的损失均由乙方单位承担，并向甲方单位承担经济赔偿责任。   </w:t>
      </w:r>
      <w:r/>
    </w:p>
    <w:p>
      <w:pPr>
        <w:ind w:firstLine="420"/>
        <w:spacing w:line="360" w:lineRule="auto"/>
        <w:rPr>
          <w:rFonts w:hint="eastAsia" w:ascii="宋体" w:hAnsi="宋体" w:cs="宋体"/>
        </w:rPr>
      </w:pPr>
      <w:r>
        <w:rPr>
          <w:rFonts w:hint="eastAsia" w:ascii="宋体" w:hAnsi="宋体" w:cs="宋体"/>
        </w:rPr>
        <w:t xml:space="preserve">6、乙方在项目实施过程中发现甲方人员有不廉政行为，应及时采取措施，积极有效地终止其不廉政行为的连续发生，并及时告知甲方单位主管领导。   </w:t>
      </w:r>
      <w:r/>
    </w:p>
    <w:p>
      <w:pPr>
        <w:ind w:firstLine="420"/>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t xml:space="preserve">甲    方 (公章)                              乙    方  (公章)</w:t>
      </w:r>
      <w:r/>
    </w:p>
    <w:p>
      <w:pPr>
        <w:ind w:firstLine="420"/>
        <w:spacing w:line="360" w:lineRule="auto"/>
        <w:rPr>
          <w:rFonts w:hint="eastAsia" w:ascii="宋体" w:hAnsi="宋体" w:cs="宋体"/>
        </w:rPr>
      </w:pPr>
      <w:r>
        <w:rPr>
          <w:rFonts w:hint="eastAsia" w:ascii="宋体" w:hAnsi="宋体" w:cs="宋体"/>
        </w:rPr>
        <w:t xml:space="preserve"> </w:t>
      </w:r>
      <w:r/>
    </w:p>
    <w:p>
      <w:pPr>
        <w:spacing w:line="360" w:lineRule="auto"/>
        <w:rPr>
          <w:rFonts w:hint="eastAsia" w:ascii="宋体" w:hAnsi="宋体" w:cs="宋体"/>
        </w:rPr>
      </w:pPr>
      <w:r>
        <w:rPr>
          <w:rFonts w:hint="eastAsia" w:ascii="宋体" w:hAnsi="宋体" w:cs="宋体"/>
        </w:rPr>
        <w:t xml:space="preserve">甲方单位经办人：                      乙方单位经办人：           </w:t>
      </w:r>
      <w:r/>
    </w:p>
    <w:p>
      <w:pPr>
        <w:ind w:firstLine="420"/>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t xml:space="preserve">甲方单位负责人：                      乙方单位负责人：           </w:t>
      </w:r>
      <w:r/>
    </w:p>
    <w:p>
      <w:pPr>
        <w:spacing w:line="360" w:lineRule="auto"/>
        <w:rPr>
          <w:rFonts w:hint="eastAsia" w:ascii="宋体" w:hAnsi="宋体" w:cs="宋体"/>
        </w:rPr>
      </w:pPr>
      <w:r>
        <w:rPr>
          <w:rFonts w:hint="eastAsia" w:ascii="宋体" w:hAnsi="宋体" w:cs="宋体"/>
        </w:rPr>
        <w:t xml:space="preserve">日  期：2026年   月   日              日  期：2026年   月   日</w:t>
      </w:r>
      <w:r/>
    </w:p>
    <w:p>
      <w:r>
        <w:rPr>
          <w:rFonts w:hint="eastAsia"/>
        </w:rPr>
        <w:br w:type="page" w:clear="all"/>
      </w:r>
      <w:bookmarkEnd w:id="131"/>
      <w:r/>
      <w:r/>
    </w:p>
    <w:p>
      <w:pPr>
        <w:pStyle w:val="841"/>
        <w:numPr>
          <w:ilvl w:val="0"/>
          <w:numId w:val="0"/>
        </w:numPr>
        <w:rPr>
          <w:rFonts w:hint="eastAsia" w:asciiTheme="minorEastAsia" w:hAnsiTheme="minorEastAsia" w:eastAsiaTheme="minorEastAsia"/>
        </w:rPr>
      </w:pPr>
      <w:r/>
      <w:bookmarkStart w:id="134" w:name="_Toc30167"/>
      <w:r>
        <w:rPr>
          <w:rFonts w:hint="eastAsia" w:asciiTheme="minorEastAsia" w:hAnsiTheme="minorEastAsia" w:eastAsiaTheme="minorEastAsia"/>
        </w:rPr>
        <w:t xml:space="preserve">第六章 投标文件格式</w:t>
      </w:r>
      <w:bookmarkEnd w:id="130"/>
      <w:r/>
      <w:bookmarkEnd w:id="134"/>
      <w:r/>
      <w:r/>
    </w:p>
    <w:p>
      <w:pPr>
        <w:jc w:val="left"/>
        <w:spacing w:line="240" w:lineRule="atLeast"/>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jc w:val="cente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jc w:val="center"/>
        <w:rPr>
          <w:rFonts w:hint="eastAsia" w:asciiTheme="minorEastAsia" w:hAnsiTheme="minorEastAsia" w:eastAsiaTheme="minorEastAsia"/>
          <w:sz w:val="52"/>
          <w:szCs w:val="52"/>
        </w:rPr>
      </w:pPr>
      <w:r>
        <w:rPr>
          <w:rFonts w:hint="eastAsia" w:asciiTheme="minorEastAsia" w:hAnsiTheme="minorEastAsia" w:eastAsiaTheme="minorEastAsia"/>
          <w:sz w:val="52"/>
          <w:szCs w:val="52"/>
        </w:rPr>
        <w:t xml:space="preserve">投标文件</w:t>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ind w:firstLine="1084"/>
        <w:rPr>
          <w:rFonts w:hint="eastAsia" w:asciiTheme="minorEastAsia" w:hAnsiTheme="minorEastAsia" w:eastAsiaTheme="minorEastAsia"/>
          <w:b/>
          <w:sz w:val="36"/>
          <w:szCs w:val="21"/>
        </w:rPr>
      </w:pPr>
      <w:r>
        <w:rPr>
          <w:rFonts w:hint="eastAsia" w:asciiTheme="minorEastAsia" w:hAnsiTheme="minorEastAsia" w:eastAsiaTheme="minorEastAsia"/>
          <w:b/>
          <w:sz w:val="36"/>
          <w:szCs w:val="21"/>
        </w:rPr>
        <w:t xml:space="preserve">项 目 名 称：</w:t>
      </w:r>
      <w:r>
        <w:rPr>
          <w:rFonts w:hint="eastAsia" w:asciiTheme="minorEastAsia" w:hAnsiTheme="minorEastAsia" w:eastAsiaTheme="minorEastAsia"/>
          <w:b/>
          <w:sz w:val="36"/>
          <w:szCs w:val="21"/>
          <w:u w:val="single"/>
        </w:rPr>
        <w:t xml:space="preserve">                   </w:t>
      </w:r>
      <w:r/>
    </w:p>
    <w:p>
      <w:pPr>
        <w:ind w:firstLine="1084"/>
        <w:rPr>
          <w:rFonts w:hint="eastAsia"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项 目 编 号：</w:t>
      </w:r>
      <w:r>
        <w:rPr>
          <w:rFonts w:hint="eastAsia" w:asciiTheme="minorEastAsia" w:hAnsiTheme="minorEastAsia" w:eastAsiaTheme="minorEastAsia"/>
          <w:b/>
          <w:sz w:val="36"/>
          <w:szCs w:val="21"/>
          <w:u w:val="single"/>
        </w:rPr>
        <w:t xml:space="preserve">                   </w:t>
      </w:r>
      <w:r/>
    </w:p>
    <w:p>
      <w:pPr>
        <w:rPr>
          <w:rFonts w:hint="eastAsia"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      投标人名称 ：</w:t>
      </w:r>
      <w:r>
        <w:rPr>
          <w:rFonts w:hint="eastAsia" w:asciiTheme="minorEastAsia" w:hAnsiTheme="minorEastAsia" w:eastAsiaTheme="minorEastAsia"/>
          <w:b/>
          <w:sz w:val="36"/>
          <w:szCs w:val="21"/>
          <w:u w:val="single"/>
        </w:rPr>
        <w:t xml:space="preserve">（加盖电子公章）   </w:t>
      </w:r>
      <w:r/>
    </w:p>
    <w:p>
      <w:pPr>
        <w:rPr>
          <w:rFonts w:hint="eastAsia"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      日      期 ：</w:t>
      </w:r>
      <w:r>
        <w:rPr>
          <w:rFonts w:hint="eastAsia" w:asciiTheme="minorEastAsia" w:hAnsiTheme="minorEastAsia" w:eastAsiaTheme="minorEastAsia"/>
          <w:b/>
          <w:sz w:val="36"/>
          <w:szCs w:val="21"/>
          <w:u w:val="single"/>
        </w:rPr>
        <w:t xml:space="preserve">                   </w:t>
      </w:r>
      <w:r/>
    </w:p>
    <w:p>
      <w:pPr>
        <w:jc w:val="center"/>
        <w:rPr>
          <w:rFonts w:hint="eastAsia" w:asciiTheme="minorEastAsia" w:hAnsiTheme="minorEastAsia" w:eastAsiaTheme="minorEastAsia"/>
          <w:b/>
          <w:bCs/>
          <w:sz w:val="32"/>
          <w:szCs w:val="32"/>
        </w:rPr>
      </w:pPr>
      <w:r>
        <w:rPr>
          <w:rFonts w:asciiTheme="minorEastAsia" w:hAnsiTheme="minorEastAsia" w:eastAsiaTheme="minorEastAsia"/>
          <w:b/>
          <w:bCs/>
          <w:sz w:val="32"/>
          <w:szCs w:val="32"/>
        </w:rPr>
        <w:br/>
      </w:r>
      <w:r/>
    </w:p>
    <w:p>
      <w:pPr>
        <w:jc w:val="cente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shd w:val="nil" w:color="auto"/>
        <w:rPr>
          <w:rFonts w:hint="eastAsia" w:asciiTheme="minorEastAsia" w:hAnsiTheme="minorEastAsia" w:eastAsiaTheme="minorEastAsia"/>
        </w:rPr>
      </w:pPr>
      <w:r>
        <w:rPr>
          <w:highlight w:val="none"/>
        </w:rPr>
        <w:br w:type="page" w:clear="all"/>
      </w:r>
      <w:r>
        <w:rPr>
          <w:highlight w:val="none"/>
        </w:rPr>
      </w:r>
      <w:r/>
    </w:p>
    <w:p>
      <w:pPr>
        <w:pStyle w:val="842"/>
        <w:numPr>
          <w:ilvl w:val="1"/>
          <w:numId w:val="0"/>
        </w:numPr>
        <w:rPr>
          <w:rFonts w:asciiTheme="minorEastAsia" w:hAnsiTheme="minorEastAsia" w:eastAsiaTheme="minorEastAsia"/>
          <w:highlight w:val="none"/>
        </w:rPr>
      </w:pPr>
      <w:r/>
      <w:bookmarkStart w:id="135" w:name="_Toc43917771"/>
      <w:r/>
      <w:bookmarkStart w:id="136" w:name="_Toc66375424"/>
      <w:r>
        <w:rPr>
          <w:rFonts w:hint="eastAsia" w:asciiTheme="minorEastAsia" w:hAnsiTheme="minorEastAsia" w:eastAsiaTheme="minorEastAsia"/>
        </w:rPr>
        <w:t xml:space="preserve">附件一、投标函</w:t>
      </w:r>
      <w:bookmarkEnd w:id="135"/>
      <w:r/>
      <w:bookmarkEnd w:id="136"/>
      <w:r/>
      <w:r/>
    </w:p>
    <w:p>
      <w:pPr>
        <w:jc w:val="center"/>
        <w:rPr>
          <w:rFonts w:hint="eastAsia" w:asciiTheme="minorEastAsia" w:hAnsiTheme="minorEastAsia" w:eastAsiaTheme="minorEastAsia"/>
          <w:szCs w:val="21"/>
        </w:rPr>
      </w:pPr>
      <w:r>
        <w:rPr>
          <w:rFonts w:hint="eastAsia" w:asciiTheme="minorEastAsia" w:hAnsiTheme="minorEastAsia" w:eastAsiaTheme="minorEastAsia"/>
          <w:b/>
          <w:sz w:val="32"/>
          <w:szCs w:val="32"/>
        </w:rPr>
        <w:t xml:space="preserve">投标函</w:t>
      </w:r>
      <w:r/>
    </w:p>
    <w:p>
      <w:pPr>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致：</w:t>
      </w:r>
      <w:r>
        <w:rPr>
          <w:rFonts w:hint="eastAsia" w:ascii="宋体" w:hAnsi="宋体" w:cs="Arial"/>
          <w:bCs/>
          <w:szCs w:val="21"/>
        </w:rPr>
        <w:t xml:space="preserve">南京市建设工程消防审验服务中心</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南京信诺工程造价咨询有限责任公司</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根据贵方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bCs/>
          <w:szCs w:val="21"/>
          <w:u w:val="single"/>
        </w:rPr>
        <w:t xml:space="preserve">（</w:t>
      </w:r>
      <w:r>
        <w:rPr>
          <w:rFonts w:hint="eastAsia" w:asciiTheme="minorEastAsia" w:hAnsiTheme="minorEastAsia" w:eastAsiaTheme="minorEastAsia"/>
          <w:szCs w:val="21"/>
        </w:rPr>
        <w:t xml:space="preserve">项目名称）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（项目编号）投标邀请，正式授权</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(姓名和职务)代表投标人</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（投标人名称），提交投标文件。</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据此函，我公司兹宣布声明和承诺如下：</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1.我们的资格条件完全符合政府采购法和本次采购要求，我们同意并向贵方提供了与投标有关的所有证据和资料。</w:t>
      </w:r>
      <w:r/>
    </w:p>
    <w:p>
      <w:pPr>
        <w:ind w:firstLine="420"/>
        <w:spacing w:line="360" w:lineRule="auto"/>
        <w:shd w:val="clear" w:color="auto" w:fill="ffffff"/>
        <w:widowControl/>
        <w:rPr>
          <w:rFonts w:hint="eastAsia" w:asciiTheme="minorEastAsia" w:hAnsiTheme="minorEastAsia" w:eastAsiaTheme="minorEastAsia"/>
          <w:szCs w:val="21"/>
        </w:rPr>
      </w:pPr>
      <w:r/>
      <w:bookmarkStart w:id="137" w:name="_Hlk44577678"/>
      <w:r>
        <w:rPr>
          <w:rFonts w:hint="eastAsia" w:asciiTheme="minorEastAsia" w:hAnsiTheme="minorEastAsia" w:eastAsiaTheme="minorEastAsia"/>
          <w:szCs w:val="21"/>
        </w:rPr>
        <w:t xml:space="preserve">2.本项目交付时间为：</w:t>
      </w:r>
      <w:r>
        <w:rPr>
          <w:rFonts w:hint="eastAsia" w:asciiTheme="minorEastAsia" w:hAnsiTheme="minorEastAsia" w:eastAsiaTheme="minorEastAsia"/>
          <w:szCs w:val="21"/>
          <w:u w:val="single"/>
        </w:rPr>
        <w:t xml:space="preserve">满足招标文件要求</w:t>
      </w:r>
      <w:r>
        <w:rPr>
          <w:rFonts w:hint="eastAsia" w:asciiTheme="minorEastAsia" w:hAnsiTheme="minorEastAsia" w:eastAsiaTheme="minorEastAsia"/>
          <w:szCs w:val="21"/>
        </w:rPr>
        <w:t xml:space="preserve">。</w:t>
      </w:r>
      <w:bookmarkEnd w:id="137"/>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3.我们已详细阅读全部招标文件及其有效补充文件，我们放弃对招标文件任何误解的权利，提交投标文件后，不对招标文件本身提出质疑。</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4.我们同意从规定的开标日期起遵循本投标文件，并在规定的投标有效期期满之前均具有约束力。</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5.一旦我方中标，我方将根据招标文件的规定严格履行合同，并保证于承诺的时间完成相关服务，交付采购人验收、使用。</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7.与本投标有关的正式联系方式为：</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地   址：</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电   话：</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传   真：</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rPr>
        <w:t xml:space="preserve">开户银行：</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rPr>
        <w:t xml:space="preserve">银行账号：</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szCs w:val="21"/>
        </w:rPr>
        <w:t xml:space="preserve">8.</w:t>
      </w:r>
      <w:r>
        <w:rPr>
          <w:rFonts w:hint="eastAsia" w:asciiTheme="minorEastAsia" w:hAnsiTheme="minorEastAsia" w:eastAsiaTheme="minorEastAsia"/>
          <w:bCs/>
          <w:szCs w:val="21"/>
        </w:rPr>
        <w:t xml:space="preserve">我方具有独立承担民事责任的能力（法人或其他组织提供营业执照，自然人提供身份证明）。</w:t>
      </w:r>
      <w:r/>
    </w:p>
    <w:p>
      <w:pPr>
        <w:ind w:firstLine="422"/>
        <w:jc w:val="center"/>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营业执照</w:t>
      </w:r>
      <w:r>
        <w:rPr>
          <w:rFonts w:hint="eastAsia" w:asciiTheme="minorEastAsia" w:hAnsiTheme="minorEastAsia" w:eastAsiaTheme="minorEastAsia"/>
          <w:b/>
          <w:szCs w:val="21"/>
        </w:rPr>
        <w:t xml:space="preserve">扫描件：</w:t>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投标人名称：</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w:t>
      </w:r>
      <w:bookmarkStart w:id="138" w:name="_Hlk176254267"/>
      <w:r>
        <w:rPr>
          <w:rFonts w:hint="eastAsia" w:asciiTheme="minorEastAsia" w:hAnsiTheme="minorEastAsia" w:eastAsiaTheme="minorEastAsia"/>
          <w:szCs w:val="21"/>
        </w:rPr>
        <w:t xml:space="preserve">加盖电子公章</w:t>
      </w:r>
      <w:bookmarkEnd w:id="138"/>
      <w:r>
        <w:rPr>
          <w:rFonts w:hint="eastAsia"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日    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br w:type="page" w:clear="all"/>
      </w:r>
      <w:r/>
    </w:p>
    <w:p>
      <w:pPr>
        <w:pStyle w:val="842"/>
        <w:rPr>
          <w:rFonts w:hint="eastAsia" w:asciiTheme="minorEastAsia" w:hAnsiTheme="minorEastAsia" w:eastAsiaTheme="minorEastAsia"/>
        </w:rPr>
      </w:pPr>
      <w:r/>
      <w:bookmarkStart w:id="139" w:name="_Toc43917772"/>
      <w:r/>
      <w:bookmarkStart w:id="140" w:name="_Toc66375425"/>
      <w:r>
        <w:rPr>
          <w:rFonts w:hint="eastAsia" w:asciiTheme="minorEastAsia" w:hAnsiTheme="minorEastAsia" w:eastAsiaTheme="minorEastAsia"/>
        </w:rPr>
        <w:t xml:space="preserve">附件二、法定代表人授权委托书</w:t>
      </w:r>
      <w:bookmarkEnd w:id="139"/>
      <w:r/>
      <w:bookmarkEnd w:id="140"/>
      <w:r/>
      <w:r/>
    </w:p>
    <w:p>
      <w:pPr>
        <w:ind w:firstLine="720"/>
        <w:jc w:val="center"/>
        <w:spacing w:line="360" w:lineRule="auto"/>
        <w:shd w:val="clear" w:color="auto" w:fill="ffffff"/>
        <w:widowControl/>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ind w:firstLine="720"/>
        <w:jc w:val="center"/>
        <w:spacing w:line="360" w:lineRule="auto"/>
        <w:shd w:val="clear" w:color="auto" w:fill="ffffff"/>
        <w:widowControl/>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法定代表人授权委托书</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致：</w:t>
      </w:r>
      <w:r>
        <w:rPr>
          <w:rFonts w:hint="eastAsia" w:ascii="宋体" w:hAnsi="宋体" w:cs="Arial"/>
          <w:bCs/>
          <w:szCs w:val="21"/>
        </w:rPr>
        <w:t xml:space="preserve">南京市建设工程消防审验服务中心</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南京信诺工程造价咨询有限责任公司</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本授权书声明：注册于</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（投标人住址）的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（投标人名称）法定代表人</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（法定代表人姓名、职务）代表本公司授权</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（投标人代表姓名、职务）为本公司的合法代理人，就贵方组织的</w:t>
      </w:r>
      <w:r>
        <w:rPr>
          <w:rFonts w:hint="eastAsia" w:asciiTheme="minorEastAsia" w:hAnsiTheme="minorEastAsia" w:eastAsiaTheme="minorEastAsia"/>
          <w:b/>
          <w:bCs/>
          <w:szCs w:val="21"/>
          <w:u w:val="single"/>
        </w:rPr>
        <w:t xml:space="preserve">          </w:t>
      </w:r>
      <w:r>
        <w:rPr>
          <w:rFonts w:hint="eastAsia" w:asciiTheme="minorEastAsia" w:hAnsiTheme="minorEastAsia" w:eastAsiaTheme="minorEastAsia"/>
          <w:szCs w:val="21"/>
        </w:rPr>
        <w:t xml:space="preserve">（项目名称），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（项目编号）投标，以本公司名义处理一切与之有关的事务。</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本授权书于    年  月  </w:t>
      </w:r>
      <w:bookmarkStart w:id="141" w:name="_Hlk176528397"/>
      <w:r>
        <w:rPr>
          <w:rFonts w:hint="eastAsia" w:asciiTheme="minorEastAsia" w:hAnsiTheme="minorEastAsia" w:eastAsiaTheme="minorEastAsia"/>
          <w:szCs w:val="21"/>
        </w:rPr>
        <w:t xml:space="preserve">日加盖电子公章</w:t>
      </w:r>
      <w:bookmarkEnd w:id="141"/>
      <w:r>
        <w:rPr>
          <w:rFonts w:hint="eastAsia" w:asciiTheme="minorEastAsia" w:hAnsiTheme="minorEastAsia" w:eastAsiaTheme="minorEastAsia"/>
          <w:szCs w:val="21"/>
        </w:rPr>
        <w:t xml:space="preserve">生效，特此声明。</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25"/>
        <w:jc w:val="left"/>
        <w:spacing w:line="360" w:lineRule="auto"/>
        <w:shd w:val="clear" w:color="auto" w:fill="ffffff"/>
        <w:widowControl/>
        <w:rPr>
          <w:rFonts w:hint="eastAsia" w:asciiTheme="minorEastAsia" w:hAnsiTheme="minorEastAsia" w:eastAsiaTheme="minorEastAsia"/>
          <w:szCs w:val="21"/>
        </w:rPr>
      </w:pPr>
      <w:r/>
      <w:bookmarkStart w:id="142" w:name="_Hlk176254280"/>
      <w:r>
        <w:rPr>
          <w:rFonts w:hint="eastAsia" w:asciiTheme="minorEastAsia" w:hAnsiTheme="minorEastAsia" w:eastAsiaTheme="minorEastAsia"/>
          <w:szCs w:val="21"/>
        </w:rPr>
        <w:t xml:space="preserve">投标人（</w:t>
      </w:r>
      <w:bookmarkStart w:id="143" w:name="OLE_LINK3"/>
      <w:r>
        <w:rPr>
          <w:rFonts w:hint="eastAsia" w:asciiTheme="minorEastAsia" w:hAnsiTheme="minorEastAsia" w:eastAsiaTheme="minorEastAsia"/>
          <w:szCs w:val="21"/>
        </w:rPr>
        <w:t xml:space="preserve">加盖电子公章</w:t>
      </w:r>
      <w:bookmarkEnd w:id="143"/>
      <w:r>
        <w:rPr>
          <w:rFonts w:hint="eastAsia" w:asciiTheme="minorEastAsia" w:hAnsiTheme="minorEastAsia" w:eastAsiaTheme="minorEastAsia"/>
          <w:szCs w:val="21"/>
        </w:rPr>
        <w:t xml:space="preserve">）： </w:t>
      </w:r>
      <w:bookmarkEnd w:id="142"/>
      <w:r>
        <w:rPr>
          <w:rFonts w:hint="eastAsia" w:asciiTheme="minorEastAsia" w:hAnsiTheme="minorEastAsia" w:eastAsiaTheme="minorEastAsia"/>
          <w:szCs w:val="21"/>
        </w:rPr>
        <w:t xml:space="preserve">                 </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日     期：        年    月    日</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bookmarkStart w:id="144" w:name="_Hlk45291991"/>
      <w:r>
        <w:rPr>
          <w:rFonts w:hint="eastAsia" w:asciiTheme="minorEastAsia" w:hAnsiTheme="minorEastAsia" w:eastAsiaTheme="minorEastAsia"/>
          <w:szCs w:val="21"/>
        </w:rPr>
        <w:t xml:space="preserve">法定代表人身份证的复印件:</w:t>
      </w:r>
      <w:bookmarkEnd w:id="144"/>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委托代理人身份证的复印件:</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shd w:val="nil" w:color="auto"/>
        <w:rPr>
          <w:rFonts w:hint="eastAsia" w:asciiTheme="minorEastAsia" w:hAnsiTheme="minorEastAsia" w:eastAsiaTheme="minorEastAsia"/>
        </w:rPr>
      </w:pPr>
      <w:r>
        <w:rPr>
          <w:highlight w:val="none"/>
        </w:rPr>
        <w:br w:type="page" w:clear="all"/>
      </w:r>
      <w:r>
        <w:rPr>
          <w:highlight w:val="none"/>
        </w:rPr>
      </w:r>
      <w:r/>
    </w:p>
    <w:p>
      <w:pPr>
        <w:pStyle w:val="842"/>
        <w:rPr>
          <w:rFonts w:hint="eastAsia" w:asciiTheme="minorEastAsia" w:hAnsiTheme="minorEastAsia" w:eastAsiaTheme="minorEastAsia"/>
        </w:rPr>
      </w:pPr>
      <w:r/>
      <w:bookmarkStart w:id="145" w:name="_Toc43917782"/>
      <w:r/>
      <w:bookmarkStart w:id="146" w:name="_Toc66375435"/>
      <w:r>
        <w:rPr>
          <w:rFonts w:hint="eastAsia" w:asciiTheme="minorEastAsia" w:hAnsiTheme="minorEastAsia" w:eastAsiaTheme="minorEastAsia"/>
        </w:rPr>
        <w:t xml:space="preserve">附件三、 资格证明文件</w:t>
      </w:r>
      <w:bookmarkEnd w:id="145"/>
      <w:r/>
      <w:bookmarkEnd w:id="146"/>
      <w:r/>
      <w:r/>
    </w:p>
    <w:p>
      <w:pPr>
        <w:ind w:firstLine="420"/>
        <w:spacing w:line="360" w:lineRule="auto"/>
        <w:rPr>
          <w:rFonts w:hint="eastAsia" w:asciiTheme="minorEastAsia" w:hAnsiTheme="minorEastAsia" w:eastAsiaTheme="minorEastAsia"/>
          <w:bCs/>
          <w:szCs w:val="21"/>
        </w:rPr>
      </w:pPr>
      <w:r/>
      <w:bookmarkStart w:id="147" w:name="_Hlk168584506"/>
      <w:r>
        <w:rPr>
          <w:rFonts w:hint="eastAsia" w:asciiTheme="minorEastAsia" w:hAnsiTheme="minorEastAsia" w:eastAsiaTheme="minorEastAsia"/>
          <w:bCs/>
          <w:szCs w:val="21"/>
        </w:rPr>
        <w:t xml:space="preserve">1.第一章招标公告中二、申请人的资格要求（二）落实政府采购政策需满足的资格要求相关材料（如有）；</w:t>
      </w:r>
      <w:r/>
    </w:p>
    <w:p>
      <w:pPr>
        <w:ind w:firstLine="420"/>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2.第一章招标公告中二、申请人的资格要求（三）本项目特定资格要求证明文件（如有）；</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 xml:space="preserve">3.《</w:t>
      </w:r>
      <w:r>
        <w:rPr>
          <w:rFonts w:hint="eastAsia" w:cs="宋体" w:asciiTheme="minorEastAsia" w:hAnsiTheme="minorEastAsia" w:eastAsiaTheme="minorEastAsia"/>
          <w:szCs w:val="21"/>
        </w:rPr>
        <w:t xml:space="preserve">南京市政府采购供应商信用记录表暨信用承诺书</w:t>
      </w:r>
      <w:r>
        <w:rPr>
          <w:rFonts w:hint="eastAsia" w:asciiTheme="minorEastAsia" w:hAnsiTheme="minorEastAsia" w:eastAsiaTheme="minorEastAsia"/>
          <w:bCs/>
          <w:szCs w:val="21"/>
        </w:rPr>
        <w:t xml:space="preserve">》，需</w:t>
      </w:r>
      <w:r>
        <w:rPr>
          <w:rFonts w:asciiTheme="minorEastAsia" w:hAnsiTheme="minorEastAsia" w:eastAsiaTheme="minorEastAsia"/>
          <w:szCs w:val="21"/>
        </w:rPr>
        <w:t xml:space="preserve">由法人签字并盖单位公章</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bCs/>
          <w:szCs w:val="21"/>
        </w:rPr>
      </w:pPr>
      <w:r/>
      <w:bookmarkStart w:id="148" w:name="_Hlk81574079"/>
      <w:r>
        <w:rPr>
          <w:rFonts w:hint="eastAsia" w:asciiTheme="minorEastAsia" w:hAnsiTheme="minorEastAsia" w:eastAsiaTheme="minorEastAsia"/>
          <w:bCs/>
          <w:szCs w:val="21"/>
        </w:rPr>
        <w:t xml:space="preserve">4. 第一章招标公告中二、申请人的资格要求（一）《中华人民共和国政府采购法》2--5条规定的资格证明文件；</w:t>
      </w:r>
      <w:r/>
    </w:p>
    <w:p>
      <w:pPr>
        <w:ind w:firstLine="420"/>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5.</w:t>
      </w:r>
      <w:r>
        <w:rPr>
          <w:rFonts w:hint="eastAsia" w:cs="Arial" w:asciiTheme="minorEastAsia" w:hAnsiTheme="minorEastAsia" w:eastAsiaTheme="minorEastAsia"/>
          <w:bCs/>
          <w:szCs w:val="21"/>
        </w:rPr>
        <w:t xml:space="preserve">投标人未被“信用中国”网站（www.creditchina.gov.cn）、“中国政府采购网”(www.ccgp.gov.cn)列入失信被执行人、重大税收违法案件当事人名单、政府采购严重违法失信行为记录名单</w:t>
      </w:r>
      <w:r>
        <w:rPr>
          <w:rFonts w:hint="eastAsia" w:asciiTheme="minorEastAsia" w:hAnsiTheme="minorEastAsia" w:eastAsiaTheme="minorEastAsia"/>
          <w:bCs/>
          <w:szCs w:val="21"/>
        </w:rPr>
        <w:t xml:space="preserve">证明文件。</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注：上述“4和5”项，投标人可以在投标文件中一次性提交资格证明材料，也可以在投标文件中提供《南京市政府采购供应商信用记录表暨信用承诺书》。</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投标人仅提供信用承诺书而未提供证明材料的，须在中标后另行提供上述由信用承诺书替代的证明材料（一式两份）</w:t>
      </w:r>
      <w:r>
        <w:rPr>
          <w:rFonts w:hint="eastAsia" w:asciiTheme="minorEastAsia" w:hAnsiTheme="minorEastAsia" w:eastAsiaTheme="minorEastAsia"/>
          <w:b/>
          <w:bCs/>
          <w:szCs w:val="21"/>
        </w:rPr>
        <w:t xml:space="preserve">加盖公章</w:t>
      </w:r>
      <w:r>
        <w:rPr>
          <w:rFonts w:hint="eastAsia" w:asciiTheme="minorEastAsia" w:hAnsiTheme="minorEastAsia" w:eastAsiaTheme="minorEastAsia"/>
          <w:b/>
          <w:szCs w:val="21"/>
        </w:rPr>
        <w:t xml:space="preserve">，提交采购人或采购代理机构核验。经核验无误后，由采购人或采购代理机构发出中标通知书。</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投标人涉及以下情形的，不适用信用承诺，仍须提供上述证明材料：</w:t>
      </w:r>
      <w:r/>
    </w:p>
    <w:p>
      <w:pPr>
        <w:ind w:firstLine="211"/>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1</w:t>
      </w:r>
      <w:r>
        <w:rPr>
          <w:rFonts w:hint="eastAsia" w:asciiTheme="minorEastAsia" w:hAnsiTheme="minorEastAsia" w:eastAsiaTheme="minorEastAsia"/>
          <w:b/>
          <w:szCs w:val="21"/>
        </w:rPr>
        <w:t xml:space="preserve">）供应商被列入严重失信主体名单；</w:t>
      </w:r>
      <w:r/>
    </w:p>
    <w:p>
      <w:pPr>
        <w:ind w:firstLine="211"/>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2</w:t>
      </w:r>
      <w:r>
        <w:rPr>
          <w:rFonts w:hint="eastAsia" w:asciiTheme="minorEastAsia" w:hAnsiTheme="minorEastAsia" w:eastAsiaTheme="minorEastAsia"/>
          <w:b/>
          <w:szCs w:val="21"/>
        </w:rPr>
        <w:t xml:space="preserve">）被相关监管部门作出行政处罚且尚在处罚有效期内；</w:t>
      </w:r>
      <w:r/>
    </w:p>
    <w:p>
      <w:pPr>
        <w:ind w:firstLine="211"/>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3</w:t>
      </w:r>
      <w:r>
        <w:rPr>
          <w:rFonts w:hint="eastAsia" w:asciiTheme="minorEastAsia" w:hAnsiTheme="minorEastAsia" w:eastAsiaTheme="minorEastAsia"/>
          <w:b/>
          <w:szCs w:val="21"/>
        </w:rPr>
        <w:t xml:space="preserve">）其他法律、行政法规规定的不适用信用承诺的情形。</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投标人对信用承诺内容的真实性、合法性、有效性负责。如作出虚假信用承诺，视同为“提供虚假材料谋取中标”的违法行为。</w:t>
      </w:r>
      <w:bookmarkEnd w:id="148"/>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End w:id="147"/>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br w:type="page" w:clear="all"/>
      </w:r>
      <w:r/>
    </w:p>
    <w:p>
      <w:pPr>
        <w:pStyle w:val="842"/>
        <w:rPr>
          <w:rFonts w:hint="eastAsia" w:asciiTheme="minorEastAsia" w:hAnsiTheme="minorEastAsia" w:eastAsiaTheme="minorEastAsia"/>
          <w:lang w:val="zh-CN"/>
        </w:rPr>
      </w:pPr>
      <w:r/>
      <w:bookmarkStart w:id="149" w:name="_Toc66375426"/>
      <w:r/>
      <w:bookmarkStart w:id="150" w:name="_Toc43917773"/>
      <w:r/>
      <w:bookmarkStart w:id="151" w:name="_Toc26810"/>
      <w:r/>
      <w:bookmarkStart w:id="152" w:name="OLE_LINK38"/>
      <w:r>
        <w:rPr>
          <w:rFonts w:hint="eastAsia" w:asciiTheme="minorEastAsia" w:hAnsiTheme="minorEastAsia" w:eastAsiaTheme="minorEastAsia"/>
          <w:lang w:val="zh-CN"/>
        </w:rPr>
        <w:t xml:space="preserve">附件四、</w:t>
      </w:r>
      <w:bookmarkEnd w:id="149"/>
      <w:r/>
      <w:bookmarkEnd w:id="150"/>
      <w:r/>
      <w:bookmarkEnd w:id="151"/>
      <w:r>
        <w:rPr>
          <w:rFonts w:hint="eastAsia" w:asciiTheme="minorEastAsia" w:hAnsiTheme="minorEastAsia" w:eastAsiaTheme="minorEastAsia"/>
          <w:lang w:val="zh-CN"/>
        </w:rPr>
        <w:t xml:space="preserve">开标一览表</w:t>
      </w:r>
      <w:bookmarkEnd w:id="152"/>
      <w:r/>
      <w:r/>
    </w:p>
    <w:p>
      <w:pPr>
        <w:jc w:val="center"/>
        <w:rPr>
          <w:rFonts w:hint="eastAsia"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开标一览表</w:t>
      </w:r>
      <w:r/>
    </w:p>
    <w:p>
      <w:pPr>
        <w:pStyle w:val="854"/>
        <w:ind w:firstLine="210"/>
        <w:spacing w:line="360" w:lineRule="auto"/>
        <w:rPr>
          <w:rFonts w:hint="eastAsia" w:asciiTheme="minorEastAsia" w:hAnsiTheme="minorEastAsia" w:eastAsiaTheme="minorEastAsia"/>
          <w:b w:val="0"/>
          <w:bCs/>
          <w:sz w:val="21"/>
          <w:szCs w:val="21"/>
        </w:rPr>
      </w:pPr>
      <w:r>
        <w:rPr>
          <w:rFonts w:hint="eastAsia" w:cs="宋体" w:asciiTheme="minorEastAsia" w:hAnsiTheme="minorEastAsia" w:eastAsiaTheme="minorEastAsia"/>
          <w:b w:val="0"/>
          <w:bCs/>
          <w:sz w:val="21"/>
          <w:szCs w:val="21"/>
        </w:rPr>
        <w:t xml:space="preserve">项目编号：                                        货币单位：人民币元</w:t>
      </w:r>
      <w:r/>
    </w:p>
    <w:tbl>
      <w:tblPr>
        <w:tblStyle w:val="851"/>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项目名称</w:t>
            </w:r>
            <w:r/>
          </w:p>
        </w:tc>
        <w:tc>
          <w:tcPr>
            <w:tcW w:w="2735" w:type="dxa"/>
            <w:vAlign w:val="center"/>
            <w:textDirection w:val="lrTb"/>
            <w:noWrap w:val="false"/>
          </w:tcPr>
          <w:p>
            <w:pPr>
              <w:jc w:val="cente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项目内容</w:t>
            </w:r>
            <w:r/>
          </w:p>
        </w:tc>
        <w:tc>
          <w:tcPr>
            <w:tcW w:w="4282" w:type="dxa"/>
            <w:vAlign w:val="center"/>
            <w:textDirection w:val="lrTb"/>
            <w:noWrap w:val="false"/>
          </w:tcPr>
          <w:p>
            <w:pPr>
              <w:jc w:val="cente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总价（小写）</w:t>
            </w:r>
            <w:r/>
          </w:p>
        </w:tc>
      </w:tr>
      <w:tr>
        <w:trPr>
          <w:cantSplit/>
          <w:trHeight w:val="725"/>
        </w:trPr>
        <w:tc>
          <w:tcPr>
            <w:tcW w:w="2735" w:type="dxa"/>
            <w:vAlign w:val="center"/>
            <w:textDirection w:val="lrTb"/>
            <w:noWrap w:val="false"/>
          </w:tcPr>
          <w:p>
            <w:pP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tc>
        <w:tc>
          <w:tcPr>
            <w:tcW w:w="2735" w:type="dxa"/>
            <w:vAlign w:val="center"/>
            <w:textDirection w:val="lrTb"/>
            <w:noWrap w:val="false"/>
          </w:tcPr>
          <w:p>
            <w:pPr>
              <w:jc w:val="cente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详见投标文件</w:t>
            </w:r>
            <w:r/>
          </w:p>
        </w:tc>
        <w:tc>
          <w:tcPr>
            <w:tcW w:w="4282" w:type="dxa"/>
            <w:vAlign w:val="center"/>
            <w:textDirection w:val="lrTb"/>
            <w:noWrap w:val="false"/>
          </w:tcPr>
          <w:p>
            <w:pP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tc>
      </w:tr>
      <w:tr>
        <w:trPr>
          <w:cantSplit/>
          <w:trHeight w:val="725"/>
        </w:trPr>
        <w:tc>
          <w:tcPr>
            <w:tcW w:w="2735" w:type="dxa"/>
            <w:vAlign w:val="center"/>
            <w:textDirection w:val="lrTb"/>
            <w:noWrap w:val="false"/>
          </w:tcPr>
          <w:p>
            <w:pP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总价（大写）：</w:t>
            </w:r>
            <w:r/>
          </w:p>
        </w:tc>
        <w:tc>
          <w:tcPr>
            <w:gridSpan w:val="2"/>
            <w:tcW w:w="7017" w:type="dxa"/>
            <w:vAlign w:val="center"/>
            <w:textDirection w:val="lrTb"/>
            <w:noWrap w:val="false"/>
          </w:tcPr>
          <w:p>
            <w:pP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tc>
      </w:tr>
    </w:tbl>
    <w:p>
      <w:pPr>
        <w:jc w:val="center"/>
        <w:rPr>
          <w:rFonts w:hint="eastAsia" w:cs="宋体" w:asciiTheme="minorEastAsia" w:hAnsiTheme="minorEastAsia" w:eastAsiaTheme="minorEastAsia"/>
          <w:b/>
          <w:sz w:val="32"/>
          <w:szCs w:val="32"/>
        </w:rPr>
      </w:pPr>
      <w:r>
        <w:rPr>
          <w:rFonts w:hint="eastAsia" w:cs="宋体" w:asciiTheme="minorEastAsia" w:hAnsiTheme="minorEastAsia" w:eastAsiaTheme="minorEastAsia"/>
          <w:b/>
          <w:sz w:val="32"/>
          <w:szCs w:val="32"/>
        </w:rPr>
      </w:r>
      <w:r/>
    </w:p>
    <w:p>
      <w:pPr>
        <w:jc w:val="center"/>
        <w:rPr>
          <w:rFonts w:hint="eastAsia" w:asciiTheme="minorEastAsia" w:hAnsiTheme="minorEastAsia" w:eastAsiaTheme="minorEastAsia"/>
          <w:b/>
          <w:szCs w:val="21"/>
        </w:rPr>
      </w:pPr>
      <w:r>
        <w:rPr>
          <w:rFonts w:hint="eastAsia" w:asciiTheme="minorEastAsia" w:hAnsiTheme="minorEastAsia" w:eastAsiaTheme="minorEastAsia"/>
          <w:b/>
          <w:szCs w:val="21"/>
        </w:rPr>
      </w:r>
      <w:r/>
    </w:p>
    <w:p>
      <w:pPr>
        <w:jc w:val="left"/>
        <w:spacing w:line="360" w:lineRule="auto"/>
        <w:shd w:val="clear" w:color="auto" w:fill="ffffff"/>
        <w:widowControl/>
        <w:rPr>
          <w:rFonts w:hint="eastAsia" w:asciiTheme="minorEastAsia" w:hAnsiTheme="minorEastAsia" w:eastAsiaTheme="minorEastAsia"/>
          <w:szCs w:val="21"/>
        </w:rPr>
      </w:pPr>
      <w:r/>
      <w:bookmarkStart w:id="153" w:name="_Hlk44577819"/>
      <w:r>
        <w:rPr>
          <w:rFonts w:hint="eastAsia" w:asciiTheme="minorEastAsia" w:hAnsiTheme="minorEastAsia" w:eastAsiaTheme="minorEastAsia"/>
          <w:szCs w:val="21"/>
        </w:rPr>
        <w:t xml:space="preserve">说明:</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1、报价包括完成项目的所有费用，采购人不再支付报价以外的任何费用。</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2、报价以总价为准，大小写不一致以大写为准。</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bookmarkEnd w:id="153"/>
      <w:r/>
      <w:r/>
    </w:p>
    <w:p>
      <w:pPr>
        <w:jc w:val="left"/>
        <w:spacing w:line="360" w:lineRule="auto"/>
        <w:shd w:val="clear" w:color="auto" w:fill="ffffff"/>
        <w:widowControl/>
        <w:rPr>
          <w:rFonts w:hint="eastAsia" w:asciiTheme="minorEastAsia" w:hAnsiTheme="minorEastAsia" w:eastAsiaTheme="minorEastAsia"/>
          <w:szCs w:val="21"/>
          <w:u w:val="single"/>
        </w:rPr>
      </w:pPr>
      <w:r/>
      <w:bookmarkStart w:id="154" w:name="_Hlk175836563"/>
      <w:r>
        <w:rPr>
          <w:rFonts w:hint="eastAsia" w:cs="宋体" w:asciiTheme="minorEastAsia" w:hAnsiTheme="minorEastAsia" w:eastAsiaTheme="minorEastAsia"/>
          <w:szCs w:val="21"/>
        </w:rPr>
        <w:t xml:space="preserve">投标人（</w:t>
      </w:r>
      <w:bookmarkStart w:id="155" w:name="_Hlk176254322"/>
      <w:r>
        <w:rPr>
          <w:rFonts w:hint="eastAsia" w:cs="宋体" w:asciiTheme="minorEastAsia" w:hAnsiTheme="minorEastAsia" w:eastAsiaTheme="minorEastAsia"/>
          <w:szCs w:val="21"/>
        </w:rPr>
        <w:t xml:space="preserve">加盖电子公章</w:t>
      </w:r>
      <w:bookmarkEnd w:id="155"/>
      <w:r>
        <w:rPr>
          <w:rFonts w:hint="eastAsia" w:cs="宋体" w:asciiTheme="minorEastAsia" w:hAnsiTheme="minorEastAsia" w:eastAsiaTheme="minorEastAsia"/>
          <w:szCs w:val="21"/>
        </w:rPr>
        <w:t xml:space="preserve">）：</w:t>
      </w:r>
      <w:r>
        <w:rPr>
          <w:rFonts w:asciiTheme="minorEastAsia" w:hAnsiTheme="minorEastAsia" w:eastAsiaTheme="minorEastAsia"/>
          <w:szCs w:val="21"/>
          <w:u w:val="single"/>
        </w:rPr>
        <w:t xml:space="preserve">                                </w:t>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日    期：   年    月    日</w:t>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bookmarkEnd w:id="154"/>
      <w:r/>
      <w:r/>
    </w:p>
    <w:p>
      <w:pPr>
        <w:shd w:val="nil" w:color="auto"/>
        <w:rPr>
          <w:rFonts w:hint="eastAsia" w:asciiTheme="minorEastAsia" w:hAnsiTheme="minorEastAsia" w:eastAsiaTheme="minorEastAsia"/>
          <w:lang w:val="zh-CN"/>
        </w:rPr>
      </w:pPr>
      <w:r>
        <w:rPr>
          <w:rFonts w:hint="eastAsia" w:asciiTheme="minorEastAsia" w:hAnsiTheme="minorEastAsia" w:eastAsiaTheme="minorEastAsia"/>
          <w:highlight w:val="none"/>
          <w:lang w:val="zh-CN"/>
        </w:rPr>
        <w:br w:type="page" w:clear="all"/>
      </w:r>
      <w:r>
        <w:rPr>
          <w:rFonts w:hint="eastAsia" w:asciiTheme="minorEastAsia" w:hAnsiTheme="minorEastAsia" w:eastAsiaTheme="minorEastAsia"/>
          <w:highlight w:val="none"/>
          <w:lang w:val="zh-CN"/>
        </w:rPr>
      </w:r>
      <w:r/>
    </w:p>
    <w:p>
      <w:pPr>
        <w:pStyle w:val="842"/>
        <w:rPr>
          <w:rFonts w:hint="eastAsia" w:asciiTheme="minorEastAsia" w:hAnsiTheme="minorEastAsia" w:eastAsiaTheme="minorEastAsia"/>
          <w:lang w:val="zh-CN"/>
        </w:rPr>
      </w:pPr>
      <w:r/>
      <w:bookmarkStart w:id="156" w:name="_Toc66375427"/>
      <w:r/>
      <w:bookmarkStart w:id="157" w:name="_Toc43917774"/>
      <w:r/>
      <w:bookmarkStart w:id="158" w:name="_Toc12264"/>
      <w:r>
        <w:rPr>
          <w:rFonts w:hint="eastAsia" w:asciiTheme="minorEastAsia" w:hAnsiTheme="minorEastAsia" w:eastAsiaTheme="minorEastAsia"/>
          <w:lang w:val="zh-CN"/>
        </w:rPr>
        <w:t xml:space="preserve">附件五、分项报价表</w:t>
      </w:r>
      <w:bookmarkEnd w:id="156"/>
      <w:r/>
      <w:bookmarkEnd w:id="157"/>
      <w:r/>
      <w:bookmarkEnd w:id="158"/>
      <w:r/>
      <w:r/>
    </w:p>
    <w:p>
      <w:pPr>
        <w:jc w:val="center"/>
        <w:spacing w:line="360" w:lineRule="auto"/>
        <w:shd w:val="clear" w:color="auto" w:fill="ffffff"/>
        <w:widowControl/>
        <w:rPr>
          <w:rFonts w:hint="eastAsia" w:asciiTheme="minorEastAsia" w:hAnsiTheme="minorEastAsia" w:eastAsiaTheme="minorEastAsia"/>
          <w:b/>
          <w:sz w:val="32"/>
          <w:szCs w:val="32"/>
        </w:rPr>
      </w:pPr>
      <w:r/>
      <w:bookmarkStart w:id="159" w:name="OLE_LINK39"/>
      <w:r>
        <w:rPr>
          <w:rFonts w:hint="eastAsia" w:asciiTheme="minorEastAsia" w:hAnsiTheme="minorEastAsia" w:eastAsiaTheme="minorEastAsia"/>
          <w:b/>
          <w:sz w:val="32"/>
          <w:szCs w:val="32"/>
        </w:rPr>
        <w:t xml:space="preserve">分项报价表</w:t>
      </w:r>
      <w:bookmarkEnd w:id="159"/>
      <w:r/>
      <w:r/>
    </w:p>
    <w:p>
      <w:pPr>
        <w:ind w:firstLine="504"/>
        <w:jc w:val="left"/>
        <w:spacing w:line="360" w:lineRule="auto"/>
        <w:widowControl/>
        <w:tabs>
          <w:tab w:val="left" w:pos="5397"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w:t>
      </w:r>
      <w:r/>
    </w:p>
    <w:tbl>
      <w:tblPr>
        <w:tblStyle w:val="851"/>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960"/>
        <w:gridCol w:w="960"/>
        <w:gridCol w:w="961"/>
        <w:gridCol w:w="961"/>
        <w:gridCol w:w="961"/>
        <w:gridCol w:w="961"/>
        <w:gridCol w:w="961"/>
        <w:gridCol w:w="961"/>
      </w:tblGrid>
      <w:tr>
        <w:trPr>
          <w:jc w:val="center"/>
          <w:trHeight w:val="640"/>
        </w:trPr>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322"/>
        </w:trPr>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322"/>
        </w:trPr>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bl>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left="210"/>
        <w:jc w:val="left"/>
        <w:spacing w:line="360" w:lineRule="auto"/>
        <w:shd w:val="clear" w:color="auto" w:fill="ffffff"/>
        <w:widowControl/>
        <w:rPr>
          <w:rFonts w:hint="eastAsia" w:asciiTheme="minorEastAsia" w:hAnsiTheme="minorEastAsia" w:eastAsiaTheme="minorEastAsia"/>
        </w:rPr>
      </w:pPr>
      <w:r>
        <w:rPr>
          <w:rFonts w:hint="eastAsia" w:asciiTheme="minorEastAsia" w:hAnsiTheme="minorEastAsia" w:eastAsiaTheme="minorEastAsia"/>
          <w:szCs w:val="21"/>
        </w:rPr>
        <w:t xml:space="preserve">说明：</w:t>
      </w:r>
      <w:r/>
    </w:p>
    <w:p>
      <w:pPr>
        <w:ind w:left="210"/>
        <w:jc w:val="left"/>
        <w:spacing w:line="360" w:lineRule="auto"/>
        <w:shd w:val="clear" w:color="auto" w:fill="ffffff"/>
        <w:widowControl/>
        <w:rPr>
          <w:rFonts w:hint="eastAsia" w:asciiTheme="minorEastAsia" w:hAnsiTheme="minorEastAsia" w:eastAsiaTheme="minorEastAsia"/>
        </w:rPr>
      </w:pPr>
      <w:r>
        <w:rPr>
          <w:rFonts w:hint="eastAsia" w:asciiTheme="minorEastAsia" w:hAnsiTheme="minorEastAsia" w:eastAsiaTheme="minorEastAsia"/>
        </w:rPr>
        <w:t xml:space="preserve">1.“投标总价”应包括为完成整个项目所产生的所有费用，招标文件另有规定的除外。</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2.《分项报价表》中“</w:t>
      </w:r>
      <w:bookmarkStart w:id="160" w:name="OLE_LINK42"/>
      <w:r>
        <w:rPr>
          <w:rFonts w:hint="eastAsia" w:asciiTheme="minorEastAsia" w:hAnsiTheme="minorEastAsia" w:eastAsiaTheme="minorEastAsia"/>
          <w:szCs w:val="21"/>
        </w:rPr>
        <w:t xml:space="preserve">投标总价</w:t>
      </w:r>
      <w:bookmarkEnd w:id="160"/>
      <w:r>
        <w:rPr>
          <w:rFonts w:hint="eastAsia" w:asciiTheme="minorEastAsia" w:hAnsiTheme="minorEastAsia" w:eastAsiaTheme="minorEastAsia"/>
          <w:szCs w:val="21"/>
        </w:rPr>
        <w:t xml:space="preserve">”应当与《开标一览表》中“投标总价”一致。</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lang w:val="zh-CN"/>
        </w:rPr>
        <w:t xml:space="preserve">3.分项报价格式自拟，</w:t>
      </w:r>
      <w:r>
        <w:rPr>
          <w:rFonts w:asciiTheme="minorEastAsia" w:hAnsiTheme="minorEastAsia" w:eastAsiaTheme="minorEastAsia"/>
          <w:szCs w:val="21"/>
        </w:rPr>
        <w:t xml:space="preserve">如果行数不够，请自行增加。</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tabs>
          <w:tab w:val="left" w:pos="5808" w:leader="none"/>
        </w:tabs>
        <w:rPr>
          <w:rFonts w:hint="eastAsia" w:cs="宋体" w:asciiTheme="minorEastAsia" w:hAnsiTheme="minorEastAsia" w:eastAsiaTheme="minorEastAsia"/>
          <w:szCs w:val="21"/>
        </w:rPr>
      </w:pPr>
      <w:r>
        <w:rPr>
          <w:rFonts w:cs="宋体" w:asciiTheme="minorEastAsia" w:hAnsiTheme="minorEastAsia" w:eastAsiaTheme="minorEastAsia"/>
          <w:szCs w:val="21"/>
        </w:rPr>
        <w:tab/>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投标人（</w:t>
      </w:r>
      <w:bookmarkStart w:id="161" w:name="_Hlk176254340"/>
      <w:r>
        <w:rPr>
          <w:rFonts w:hint="eastAsia" w:cs="宋体" w:asciiTheme="minorEastAsia" w:hAnsiTheme="minorEastAsia" w:eastAsiaTheme="minorEastAsia"/>
          <w:szCs w:val="21"/>
        </w:rPr>
        <w:t xml:space="preserve">加盖电子公章</w:t>
      </w:r>
      <w:bookmarkEnd w:id="161"/>
      <w:r>
        <w:rPr>
          <w:rFonts w:hint="eastAsia" w:cs="宋体" w:asciiTheme="minorEastAsia" w:hAnsiTheme="minorEastAsia" w:eastAsiaTheme="minorEastAsia"/>
          <w:szCs w:val="21"/>
        </w:rPr>
        <w:t xml:space="preserve">）：</w:t>
      </w:r>
      <w:r>
        <w:rPr>
          <w:rFonts w:asciiTheme="minorEastAsia" w:hAnsiTheme="minorEastAsia" w:eastAsiaTheme="minorEastAsia"/>
          <w:szCs w:val="21"/>
          <w:u w:val="single"/>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 </w:t>
      </w:r>
      <w:r/>
    </w:p>
    <w:p>
      <w:pPr>
        <w:pStyle w:val="842"/>
        <w:rPr>
          <w:rFonts w:hint="eastAsia" w:asciiTheme="minorEastAsia" w:hAnsiTheme="minorEastAsia" w:eastAsiaTheme="minorEastAsia"/>
          <w:lang w:val="zh-CN"/>
        </w:rPr>
      </w:pPr>
      <w:r>
        <w:rPr>
          <w:rFonts w:asciiTheme="minorEastAsia" w:hAnsiTheme="minorEastAsia" w:eastAsiaTheme="minorEastAsia"/>
          <w:szCs w:val="21"/>
        </w:rPr>
        <w:br w:type="page" w:clear="all"/>
      </w:r>
      <w:bookmarkStart w:id="162" w:name="_Toc43917775"/>
      <w:r/>
      <w:bookmarkStart w:id="163" w:name="_Toc66375428"/>
      <w:r>
        <w:rPr>
          <w:rFonts w:hint="eastAsia" w:asciiTheme="minorEastAsia" w:hAnsiTheme="minorEastAsia" w:eastAsiaTheme="minorEastAsia"/>
          <w:lang w:val="zh-CN"/>
        </w:rPr>
        <w:t xml:space="preserve">附件六、</w:t>
      </w:r>
      <w:bookmarkStart w:id="164" w:name="_Hlk176528721"/>
      <w:r>
        <w:rPr>
          <w:rFonts w:hint="eastAsia" w:asciiTheme="minorEastAsia" w:hAnsiTheme="minorEastAsia" w:eastAsiaTheme="minorEastAsia"/>
          <w:lang w:val="zh-CN"/>
        </w:rPr>
        <w:t xml:space="preserve">技术要求响应及偏离表</w:t>
      </w:r>
      <w:bookmarkEnd w:id="162"/>
      <w:r/>
      <w:bookmarkEnd w:id="163"/>
      <w:r/>
      <w:bookmarkEnd w:id="164"/>
      <w:r/>
      <w:r/>
    </w:p>
    <w:p>
      <w:pPr>
        <w:ind w:left="435"/>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 w:val="24"/>
        </w:rPr>
        <w:t xml:space="preserve"> </w:t>
      </w:r>
      <w:r/>
    </w:p>
    <w:p>
      <w:pPr>
        <w:jc w:val="center"/>
        <w:spacing w:line="360" w:lineRule="auto"/>
        <w:shd w:val="clear" w:color="auto" w:fill="ffffff"/>
        <w:widowControl/>
        <w:rPr>
          <w:rFonts w:hint="eastAsia" w:asciiTheme="minorEastAsia" w:hAnsiTheme="minorEastAsia" w:eastAsiaTheme="minorEastAsia"/>
          <w:szCs w:val="21"/>
        </w:rPr>
      </w:pPr>
      <w:r/>
      <w:bookmarkStart w:id="165" w:name="_Hlk176528733"/>
      <w:r>
        <w:rPr>
          <w:rFonts w:hint="eastAsia" w:asciiTheme="minorEastAsia" w:hAnsiTheme="minorEastAsia" w:eastAsiaTheme="minorEastAsia"/>
          <w:b/>
          <w:sz w:val="32"/>
          <w:szCs w:val="32"/>
        </w:rPr>
        <w:t xml:space="preserve">技术要求响应及偏离表</w:t>
      </w:r>
      <w:r/>
    </w:p>
    <w:p>
      <w:pPr>
        <w:ind w:firstLine="294"/>
        <w:jc w:val="left"/>
        <w:spacing w:line="360" w:lineRule="auto"/>
        <w:widowControl/>
        <w:tabs>
          <w:tab w:val="left" w:pos="5397"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w:t>
      </w:r>
      <w:r/>
    </w:p>
    <w:tbl>
      <w:tblPr>
        <w:tblStyle w:val="851"/>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1"/>
        <w:gridCol w:w="3543"/>
        <w:gridCol w:w="2021"/>
        <w:gridCol w:w="1949"/>
      </w:tblGrid>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bookmarkStart w:id="166" w:name="_Hlk66784099"/>
            <w:r>
              <w:rPr>
                <w:rFonts w:hint="eastAsia" w:asciiTheme="minorEastAsia" w:hAnsiTheme="minorEastAsia" w:eastAsiaTheme="minorEastAsia"/>
                <w:b/>
                <w:szCs w:val="21"/>
              </w:rPr>
              <w:t xml:space="preserve">序号</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招标文件的技术要求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投标响应</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偏离</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1</w:t>
            </w:r>
            <w:r/>
          </w:p>
        </w:tc>
        <w:tc>
          <w:tcPr>
            <w:tcMar>
              <w:left w:w="10" w:type="dxa"/>
              <w:top w:w="0" w:type="dxa"/>
              <w:right w:w="10" w:type="dxa"/>
              <w:bottom w:w="0" w:type="dxa"/>
            </w:tcMar>
            <w:tcW w:w="3543" w:type="dxa"/>
            <w:vAlign w:val="center"/>
            <w:textDirection w:val="lrTb"/>
            <w:noWrap w:val="false"/>
          </w:tcPr>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1.服务内容</w:t>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（1）依据相关技术标准及项目资料图纸等，安排2名以上具备相应资格的消防检测人员对所委托项目进行现场检测；</w:t>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（2）按照采购人要求的时间提交现场问题汇总报告及建筑消防设施检测报告。</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2</w:t>
            </w:r>
            <w:r/>
          </w:p>
        </w:tc>
        <w:tc>
          <w:tcPr>
            <w:tcMar>
              <w:left w:w="10" w:type="dxa"/>
              <w:top w:w="0" w:type="dxa"/>
              <w:right w:w="10" w:type="dxa"/>
              <w:bottom w:w="0" w:type="dxa"/>
            </w:tcMar>
            <w:tcW w:w="3543" w:type="dxa"/>
            <w:vAlign w:val="center"/>
            <w:textDirection w:val="lrTb"/>
            <w:noWrap w:val="false"/>
          </w:tcPr>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2.第三方技术服务时限</w:t>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（1）备案抽查项目0.5-1日现场检测，检测当日将问题汇总，检测合格后0.5日内出报告；</w:t>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（2）消防验收项目0.5-1日现场检测，检测当日将问题汇总，检测合格后0.5日内出报告；</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3</w:t>
            </w:r>
            <w:r/>
          </w:p>
        </w:tc>
        <w:tc>
          <w:tcPr>
            <w:tcMar>
              <w:left w:w="10" w:type="dxa"/>
              <w:top w:w="0" w:type="dxa"/>
              <w:right w:w="10" w:type="dxa"/>
              <w:bottom w:w="0" w:type="dxa"/>
            </w:tcMar>
            <w:tcW w:w="3543" w:type="dxa"/>
            <w:vAlign w:val="center"/>
            <w:textDirection w:val="lrTb"/>
            <w:noWrap w:val="false"/>
          </w:tcPr>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3.第三方技术服务机构及专家要求</w:t>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中标人在本项目的执行过程中，要明确项目负责人一名，建筑、电气、暖通、给排水四个专业专家各2名，除此之外，项目团队中建议配备化工专业人员1名，需提供项目组成员表，项目负责人和核心人员要百分之百地投入到本项目中，并且整个项目团队的人员要相对稳定，未经采购人批准不得擅自变更团队。</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4</w:t>
            </w:r>
            <w:r/>
          </w:p>
        </w:tc>
        <w:tc>
          <w:tcPr>
            <w:tcMar>
              <w:left w:w="10" w:type="dxa"/>
              <w:top w:w="0" w:type="dxa"/>
              <w:right w:w="10" w:type="dxa"/>
              <w:bottom w:w="0" w:type="dxa"/>
            </w:tcMar>
            <w:tcW w:w="3543" w:type="dxa"/>
            <w:vAlign w:val="center"/>
            <w:textDirection w:val="lrTb"/>
            <w:noWrap w:val="false"/>
          </w:tcPr>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4.办公场所要求</w:t>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专职机构应设置固定、集中的办公场所，配备符合工作需要的电脑、打印机等办公设施，以及开展消防验收综合评定、备案检查所需要的必要现场检测工具。</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5</w:t>
            </w:r>
            <w:r/>
          </w:p>
        </w:tc>
        <w:tc>
          <w:tcPr>
            <w:tcMar>
              <w:left w:w="10" w:type="dxa"/>
              <w:top w:w="0" w:type="dxa"/>
              <w:right w:w="10" w:type="dxa"/>
              <w:bottom w:w="0" w:type="dxa"/>
            </w:tcMar>
            <w:tcW w:w="3543" w:type="dxa"/>
            <w:vAlign w:val="center"/>
            <w:textDirection w:val="lrTb"/>
            <w:noWrap w:val="false"/>
          </w:tcPr>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5.车辆及检测仪器要求</w:t>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按照工作需要备足车辆，数量不少于1辆，保障外业工作顺利开展。投标人投入的检测仪器设备至少包括但不限于：秒表、尺子、电子秤、测力计、手电、测距仪、照度计、数字声级计、风速计、微压计、温湿度计、流量计、坡度仪、测定仪、测压接头、试水接头、电压表、电阻测量仪、万用表、试验器、滤光片、试水装置、压力表等。</w:t>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各采购包中标人在项目实施期间至少配备一台电子终端设备用于现场评定工作，在签订合同前向采购人提供购买或租赁设备的合同或发票原件。</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6</w:t>
            </w:r>
            <w:r/>
          </w:p>
        </w:tc>
        <w:tc>
          <w:tcPr>
            <w:tcMar>
              <w:left w:w="10" w:type="dxa"/>
              <w:top w:w="0" w:type="dxa"/>
              <w:right w:w="10" w:type="dxa"/>
              <w:bottom w:w="0" w:type="dxa"/>
            </w:tcMar>
            <w:tcW w:w="3543" w:type="dxa"/>
            <w:vAlign w:val="center"/>
            <w:textDirection w:val="lrTb"/>
            <w:noWrap w:val="false"/>
          </w:tcPr>
          <w:p>
            <w:pPr>
              <w:spacing w:line="360" w:lineRule="auto"/>
              <w:rPr>
                <w:rFonts w:hint="eastAsia" w:ascii="宋体" w:hAnsi="宋体" w:cs="宋体"/>
                <w:b w:val="0"/>
                <w:bCs w:val="0"/>
                <w:szCs w:val="21"/>
              </w:rPr>
            </w:pPr>
            <w:r>
              <w:rPr>
                <w:rFonts w:hint="eastAsia" w:ascii="宋体" w:hAnsi="宋体" w:cs="宋体"/>
                <w:b w:val="0"/>
                <w:bCs w:val="0"/>
                <w:szCs w:val="21"/>
              </w:rPr>
              <w:t xml:space="preserve">6.工作成果</w:t>
            </w:r>
            <w:r/>
          </w:p>
          <w:p>
            <w:pPr>
              <w:spacing w:line="360" w:lineRule="auto"/>
              <w:rPr>
                <w:rFonts w:hint="eastAsia" w:ascii="宋体" w:hAnsi="宋体" w:cs="宋体"/>
                <w:b w:val="0"/>
                <w:bCs w:val="0"/>
                <w:szCs w:val="21"/>
              </w:rPr>
            </w:pPr>
            <w:r>
              <w:rPr>
                <w:rFonts w:hint="eastAsia" w:ascii="宋体" w:hAnsi="宋体" w:cs="宋体"/>
                <w:b w:val="0"/>
                <w:bCs w:val="0"/>
                <w:szCs w:val="21"/>
              </w:rPr>
              <w:t xml:space="preserve">（1）建设工程消防设施检测报告；</w:t>
            </w:r>
            <w:r/>
          </w:p>
          <w:p>
            <w:pPr>
              <w:spacing w:line="360" w:lineRule="auto"/>
              <w:rPr>
                <w:rFonts w:hint="eastAsia" w:ascii="宋体" w:hAnsi="宋体" w:cs="宋体"/>
                <w:b w:val="0"/>
                <w:bCs w:val="0"/>
                <w:szCs w:val="21"/>
              </w:rPr>
            </w:pPr>
            <w:r>
              <w:rPr>
                <w:rFonts w:hint="eastAsia" w:ascii="宋体" w:hAnsi="宋体" w:cs="宋体"/>
                <w:b w:val="0"/>
                <w:bCs w:val="0"/>
                <w:szCs w:val="21"/>
              </w:rPr>
              <w:t xml:space="preserve">（2）定期的工作分析、总结。</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招标文件中其他技术要求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bookmarkEnd w:id="166"/>
            <w:r/>
            <w:r/>
          </w:p>
        </w:tc>
      </w:tr>
    </w:tbl>
    <w:p>
      <w:pPr>
        <w:jc w:val="left"/>
        <w:spacing w:line="360" w:lineRule="auto"/>
        <w:widowControl/>
        <w:tabs>
          <w:tab w:val="left" w:pos="5397" w:leader="none"/>
        </w:tabs>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szCs w:val="21"/>
        </w:rPr>
      </w:pPr>
      <w:r/>
      <w:bookmarkStart w:id="167" w:name="OLE_LINK37"/>
      <w:r>
        <w:rPr>
          <w:rFonts w:hint="eastAsia" w:asciiTheme="minorEastAsia" w:hAnsiTheme="minorEastAsia" w:eastAsiaTheme="minorEastAsia"/>
          <w:b/>
          <w:bCs/>
          <w:szCs w:val="21"/>
        </w:rPr>
        <w:t xml:space="preserve">1.</w:t>
      </w:r>
      <w:bookmarkStart w:id="168" w:name="OLE_LINK41"/>
      <w:r>
        <w:rPr>
          <w:rFonts w:hint="eastAsia" w:asciiTheme="minorEastAsia" w:hAnsiTheme="minorEastAsia" w:eastAsiaTheme="minorEastAsia"/>
          <w:b/>
          <w:bCs/>
        </w:rPr>
        <w:t xml:space="preserve">投标人</w:t>
      </w:r>
      <w:bookmarkEnd w:id="168"/>
      <w:r>
        <w:rPr>
          <w:rFonts w:hint="eastAsia" w:asciiTheme="minorEastAsia" w:hAnsiTheme="minorEastAsia" w:eastAsiaTheme="minorEastAsia"/>
          <w:b/>
          <w:bCs/>
          <w:szCs w:val="21"/>
        </w:rPr>
        <w:t xml:space="preserve">须对招标文件技术要求中的实质性要求（斜体下划线内容或打“★”</w:t>
      </w:r>
      <w:r>
        <w:rPr>
          <w:rFonts w:hint="eastAsia" w:cs="宋体" w:asciiTheme="minorEastAsia" w:hAnsiTheme="minorEastAsia" w:eastAsiaTheme="minorEastAsia"/>
          <w:b/>
          <w:bCs/>
          <w:szCs w:val="21"/>
        </w:rPr>
        <w:t xml:space="preserve">“*”</w:t>
      </w:r>
      <w:r>
        <w:rPr>
          <w:rFonts w:hint="eastAsia" w:asciiTheme="minorEastAsia" w:hAnsiTheme="minorEastAsia" w:eastAsiaTheme="minorEastAsia"/>
          <w:b/>
          <w:bCs/>
          <w:szCs w:val="21"/>
        </w:rPr>
        <w:t xml:space="preserve">内容）做出明确响应，</w:t>
      </w:r>
      <w:r>
        <w:rPr>
          <w:rFonts w:hint="eastAsia" w:asciiTheme="minorEastAsia" w:hAnsiTheme="minorEastAsia" w:eastAsiaTheme="minorEastAsia"/>
          <w:b/>
          <w:bCs/>
        </w:rPr>
        <w:t xml:space="preserve">投标人</w:t>
      </w:r>
      <w:r>
        <w:rPr>
          <w:rFonts w:hint="eastAsia" w:asciiTheme="minorEastAsia" w:hAnsiTheme="minorEastAsia" w:eastAsiaTheme="minorEastAsia"/>
          <w:b/>
          <w:bCs/>
          <w:szCs w:val="21"/>
        </w:rPr>
        <w:t xml:space="preserve">未对实质性要求作出明确响应的，视为无效投标。</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2.行数不够，可自行添加。</w:t>
      </w:r>
      <w:bookmarkEnd w:id="165"/>
      <w:r/>
      <w:bookmarkEnd w:id="167"/>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投标人（加盖电子公章）：</w:t>
      </w:r>
      <w:r>
        <w:rPr>
          <w:rFonts w:asciiTheme="minorEastAsia" w:hAnsiTheme="minorEastAsia" w:eastAsiaTheme="minorEastAsia"/>
          <w:szCs w:val="21"/>
          <w:u w:val="single"/>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rPr>
          <w:rFonts w:hint="eastAsia" w:asciiTheme="minorEastAsia" w:hAnsiTheme="minorEastAsia" w:eastAsiaTheme="minorEastAsia"/>
        </w:rPr>
      </w:pPr>
      <w:r/>
      <w:bookmarkStart w:id="169" w:name="_Toc43917776"/>
      <w:r/>
      <w:bookmarkStart w:id="170" w:name="_Toc66375429"/>
      <w:r>
        <w:rPr>
          <w:rFonts w:hint="eastAsia" w:asciiTheme="minorEastAsia" w:hAnsiTheme="minorEastAsia" w:eastAsiaTheme="minorEastAsia"/>
        </w:rPr>
        <w:br w:type="page" w:clear="all"/>
      </w:r>
      <w:r/>
    </w:p>
    <w:p>
      <w:pPr>
        <w:pStyle w:val="842"/>
        <w:numPr>
          <w:ilvl w:val="1"/>
          <w:numId w:val="0"/>
        </w:numPr>
        <w:rPr>
          <w:rFonts w:hint="eastAsia" w:asciiTheme="minorEastAsia" w:hAnsiTheme="minorEastAsia" w:eastAsiaTheme="minorEastAsia"/>
        </w:rPr>
      </w:pPr>
      <w:r>
        <w:rPr>
          <w:rFonts w:hint="eastAsia" w:asciiTheme="minorEastAsia" w:hAnsiTheme="minorEastAsia" w:eastAsiaTheme="minorEastAsia"/>
        </w:rPr>
        <w:t xml:space="preserve">附件七、</w:t>
      </w:r>
      <w:bookmarkStart w:id="171" w:name="_Hlk176528748"/>
      <w:r>
        <w:rPr>
          <w:rFonts w:hint="eastAsia" w:asciiTheme="minorEastAsia" w:hAnsiTheme="minorEastAsia" w:eastAsiaTheme="minorEastAsia"/>
        </w:rPr>
        <w:t xml:space="preserve">商务要求响应及偏离表</w:t>
      </w:r>
      <w:bookmarkEnd w:id="169"/>
      <w:r/>
      <w:bookmarkEnd w:id="170"/>
      <w:r/>
      <w:bookmarkEnd w:id="171"/>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Start w:id="172" w:name="_Hlk176528759"/>
      <w:r/>
      <w:r/>
    </w:p>
    <w:p>
      <w:pPr>
        <w:jc w:val="center"/>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sz w:val="32"/>
          <w:szCs w:val="32"/>
        </w:rPr>
        <w:t xml:space="preserve">商务要求响应及偏离表</w:t>
      </w:r>
      <w:r/>
    </w:p>
    <w:p>
      <w:pPr>
        <w:ind w:firstLine="306"/>
        <w:jc w:val="left"/>
        <w:spacing w:line="360" w:lineRule="auto"/>
        <w:widowControl/>
        <w:tabs>
          <w:tab w:val="left" w:pos="5366"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         </w:t>
      </w:r>
      <w:r/>
    </w:p>
    <w:tbl>
      <w:tblPr>
        <w:tblStyle w:val="851"/>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8"/>
        <w:gridCol w:w="3649"/>
        <w:gridCol w:w="2021"/>
        <w:gridCol w:w="1843"/>
      </w:tblGrid>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bookmarkStart w:id="173" w:name="_Hlk66784541"/>
            <w:r>
              <w:rPr>
                <w:rFonts w:hint="eastAsia" w:asciiTheme="minorEastAsia" w:hAnsiTheme="minorEastAsia" w:eastAsiaTheme="minorEastAsia"/>
                <w:b/>
                <w:szCs w:val="21"/>
              </w:rPr>
              <w:t xml:space="preserve">序号</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招标文件的商务要求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投标响应</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偏离</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1</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1.服务时间</w:t>
            </w:r>
            <w:r/>
          </w:p>
          <w:p>
            <w:pP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自合同签订之日起一年。</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default"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2</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2.付款方式</w:t>
            </w:r>
            <w:r/>
          </w:p>
          <w:p>
            <w:pP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（1）合同签订后十五个工作日支付合同金额30%作为预付款；</w:t>
            </w:r>
            <w:r/>
          </w:p>
          <w:p>
            <w:pP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（2）合同履行满半年再支付合同金额30%；</w:t>
            </w:r>
            <w:r/>
          </w:p>
          <w:p>
            <w:pP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（3）合同截止日期之后，经采购人验收后支付剩余款项。</w:t>
            </w:r>
            <w:r/>
          </w:p>
          <w:p>
            <w:pP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每个付款节点前，采购人自行组织考核，中标人提供的服务不符合招标文件和合同规定的，采购人有权根据考核结果扣减合同款项, 扣除金额不高于每个付款节点所述付款比例的10%。</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3</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3.其他要求</w:t>
            </w:r>
            <w:r/>
          </w:p>
          <w:p>
            <w:pP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（1）各采购包中标人负责聘请专家，提供外业所需用车、工作餐、工作资料及组织检查会务等事宜。</w:t>
            </w:r>
            <w:r/>
          </w:p>
          <w:p>
            <w:pP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（2）报价应包含完成本服务项目发生的所有含税费用、支付给员工的工资和国家强制缴纳的各种社会保障资金，以及招投标代理费、第三方机构评估费以及投标人认为需要的其他费用等。</w:t>
            </w:r>
            <w:r/>
          </w:p>
          <w:p>
            <w:pP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（3）中标人应严格执行国家规定的财务管理规定，建立和健全监督核算与财务管理制度，接受并配合采购人定期核查，接受并配合相关审计工作。</w:t>
            </w:r>
            <w:r/>
          </w:p>
          <w:p>
            <w:pP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（4）签订合同后，根据项目需要，由采购人向中标人分批下达消防设施检测技术任务。采购人有时限要求的，中标人应按照采购人明确的时限完成。</w:t>
            </w:r>
            <w:r/>
          </w:p>
          <w:p>
            <w:pP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（5）中标人签订合同时，应和采购人签订廉政承诺书，规范技术服务相关工作人员在项目检测、验收、检查等工作中的各项活动，做好廉政教育培训，加强风险防范。</w:t>
            </w:r>
            <w:r/>
          </w:p>
          <w:p>
            <w:pP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（6）中标人如在项目实施期间被建设行政主管部门通报有不良行为记录的，如造成严重不良后果，采购人有权终止合同。</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招标文件中其他商务要求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End w:id="173"/>
            <w:r/>
            <w:r/>
          </w:p>
        </w:tc>
      </w:tr>
    </w:tbl>
    <w:p>
      <w:pPr>
        <w:pStyle w:val="879"/>
        <w:ind w:firstLine="480"/>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说明：</w:t>
      </w:r>
      <w:r/>
    </w:p>
    <w:p>
      <w:pPr>
        <w:pStyle w:val="879"/>
        <w:ind w:firstLine="422"/>
        <w:spacing w:line="360" w:lineRule="auto"/>
        <w:shd w:val="clear" w:color="auto" w:fill="ffffff"/>
        <w:rPr>
          <w:rFonts w:hint="eastAsia" w:asciiTheme="minorEastAsia" w:hAnsiTheme="minorEastAsia" w:eastAsiaTheme="minorEastAsia"/>
          <w:b/>
          <w:bCs/>
          <w:szCs w:val="21"/>
        </w:rPr>
      </w:pPr>
      <w:r>
        <w:rPr>
          <w:rFonts w:asciiTheme="minorEastAsia" w:hAnsiTheme="minorEastAsia" w:eastAsiaTheme="minorEastAsia"/>
          <w:b/>
          <w:bCs/>
          <w:sz w:val="21"/>
          <w:szCs w:val="21"/>
        </w:rPr>
        <w:t xml:space="preserve">1.</w:t>
      </w:r>
      <w:r>
        <w:rPr>
          <w:rFonts w:hint="eastAsia" w:asciiTheme="minorEastAsia" w:hAnsiTheme="minorEastAsia" w:eastAsiaTheme="minorEastAsia"/>
          <w:b/>
          <w:bCs/>
          <w:sz w:val="21"/>
          <w:szCs w:val="21"/>
        </w:rPr>
        <w:t xml:space="preserve">投标人须对招标文件商务要求中的实质性要求（斜体下划线内容或打“★”“*”内容）做出明确响应，投标人未对实质性要求作出明确响应的，视为无效投标。</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2.行数不够，可自行添加。</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投标人（加盖电子公章）：</w:t>
      </w:r>
      <w:r>
        <w:rPr>
          <w:rFonts w:asciiTheme="minorEastAsia" w:hAnsiTheme="minorEastAsia" w:eastAsiaTheme="minorEastAsia"/>
          <w:szCs w:val="21"/>
          <w:u w:val="single"/>
        </w:rPr>
        <w:t xml:space="preserve">                                </w:t>
      </w:r>
      <w:bookmarkEnd w:id="172"/>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shd w:val="nil" w:color="auto"/>
        <w:rPr>
          <w:rFonts w:hint="eastAsia" w:asciiTheme="minorEastAsia" w:hAnsiTheme="minorEastAsia" w:eastAsiaTheme="minorEastAsia"/>
        </w:rPr>
      </w:pPr>
      <w:r>
        <w:rPr>
          <w:highlight w:val="none"/>
        </w:rPr>
        <w:br w:type="page" w:clear="all"/>
      </w:r>
      <w:r>
        <w:rPr>
          <w:highlight w:val="none"/>
        </w:rPr>
      </w:r>
      <w:r/>
    </w:p>
    <w:p>
      <w:pPr>
        <w:pStyle w:val="842"/>
        <w:rPr>
          <w:rFonts w:hint="eastAsia" w:asciiTheme="minorEastAsia" w:hAnsiTheme="minorEastAsia" w:eastAsiaTheme="minorEastAsia"/>
        </w:rPr>
      </w:pPr>
      <w:r/>
      <w:bookmarkStart w:id="174" w:name="_Toc43917778"/>
      <w:r/>
      <w:bookmarkStart w:id="175" w:name="_Toc66375431"/>
      <w:r>
        <w:rPr>
          <w:rFonts w:hint="eastAsia" w:asciiTheme="minorEastAsia" w:hAnsiTheme="minorEastAsia" w:eastAsiaTheme="minorEastAsia"/>
        </w:rPr>
        <w:t xml:space="preserve">附件八、拟参与本项目服务人员一览表</w:t>
      </w:r>
      <w:bookmarkEnd w:id="174"/>
      <w:r/>
      <w:bookmarkEnd w:id="175"/>
      <w:r/>
      <w:r/>
    </w:p>
    <w:p>
      <w:pPr>
        <w:spacing w:line="460" w:lineRule="atLeast"/>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ind w:left="420"/>
        <w:jc w:val="center"/>
        <w:spacing w:line="360" w:lineRule="auto"/>
        <w:shd w:val="clear" w:color="auto" w:fill="ffffff"/>
        <w:widowControl/>
        <w:rPr>
          <w:rFonts w:hint="eastAsia" w:asciiTheme="minorEastAsia" w:hAnsiTheme="minorEastAsia" w:eastAsiaTheme="minorEastAsia"/>
          <w:b/>
          <w:sz w:val="30"/>
          <w:szCs w:val="30"/>
        </w:rPr>
      </w:pPr>
      <w:r/>
      <w:bookmarkStart w:id="176" w:name="_Hlk67995747"/>
      <w:r>
        <w:rPr>
          <w:rFonts w:hint="eastAsia" w:asciiTheme="minorEastAsia" w:hAnsiTheme="minorEastAsia" w:eastAsiaTheme="minorEastAsia"/>
          <w:b/>
          <w:sz w:val="32"/>
          <w:szCs w:val="32"/>
        </w:rPr>
        <w:t xml:space="preserve">拟参与本项目服务人员一览表</w:t>
      </w:r>
      <w:bookmarkEnd w:id="176"/>
      <w:r/>
      <w:bookmarkStart w:id="177" w:name="_Hlk66378104"/>
      <w:r/>
      <w:bookmarkEnd w:id="177"/>
      <w:r/>
      <w:r/>
    </w:p>
    <w:p>
      <w:pPr>
        <w:jc w:val="center"/>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widowControl/>
        <w:rPr>
          <w:rFonts w:hint="eastAsia" w:asciiTheme="minorEastAsia" w:hAnsiTheme="minorEastAsia" w:eastAsiaTheme="minorEastAsia"/>
          <w:szCs w:val="21"/>
        </w:rPr>
      </w:pPr>
      <w:r/>
      <w:bookmarkStart w:id="178" w:name="_Hlk66784308"/>
      <w:r>
        <w:rPr>
          <w:rFonts w:hint="eastAsia" w:asciiTheme="minorEastAsia" w:hAnsiTheme="minorEastAsia" w:eastAsiaTheme="minorEastAsia"/>
          <w:szCs w:val="21"/>
        </w:rPr>
        <w:t xml:space="preserve">项目名称：                                 项目编号：</w:t>
      </w:r>
      <w:bookmarkEnd w:id="178"/>
      <w:r/>
      <w:r/>
    </w:p>
    <w:tbl>
      <w:tblPr>
        <w:tblStyle w:val="851"/>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执业</w:t>
            </w:r>
            <w:r/>
          </w:p>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项目负责人</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说明：</w:t>
      </w:r>
      <w:r>
        <w:rPr>
          <w:rFonts w:asciiTheme="minorEastAsia" w:hAnsiTheme="minorEastAsia" w:eastAsiaTheme="minorEastAsia"/>
          <w:szCs w:val="21"/>
        </w:rPr>
        <w:t xml:space="preserve">如果行数不够，请自行增加。</w:t>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投标人（加盖电子公章）：</w:t>
      </w:r>
      <w:r>
        <w:rPr>
          <w:rFonts w:asciiTheme="minorEastAsia" w:hAnsiTheme="minorEastAsia" w:eastAsiaTheme="minorEastAsia"/>
          <w:szCs w:val="21"/>
          <w:u w:val="single"/>
        </w:rPr>
        <w:t xml:space="preserve">                                         </w:t>
      </w:r>
      <w:r/>
    </w:p>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widowControl/>
        <w:rPr>
          <w:rFonts w:hint="eastAsia" w:asciiTheme="minorEastAsia" w:hAnsiTheme="minorEastAsia" w:eastAsiaTheme="minorEastAsia"/>
          <w:b/>
          <w:bCs/>
          <w:szCs w:val="21"/>
        </w:rPr>
      </w:pPr>
      <w:r>
        <w:rPr>
          <w:rFonts w:asciiTheme="minorEastAsia" w:hAnsiTheme="minorEastAsia" w:eastAsiaTheme="minorEastAsia"/>
          <w:b/>
          <w:bCs/>
          <w:szCs w:val="21"/>
        </w:rPr>
        <w:br w:type="page" w:clear="all"/>
      </w:r>
      <w:r/>
    </w:p>
    <w:p>
      <w:pPr>
        <w:pStyle w:val="842"/>
        <w:rPr>
          <w:rFonts w:hint="eastAsia" w:asciiTheme="minorEastAsia" w:hAnsiTheme="minorEastAsia" w:eastAsiaTheme="minorEastAsia"/>
        </w:rPr>
      </w:pPr>
      <w:r/>
      <w:bookmarkStart w:id="179" w:name="_Toc66375432"/>
      <w:r/>
      <w:bookmarkStart w:id="180" w:name="_Toc43917779"/>
      <w:r>
        <w:rPr>
          <w:rFonts w:hint="eastAsia" w:asciiTheme="minorEastAsia" w:hAnsiTheme="minorEastAsia" w:eastAsiaTheme="minorEastAsia"/>
        </w:rPr>
        <w:t xml:space="preserve">附件九、投标人类似业绩情况表</w:t>
      </w:r>
      <w:bookmarkEnd w:id="179"/>
      <w:r/>
      <w:bookmarkEnd w:id="180"/>
      <w:r/>
      <w:r/>
    </w:p>
    <w:p>
      <w:pPr>
        <w:jc w:val="center"/>
        <w:spacing w:line="360" w:lineRule="auto"/>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jc w:val="center"/>
        <w:spacing w:line="360" w:lineRule="auto"/>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投标人类似业绩情况表</w:t>
      </w:r>
      <w:r/>
    </w:p>
    <w:p>
      <w:pPr>
        <w:jc w:val="left"/>
        <w:spacing w:line="360" w:lineRule="auto"/>
        <w:rPr>
          <w:rFonts w:hint="eastAsia" w:asciiTheme="minorEastAsia" w:hAnsiTheme="minorEastAsia" w:eastAsiaTheme="minorEastAsia"/>
          <w:b/>
          <w:sz w:val="32"/>
          <w:szCs w:val="32"/>
        </w:rPr>
      </w:pPr>
      <w:r>
        <w:rPr>
          <w:rFonts w:hint="eastAsia" w:asciiTheme="minorEastAsia" w:hAnsiTheme="minorEastAsia" w:eastAsiaTheme="minorEastAsia"/>
          <w:szCs w:val="21"/>
        </w:rPr>
        <w:t xml:space="preserve">项目名称：                            </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     项目编号：</w:t>
      </w:r>
      <w:r/>
    </w:p>
    <w:tbl>
      <w:tblPr>
        <w:tblStyle w:val="851"/>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序号</w:t>
            </w:r>
            <w:r/>
          </w:p>
        </w:tc>
        <w:tc>
          <w:tcPr>
            <w:tcW w:w="2310"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项目名称</w:t>
            </w:r>
            <w:r/>
          </w:p>
        </w:tc>
        <w:tc>
          <w:tcPr>
            <w:tcW w:w="2257"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采购单位</w:t>
            </w:r>
            <w:r/>
          </w:p>
        </w:tc>
        <w:tc>
          <w:tcPr>
            <w:tcW w:w="1255"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合同金额</w:t>
            </w:r>
            <w:r/>
          </w:p>
        </w:tc>
        <w:tc>
          <w:tcPr>
            <w:tcW w:w="1341" w:type="dxa"/>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合同签订</w:t>
            </w:r>
            <w:r/>
          </w:p>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时间</w:t>
            </w:r>
            <w:r/>
          </w:p>
        </w:tc>
        <w:tc>
          <w:tcPr>
            <w:tcW w:w="1211" w:type="dxa"/>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联系人及电话</w:t>
            </w:r>
            <w:r/>
          </w:p>
        </w:tc>
        <w:tc>
          <w:tcPr>
            <w:tcW w:w="969"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备注</w:t>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ind w:firstLine="12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bl>
    <w:p>
      <w:pPr>
        <w:spacing w:line="360" w:lineRule="auto"/>
        <w:rPr>
          <w:rFonts w:hint="eastAsia" w:asciiTheme="minorEastAsia" w:hAnsiTheme="minorEastAsia" w:eastAsiaTheme="minorEastAsia"/>
          <w:b/>
          <w:sz w:val="24"/>
        </w:rPr>
      </w:pPr>
      <w:r/>
      <w:bookmarkStart w:id="181" w:name="_Hlk66784249"/>
      <w:r/>
      <w:r/>
    </w:p>
    <w:p>
      <w:pPr>
        <w:spacing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说</w:t>
      </w:r>
      <w:r>
        <w:rPr>
          <w:rFonts w:hint="eastAsia" w:asciiTheme="minorEastAsia" w:hAnsiTheme="minorEastAsia" w:eastAsiaTheme="minorEastAsia"/>
          <w:b/>
          <w:szCs w:val="21"/>
        </w:rPr>
        <w:t xml:space="preserve">明：投标人如实填写业绩情况表，</w:t>
      </w:r>
      <w:bookmarkStart w:id="182" w:name="_Hlk66378132"/>
      <w:r>
        <w:rPr>
          <w:rFonts w:hint="eastAsia" w:asciiTheme="minorEastAsia" w:hAnsiTheme="minorEastAsia" w:eastAsiaTheme="minorEastAsia"/>
          <w:b/>
          <w:szCs w:val="21"/>
        </w:rPr>
        <w:t xml:space="preserve">并根据招标文件要求附业绩证明材料。</w:t>
      </w:r>
      <w:bookmarkEnd w:id="182"/>
      <w:r/>
      <w:bookmarkEnd w:id="181"/>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投标人（加盖电子公章）：</w:t>
      </w:r>
      <w:r>
        <w:rPr>
          <w:rFonts w:asciiTheme="minorEastAsia" w:hAnsiTheme="minorEastAsia" w:eastAsiaTheme="minorEastAsia"/>
          <w:szCs w:val="21"/>
          <w:u w:val="single"/>
        </w:rPr>
        <w:t xml:space="preserve">                                      </w:t>
      </w:r>
      <w:r/>
    </w:p>
    <w:p>
      <w:pPr>
        <w:spacing w:line="360"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360"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360" w:lineRule="auto"/>
        <w:rPr>
          <w:rFonts w:hint="eastAsia" w:asciiTheme="minorEastAsia" w:hAnsiTheme="minorEastAsia" w:eastAsiaTheme="minorEastAsia"/>
        </w:rPr>
      </w:pPr>
      <w:r>
        <w:rPr>
          <w:rFonts w:asciiTheme="minorEastAsia" w:hAnsiTheme="minorEastAsia" w:eastAsiaTheme="minorEastAsia"/>
        </w:rPr>
        <w:br w:type="page" w:clear="all"/>
      </w:r>
      <w:r/>
    </w:p>
    <w:p>
      <w:pPr>
        <w:pStyle w:val="842"/>
        <w:rPr>
          <w:rFonts w:hint="eastAsia" w:asciiTheme="minorEastAsia" w:hAnsiTheme="minorEastAsia" w:eastAsiaTheme="minorEastAsia"/>
        </w:rPr>
      </w:pPr>
      <w:r/>
      <w:bookmarkStart w:id="183" w:name="_Toc66375433"/>
      <w:r/>
      <w:bookmarkStart w:id="184" w:name="_Toc43917780"/>
      <w:r>
        <w:rPr>
          <w:rFonts w:hint="eastAsia" w:asciiTheme="minorEastAsia" w:hAnsiTheme="minorEastAsia" w:eastAsiaTheme="minorEastAsia"/>
        </w:rPr>
        <w:t xml:space="preserve">附件十、企业声明函</w:t>
      </w:r>
      <w:bookmarkEnd w:id="183"/>
      <w:r/>
      <w:bookmarkEnd w:id="184"/>
      <w:r/>
      <w:r/>
    </w:p>
    <w:p>
      <w:pPr>
        <w:jc w:val="center"/>
        <w:spacing w:line="360" w:lineRule="auto"/>
        <w:rPr>
          <w:rFonts w:hint="eastAsia" w:cs="Arial" w:asciiTheme="minorEastAsia" w:hAnsiTheme="minorEastAsia" w:eastAsiaTheme="minorEastAsia"/>
          <w:b/>
          <w:bCs/>
          <w:sz w:val="28"/>
          <w:szCs w:val="28"/>
        </w:rPr>
      </w:pPr>
      <w:r/>
      <w:bookmarkStart w:id="185" w:name="_Hlk84581158"/>
      <w:r/>
      <w:bookmarkStart w:id="186" w:name="OLE_LINK13"/>
      <w:r/>
      <w:bookmarkStart w:id="187" w:name="OLE_LINK14"/>
      <w:r>
        <w:rPr>
          <w:rFonts w:hint="eastAsia" w:cs="Arial" w:asciiTheme="minorEastAsia" w:hAnsiTheme="minorEastAsia" w:eastAsiaTheme="minorEastAsia"/>
          <w:b/>
          <w:bCs/>
          <w:sz w:val="28"/>
          <w:szCs w:val="28"/>
        </w:rPr>
        <w:t xml:space="preserve">中小企业声明函（工程、服务）</w:t>
      </w:r>
      <w:r/>
    </w:p>
    <w:p>
      <w:pPr>
        <w:ind w:firstLine="420"/>
        <w:jc w:val="left"/>
        <w:spacing w:line="440" w:lineRule="exact"/>
        <w:widowControl/>
        <w:rPr>
          <w:rFonts w:hint="eastAsia" w:cs="Arial" w:asciiTheme="minorEastAsia" w:hAnsiTheme="minorEastAsia" w:eastAsiaTheme="minorEastAsia"/>
          <w:szCs w:val="21"/>
        </w:rPr>
      </w:pPr>
      <w:r>
        <w:rPr>
          <w:rFonts w:hint="eastAsia" w:cs="Arial" w:asciiTheme="minorEastAsia" w:hAnsiTheme="minorEastAsia" w:eastAsiaTheme="minorEastAsia"/>
        </w:rPr>
        <w:t xml:space="preserve">本公司（联合体）郑重声明，根据《政府采购促进中小企业发展管理办法》（财库〔2020 ） 46号）的规定，本公司 （联合体）参加</w:t>
      </w:r>
      <w:r>
        <w:rPr>
          <w:rFonts w:hint="eastAsia" w:cs="Arial" w:asciiTheme="minorEastAsia" w:hAnsiTheme="minorEastAsia" w:eastAsiaTheme="minorEastAsia"/>
          <w:u w:val="single"/>
        </w:rPr>
        <w:t xml:space="preserve">（单位名称）</w:t>
      </w:r>
      <w:r>
        <w:rPr>
          <w:rFonts w:hint="eastAsia" w:cs="Arial" w:asciiTheme="minorEastAsia" w:hAnsiTheme="minorEastAsia" w:eastAsiaTheme="minorEastAsia"/>
        </w:rPr>
        <w:t xml:space="preserve">的</w:t>
      </w:r>
      <w:r>
        <w:rPr>
          <w:rFonts w:hint="eastAsia" w:cs="Arial" w:asciiTheme="minorEastAsia" w:hAnsiTheme="minorEastAsia" w:eastAsiaTheme="minorEastAsia"/>
          <w:u w:val="single"/>
        </w:rPr>
        <w:t xml:space="preserve">（项目名称）</w:t>
      </w:r>
      <w:r>
        <w:rPr>
          <w:rFonts w:hint="eastAsia" w:cs="Arial" w:asciiTheme="minorEastAsia" w:hAnsiTheme="minorEastAsia" w:eastAsiaTheme="minorEastAsia"/>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1</w:t>
      </w:r>
      <w:r>
        <w:rPr>
          <w:rFonts w:cs="Arial" w:asciiTheme="minorEastAsia" w:hAnsiTheme="minorEastAsia" w:eastAsiaTheme="minorEastAsia"/>
        </w:rPr>
        <w:t xml:space="preserve">.</w:t>
      </w:r>
      <w:r>
        <w:rPr>
          <w:rFonts w:hint="eastAsia" w:cs="Arial" w:asciiTheme="minorEastAsia" w:hAnsiTheme="minorEastAsia" w:eastAsiaTheme="minorEastAsia"/>
          <w:u w:val="single"/>
        </w:rPr>
        <w:t xml:space="preserve">（标的名称）</w:t>
      </w:r>
      <w:r>
        <w:rPr>
          <w:rFonts w:hint="eastAsia" w:cs="Arial" w:asciiTheme="minorEastAsia" w:hAnsiTheme="minorEastAsia" w:eastAsiaTheme="minorEastAsia"/>
        </w:rPr>
        <w:t xml:space="preserve">,属于</w:t>
      </w:r>
      <w:r>
        <w:rPr>
          <w:rFonts w:hint="eastAsia" w:cs="Arial" w:asciiTheme="minorEastAsia" w:hAnsiTheme="minorEastAsia" w:eastAsiaTheme="minorEastAsia"/>
          <w:u w:val="single"/>
        </w:rPr>
      </w:r>
      <w:r>
        <w:rPr>
          <w:rFonts w:ascii="SimSun" w:hAnsi="SimSun" w:eastAsia="SimSun" w:cs="SimSun"/>
          <w:color w:val="000000"/>
          <w:sz w:val="22"/>
          <w:u w:val="single"/>
        </w:rPr>
        <w:t xml:space="preserve">其它未列明行业</w:t>
      </w:r>
      <w:r>
        <w:rPr>
          <w:rFonts w:hint="eastAsia" w:cs="Arial" w:asciiTheme="minorEastAsia" w:hAnsiTheme="minorEastAsia" w:eastAsiaTheme="minorEastAsia"/>
          <w:u w:val="single"/>
        </w:rPr>
      </w:r>
      <w:r>
        <w:rPr>
          <w:rFonts w:hint="eastAsia" w:cs="Arial" w:asciiTheme="minorEastAsia" w:hAnsiTheme="minorEastAsia" w:eastAsiaTheme="minorEastAsia"/>
        </w:rPr>
        <w:t xml:space="preserve">, 承建（承接）企业为</w:t>
      </w:r>
      <w:r>
        <w:rPr>
          <w:rFonts w:hint="eastAsia" w:cs="Arial" w:asciiTheme="minorEastAsia" w:hAnsiTheme="minorEastAsia" w:eastAsiaTheme="minorEastAsia"/>
          <w:u w:val="single"/>
        </w:rPr>
        <w:t xml:space="preserve">（企业名称）</w:t>
      </w:r>
      <w:r>
        <w:rPr>
          <w:rFonts w:hint="eastAsia" w:cs="Arial" w:asciiTheme="minorEastAsia" w:hAnsiTheme="minorEastAsia" w:eastAsiaTheme="minorEastAsia"/>
        </w:rPr>
        <w:t xml:space="preserve">,从业人员</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人</w:t>
      </w:r>
      <w:r>
        <w:rPr>
          <w:rFonts w:hint="eastAsia" w:cs="Arial" w:asciiTheme="minorEastAsia" w:hAnsiTheme="minorEastAsia" w:eastAsiaTheme="minorEastAsia"/>
        </w:rPr>
        <w:t xml:space="preserve">，营业收入为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万元，资产总额为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万元，属于</w:t>
      </w:r>
      <w:r>
        <w:rPr>
          <w:rFonts w:hint="eastAsia" w:cs="Arial" w:asciiTheme="minorEastAsia" w:hAnsiTheme="minorEastAsia" w:eastAsiaTheme="minorEastAsia"/>
          <w:u w:val="single"/>
        </w:rPr>
        <w:t xml:space="preserve">（中型企业、小型企业、微型企业）</w:t>
      </w:r>
      <w:r>
        <w:rPr>
          <w:rFonts w:hint="eastAsia" w:cs="Arial" w:asciiTheme="minorEastAsia" w:hAnsiTheme="minorEastAsia" w:eastAsiaTheme="minorEastAsia"/>
        </w:rPr>
        <w:t xml:space="preserve">；</w:t>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2</w:t>
      </w:r>
      <w:r>
        <w:rPr>
          <w:rFonts w:cs="Arial" w:asciiTheme="minorEastAsia" w:hAnsiTheme="minorEastAsia" w:eastAsiaTheme="minorEastAsia"/>
        </w:rPr>
        <w:t xml:space="preserve">.</w:t>
      </w:r>
      <w:r>
        <w:rPr>
          <w:rFonts w:hint="eastAsia" w:cs="Arial" w:asciiTheme="minorEastAsia" w:hAnsiTheme="minorEastAsia" w:eastAsiaTheme="minorEastAsia"/>
          <w:u w:val="single"/>
        </w:rPr>
        <w:t xml:space="preserve">（标的名称）,</w:t>
      </w:r>
      <w:r>
        <w:rPr>
          <w:rFonts w:hint="eastAsia" w:cs="Arial" w:asciiTheme="minorEastAsia" w:hAnsiTheme="minorEastAsia" w:eastAsiaTheme="minorEastAsia"/>
        </w:rPr>
        <w:t xml:space="preserve">属于</w:t>
      </w:r>
      <w:r>
        <w:rPr>
          <w:rFonts w:hint="eastAsia" w:cs="Arial" w:asciiTheme="minorEastAsia" w:hAnsiTheme="minorEastAsia" w:eastAsiaTheme="minorEastAsia"/>
          <w:u w:val="single"/>
        </w:rPr>
      </w:r>
      <w:r>
        <w:rPr>
          <w:rFonts w:ascii="SimSun" w:hAnsi="SimSun" w:eastAsia="SimSun" w:cs="SimSun"/>
          <w:color w:val="000000"/>
          <w:sz w:val="22"/>
          <w:u w:val="single"/>
        </w:rPr>
        <w:t xml:space="preserve">其它未列明行业</w:t>
      </w:r>
      <w:r>
        <w:rPr>
          <w:rFonts w:hint="eastAsia" w:cs="Arial" w:asciiTheme="minorEastAsia" w:hAnsiTheme="minorEastAsia" w:eastAsiaTheme="minorEastAsia"/>
          <w:u w:val="single"/>
        </w:rPr>
      </w:r>
      <w:r>
        <w:rPr>
          <w:rFonts w:hint="eastAsia" w:cs="Arial" w:asciiTheme="minorEastAsia" w:hAnsiTheme="minorEastAsia" w:eastAsiaTheme="minorEastAsia"/>
        </w:rPr>
        <w:t xml:space="preserve">, 承建（承接）企业为</w:t>
      </w:r>
      <w:r>
        <w:rPr>
          <w:rFonts w:hint="eastAsia" w:cs="Arial" w:asciiTheme="minorEastAsia" w:hAnsiTheme="minorEastAsia" w:eastAsiaTheme="minorEastAsia"/>
          <w:u w:val="single"/>
        </w:rPr>
        <w:t xml:space="preserve">（企业名称）</w:t>
      </w:r>
      <w:r>
        <w:rPr>
          <w:rFonts w:hint="eastAsia" w:cs="Arial" w:asciiTheme="minorEastAsia" w:hAnsiTheme="minorEastAsia" w:eastAsiaTheme="minorEastAsia"/>
        </w:rPr>
        <w:t xml:space="preserve">,从业人员</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人</w:t>
      </w:r>
      <w:r>
        <w:rPr>
          <w:rFonts w:hint="eastAsia" w:cs="Arial" w:asciiTheme="minorEastAsia" w:hAnsiTheme="minorEastAsia" w:eastAsiaTheme="minorEastAsia"/>
        </w:rPr>
        <w:t xml:space="preserve">，营业收入为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万元，资产总额为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万元，属于</w:t>
      </w:r>
      <w:r>
        <w:rPr>
          <w:rFonts w:hint="eastAsia" w:cs="Arial" w:asciiTheme="minorEastAsia" w:hAnsiTheme="minorEastAsia" w:eastAsiaTheme="minorEastAsia"/>
          <w:u w:val="single"/>
        </w:rPr>
        <w:t xml:space="preserve">（中型企业、小型企业、微型企业）</w:t>
      </w:r>
      <w:r>
        <w:rPr>
          <w:rFonts w:hint="eastAsia" w:cs="Arial" w:asciiTheme="minorEastAsia" w:hAnsiTheme="minorEastAsia" w:eastAsiaTheme="minorEastAsia"/>
        </w:rPr>
        <w:t xml:space="preserve">；</w:t>
      </w:r>
      <w:r>
        <w:rPr>
          <w:rFonts w:hint="eastAsia" w:cs="Arial" w:asciiTheme="minorEastAsia" w:hAnsiTheme="minorEastAsia" w:eastAsiaTheme="minorEastAsia"/>
        </w:rPr>
        <w:tab/>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本企业对上述声明内容的真实性负责。如有虚假，将依法承担相应责任。</w:t>
      </w:r>
      <w:r/>
    </w:p>
    <w:p>
      <w:pPr>
        <w:ind w:firstLine="420"/>
        <w:jc w:val="righ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企业名称：（加盖电子公章）</w:t>
      </w:r>
      <w:r/>
    </w:p>
    <w:p>
      <w:pPr>
        <w:ind w:right="1890" w:firstLine="420"/>
        <w:jc w:val="righ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日  期：</w:t>
      </w:r>
      <w:r/>
    </w:p>
    <w:p>
      <w:pPr>
        <w:spacing w:line="360" w:lineRule="auto"/>
        <w:rPr>
          <w:rFonts w:hint="eastAsia" w:asciiTheme="minorEastAsia" w:hAnsiTheme="minorEastAsia" w:eastAsiaTheme="minorEastAsia"/>
          <w:b/>
          <w:bCs/>
          <w:sz w:val="28"/>
        </w:rPr>
      </w:pPr>
      <w:r>
        <w:rPr>
          <w:rFonts w:hint="eastAsia" w:asciiTheme="minorEastAsia" w:hAnsiTheme="minorEastAsia" w:eastAsiaTheme="minorEastAsia"/>
          <w:b/>
          <w:bCs/>
          <w:sz w:val="28"/>
        </w:rPr>
      </w:r>
      <w:bookmarkEnd w:id="185"/>
      <w:r/>
      <w:r/>
    </w:p>
    <w:p>
      <w:pPr>
        <w:jc w:val="center"/>
        <w:spacing w:line="360" w:lineRule="auto"/>
        <w:rPr>
          <w:rFonts w:hint="eastAsia" w:asciiTheme="minorEastAsia" w:hAnsiTheme="minorEastAsia" w:eastAsiaTheme="minorEastAsia"/>
          <w:b/>
          <w:bCs/>
          <w:sz w:val="28"/>
        </w:rPr>
      </w:pPr>
      <w:r>
        <w:rPr>
          <w:rFonts w:hint="eastAsia" w:asciiTheme="minorEastAsia" w:hAnsiTheme="minorEastAsia" w:eastAsiaTheme="minorEastAsia"/>
          <w:b/>
          <w:bCs/>
          <w:sz w:val="28"/>
        </w:rPr>
        <w:t xml:space="preserve">残疾人福利性单位声明函</w:t>
      </w:r>
      <w:bookmarkEnd w:id="186"/>
      <w:r/>
      <w:bookmarkEnd w:id="187"/>
      <w:r/>
      <w:r/>
    </w:p>
    <w:p>
      <w:pPr>
        <w:ind w:firstLine="420"/>
        <w:jc w:val="left"/>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本单位对上述声明的真实性负责。如有虚假，将依法承担相应责任。</w:t>
      </w:r>
      <w:r/>
    </w:p>
    <w:p>
      <w:pPr>
        <w:ind w:firstLine="6300"/>
        <w:jc w:val="left"/>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单位名称：（加盖电子公章）</w:t>
      </w:r>
      <w:r/>
    </w:p>
    <w:p>
      <w:pPr>
        <w:ind w:firstLine="6300"/>
        <w:jc w:val="left"/>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日  期：</w:t>
      </w:r>
      <w:r/>
    </w:p>
    <w:p>
      <w:pPr>
        <w:spacing w:line="360" w:lineRule="auto"/>
        <w:rPr>
          <w:rFonts w:hint="eastAsia" w:asciiTheme="minorEastAsia" w:hAnsiTheme="minorEastAsia" w:eastAsiaTheme="minorEastAsia"/>
          <w:b/>
          <w:bCs/>
        </w:rPr>
      </w:pPr>
      <w:r>
        <w:rPr>
          <w:rFonts w:hint="eastAsia" w:asciiTheme="minorEastAsia" w:hAnsiTheme="minorEastAsia" w:eastAsiaTheme="minorEastAsia"/>
          <w:b/>
          <w:bCs/>
        </w:rPr>
      </w:r>
      <w:r/>
    </w:p>
    <w:p>
      <w:pPr>
        <w:jc w:val="center"/>
        <w:spacing w:line="360" w:lineRule="auto"/>
        <w:rPr>
          <w:rFonts w:hint="eastAsia" w:asciiTheme="minorEastAsia" w:hAnsiTheme="minorEastAsia" w:eastAsiaTheme="minorEastAsia"/>
          <w:b/>
          <w:bCs/>
          <w:sz w:val="28"/>
        </w:rPr>
      </w:pPr>
      <w:r>
        <w:rPr>
          <w:rFonts w:hint="eastAsia" w:asciiTheme="minorEastAsia" w:hAnsiTheme="minorEastAsia" w:eastAsiaTheme="minorEastAsia"/>
          <w:b/>
          <w:bCs/>
          <w:sz w:val="28"/>
        </w:rPr>
        <w:t xml:space="preserve">属于监狱企业的证明文件</w:t>
      </w:r>
      <w:r/>
    </w:p>
    <w:p>
      <w:pPr>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w:t>
      </w:r>
      <w:r>
        <w:rPr>
          <w:rFonts w:asciiTheme="minorEastAsia" w:hAnsiTheme="minorEastAsia" w:eastAsiaTheme="minorEastAsia"/>
        </w:rPr>
        <w:t xml:space="preserve">提供</w:t>
      </w:r>
      <w:r>
        <w:rPr>
          <w:rFonts w:hint="eastAsia" w:asciiTheme="minorEastAsia" w:hAnsiTheme="minorEastAsia" w:eastAsiaTheme="minorEastAsia"/>
        </w:rPr>
        <w:t xml:space="preserve">由省级以上监狱管理局、戒毒管理局(含新疆生产建设兵团)出具的属于监狱企业的证明文件）</w:t>
      </w:r>
      <w:r>
        <w:rPr>
          <w:rFonts w:asciiTheme="minorEastAsia" w:hAnsiTheme="minorEastAsia" w:eastAsiaTheme="minorEastAsia"/>
        </w:rPr>
        <w:br w:type="page" w:clear="all"/>
      </w:r>
      <w:r/>
    </w:p>
    <w:p>
      <w:pPr>
        <w:pStyle w:val="842"/>
        <w:rPr>
          <w:rFonts w:hint="eastAsia" w:asciiTheme="minorEastAsia" w:hAnsiTheme="minorEastAsia" w:eastAsiaTheme="minorEastAsia"/>
        </w:rPr>
      </w:pPr>
      <w:r/>
      <w:bookmarkStart w:id="188" w:name="_Toc66375434"/>
      <w:r/>
      <w:bookmarkStart w:id="189" w:name="_Toc43917781"/>
      <w:r>
        <w:rPr>
          <w:rFonts w:hint="eastAsia" w:asciiTheme="minorEastAsia" w:hAnsiTheme="minorEastAsia" w:eastAsiaTheme="minorEastAsia"/>
        </w:rPr>
        <w:t xml:space="preserve">附件十一、无重大违法记录声明</w:t>
      </w:r>
      <w:bookmarkEnd w:id="188"/>
      <w:r/>
      <w:bookmarkEnd w:id="189"/>
      <w:r/>
      <w:r/>
    </w:p>
    <w:p>
      <w:pPr>
        <w:jc w:val="center"/>
        <w:spacing w:line="240" w:lineRule="atLeast"/>
        <w:rPr>
          <w:rFonts w:hint="eastAsia" w:asciiTheme="minorEastAsia" w:hAnsiTheme="minorEastAsia" w:eastAsiaTheme="minorEastAsia"/>
          <w:sz w:val="28"/>
          <w:szCs w:val="36"/>
        </w:rPr>
      </w:pPr>
      <w:r>
        <w:rPr>
          <w:rFonts w:hint="eastAsia" w:asciiTheme="minorEastAsia" w:hAnsiTheme="minorEastAsia" w:eastAsiaTheme="minorEastAsia"/>
          <w:sz w:val="28"/>
          <w:szCs w:val="36"/>
        </w:rPr>
      </w:r>
      <w:r/>
    </w:p>
    <w:p>
      <w:pPr>
        <w:jc w:val="center"/>
        <w:spacing w:line="240" w:lineRule="atLeast"/>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无重大违法记录声明</w:t>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致：</w:t>
      </w:r>
      <w:r>
        <w:rPr>
          <w:rFonts w:hint="eastAsia" w:ascii="宋体" w:hAnsi="宋体" w:cs="Arial"/>
          <w:bCs/>
          <w:szCs w:val="21"/>
        </w:rPr>
        <w:t xml:space="preserve">南京市建设工程消防审验服务中心</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南京信诺工程造价咨询有限责任公司</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我单位（投标人名称）郑重声明：</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参加政府采购活动前3年内在经营活动中</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 （在下划线上如实填写：有或没有）重大违法记录。</w:t>
      </w:r>
      <w:r/>
    </w:p>
    <w:p>
      <w:pPr>
        <w:ind w:firstLine="315"/>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hint="eastAsia" w:asciiTheme="minorEastAsia" w:hAnsiTheme="minorEastAsia" w:eastAsiaTheme="minorEastAsia"/>
        </w:rPr>
      </w:pPr>
      <w:r>
        <w:rPr>
          <w:rFonts w:hint="eastAsia" w:asciiTheme="minorEastAsia" w:hAnsiTheme="minorEastAsia" w:eastAsiaTheme="minorEastAsia"/>
        </w:rPr>
      </w:r>
      <w:r/>
    </w:p>
    <w:p>
      <w:pPr>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firstLine="5103"/>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声明人： （</w:t>
      </w:r>
      <w:r>
        <w:rPr>
          <w:rFonts w:hint="eastAsia" w:cs="Arial" w:asciiTheme="minorEastAsia" w:hAnsiTheme="minorEastAsia" w:eastAsiaTheme="minorEastAsia"/>
        </w:rPr>
        <w:t xml:space="preserve">加盖电子公章</w:t>
      </w:r>
      <w:r>
        <w:rPr>
          <w:rFonts w:hint="eastAsia" w:asciiTheme="minorEastAsia" w:hAnsiTheme="minorEastAsia" w:eastAsiaTheme="minorEastAsia"/>
        </w:rPr>
        <w:t xml:space="preserve">）</w:t>
      </w:r>
      <w:r/>
    </w:p>
    <w:p>
      <w:pPr>
        <w:ind w:firstLine="504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日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期：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年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月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日</w:t>
      </w:r>
      <w:r>
        <w:rPr>
          <w:rFonts w:asciiTheme="minorEastAsia" w:hAnsiTheme="minorEastAsia" w:eastAsiaTheme="minorEastAsia"/>
          <w:szCs w:val="21"/>
          <w:lang w:val="zh-CN"/>
        </w:rPr>
        <w:br w:type="page" w:clear="all"/>
      </w:r>
      <w:r/>
    </w:p>
    <w:p>
      <w:pPr>
        <w:pStyle w:val="842"/>
        <w:rPr>
          <w:rFonts w:hint="eastAsia" w:asciiTheme="minorEastAsia" w:hAnsiTheme="minorEastAsia" w:eastAsiaTheme="minorEastAsia"/>
        </w:rPr>
      </w:pPr>
      <w:r/>
      <w:bookmarkStart w:id="190" w:name="_Toc1487"/>
      <w:r>
        <w:rPr>
          <w:rFonts w:hint="eastAsia" w:asciiTheme="minorEastAsia" w:hAnsiTheme="minorEastAsia" w:eastAsiaTheme="minorEastAsia"/>
        </w:rPr>
        <w:t xml:space="preserve">附件十二、具有履行合同所必需的设备和专业技术能力的声明</w:t>
      </w:r>
      <w:bookmarkEnd w:id="190"/>
      <w:r/>
      <w:r/>
    </w:p>
    <w:p>
      <w:pPr>
        <w:jc w:val="center"/>
        <w:spacing w:line="240" w:lineRule="atLeast"/>
        <w:rPr>
          <w:rFonts w:hint="eastAsia" w:asciiTheme="minorEastAsia" w:hAnsiTheme="minorEastAsia" w:eastAsiaTheme="minorEastAsia"/>
          <w:b/>
          <w:bCs/>
          <w:sz w:val="32"/>
          <w:szCs w:val="32"/>
        </w:rPr>
      </w:pPr>
      <w:r/>
      <w:bookmarkStart w:id="191" w:name="_Toc3130"/>
      <w:r/>
      <w:r/>
    </w:p>
    <w:p>
      <w:pPr>
        <w:jc w:val="center"/>
        <w:spacing w:line="240" w:lineRule="atLeast"/>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具有履行合同所必需的设备和专业技术能力的声明</w:t>
      </w:r>
      <w:bookmarkEnd w:id="191"/>
      <w:r/>
      <w:r/>
    </w:p>
    <w:p>
      <w:pPr>
        <w:spacing w:line="360" w:lineRule="auto"/>
        <w:rPr>
          <w:rFonts w:hint="eastAsia" w:asciiTheme="minorEastAsia" w:hAnsiTheme="minorEastAsia" w:eastAsiaTheme="minorEastAsia"/>
        </w:rPr>
      </w:pPr>
      <w:r>
        <w:rPr>
          <w:rFonts w:hint="eastAsia" w:asciiTheme="minorEastAsia" w:hAnsiTheme="minorEastAsia" w:eastAsiaTheme="minorEastAsia"/>
        </w:rPr>
      </w:r>
      <w:r/>
    </w:p>
    <w:p>
      <w:pPr>
        <w:spacing w:line="360" w:lineRule="auto"/>
        <w:rPr>
          <w:rFonts w:hint="eastAsia" w:asciiTheme="minorEastAsia" w:hAnsiTheme="minorEastAsia" w:eastAsiaTheme="minorEastAsia"/>
          <w:color w:val="ff0000"/>
        </w:rPr>
      </w:pPr>
      <w:r>
        <w:rPr>
          <w:rFonts w:hint="eastAsia" w:asciiTheme="minorEastAsia" w:hAnsiTheme="minorEastAsia" w:eastAsiaTheme="minorEastAsia"/>
        </w:rPr>
        <w:t xml:space="preserve">致：</w:t>
      </w:r>
      <w:r>
        <w:rPr>
          <w:rFonts w:hint="eastAsia" w:ascii="宋体" w:hAnsi="宋体" w:cs="Arial"/>
          <w:bCs/>
          <w:szCs w:val="21"/>
        </w:rPr>
        <w:t xml:space="preserve">南京市建设工程消防审验服务中心</w:t>
      </w:r>
      <w:r/>
    </w:p>
    <w:p>
      <w:pPr>
        <w:spacing w:line="360" w:lineRule="auto"/>
        <w:rPr>
          <w:rFonts w:hint="eastAsia" w:asciiTheme="minorEastAsia" w:hAnsiTheme="minorEastAsia" w:eastAsiaTheme="minorEastAsia"/>
        </w:rPr>
      </w:pPr>
      <w:r>
        <w:rPr>
          <w:rFonts w:hint="eastAsia" w:asciiTheme="minorEastAsia" w:hAnsiTheme="minorEastAsia" w:eastAsiaTheme="minorEastAsia"/>
          <w:shd w:val="clear" w:color="auto" w:fill="ffffff"/>
          <w:lang w:val="zh-CN"/>
        </w:rPr>
        <w:t xml:space="preserve">    南京信诺工程造价咨询有限责任公司</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我单位（投标人名称）郑重声明：</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主要设备有：</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主要专业技术能力有：</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left="630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声明人：（</w:t>
      </w:r>
      <w:r>
        <w:rPr>
          <w:rFonts w:hint="eastAsia" w:cs="Arial" w:asciiTheme="minorEastAsia" w:hAnsiTheme="minorEastAsia" w:eastAsiaTheme="minorEastAsia"/>
        </w:rPr>
        <w:t xml:space="preserve">加盖电子公章</w:t>
      </w:r>
      <w:r>
        <w:rPr>
          <w:rFonts w:hint="eastAsia" w:asciiTheme="minorEastAsia" w:hAnsiTheme="minorEastAsia" w:eastAsiaTheme="minorEastAsia"/>
          <w:szCs w:val="21"/>
        </w:rPr>
        <w:t xml:space="preserve">）</w:t>
      </w:r>
      <w:r/>
    </w:p>
    <w:p>
      <w:pPr>
        <w:ind w:left="630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日期：  年  月  日</w:t>
      </w:r>
      <w:r/>
    </w:p>
    <w:p>
      <w:pPr>
        <w:ind w:firstLine="504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rPr>
          <w:rFonts w:hint="eastAsia" w:asciiTheme="minorEastAsia" w:hAnsiTheme="minorEastAsia" w:eastAsiaTheme="minorEastAsia"/>
        </w:rPr>
      </w:pPr>
      <w:r>
        <w:rPr>
          <w:rFonts w:hint="eastAsia" w:asciiTheme="minorEastAsia" w:hAnsiTheme="minorEastAsia" w:eastAsiaTheme="minorEastAsia"/>
        </w:rPr>
      </w:r>
      <w:r/>
    </w:p>
    <w:sectPr>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仿宋">
    <w:panose1 w:val="02010609060101010101"/>
  </w:font>
  <w:font w:name="Symbol">
    <w:panose1 w:val="05050102010706020507"/>
  </w:font>
  <w:font w:name="Wingdings">
    <w:panose1 w:val="05000000000000000000"/>
  </w:font>
  <w:font w:name="Arial Unicode MS">
    <w:panose1 w:val="020B0604020202020204"/>
  </w:font>
  <w:font w:name="楷体_GB2312">
    <w:panose1 w:val="02010609060101010101"/>
  </w:font>
  <w:font w:name="KNLe">
    <w:panose1 w:val="020B0503020202020204"/>
  </w:font>
  <w:font w:name="Courier New">
    <w:panose1 w:val="02070309020205020404"/>
  </w:font>
  <w:font w:name="Tahoma">
    <w:panose1 w:val="020B060403050404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869"/>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841"/>
      <w:isLgl w:val="false"/>
      <w:suff w:val="nothing"/>
      <w:lvlText w:val="第%1章"/>
      <w:lvlJc w:val="left"/>
      <w:pPr>
        <w:ind w:left="567" w:firstLine="0"/>
      </w:pPr>
    </w:lvl>
    <w:lvl w:ilvl="1">
      <w:start w:val="1"/>
      <w:numFmt w:val="none"/>
      <w:pStyle w:val="842"/>
      <w:isLgl w:val="false"/>
      <w:suff w:val="nothing"/>
      <w:lvlText w:val=""/>
      <w:lvlJc w:val="left"/>
      <w:pPr>
        <w:ind w:left="0" w:firstLine="0"/>
      </w:pPr>
    </w:lvl>
    <w:lvl w:ilvl="2">
      <w:start w:val="1"/>
      <w:numFmt w:val="none"/>
      <w:pStyle w:val="843"/>
      <w:isLgl w:val="false"/>
      <w:suff w:val="nothing"/>
      <w:lvlText w:val=""/>
      <w:lvlJc w:val="left"/>
      <w:pPr>
        <w:ind w:left="0" w:firstLine="0"/>
      </w:pPr>
    </w:lvl>
    <w:lvl w:ilvl="3">
      <w:start w:val="1"/>
      <w:numFmt w:val="none"/>
      <w:pStyle w:val="844"/>
      <w:isLgl w:val="false"/>
      <w:suff w:val="nothing"/>
      <w:lvlText w:val=""/>
      <w:lvlJc w:val="left"/>
      <w:pPr>
        <w:ind w:left="0" w:firstLine="0"/>
      </w:pPr>
    </w:lvl>
    <w:lvl w:ilvl="4">
      <w:start w:val="1"/>
      <w:numFmt w:val="none"/>
      <w:pStyle w:val="845"/>
      <w:isLgl w:val="false"/>
      <w:suff w:val="nothing"/>
      <w:lvlText w:val=""/>
      <w:lvlJc w:val="left"/>
      <w:pPr>
        <w:ind w:left="0" w:firstLine="0"/>
      </w:pPr>
    </w:lvl>
    <w:lvl w:ilvl="5">
      <w:start w:val="1"/>
      <w:numFmt w:val="none"/>
      <w:pStyle w:val="846"/>
      <w:isLgl w:val="false"/>
      <w:suff w:val="nothing"/>
      <w:lvlText w:val=""/>
      <w:lvlJc w:val="left"/>
      <w:pPr>
        <w:ind w:left="0" w:firstLine="0"/>
      </w:pPr>
    </w:lvl>
    <w:lvl w:ilvl="6">
      <w:start w:val="1"/>
      <w:numFmt w:val="none"/>
      <w:pStyle w:val="847"/>
      <w:isLgl w:val="false"/>
      <w:suff w:val="nothing"/>
      <w:lvlText w:val=""/>
      <w:lvlJc w:val="left"/>
      <w:pPr>
        <w:ind w:left="0" w:firstLine="0"/>
      </w:pPr>
    </w:lvl>
    <w:lvl w:ilvl="7">
      <w:start w:val="1"/>
      <w:numFmt w:val="none"/>
      <w:pStyle w:val="848"/>
      <w:isLgl w:val="false"/>
      <w:suff w:val="nothing"/>
      <w:lvlText w:val=""/>
      <w:lvlJc w:val="left"/>
      <w:pPr>
        <w:ind w:left="0" w:firstLine="0"/>
      </w:pPr>
    </w:lvl>
    <w:lvl w:ilvl="8">
      <w:start w:val="1"/>
      <w:numFmt w:val="none"/>
      <w:pStyle w:val="849"/>
      <w:isLgl w:val="false"/>
      <w:suff w:val="nothing"/>
      <w:lvlText w:val=""/>
      <w:lvlJc w:val="left"/>
      <w:pPr>
        <w:ind w:left="0" w:firstLine="0"/>
      </w:pPr>
    </w:lvl>
  </w:abstractNum>
  <w:abstractNum w:abstractNumId="1">
    <w:multiLevelType w:val="hybridMultilevel"/>
    <w:lvl w:ilvl="0">
      <w:start w:val="1"/>
      <w:numFmt w:val="chineseCountingThousand"/>
      <w:pStyle w:val="910"/>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30"/>
      <w:isLgl/>
      <w:suff w:val="tab"/>
      <w:lvlText w:val="%1.%2"/>
      <w:lvlJc w:val="left"/>
      <w:pPr>
        <w:ind w:left="425" w:hanging="425"/>
      </w:pPr>
      <w:rPr>
        <w:rFonts w:hint="eastAsia" w:ascii="Arial Unicode MS" w:hAnsi="Arial Unicode MS" w:eastAsia="微软雅黑"/>
        <w:b/>
        <w:i w:val="0"/>
      </w:rPr>
    </w:lvl>
    <w:lvl w:ilvl="2">
      <w:start w:val="1"/>
      <w:numFmt w:val="decimal"/>
      <w:pStyle w:val="944"/>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34"/>
      <w:isLgl w:val="false"/>
      <w:suff w:val="tab"/>
      <w:lvlText w:val="%6."/>
      <w:lvlJc w:val="left"/>
      <w:pPr>
        <w:ind w:left="4320" w:hanging="360"/>
        <w:tabs>
          <w:tab w:val="left" w:pos="4320" w:leader="none"/>
        </w:tabs>
      </w:pPr>
    </w:lvl>
    <w:lvl w:ilvl="6">
      <w:start w:val="1"/>
      <w:numFmt w:val="decimal"/>
      <w:pStyle w:val="1035"/>
      <w:isLgl w:val="false"/>
      <w:suff w:val="tab"/>
      <w:lvlText w:val="%7."/>
      <w:lvlJc w:val="left"/>
      <w:pPr>
        <w:ind w:left="5040" w:hanging="360"/>
        <w:tabs>
          <w:tab w:val="left" w:pos="5040" w:leader="none"/>
        </w:tabs>
      </w:pPr>
    </w:lvl>
    <w:lvl w:ilvl="7">
      <w:start w:val="1"/>
      <w:numFmt w:val="decimal"/>
      <w:pStyle w:val="1036"/>
      <w:isLgl w:val="false"/>
      <w:suff w:val="tab"/>
      <w:lvlText w:val="%8."/>
      <w:lvlJc w:val="left"/>
      <w:pPr>
        <w:ind w:left="5760" w:hanging="360"/>
        <w:tabs>
          <w:tab w:val="left" w:pos="5760" w:leader="none"/>
        </w:tabs>
      </w:pPr>
    </w:lvl>
    <w:lvl w:ilvl="8">
      <w:start w:val="1"/>
      <w:numFmt w:val="decimal"/>
      <w:pStyle w:val="1037"/>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50"/>
    <w:link w:val="841"/>
    <w:uiPriority w:val="9"/>
    <w:rPr>
      <w:rFonts w:ascii="Arial" w:hAnsi="Arial" w:eastAsia="Arial" w:cs="Arial"/>
      <w:sz w:val="40"/>
      <w:szCs w:val="40"/>
    </w:rPr>
  </w:style>
  <w:style w:type="character" w:styleId="689">
    <w:name w:val="Heading 2 Char"/>
    <w:basedOn w:val="850"/>
    <w:link w:val="842"/>
    <w:uiPriority w:val="9"/>
    <w:rPr>
      <w:rFonts w:ascii="Arial" w:hAnsi="Arial" w:eastAsia="Arial" w:cs="Arial"/>
      <w:sz w:val="34"/>
    </w:rPr>
  </w:style>
  <w:style w:type="character" w:styleId="690">
    <w:name w:val="Heading 3 Char"/>
    <w:basedOn w:val="850"/>
    <w:link w:val="843"/>
    <w:uiPriority w:val="9"/>
    <w:rPr>
      <w:rFonts w:ascii="Arial" w:hAnsi="Arial" w:eastAsia="Arial" w:cs="Arial"/>
      <w:sz w:val="30"/>
      <w:szCs w:val="30"/>
    </w:rPr>
  </w:style>
  <w:style w:type="character" w:styleId="691">
    <w:name w:val="Heading 4 Char"/>
    <w:basedOn w:val="850"/>
    <w:link w:val="844"/>
    <w:uiPriority w:val="9"/>
    <w:rPr>
      <w:rFonts w:ascii="Arial" w:hAnsi="Arial" w:eastAsia="Arial" w:cs="Arial"/>
      <w:b/>
      <w:bCs/>
      <w:sz w:val="26"/>
      <w:szCs w:val="26"/>
    </w:rPr>
  </w:style>
  <w:style w:type="character" w:styleId="692">
    <w:name w:val="Heading 5 Char"/>
    <w:basedOn w:val="850"/>
    <w:link w:val="845"/>
    <w:uiPriority w:val="9"/>
    <w:rPr>
      <w:rFonts w:ascii="Arial" w:hAnsi="Arial" w:eastAsia="Arial" w:cs="Arial"/>
      <w:b/>
      <w:bCs/>
      <w:sz w:val="24"/>
      <w:szCs w:val="24"/>
    </w:rPr>
  </w:style>
  <w:style w:type="character" w:styleId="693">
    <w:name w:val="Heading 6 Char"/>
    <w:basedOn w:val="850"/>
    <w:link w:val="846"/>
    <w:uiPriority w:val="9"/>
    <w:rPr>
      <w:rFonts w:ascii="Arial" w:hAnsi="Arial" w:eastAsia="Arial" w:cs="Arial"/>
      <w:b/>
      <w:bCs/>
      <w:sz w:val="22"/>
      <w:szCs w:val="22"/>
    </w:rPr>
  </w:style>
  <w:style w:type="character" w:styleId="694">
    <w:name w:val="Heading 7 Char"/>
    <w:basedOn w:val="850"/>
    <w:link w:val="847"/>
    <w:uiPriority w:val="9"/>
    <w:rPr>
      <w:rFonts w:ascii="Arial" w:hAnsi="Arial" w:eastAsia="Arial" w:cs="Arial"/>
      <w:b/>
      <w:bCs/>
      <w:i/>
      <w:iCs/>
      <w:sz w:val="22"/>
      <w:szCs w:val="22"/>
    </w:rPr>
  </w:style>
  <w:style w:type="character" w:styleId="695">
    <w:name w:val="Heading 8 Char"/>
    <w:basedOn w:val="850"/>
    <w:link w:val="848"/>
    <w:uiPriority w:val="9"/>
    <w:rPr>
      <w:rFonts w:ascii="Arial" w:hAnsi="Arial" w:eastAsia="Arial" w:cs="Arial"/>
      <w:i/>
      <w:iCs/>
      <w:sz w:val="22"/>
      <w:szCs w:val="22"/>
    </w:rPr>
  </w:style>
  <w:style w:type="character" w:styleId="696">
    <w:name w:val="Heading 9 Char"/>
    <w:basedOn w:val="850"/>
    <w:link w:val="849"/>
    <w:uiPriority w:val="9"/>
    <w:rPr>
      <w:rFonts w:ascii="Arial" w:hAnsi="Arial" w:eastAsia="Arial" w:cs="Arial"/>
      <w:i/>
      <w:iCs/>
      <w:sz w:val="21"/>
      <w:szCs w:val="21"/>
    </w:rPr>
  </w:style>
  <w:style w:type="paragraph" w:styleId="697">
    <w:name w:val="No Spacing"/>
    <w:uiPriority w:val="1"/>
    <w:qFormat/>
    <w:pPr>
      <w:spacing w:before="0" w:after="0" w:line="240" w:lineRule="auto"/>
    </w:pPr>
  </w:style>
  <w:style w:type="character" w:styleId="698">
    <w:name w:val="Title Char"/>
    <w:basedOn w:val="850"/>
    <w:link w:val="881"/>
    <w:uiPriority w:val="10"/>
    <w:rPr>
      <w:sz w:val="48"/>
      <w:szCs w:val="48"/>
    </w:rPr>
  </w:style>
  <w:style w:type="character" w:styleId="699">
    <w:name w:val="Subtitle Char"/>
    <w:basedOn w:val="850"/>
    <w:link w:val="873"/>
    <w:uiPriority w:val="11"/>
    <w:rPr>
      <w:sz w:val="24"/>
      <w:szCs w:val="24"/>
    </w:rPr>
  </w:style>
  <w:style w:type="paragraph" w:styleId="700">
    <w:name w:val="Quote"/>
    <w:basedOn w:val="840"/>
    <w:next w:val="840"/>
    <w:link w:val="701"/>
    <w:uiPriority w:val="29"/>
    <w:qFormat/>
    <w:pPr>
      <w:ind w:left="720" w:right="720"/>
    </w:pPr>
    <w:rPr>
      <w:i/>
    </w:rPr>
  </w:style>
  <w:style w:type="character" w:styleId="701">
    <w:name w:val="Quote Char"/>
    <w:link w:val="700"/>
    <w:uiPriority w:val="29"/>
    <w:rPr>
      <w:i/>
    </w:rPr>
  </w:style>
  <w:style w:type="paragraph" w:styleId="702">
    <w:name w:val="Intense Quote"/>
    <w:basedOn w:val="840"/>
    <w:next w:val="840"/>
    <w:link w:val="7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name w:val="Intense Quote Char"/>
    <w:link w:val="702"/>
    <w:uiPriority w:val="30"/>
    <w:rPr>
      <w:i/>
    </w:rPr>
  </w:style>
  <w:style w:type="character" w:styleId="704">
    <w:name w:val="Header Char"/>
    <w:basedOn w:val="850"/>
    <w:link w:val="870"/>
    <w:uiPriority w:val="99"/>
  </w:style>
  <w:style w:type="character" w:styleId="705">
    <w:name w:val="Footer Char"/>
    <w:basedOn w:val="850"/>
    <w:link w:val="869"/>
    <w:uiPriority w:val="99"/>
  </w:style>
  <w:style w:type="character" w:styleId="706">
    <w:name w:val="Caption Char"/>
    <w:basedOn w:val="855"/>
    <w:link w:val="869"/>
    <w:uiPriority w:val="99"/>
  </w:style>
  <w:style w:type="table" w:styleId="707">
    <w:name w:val="Table Grid Light"/>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8">
    <w:name w:val="Plain Table 1"/>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8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8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1 Light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5">
    <w:name w:val="Grid Table 1 Light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6">
    <w:name w:val="Grid Table 1 Light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7">
    <w:name w:val="Grid Table 1 Light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8">
    <w:name w:val="Grid Table 1 Light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9">
    <w:name w:val="Grid Table 1 Light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0">
    <w:name w:val="Grid Table 2"/>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1">
    <w:name w:val="Grid Table 2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2">
    <w:name w:val="Grid Table 2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3">
    <w:name w:val="Grid Table 2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4">
    <w:name w:val="Grid Table 2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5">
    <w:name w:val="Grid Table 2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6">
    <w:name w:val="Grid Table 2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7">
    <w:name w:val="Grid Table 3"/>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4"/>
    <w:basedOn w:val="8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name w:val="Grid Table 4 - Accent 1"/>
    <w:basedOn w:val="8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6">
    <w:name w:val="Grid Table 4 - Accent 2"/>
    <w:basedOn w:val="8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7">
    <w:name w:val="Grid Table 4 - Accent 3"/>
    <w:basedOn w:val="8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8">
    <w:name w:val="Grid Table 4 - Accent 4"/>
    <w:basedOn w:val="8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9">
    <w:name w:val="Grid Table 4 - Accent 5"/>
    <w:basedOn w:val="8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0">
    <w:name w:val="Grid Table 4 - Accent 6"/>
    <w:basedOn w:val="8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1">
    <w:name w:val="Grid Table 5 Dark"/>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2">
    <w:name w:val="Grid Table 5 Dark- Accent 1"/>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3">
    <w:name w:val="Grid Table 5 Dark - Accent 2"/>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4">
    <w:name w:val="Grid Table 5 Dark - Accent 3"/>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5">
    <w:name w:val="Grid Table 5 Dark- Accent 4"/>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6">
    <w:name w:val="Grid Table 5 Dark - Accent 5"/>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7">
    <w:name w:val="Grid Table 5 Dark - Accent 6"/>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8">
    <w:name w:val="Grid Table 6 Colorful"/>
    <w:basedOn w:val="8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9">
    <w:name w:val="Grid Table 6 Colorful - Accent 1"/>
    <w:basedOn w:val="8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0">
    <w:name w:val="Grid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1">
    <w:name w:val="Grid Table 6 Colorful - Accent 3"/>
    <w:basedOn w:val="8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2">
    <w:name w:val="Grid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3">
    <w:name w:val="Grid Table 6 Colorful - Accent 5"/>
    <w:basedOn w:val="8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4">
    <w:name w:val="Grid Table 6 Colorful - Accent 6"/>
    <w:basedOn w:val="8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5">
    <w:name w:val="Grid Table 7 Colorful"/>
    <w:basedOn w:val="8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6">
    <w:name w:val="Grid Table 7 Colorful - Accent 1"/>
    <w:basedOn w:val="8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7">
    <w:name w:val="Grid Table 7 Colorful - Accent 2"/>
    <w:basedOn w:val="8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7 Colorful - Accent 3"/>
    <w:basedOn w:val="8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7 Colorful - Accent 4"/>
    <w:basedOn w:val="8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7 Colorful - Accent 5"/>
    <w:basedOn w:val="8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1">
    <w:name w:val="Grid Table 7 Colorful - Accent 6"/>
    <w:basedOn w:val="8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2">
    <w:name w:val="List Table 1 Light"/>
    <w:basedOn w:val="8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name w:val="List Table 1 Light - Accent 1"/>
    <w:basedOn w:val="85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4">
    <w:name w:val="List Table 1 Light - Accent 2"/>
    <w:basedOn w:val="85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5">
    <w:name w:val="List Table 1 Light - Accent 3"/>
    <w:basedOn w:val="85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6">
    <w:name w:val="List Table 1 Light - Accent 4"/>
    <w:basedOn w:val="85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7">
    <w:name w:val="List Table 1 Light - Accent 5"/>
    <w:basedOn w:val="85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8">
    <w:name w:val="List Table 1 Light - Accent 6"/>
    <w:basedOn w:val="85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9">
    <w:name w:val="List Table 2"/>
    <w:basedOn w:val="8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0">
    <w:name w:val="List Table 2 - Accent 1"/>
    <w:basedOn w:val="8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1">
    <w:name w:val="List Table 2 - Accent 2"/>
    <w:basedOn w:val="8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2">
    <w:name w:val="List Table 2 - Accent 3"/>
    <w:basedOn w:val="8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3">
    <w:name w:val="List Table 2 - Accent 4"/>
    <w:basedOn w:val="8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4">
    <w:name w:val="List Table 2 - Accent 5"/>
    <w:basedOn w:val="8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5">
    <w:name w:val="List Table 2 - Accent 6"/>
    <w:basedOn w:val="8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6">
    <w:name w:val="List Table 3"/>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3 - Accent 1"/>
    <w:basedOn w:val="8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8">
    <w:name w:val="List Table 3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9">
    <w:name w:val="List Table 3 - Accent 3"/>
    <w:basedOn w:val="8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0">
    <w:name w:val="List Table 3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1">
    <w:name w:val="List Table 3 - Accent 5"/>
    <w:basedOn w:val="8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2">
    <w:name w:val="List Table 3 - Accent 6"/>
    <w:basedOn w:val="8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3">
    <w:name w:val="List Table 4"/>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4 - Accent 1"/>
    <w:basedOn w:val="8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5">
    <w:name w:val="List Table 4 - Accent 2"/>
    <w:basedOn w:val="8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6">
    <w:name w:val="List Table 4 - Accent 3"/>
    <w:basedOn w:val="8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7">
    <w:name w:val="List Table 4 - Accent 4"/>
    <w:basedOn w:val="8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8">
    <w:name w:val="List Table 4 - Accent 5"/>
    <w:basedOn w:val="8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9">
    <w:name w:val="List Table 4 - Accent 6"/>
    <w:basedOn w:val="8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0">
    <w:name w:val="List Table 5 Dark"/>
    <w:basedOn w:val="8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1"/>
    <w:basedOn w:val="8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2"/>
    <w:basedOn w:val="8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3"/>
    <w:basedOn w:val="8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4"/>
    <w:basedOn w:val="8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5"/>
    <w:basedOn w:val="8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6"/>
    <w:basedOn w:val="8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6 Colorful"/>
    <w:basedOn w:val="8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8">
    <w:name w:val="List Table 6 Colorful - Accent 1"/>
    <w:basedOn w:val="8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9">
    <w:name w:val="List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0">
    <w:name w:val="List Table 6 Colorful - Accent 3"/>
    <w:basedOn w:val="8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1">
    <w:name w:val="List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2">
    <w:name w:val="List Table 6 Colorful - Accent 5"/>
    <w:basedOn w:val="8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3">
    <w:name w:val="List Table 6 Colorful - Accent 6"/>
    <w:basedOn w:val="8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4">
    <w:name w:val="List Table 7 Colorful"/>
    <w:basedOn w:val="8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5">
    <w:name w:val="List Table 7 Colorful - Accent 1"/>
    <w:basedOn w:val="8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6">
    <w:name w:val="List Table 7 Colorful - Accent 2"/>
    <w:basedOn w:val="8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7">
    <w:name w:val="List Table 7 Colorful - Accent 3"/>
    <w:basedOn w:val="8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8">
    <w:name w:val="List Table 7 Colorful - Accent 4"/>
    <w:basedOn w:val="8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9">
    <w:name w:val="List Table 7 Colorful - Accent 5"/>
    <w:basedOn w:val="8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0">
    <w:name w:val="List Table 7 Colorful - Accent 6"/>
    <w:basedOn w:val="8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1">
    <w:name w:val="Lined - Accent"/>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2">
    <w:name w:val="Lined - Accent 1"/>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3">
    <w:name w:val="Lined - Accent 2"/>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4">
    <w:name w:val="Lined - Accent 3"/>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5">
    <w:name w:val="Lined - Accent 4"/>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6">
    <w:name w:val="Lined - Accent 5"/>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7">
    <w:name w:val="Lined - Accent 6"/>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8">
    <w:name w:val="Bordered &amp; Lined - Accent"/>
    <w:basedOn w:val="8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Bordered &amp; Lined - Accent 1"/>
    <w:basedOn w:val="8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0">
    <w:name w:val="Bordered &amp; Lined - Accent 2"/>
    <w:basedOn w:val="8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1">
    <w:name w:val="Bordered &amp; Lined - Accent 3"/>
    <w:basedOn w:val="8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2">
    <w:name w:val="Bordered &amp; Lined - Accent 4"/>
    <w:basedOn w:val="8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3">
    <w:name w:val="Bordered &amp; Lined - Accent 5"/>
    <w:basedOn w:val="8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4">
    <w:name w:val="Bordered &amp; Lined - Accent 6"/>
    <w:basedOn w:val="8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5">
    <w:name w:val="Bordered"/>
    <w:basedOn w:val="8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6">
    <w:name w:val="Bordered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7">
    <w:name w:val="Bordered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8">
    <w:name w:val="Bordered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9">
    <w:name w:val="Bordered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0">
    <w:name w:val="Bordered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1">
    <w:name w:val="Bordered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2">
    <w:name w:val="footnote text"/>
    <w:basedOn w:val="840"/>
    <w:link w:val="833"/>
    <w:uiPriority w:val="99"/>
    <w:semiHidden/>
    <w:unhideWhenUsed/>
    <w:pPr>
      <w:spacing w:after="40" w:line="240" w:lineRule="auto"/>
    </w:pPr>
    <w:rPr>
      <w:sz w:val="18"/>
    </w:rPr>
  </w:style>
  <w:style w:type="character" w:styleId="833">
    <w:name w:val="Footnote Text Char"/>
    <w:link w:val="832"/>
    <w:uiPriority w:val="99"/>
    <w:rPr>
      <w:sz w:val="18"/>
    </w:rPr>
  </w:style>
  <w:style w:type="character" w:styleId="834">
    <w:name w:val="footnote reference"/>
    <w:basedOn w:val="850"/>
    <w:uiPriority w:val="99"/>
    <w:unhideWhenUsed/>
    <w:rPr>
      <w:vertAlign w:val="superscript"/>
    </w:rPr>
  </w:style>
  <w:style w:type="paragraph" w:styleId="835">
    <w:name w:val="endnote text"/>
    <w:basedOn w:val="840"/>
    <w:link w:val="836"/>
    <w:uiPriority w:val="99"/>
    <w:semiHidden/>
    <w:unhideWhenUsed/>
    <w:pPr>
      <w:spacing w:after="0" w:line="240" w:lineRule="auto"/>
    </w:pPr>
    <w:rPr>
      <w:sz w:val="20"/>
    </w:rPr>
  </w:style>
  <w:style w:type="character" w:styleId="836">
    <w:name w:val="Endnote Text Char"/>
    <w:link w:val="835"/>
    <w:uiPriority w:val="99"/>
    <w:rPr>
      <w:sz w:val="20"/>
    </w:rPr>
  </w:style>
  <w:style w:type="character" w:styleId="837">
    <w:name w:val="endnote reference"/>
    <w:basedOn w:val="850"/>
    <w:uiPriority w:val="99"/>
    <w:semiHidden/>
    <w:unhideWhenUsed/>
    <w:rPr>
      <w:vertAlign w:val="superscript"/>
    </w:rPr>
  </w:style>
  <w:style w:type="paragraph" w:styleId="838">
    <w:name w:val="TOC Heading"/>
    <w:uiPriority w:val="39"/>
    <w:unhideWhenUsed/>
  </w:style>
  <w:style w:type="paragraph" w:styleId="839">
    <w:name w:val="table of figures"/>
    <w:basedOn w:val="840"/>
    <w:next w:val="840"/>
    <w:uiPriority w:val="99"/>
    <w:unhideWhenUsed/>
    <w:pPr>
      <w:spacing w:after="0" w:afterAutospacing="0"/>
    </w:pPr>
  </w:style>
  <w:style w:type="paragraph" w:styleId="84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41">
    <w:name w:val="Heading 1"/>
    <w:basedOn w:val="840"/>
    <w:next w:val="840"/>
    <w:link w:val="1019"/>
    <w:uiPriority w:val="0"/>
    <w:qFormat/>
    <w:pPr>
      <w:numPr>
        <w:ilvl w:val="0"/>
        <w:numId w:val="1"/>
      </w:numPr>
      <w:jc w:val="center"/>
      <w:keepLines/>
      <w:keepNext/>
      <w:spacing w:before="340" w:after="330" w:line="578" w:lineRule="auto"/>
      <w:outlineLvl w:val="0"/>
    </w:pPr>
    <w:rPr>
      <w:b/>
      <w:bCs/>
      <w:sz w:val="32"/>
      <w:szCs w:val="44"/>
    </w:rPr>
  </w:style>
  <w:style w:type="paragraph" w:styleId="842">
    <w:name w:val="Heading 2"/>
    <w:basedOn w:val="840"/>
    <w:next w:val="840"/>
    <w:link w:val="956"/>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43">
    <w:name w:val="Heading 3"/>
    <w:basedOn w:val="840"/>
    <w:next w:val="840"/>
    <w:link w:val="990"/>
    <w:uiPriority w:val="0"/>
    <w:qFormat/>
    <w:pPr>
      <w:numPr>
        <w:ilvl w:val="2"/>
        <w:numId w:val="1"/>
      </w:numPr>
      <w:keepLines/>
      <w:keepNext/>
      <w:spacing w:before="260" w:after="260" w:line="416" w:lineRule="auto"/>
      <w:outlineLvl w:val="2"/>
    </w:pPr>
    <w:rPr>
      <w:b/>
      <w:bCs/>
      <w:sz w:val="32"/>
      <w:szCs w:val="32"/>
    </w:rPr>
  </w:style>
  <w:style w:type="paragraph" w:styleId="844">
    <w:name w:val="Heading 4"/>
    <w:basedOn w:val="840"/>
    <w:next w:val="840"/>
    <w:link w:val="1024"/>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45">
    <w:name w:val="Heading 5"/>
    <w:basedOn w:val="840"/>
    <w:next w:val="840"/>
    <w:link w:val="980"/>
    <w:uiPriority w:val="0"/>
    <w:qFormat/>
    <w:pPr>
      <w:numPr>
        <w:ilvl w:val="4"/>
        <w:numId w:val="1"/>
      </w:numPr>
      <w:keepLines/>
      <w:keepNext/>
      <w:spacing w:before="280" w:after="290" w:line="376" w:lineRule="auto"/>
      <w:outlineLvl w:val="4"/>
    </w:pPr>
    <w:rPr>
      <w:b/>
      <w:bCs/>
      <w:sz w:val="28"/>
      <w:szCs w:val="28"/>
    </w:rPr>
  </w:style>
  <w:style w:type="paragraph" w:styleId="846">
    <w:name w:val="Heading 6"/>
    <w:basedOn w:val="840"/>
    <w:next w:val="840"/>
    <w:link w:val="968"/>
    <w:uiPriority w:val="0"/>
    <w:qFormat/>
    <w:pPr>
      <w:numPr>
        <w:ilvl w:val="5"/>
        <w:numId w:val="1"/>
      </w:numPr>
      <w:keepLines/>
      <w:keepNext/>
      <w:spacing w:before="240" w:after="64" w:line="320" w:lineRule="auto"/>
      <w:outlineLvl w:val="5"/>
    </w:pPr>
    <w:rPr>
      <w:rFonts w:ascii="Cambria" w:hAnsi="Cambria"/>
      <w:b/>
      <w:bCs/>
      <w:sz w:val="24"/>
    </w:rPr>
  </w:style>
  <w:style w:type="paragraph" w:styleId="847">
    <w:name w:val="Heading 7"/>
    <w:basedOn w:val="840"/>
    <w:next w:val="840"/>
    <w:link w:val="1018"/>
    <w:uiPriority w:val="0"/>
    <w:qFormat/>
    <w:pPr>
      <w:numPr>
        <w:ilvl w:val="6"/>
        <w:numId w:val="1"/>
      </w:numPr>
      <w:keepLines/>
      <w:keepNext/>
      <w:spacing w:before="240" w:after="64" w:line="320" w:lineRule="auto"/>
      <w:outlineLvl w:val="6"/>
    </w:pPr>
    <w:rPr>
      <w:b/>
      <w:bCs/>
      <w:sz w:val="24"/>
    </w:rPr>
  </w:style>
  <w:style w:type="paragraph" w:styleId="848">
    <w:name w:val="Heading 8"/>
    <w:basedOn w:val="840"/>
    <w:next w:val="840"/>
    <w:link w:val="1004"/>
    <w:uiPriority w:val="0"/>
    <w:qFormat/>
    <w:pPr>
      <w:numPr>
        <w:ilvl w:val="7"/>
        <w:numId w:val="1"/>
      </w:numPr>
      <w:keepLines/>
      <w:keepNext/>
      <w:spacing w:before="240" w:after="64" w:line="320" w:lineRule="auto"/>
      <w:outlineLvl w:val="7"/>
    </w:pPr>
    <w:rPr>
      <w:rFonts w:ascii="Cambria" w:hAnsi="Cambria"/>
      <w:sz w:val="24"/>
    </w:rPr>
  </w:style>
  <w:style w:type="paragraph" w:styleId="849">
    <w:name w:val="Heading 9"/>
    <w:basedOn w:val="840"/>
    <w:next w:val="840"/>
    <w:link w:val="984"/>
    <w:uiPriority w:val="0"/>
    <w:qFormat/>
    <w:pPr>
      <w:numPr>
        <w:ilvl w:val="8"/>
        <w:numId w:val="1"/>
      </w:numPr>
      <w:keepLines/>
      <w:keepNext/>
      <w:spacing w:before="240" w:after="64" w:line="320" w:lineRule="auto"/>
      <w:outlineLvl w:val="8"/>
    </w:pPr>
    <w:rPr>
      <w:rFonts w:ascii="Cambria" w:hAnsi="Cambria"/>
      <w:szCs w:val="21"/>
    </w:rPr>
  </w:style>
  <w:style w:type="character" w:styleId="850" w:default="1">
    <w:name w:val="Default Paragraph Font"/>
    <w:uiPriority w:val="1"/>
    <w:semiHidden/>
    <w:unhideWhenUsed/>
    <w:qFormat/>
  </w:style>
  <w:style w:type="table" w:styleId="851" w:default="1">
    <w:name w:val="Normal Table"/>
    <w:uiPriority w:val="99"/>
    <w:semiHidden/>
    <w:unhideWhenUsed/>
    <w:qFormat/>
    <w:tblPr>
      <w:tblCellMar>
        <w:left w:w="108" w:type="dxa"/>
        <w:top w:w="0" w:type="dxa"/>
        <w:right w:w="108" w:type="dxa"/>
        <w:bottom w:w="0" w:type="dxa"/>
      </w:tblCellMar>
    </w:tblPr>
  </w:style>
  <w:style w:type="paragraph" w:styleId="852">
    <w:name w:val="List 3"/>
    <w:basedOn w:val="840"/>
    <w:uiPriority w:val="99"/>
    <w:unhideWhenUsed/>
    <w:qFormat/>
    <w:pPr>
      <w:ind w:left="1260" w:hanging="420"/>
      <w:spacing w:before="100" w:beforeAutospacing="1" w:after="100" w:afterAutospacing="1"/>
    </w:pPr>
    <w:rPr>
      <w:szCs w:val="21"/>
    </w:rPr>
  </w:style>
  <w:style w:type="paragraph" w:styleId="853">
    <w:name w:val="toc 7"/>
    <w:basedOn w:val="840"/>
    <w:next w:val="840"/>
    <w:uiPriority w:val="39"/>
    <w:unhideWhenUsed/>
    <w:qFormat/>
    <w:pPr>
      <w:ind w:left="2520"/>
    </w:pPr>
    <w:rPr>
      <w:rFonts w:ascii="Calibri" w:hAnsi="Calibri"/>
      <w:szCs w:val="22"/>
    </w:rPr>
  </w:style>
  <w:style w:type="paragraph" w:styleId="854">
    <w:name w:val="Normal Indent"/>
    <w:basedOn w:val="840"/>
    <w:link w:val="1038"/>
    <w:uiPriority w:val="0"/>
    <w:qFormat/>
    <w:pPr>
      <w:ind w:firstLine="420"/>
    </w:pPr>
    <w:rPr>
      <w:b/>
      <w:sz w:val="24"/>
      <w:szCs w:val="20"/>
    </w:rPr>
  </w:style>
  <w:style w:type="paragraph" w:styleId="855">
    <w:name w:val="Caption"/>
    <w:basedOn w:val="840"/>
    <w:next w:val="840"/>
    <w:uiPriority w:val="0"/>
    <w:qFormat/>
    <w:rPr>
      <w:rFonts w:ascii="Cambria" w:hAnsi="Cambria" w:eastAsia="黑体"/>
      <w:sz w:val="20"/>
      <w:szCs w:val="22"/>
    </w:rPr>
  </w:style>
  <w:style w:type="paragraph" w:styleId="856">
    <w:name w:val="Document Map"/>
    <w:basedOn w:val="840"/>
    <w:link w:val="975"/>
    <w:uiPriority w:val="0"/>
    <w:qFormat/>
    <w:rPr>
      <w:rFonts w:ascii="宋体"/>
      <w:sz w:val="18"/>
      <w:szCs w:val="18"/>
    </w:rPr>
  </w:style>
  <w:style w:type="paragraph" w:styleId="857">
    <w:name w:val="annotation text"/>
    <w:basedOn w:val="840"/>
    <w:link w:val="996"/>
    <w:uiPriority w:val="99"/>
    <w:qFormat/>
    <w:pPr>
      <w:jc w:val="left"/>
    </w:pPr>
  </w:style>
  <w:style w:type="paragraph" w:styleId="858">
    <w:name w:val="Body Text 3"/>
    <w:basedOn w:val="840"/>
    <w:link w:val="1014"/>
    <w:uiPriority w:val="0"/>
    <w:qFormat/>
    <w:rPr>
      <w:rFonts w:ascii="宋体"/>
      <w:sz w:val="24"/>
      <w:szCs w:val="20"/>
    </w:rPr>
  </w:style>
  <w:style w:type="paragraph" w:styleId="859">
    <w:name w:val="Body Text"/>
    <w:basedOn w:val="840"/>
    <w:link w:val="1003"/>
    <w:uiPriority w:val="0"/>
    <w:qFormat/>
    <w:pPr>
      <w:jc w:val="center"/>
    </w:pPr>
    <w:rPr>
      <w:rFonts w:eastAsia="幼圆"/>
      <w:b/>
      <w:bCs/>
      <w:sz w:val="44"/>
    </w:rPr>
  </w:style>
  <w:style w:type="paragraph" w:styleId="860">
    <w:name w:val="Body Text Indent"/>
    <w:basedOn w:val="840"/>
    <w:link w:val="964"/>
    <w:uiPriority w:val="0"/>
    <w:qFormat/>
    <w:pPr>
      <w:ind w:left="420"/>
      <w:spacing w:after="120"/>
    </w:pPr>
  </w:style>
  <w:style w:type="paragraph" w:styleId="861">
    <w:name w:val="index 4"/>
    <w:basedOn w:val="840"/>
    <w:next w:val="840"/>
    <w:uiPriority w:val="0"/>
    <w:qFormat/>
    <w:pPr>
      <w:ind w:left="600"/>
    </w:pPr>
    <w:rPr>
      <w:rFonts w:ascii="Calibri" w:hAnsi="Calibri"/>
    </w:rPr>
  </w:style>
  <w:style w:type="paragraph" w:styleId="862">
    <w:name w:val="toc 5"/>
    <w:basedOn w:val="840"/>
    <w:next w:val="840"/>
    <w:uiPriority w:val="39"/>
    <w:unhideWhenUsed/>
    <w:qFormat/>
    <w:pPr>
      <w:ind w:left="1680"/>
    </w:pPr>
    <w:rPr>
      <w:rFonts w:ascii="Calibri" w:hAnsi="Calibri"/>
      <w:szCs w:val="22"/>
    </w:rPr>
  </w:style>
  <w:style w:type="paragraph" w:styleId="863">
    <w:name w:val="toc 3"/>
    <w:basedOn w:val="840"/>
    <w:next w:val="840"/>
    <w:uiPriority w:val="39"/>
    <w:qFormat/>
    <w:pPr>
      <w:ind w:left="840"/>
    </w:pPr>
    <w:rPr>
      <w:rFonts w:ascii="Calibri" w:hAnsi="Calibri"/>
      <w:szCs w:val="22"/>
    </w:rPr>
  </w:style>
  <w:style w:type="paragraph" w:styleId="864">
    <w:name w:val="Plain Text"/>
    <w:basedOn w:val="840"/>
    <w:link w:val="969"/>
    <w:uiPriority w:val="0"/>
    <w:qFormat/>
    <w:rPr>
      <w:rFonts w:ascii="Ari"/>
      <w:sz w:val="20"/>
      <w:szCs w:val="20"/>
    </w:rPr>
  </w:style>
  <w:style w:type="paragraph" w:styleId="865">
    <w:name w:val="toc 8"/>
    <w:basedOn w:val="840"/>
    <w:next w:val="840"/>
    <w:uiPriority w:val="39"/>
    <w:unhideWhenUsed/>
    <w:qFormat/>
    <w:pPr>
      <w:ind w:left="2940"/>
    </w:pPr>
    <w:rPr>
      <w:rFonts w:ascii="Calibri" w:hAnsi="Calibri"/>
      <w:szCs w:val="22"/>
    </w:rPr>
  </w:style>
  <w:style w:type="paragraph" w:styleId="866">
    <w:name w:val="Date"/>
    <w:basedOn w:val="840"/>
    <w:next w:val="840"/>
    <w:link w:val="976"/>
    <w:uiPriority w:val="0"/>
    <w:unhideWhenUsed/>
    <w:qFormat/>
  </w:style>
  <w:style w:type="paragraph" w:styleId="867">
    <w:name w:val="Body Text Indent 2"/>
    <w:basedOn w:val="840"/>
    <w:link w:val="995"/>
    <w:uiPriority w:val="99"/>
    <w:unhideWhenUsed/>
    <w:qFormat/>
    <w:pPr>
      <w:ind w:firstLine="525"/>
      <w:spacing w:line="420" w:lineRule="exact"/>
    </w:pPr>
    <w:rPr>
      <w:rFonts w:ascii="宋体"/>
      <w:sz w:val="20"/>
      <w:szCs w:val="20"/>
    </w:rPr>
  </w:style>
  <w:style w:type="paragraph" w:styleId="868">
    <w:name w:val="Balloon Text"/>
    <w:basedOn w:val="840"/>
    <w:link w:val="1017"/>
    <w:uiPriority w:val="0"/>
    <w:qFormat/>
    <w:rPr>
      <w:sz w:val="18"/>
      <w:szCs w:val="18"/>
    </w:rPr>
  </w:style>
  <w:style w:type="paragraph" w:styleId="869">
    <w:name w:val="Footer"/>
    <w:basedOn w:val="840"/>
    <w:link w:val="1008"/>
    <w:uiPriority w:val="99"/>
    <w:qFormat/>
    <w:pPr>
      <w:jc w:val="left"/>
      <w:tabs>
        <w:tab w:val="center" w:pos="4153" w:leader="none"/>
        <w:tab w:val="right" w:pos="8306" w:leader="none"/>
      </w:tabs>
    </w:pPr>
    <w:rPr>
      <w:sz w:val="18"/>
      <w:szCs w:val="18"/>
    </w:rPr>
  </w:style>
  <w:style w:type="paragraph" w:styleId="870">
    <w:name w:val="Header"/>
    <w:basedOn w:val="840"/>
    <w:link w:val="967"/>
    <w:uiPriority w:val="99"/>
    <w:qFormat/>
    <w:pPr>
      <w:jc w:val="center"/>
      <w:tabs>
        <w:tab w:val="center" w:pos="4153" w:leader="none"/>
        <w:tab w:val="right" w:pos="8306" w:leader="none"/>
      </w:tabs>
      <w:pBdr>
        <w:bottom w:val="single" w:color="auto" w:sz="6" w:space="1"/>
      </w:pBdr>
    </w:pPr>
    <w:rPr>
      <w:sz w:val="18"/>
      <w:szCs w:val="18"/>
    </w:rPr>
  </w:style>
  <w:style w:type="paragraph" w:styleId="871">
    <w:name w:val="toc 1"/>
    <w:basedOn w:val="840"/>
    <w:next w:val="840"/>
    <w:uiPriority w:val="39"/>
    <w:qFormat/>
  </w:style>
  <w:style w:type="paragraph" w:styleId="872">
    <w:name w:val="toc 4"/>
    <w:basedOn w:val="840"/>
    <w:next w:val="840"/>
    <w:uiPriority w:val="39"/>
    <w:unhideWhenUsed/>
    <w:qFormat/>
    <w:pPr>
      <w:ind w:left="1260"/>
    </w:pPr>
    <w:rPr>
      <w:rFonts w:ascii="Calibri" w:hAnsi="Calibri"/>
      <w:szCs w:val="22"/>
    </w:rPr>
  </w:style>
  <w:style w:type="paragraph" w:styleId="873">
    <w:name w:val="Subtitle"/>
    <w:basedOn w:val="840"/>
    <w:next w:val="840"/>
    <w:link w:val="992"/>
    <w:uiPriority w:val="0"/>
    <w:qFormat/>
    <w:pPr>
      <w:jc w:val="center"/>
      <w:spacing w:before="240" w:after="60" w:line="312" w:lineRule="auto"/>
      <w:outlineLvl w:val="1"/>
    </w:pPr>
    <w:rPr>
      <w:rFonts w:ascii="Cambria" w:hAnsi="Cambria"/>
      <w:b/>
      <w:bCs/>
      <w:sz w:val="32"/>
      <w:szCs w:val="32"/>
    </w:rPr>
  </w:style>
  <w:style w:type="paragraph" w:styleId="874">
    <w:name w:val="toc 6"/>
    <w:basedOn w:val="840"/>
    <w:next w:val="840"/>
    <w:uiPriority w:val="39"/>
    <w:unhideWhenUsed/>
    <w:qFormat/>
    <w:pPr>
      <w:ind w:left="2100"/>
    </w:pPr>
    <w:rPr>
      <w:rFonts w:ascii="Calibri" w:hAnsi="Calibri"/>
      <w:szCs w:val="22"/>
    </w:rPr>
  </w:style>
  <w:style w:type="paragraph" w:styleId="875">
    <w:name w:val="Body Text Indent 3"/>
    <w:basedOn w:val="840"/>
    <w:link w:val="1015"/>
    <w:uiPriority w:val="0"/>
    <w:qFormat/>
    <w:pPr>
      <w:ind w:left="420"/>
      <w:spacing w:after="120"/>
    </w:pPr>
    <w:rPr>
      <w:sz w:val="16"/>
      <w:szCs w:val="20"/>
    </w:rPr>
  </w:style>
  <w:style w:type="paragraph" w:styleId="876">
    <w:name w:val="toc 2"/>
    <w:basedOn w:val="840"/>
    <w:next w:val="840"/>
    <w:uiPriority w:val="39"/>
    <w:qFormat/>
    <w:pPr>
      <w:ind w:left="420"/>
    </w:pPr>
    <w:rPr>
      <w:rFonts w:ascii="Calibri" w:hAnsi="Calibri"/>
      <w:szCs w:val="22"/>
    </w:rPr>
  </w:style>
  <w:style w:type="paragraph" w:styleId="877">
    <w:name w:val="toc 9"/>
    <w:basedOn w:val="840"/>
    <w:next w:val="840"/>
    <w:uiPriority w:val="39"/>
    <w:unhideWhenUsed/>
    <w:qFormat/>
    <w:pPr>
      <w:ind w:left="3360"/>
    </w:pPr>
    <w:rPr>
      <w:rFonts w:ascii="Calibri" w:hAnsi="Calibri"/>
      <w:szCs w:val="22"/>
    </w:rPr>
  </w:style>
  <w:style w:type="paragraph" w:styleId="878">
    <w:name w:val="HTML Preformatted"/>
    <w:basedOn w:val="84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79">
    <w:name w:val="Normal (Web)"/>
    <w:basedOn w:val="840"/>
    <w:uiPriority w:val="99"/>
    <w:qFormat/>
    <w:pPr>
      <w:jc w:val="left"/>
      <w:spacing w:before="100" w:beforeAutospacing="1" w:after="100" w:afterAutospacing="1"/>
      <w:widowControl/>
    </w:pPr>
    <w:rPr>
      <w:rFonts w:ascii="宋体" w:hAnsi="宋体" w:cs="宋体"/>
      <w:sz w:val="24"/>
    </w:rPr>
  </w:style>
  <w:style w:type="paragraph" w:styleId="880">
    <w:name w:val="index 1"/>
    <w:basedOn w:val="840"/>
    <w:next w:val="840"/>
    <w:uiPriority w:val="0"/>
    <w:qFormat/>
    <w:pPr>
      <w:jc w:val="center"/>
      <w:spacing w:line="220" w:lineRule="exact"/>
    </w:pPr>
    <w:rPr>
      <w:rFonts w:ascii="仿宋_GB2312" w:hAnsi="Calibri" w:eastAsia="仿宋_GB2312"/>
      <w:szCs w:val="22"/>
    </w:rPr>
  </w:style>
  <w:style w:type="paragraph" w:styleId="881">
    <w:name w:val="Title"/>
    <w:basedOn w:val="840"/>
    <w:link w:val="972"/>
    <w:uiPriority w:val="0"/>
    <w:qFormat/>
    <w:pPr>
      <w:jc w:val="center"/>
      <w:spacing w:before="240" w:after="60" w:line="420" w:lineRule="atLeast"/>
      <w:outlineLvl w:val="0"/>
    </w:pPr>
    <w:rPr>
      <w:rFonts w:ascii="Arial" w:hAnsi="Arial"/>
      <w:b/>
      <w:sz w:val="32"/>
      <w:szCs w:val="20"/>
    </w:rPr>
  </w:style>
  <w:style w:type="paragraph" w:styleId="882">
    <w:name w:val="annotation subject"/>
    <w:basedOn w:val="857"/>
    <w:next w:val="857"/>
    <w:link w:val="1006"/>
    <w:uiPriority w:val="0"/>
    <w:qFormat/>
    <w:rPr>
      <w:b/>
      <w:bCs/>
    </w:rPr>
  </w:style>
  <w:style w:type="paragraph" w:styleId="883">
    <w:name w:val="Body Text First Indent"/>
    <w:basedOn w:val="859"/>
    <w:link w:val="1028"/>
    <w:uiPriority w:val="0"/>
    <w:semiHidden/>
    <w:unhideWhenUsed/>
    <w:qFormat/>
    <w:pPr>
      <w:ind w:firstLine="420"/>
      <w:jc w:val="both"/>
      <w:spacing w:after="120"/>
    </w:pPr>
    <w:rPr>
      <w:rFonts w:eastAsia="宋体"/>
      <w:b w:val="0"/>
      <w:bCs w:val="0"/>
      <w:sz w:val="21"/>
    </w:rPr>
  </w:style>
  <w:style w:type="table" w:styleId="884">
    <w:name w:val="Table Grid"/>
    <w:basedOn w:val="851"/>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5">
    <w:name w:val="Strong"/>
    <w:uiPriority w:val="0"/>
    <w:qFormat/>
    <w:rPr>
      <w:rFonts w:cs="Times New Roman"/>
      <w:b/>
    </w:rPr>
  </w:style>
  <w:style w:type="character" w:styleId="886">
    <w:name w:val="page number"/>
    <w:uiPriority w:val="0"/>
    <w:qFormat/>
    <w:rPr>
      <w:rFonts w:eastAsia="宋体"/>
      <w:b/>
      <w:spacing w:val="0"/>
      <w:sz w:val="24"/>
      <w:szCs w:val="24"/>
      <w:lang w:val="en-US" w:eastAsia="zh-CN" w:bidi="ar-SA"/>
    </w:rPr>
  </w:style>
  <w:style w:type="character" w:styleId="887">
    <w:name w:val="FollowedHyperlink"/>
    <w:uiPriority w:val="0"/>
    <w:qFormat/>
    <w:rPr>
      <w:color w:val="800080"/>
      <w:u w:val="single"/>
    </w:rPr>
  </w:style>
  <w:style w:type="character" w:styleId="888">
    <w:name w:val="Emphasis"/>
    <w:uiPriority w:val="0"/>
    <w:qFormat/>
    <w:rPr>
      <w:color w:val="cc0000"/>
    </w:rPr>
  </w:style>
  <w:style w:type="character" w:styleId="889">
    <w:name w:val="Hyperlink"/>
    <w:uiPriority w:val="99"/>
    <w:qFormat/>
    <w:rPr>
      <w:color w:val="0000ff"/>
      <w:u w:val="single"/>
    </w:rPr>
  </w:style>
  <w:style w:type="character" w:styleId="890">
    <w:name w:val="annotation reference"/>
    <w:uiPriority w:val="99"/>
    <w:qFormat/>
    <w:rPr>
      <w:sz w:val="21"/>
      <w:szCs w:val="21"/>
    </w:rPr>
  </w:style>
  <w:style w:type="character" w:styleId="891">
    <w:name w:val="HTML Cite"/>
    <w:uiPriority w:val="0"/>
    <w:qFormat/>
    <w:rPr>
      <w:color w:val="008000"/>
    </w:rPr>
  </w:style>
  <w:style w:type="paragraph" w:styleId="892" w:customStyle="1">
    <w:name w:val="列出段落1"/>
    <w:basedOn w:val="840"/>
    <w:uiPriority w:val="0"/>
    <w:qFormat/>
    <w:pPr>
      <w:ind w:firstLine="420"/>
    </w:pPr>
  </w:style>
  <w:style w:type="paragraph" w:styleId="893" w:customStyle="1">
    <w:name w:val="标题 3_0"/>
    <w:basedOn w:val="894"/>
    <w:next w:val="894"/>
    <w:link w:val="955"/>
    <w:uiPriority w:val="0"/>
    <w:qFormat/>
    <w:pPr>
      <w:keepLines/>
      <w:keepNext/>
      <w:spacing w:before="260" w:after="260" w:line="416" w:lineRule="auto"/>
      <w:outlineLvl w:val="2"/>
    </w:pPr>
    <w:rPr>
      <w:b/>
      <w:bCs/>
      <w:sz w:val="32"/>
      <w:szCs w:val="32"/>
    </w:rPr>
  </w:style>
  <w:style w:type="paragraph" w:styleId="89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895" w:customStyle="1">
    <w:name w:val="引用1"/>
    <w:basedOn w:val="840"/>
    <w:next w:val="840"/>
    <w:link w:val="960"/>
    <w:uiPriority w:val="0"/>
    <w:qFormat/>
    <w:rPr>
      <w:i/>
      <w:iCs/>
      <w:color w:val="000000"/>
      <w:sz w:val="20"/>
      <w:szCs w:val="20"/>
    </w:rPr>
  </w:style>
  <w:style w:type="paragraph" w:styleId="896" w:customStyle="1">
    <w:name w:val="标题 1_0"/>
    <w:basedOn w:val="894"/>
    <w:next w:val="894"/>
    <w:link w:val="961"/>
    <w:uiPriority w:val="0"/>
    <w:qFormat/>
    <w:pPr>
      <w:keepLines/>
      <w:keepNext/>
      <w:spacing w:before="340" w:after="330" w:line="578" w:lineRule="auto"/>
      <w:outlineLvl w:val="0"/>
    </w:pPr>
    <w:rPr>
      <w:b/>
      <w:bCs/>
      <w:sz w:val="44"/>
      <w:szCs w:val="44"/>
    </w:rPr>
  </w:style>
  <w:style w:type="paragraph" w:styleId="897" w:customStyle="1">
    <w:name w:val="标题 4_0"/>
    <w:basedOn w:val="894"/>
    <w:next w:val="894"/>
    <w:link w:val="966"/>
    <w:uiPriority w:val="0"/>
    <w:qFormat/>
    <w:pPr>
      <w:keepLines/>
      <w:keepNext/>
      <w:spacing w:before="280" w:after="290" w:line="376" w:lineRule="auto"/>
      <w:outlineLvl w:val="3"/>
    </w:pPr>
    <w:rPr>
      <w:rFonts w:ascii="Arial" w:hAnsi="Arial" w:eastAsia="黑体"/>
      <w:b/>
      <w:bCs/>
      <w:sz w:val="28"/>
      <w:szCs w:val="28"/>
    </w:rPr>
  </w:style>
  <w:style w:type="paragraph" w:styleId="898" w:customStyle="1">
    <w:name w:val="标题5"/>
    <w:basedOn w:val="843"/>
    <w:link w:val="973"/>
    <w:uiPriority w:val="0"/>
    <w:qFormat/>
    <w:pPr>
      <w:numPr>
        <w:numId w:val="0"/>
      </w:numPr>
      <w:spacing w:line="413" w:lineRule="auto"/>
    </w:pPr>
    <w:rPr>
      <w:rFonts w:ascii="Arial" w:hAnsi="Arial"/>
      <w:sz w:val="24"/>
    </w:rPr>
  </w:style>
  <w:style w:type="paragraph" w:styleId="899" w:customStyle="1">
    <w:name w:val="明显引用1"/>
    <w:basedOn w:val="840"/>
    <w:next w:val="840"/>
    <w:link w:val="979"/>
    <w:uiPriority w:val="0"/>
    <w:qFormat/>
    <w:pPr>
      <w:ind w:left="936" w:right="936"/>
      <w:spacing w:before="200" w:after="280"/>
      <w:pBdr>
        <w:bottom w:val="single" w:color="4F81BD" w:sz="4" w:space="4"/>
      </w:pBdr>
    </w:pPr>
    <w:rPr>
      <w:b/>
      <w:bCs/>
      <w:i/>
      <w:iCs/>
      <w:color w:val="4f81bd"/>
      <w:sz w:val="20"/>
      <w:szCs w:val="20"/>
    </w:rPr>
  </w:style>
  <w:style w:type="paragraph" w:styleId="900" w:customStyle="1">
    <w:name w:val="正文文本_0"/>
    <w:basedOn w:val="894"/>
    <w:link w:val="991"/>
    <w:uiPriority w:val="0"/>
    <w:qFormat/>
    <w:pPr>
      <w:spacing w:after="120"/>
    </w:pPr>
    <w:rPr>
      <w:sz w:val="20"/>
    </w:rPr>
  </w:style>
  <w:style w:type="paragraph" w:styleId="901" w:customStyle="1">
    <w:name w:val="标题 5_0"/>
    <w:basedOn w:val="894"/>
    <w:next w:val="894"/>
    <w:link w:val="994"/>
    <w:uiPriority w:val="0"/>
    <w:qFormat/>
    <w:pPr>
      <w:keepLines/>
      <w:keepNext/>
      <w:spacing w:before="280" w:after="290" w:line="372" w:lineRule="auto"/>
      <w:outlineLvl w:val="4"/>
    </w:pPr>
    <w:rPr>
      <w:rFonts w:ascii="Calibri" w:hAnsi="Calibri"/>
      <w:b/>
      <w:bCs/>
      <w:sz w:val="28"/>
      <w:szCs w:val="28"/>
    </w:rPr>
  </w:style>
  <w:style w:type="paragraph" w:styleId="902" w:customStyle="1">
    <w:name w:val="标题4"/>
    <w:basedOn w:val="842"/>
    <w:next w:val="861"/>
    <w:link w:val="1009"/>
    <w:uiPriority w:val="0"/>
    <w:qFormat/>
    <w:pPr>
      <w:numPr>
        <w:numId w:val="0"/>
      </w:numPr>
      <w:spacing w:line="413" w:lineRule="auto"/>
    </w:pPr>
    <w:rPr>
      <w:rFonts w:ascii="Arial" w:hAnsi="Arial"/>
      <w:sz w:val="24"/>
    </w:rPr>
  </w:style>
  <w:style w:type="paragraph" w:styleId="903" w:customStyle="1">
    <w:name w:val="标题 2_0"/>
    <w:basedOn w:val="894"/>
    <w:next w:val="894"/>
    <w:link w:val="1021"/>
    <w:uiPriority w:val="0"/>
    <w:unhideWhenUsed/>
    <w:qFormat/>
    <w:pPr>
      <w:keepLines/>
      <w:keepNext/>
      <w:spacing w:before="260" w:after="260" w:line="416" w:lineRule="auto"/>
      <w:outlineLvl w:val="1"/>
    </w:pPr>
    <w:rPr>
      <w:rFonts w:ascii="Cambria" w:hAnsi="Cambria"/>
      <w:b/>
      <w:bCs/>
      <w:sz w:val="32"/>
      <w:szCs w:val="32"/>
    </w:rPr>
  </w:style>
  <w:style w:type="paragraph" w:styleId="904" w:customStyle="1">
    <w:name w:val="List Paragraph1"/>
    <w:basedOn w:val="840"/>
    <w:link w:val="1025"/>
    <w:uiPriority w:val="99"/>
    <w:qFormat/>
    <w:pPr>
      <w:ind w:firstLine="420"/>
    </w:pPr>
  </w:style>
  <w:style w:type="paragraph" w:styleId="905" w:customStyle="1">
    <w:name w:val="样式 标题 3 + (中文) 黑体 小四 非加粗 段前: 7.8 磅 段后: 0 磅 行距: 固定值 20 磅"/>
    <w:basedOn w:val="843"/>
    <w:next w:val="840"/>
    <w:uiPriority w:val="0"/>
    <w:qFormat/>
    <w:pPr>
      <w:spacing w:before="0" w:after="0" w:line="400" w:lineRule="exact"/>
    </w:pPr>
    <w:rPr>
      <w:rFonts w:eastAsia="黑体" w:cs="宋体"/>
      <w:b w:val="0"/>
      <w:bCs w:val="0"/>
      <w:sz w:val="24"/>
      <w:szCs w:val="20"/>
    </w:rPr>
  </w:style>
  <w:style w:type="paragraph" w:styleId="906" w:customStyle="1">
    <w:name w:val="_Style 34"/>
    <w:next w:val="840"/>
    <w:uiPriority w:val="0"/>
    <w:qFormat/>
    <w:pPr>
      <w:jc w:val="both"/>
      <w:widowControl w:val="off"/>
    </w:pPr>
    <w:rPr>
      <w:rFonts w:ascii="Times New Roman" w:hAnsi="Times New Roman" w:eastAsia="宋体" w:cs="Times New Roman"/>
      <w:sz w:val="21"/>
      <w:lang w:val="en-US" w:eastAsia="zh-CN" w:bidi="ar-SA"/>
    </w:rPr>
  </w:style>
  <w:style w:type="paragraph" w:styleId="907"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08" w:customStyle="1">
    <w:name w:val="_Style 36"/>
    <w:next w:val="840"/>
    <w:uiPriority w:val="0"/>
    <w:qFormat/>
    <w:pPr>
      <w:jc w:val="both"/>
      <w:widowControl w:val="off"/>
    </w:pPr>
    <w:rPr>
      <w:rFonts w:ascii="Times New Roman" w:hAnsi="Times New Roman" w:eastAsia="宋体" w:cs="Times New Roman"/>
      <w:sz w:val="21"/>
      <w:lang w:val="en-US" w:eastAsia="zh-CN" w:bidi="ar-SA"/>
    </w:rPr>
  </w:style>
  <w:style w:type="paragraph" w:styleId="909" w:customStyle="1">
    <w:name w:val="空半行"/>
    <w:basedOn w:val="840"/>
    <w:uiPriority w:val="0"/>
    <w:qFormat/>
    <w:pPr>
      <w:spacing w:line="120" w:lineRule="exact"/>
    </w:pPr>
    <w:rPr>
      <w:rFonts w:ascii="Calibri" w:hAnsi="Calibri" w:eastAsia="仿宋_GB2312"/>
      <w:color w:val="ffffff"/>
      <w:sz w:val="30"/>
      <w:szCs w:val="22"/>
    </w:rPr>
  </w:style>
  <w:style w:type="paragraph" w:styleId="910" w:customStyle="1">
    <w:name w:val="1方案格式1"/>
    <w:basedOn w:val="841"/>
    <w:uiPriority w:val="0"/>
    <w:qFormat/>
    <w:pPr>
      <w:numPr>
        <w:numId w:val="2"/>
      </w:numPr>
      <w:ind w:left="0" w:firstLine="0"/>
      <w:spacing w:line="360" w:lineRule="auto"/>
      <w:tabs>
        <w:tab w:val="left" w:pos="360" w:leader="none"/>
      </w:tabs>
    </w:pPr>
    <w:rPr>
      <w:rFonts w:eastAsia="微软雅黑"/>
      <w:bCs w:val="0"/>
      <w:sz w:val="48"/>
    </w:rPr>
  </w:style>
  <w:style w:type="paragraph" w:styleId="911" w:customStyle="1">
    <w:name w:val="格式３"/>
    <w:basedOn w:val="840"/>
    <w:uiPriority w:val="0"/>
    <w:qFormat/>
    <w:pPr>
      <w:ind w:left="600" w:hanging="600"/>
      <w:spacing w:line="420" w:lineRule="exact"/>
    </w:pPr>
    <w:rPr>
      <w:rFonts w:ascii="宋体" w:hAnsi="宋体"/>
      <w:color w:val="000000"/>
      <w:sz w:val="24"/>
      <w:szCs w:val="20"/>
    </w:rPr>
  </w:style>
  <w:style w:type="paragraph" w:styleId="912" w:customStyle="1">
    <w:name w:val="正文1"/>
    <w:uiPriority w:val="0"/>
    <w:qFormat/>
    <w:pPr>
      <w:jc w:val="both"/>
      <w:widowControl w:val="off"/>
    </w:pPr>
    <w:rPr>
      <w:rFonts w:ascii="Calibri" w:hAnsi="Calibri" w:eastAsia="宋体" w:cs="Times New Roman"/>
      <w:lang w:val="en-US" w:eastAsia="zh-CN" w:bidi="ar-SA"/>
    </w:rPr>
  </w:style>
  <w:style w:type="paragraph" w:styleId="913" w:customStyle="1">
    <w:name w:val="列出段落111"/>
    <w:basedOn w:val="840"/>
    <w:uiPriority w:val="99"/>
    <w:qFormat/>
    <w:pPr>
      <w:contextualSpacing/>
      <w:ind w:left="720"/>
      <w:jc w:val="left"/>
      <w:widowControl/>
    </w:pPr>
    <w:rPr>
      <w:rFonts w:ascii="Arial" w:hAnsi="Arial" w:eastAsia="黑体"/>
      <w:sz w:val="24"/>
      <w:lang w:eastAsia="en-US"/>
    </w:rPr>
  </w:style>
  <w:style w:type="paragraph" w:styleId="914" w:customStyle="1">
    <w:name w:val="正文空2字"/>
    <w:basedOn w:val="840"/>
    <w:uiPriority w:val="0"/>
    <w:qFormat/>
    <w:pPr>
      <w:ind w:firstLine="200"/>
      <w:spacing w:line="360" w:lineRule="auto"/>
    </w:pPr>
    <w:rPr>
      <w:sz w:val="24"/>
      <w:lang w:bidi="en-US"/>
    </w:rPr>
  </w:style>
  <w:style w:type="paragraph" w:styleId="915"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916" w:customStyle="1">
    <w:name w:val="目录 5_0"/>
    <w:basedOn w:val="894"/>
    <w:next w:val="894"/>
    <w:uiPriority w:val="39"/>
    <w:qFormat/>
    <w:pPr>
      <w:ind w:left="1680"/>
    </w:pPr>
    <w:rPr>
      <w:rFonts w:ascii="Calibri" w:hAnsi="Calibri"/>
    </w:rPr>
  </w:style>
  <w:style w:type="paragraph" w:styleId="917" w:customStyle="1">
    <w:name w:val="修订1"/>
    <w:uiPriority w:val="0"/>
    <w:qFormat/>
    <w:rPr>
      <w:rFonts w:ascii="Times New Roman" w:hAnsi="Times New Roman" w:eastAsia="宋体" w:cs="Times New Roman"/>
      <w:sz w:val="21"/>
      <w:szCs w:val="24"/>
      <w:lang w:val="en-US" w:eastAsia="zh-CN" w:bidi="ar-SA"/>
    </w:rPr>
  </w:style>
  <w:style w:type="paragraph" w:styleId="918" w:customStyle="1">
    <w:name w:val="标题 11"/>
    <w:basedOn w:val="912"/>
    <w:next w:val="912"/>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19" w:customStyle="1">
    <w:name w:val="正文 + 行距: 固定值 20 磅"/>
    <w:basedOn w:val="840"/>
    <w:uiPriority w:val="0"/>
    <w:qFormat/>
    <w:pPr>
      <w:ind w:firstLine="716"/>
      <w:spacing w:line="400" w:lineRule="exact"/>
    </w:pPr>
    <w:rPr>
      <w:rFonts w:ascii="Calibri" w:hAnsi="Calibri"/>
      <w:szCs w:val="22"/>
    </w:rPr>
  </w:style>
  <w:style w:type="paragraph" w:styleId="920" w:customStyle="1">
    <w:name w:val="TOC 标题1"/>
    <w:basedOn w:val="841"/>
    <w:next w:val="840"/>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21" w:customStyle="1">
    <w:name w:val="表格文字"/>
    <w:basedOn w:val="840"/>
    <w:link w:val="1026"/>
    <w:uiPriority w:val="0"/>
    <w:qFormat/>
    <w:pPr>
      <w:jc w:val="left"/>
      <w:spacing w:line="420" w:lineRule="atLeast"/>
    </w:pPr>
    <w:rPr>
      <w:rFonts w:ascii="Calibri" w:hAnsi="Calibri"/>
      <w:szCs w:val="22"/>
    </w:rPr>
  </w:style>
  <w:style w:type="paragraph" w:styleId="922" w:customStyle="1">
    <w:name w:val="flNote"/>
    <w:basedOn w:val="840"/>
    <w:uiPriority w:val="0"/>
    <w:qFormat/>
    <w:pPr>
      <w:jc w:val="center"/>
      <w:spacing w:before="320" w:after="160" w:line="360" w:lineRule="atLeast"/>
    </w:pPr>
    <w:rPr>
      <w:rFonts w:ascii="Arial" w:hAnsi="Calibri" w:eastAsia="黑体"/>
      <w:sz w:val="30"/>
      <w:szCs w:val="22"/>
    </w:rPr>
  </w:style>
  <w:style w:type="paragraph" w:styleId="923" w:customStyle="1">
    <w:name w:val="文章正文"/>
    <w:basedOn w:val="840"/>
    <w:uiPriority w:val="99"/>
    <w:qFormat/>
    <w:pPr>
      <w:ind w:firstLine="480"/>
      <w:spacing w:line="360" w:lineRule="auto"/>
    </w:pPr>
    <w:rPr>
      <w:rFonts w:ascii="仿宋_GB2312" w:hAnsi="宋体" w:eastAsia="仿宋_GB2312"/>
      <w:color w:val="ff0000"/>
      <w:sz w:val="24"/>
    </w:rPr>
  </w:style>
  <w:style w:type="paragraph" w:styleId="924" w:customStyle="1">
    <w:name w:val="表格"/>
    <w:basedOn w:val="840"/>
    <w:uiPriority w:val="0"/>
    <w:qFormat/>
    <w:pPr>
      <w:jc w:val="center"/>
    </w:pPr>
    <w:rPr>
      <w:rFonts w:ascii="华文细黑" w:hAnsi="华文细黑"/>
      <w:szCs w:val="22"/>
    </w:rPr>
  </w:style>
  <w:style w:type="paragraph" w:styleId="925" w:customStyle="1">
    <w:name w:val="Char"/>
    <w:basedOn w:val="840"/>
    <w:uiPriority w:val="0"/>
    <w:qFormat/>
    <w:pPr>
      <w:jc w:val="left"/>
      <w:spacing w:after="160" w:line="240" w:lineRule="exact"/>
      <w:widowControl/>
    </w:pPr>
    <w:rPr>
      <w:rFonts w:ascii="Verdana" w:hAnsi="Verdana"/>
      <w:sz w:val="20"/>
      <w:szCs w:val="20"/>
      <w:lang w:eastAsia="en-US"/>
    </w:rPr>
  </w:style>
  <w:style w:type="paragraph" w:styleId="92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27" w:customStyle="1">
    <w:name w:val="列出段落2"/>
    <w:basedOn w:val="840"/>
    <w:uiPriority w:val="99"/>
    <w:qFormat/>
    <w:pPr>
      <w:ind w:firstLine="420"/>
    </w:pPr>
  </w:style>
  <w:style w:type="paragraph" w:styleId="928" w:customStyle="1">
    <w:name w:val="6'"/>
    <w:basedOn w:val="840"/>
    <w:uiPriority w:val="0"/>
    <w:qFormat/>
    <w:pPr>
      <w:jc w:val="center"/>
      <w:spacing w:line="320" w:lineRule="exact"/>
    </w:pPr>
    <w:rPr>
      <w:rFonts w:ascii="Calibri" w:hAnsi="Calibri"/>
      <w:spacing w:val="20"/>
      <w:szCs w:val="22"/>
    </w:rPr>
  </w:style>
  <w:style w:type="paragraph" w:styleId="929" w:customStyle="1">
    <w:name w:val="Char Char Char Char Char Char Char"/>
    <w:basedOn w:val="840"/>
    <w:uiPriority w:val="0"/>
    <w:qFormat/>
    <w:pPr>
      <w:spacing w:line="360" w:lineRule="auto"/>
    </w:pPr>
    <w:rPr>
      <w:sz w:val="24"/>
      <w:szCs w:val="20"/>
    </w:rPr>
  </w:style>
  <w:style w:type="paragraph" w:styleId="930" w:customStyle="1">
    <w:name w:val="2方案格式2"/>
    <w:basedOn w:val="910"/>
    <w:uiPriority w:val="0"/>
    <w:qFormat/>
    <w:pPr>
      <w:numPr>
        <w:ilvl w:val="1"/>
      </w:numPr>
      <w:spacing w:line="240" w:lineRule="auto"/>
      <w:outlineLvl w:val="1"/>
    </w:pPr>
    <w:rPr>
      <w:sz w:val="44"/>
    </w:rPr>
  </w:style>
  <w:style w:type="paragraph" w:styleId="931"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32" w:customStyle="1">
    <w:name w:val="文档正文"/>
    <w:basedOn w:val="840"/>
    <w:uiPriority w:val="0"/>
    <w:qFormat/>
    <w:pPr>
      <w:ind w:firstLine="567"/>
      <w:spacing w:line="480" w:lineRule="atLeast"/>
    </w:pPr>
    <w:rPr>
      <w:rFonts w:ascii="Ari" w:eastAsia="Ari"/>
      <w:sz w:val="28"/>
      <w:szCs w:val="20"/>
    </w:rPr>
  </w:style>
  <w:style w:type="paragraph" w:styleId="933" w:customStyle="1">
    <w:name w:val="txt"/>
    <w:basedOn w:val="840"/>
    <w:uiPriority w:val="0"/>
    <w:qFormat/>
    <w:pPr>
      <w:jc w:val="left"/>
      <w:spacing w:before="100" w:beforeAutospacing="1" w:after="100" w:afterAutospacing="1"/>
      <w:widowControl/>
    </w:pPr>
    <w:rPr>
      <w:rFonts w:ascii="宋体" w:hAnsi="宋体" w:cs="宋体"/>
      <w:sz w:val="24"/>
    </w:rPr>
  </w:style>
  <w:style w:type="paragraph" w:styleId="934" w:customStyle="1">
    <w:name w:val="目录 4_0"/>
    <w:basedOn w:val="894"/>
    <w:next w:val="894"/>
    <w:uiPriority w:val="39"/>
    <w:qFormat/>
    <w:pPr>
      <w:ind w:left="1260"/>
    </w:pPr>
    <w:rPr>
      <w:rFonts w:ascii="Calibri" w:hAnsi="Calibri"/>
    </w:rPr>
  </w:style>
  <w:style w:type="paragraph" w:styleId="935" w:customStyle="1">
    <w:name w:val="目录 3_0"/>
    <w:basedOn w:val="894"/>
    <w:next w:val="894"/>
    <w:uiPriority w:val="39"/>
    <w:qFormat/>
    <w:pPr>
      <w:ind w:left="840"/>
    </w:pPr>
    <w:rPr>
      <w:rFonts w:ascii="Calibri" w:hAnsi="Calibri"/>
    </w:rPr>
  </w:style>
  <w:style w:type="paragraph" w:styleId="936" w:customStyle="1">
    <w:name w:val="样式 标题 1 + 黑体 三号 非加粗 居中 段前: 6 磅 段后: 6 磅 行距: 固定值 20 磅"/>
    <w:basedOn w:val="841"/>
    <w:uiPriority w:val="0"/>
    <w:qFormat/>
    <w:pPr>
      <w:numPr>
        <w:numId w:val="0"/>
      </w:numPr>
      <w:spacing w:before="120" w:after="120" w:line="400" w:lineRule="exact"/>
    </w:pPr>
    <w:rPr>
      <w:rFonts w:ascii="黑体" w:hAnsi="黑体" w:eastAsia="黑体"/>
      <w:b w:val="0"/>
      <w:bCs w:val="0"/>
      <w:szCs w:val="20"/>
    </w:rPr>
  </w:style>
  <w:style w:type="paragraph" w:styleId="937" w:customStyle="1">
    <w:name w:val="1"/>
    <w:basedOn w:val="840"/>
    <w:next w:val="840"/>
    <w:uiPriority w:val="0"/>
    <w:qFormat/>
    <w:rPr>
      <w:rFonts w:ascii="Calibri" w:hAnsi="Calibri"/>
      <w:szCs w:val="22"/>
    </w:rPr>
  </w:style>
  <w:style w:type="paragraph" w:styleId="938" w:customStyle="1">
    <w:name w:val="Blockquote_0"/>
    <w:basedOn w:val="894"/>
    <w:uiPriority w:val="0"/>
    <w:qFormat/>
    <w:pPr>
      <w:ind w:left="360" w:right="360"/>
      <w:jc w:val="left"/>
      <w:spacing w:before="100" w:after="100"/>
    </w:pPr>
    <w:rPr>
      <w:rFonts w:ascii="Calibri" w:hAnsi="Calibri" w:eastAsia="Times New Roman"/>
      <w:sz w:val="24"/>
      <w:szCs w:val="20"/>
    </w:rPr>
  </w:style>
  <w:style w:type="paragraph" w:styleId="939" w:customStyle="1">
    <w:name w:val="列出段落11"/>
    <w:basedOn w:val="840"/>
    <w:uiPriority w:val="0"/>
    <w:qFormat/>
    <w:pPr>
      <w:contextualSpacing/>
      <w:ind w:left="720"/>
      <w:jc w:val="left"/>
      <w:widowControl/>
    </w:pPr>
    <w:rPr>
      <w:rFonts w:ascii="Arial" w:hAnsi="Arial" w:eastAsia="黑体"/>
      <w:sz w:val="24"/>
      <w:lang w:eastAsia="en-US"/>
    </w:rPr>
  </w:style>
  <w:style w:type="paragraph" w:styleId="940" w:customStyle="1">
    <w:name w:val="样式 标题 2 + Times New Roman 四号 非加粗 段前: 5 磅 段后: 0 磅 行距: 固定值 20..._0"/>
    <w:basedOn w:val="840"/>
    <w:uiPriority w:val="0"/>
    <w:qFormat/>
    <w:pPr>
      <w:keepLines/>
      <w:keepNext/>
      <w:spacing w:before="100" w:line="360" w:lineRule="auto"/>
      <w:outlineLvl w:val="1"/>
    </w:pPr>
    <w:rPr>
      <w:rFonts w:eastAsia="Times New Roman" w:cs="宋体"/>
      <w:sz w:val="28"/>
      <w:szCs w:val="20"/>
    </w:rPr>
  </w:style>
  <w:style w:type="paragraph" w:styleId="941" w:customStyle="1">
    <w:name w:val="op_mapdots_left"/>
    <w:basedOn w:val="840"/>
    <w:uiPriority w:val="0"/>
    <w:qFormat/>
    <w:pPr>
      <w:jc w:val="left"/>
      <w:spacing w:before="100" w:beforeAutospacing="1" w:after="100" w:afterAutospacing="1"/>
      <w:widowControl/>
    </w:pPr>
    <w:rPr>
      <w:rFonts w:ascii="宋体" w:hAnsi="宋体" w:cs="宋体"/>
      <w:sz w:val="24"/>
    </w:rPr>
  </w:style>
  <w:style w:type="paragraph" w:styleId="942" w:customStyle="1">
    <w:name w:val="p0"/>
    <w:basedOn w:val="840"/>
    <w:uiPriority w:val="0"/>
    <w:qFormat/>
    <w:pPr>
      <w:widowControl/>
    </w:pPr>
    <w:rPr>
      <w:b/>
      <w:bCs/>
      <w:sz w:val="24"/>
    </w:rPr>
  </w:style>
  <w:style w:type="paragraph" w:styleId="943" w:customStyle="1">
    <w:name w:val="Blockquote"/>
    <w:basedOn w:val="840"/>
    <w:uiPriority w:val="0"/>
    <w:qFormat/>
    <w:pPr>
      <w:ind w:left="360" w:right="360"/>
      <w:jc w:val="left"/>
      <w:spacing w:before="100" w:after="100"/>
    </w:pPr>
    <w:rPr>
      <w:rFonts w:ascii="Calibri" w:hAnsi="Calibri"/>
      <w:sz w:val="24"/>
      <w:szCs w:val="22"/>
    </w:rPr>
  </w:style>
  <w:style w:type="paragraph" w:styleId="944" w:customStyle="1">
    <w:name w:val="3方案格式3"/>
    <w:basedOn w:val="930"/>
    <w:uiPriority w:val="0"/>
    <w:qFormat/>
    <w:pPr>
      <w:numPr>
        <w:ilvl w:val="2"/>
      </w:numPr>
      <w:outlineLvl w:val="2"/>
    </w:pPr>
    <w:rPr>
      <w:sz w:val="32"/>
    </w:rPr>
  </w:style>
  <w:style w:type="paragraph" w:styleId="945" w:customStyle="1">
    <w:name w:val="样式 标题 2 + Times New Roman 四号 非加粗 段前: 5 磅 段后: 0 磅 行距: 固定值 20..."/>
    <w:basedOn w:val="842"/>
    <w:uiPriority w:val="0"/>
    <w:qFormat/>
    <w:pPr>
      <w:numPr>
        <w:numId w:val="0"/>
      </w:numPr>
      <w:spacing w:before="100" w:after="0" w:line="400" w:lineRule="exact"/>
    </w:pPr>
    <w:rPr>
      <w:rFonts w:ascii="Times New Roman" w:hAnsi="Times New Roman" w:eastAsia="黑体"/>
      <w:b w:val="0"/>
      <w:bCs w:val="0"/>
      <w:sz w:val="28"/>
      <w:szCs w:val="20"/>
    </w:rPr>
  </w:style>
  <w:style w:type="paragraph" w:styleId="946" w:customStyle="1">
    <w:name w:val="标题2"/>
    <w:basedOn w:val="842"/>
    <w:next w:val="859"/>
    <w:uiPriority w:val="0"/>
    <w:qFormat/>
    <w:pPr>
      <w:spacing w:before="156" w:after="156" w:line="360" w:lineRule="auto"/>
    </w:pPr>
    <w:rPr>
      <w:bCs w:val="0"/>
      <w:sz w:val="24"/>
    </w:rPr>
  </w:style>
  <w:style w:type="paragraph" w:styleId="947" w:customStyle="1">
    <w:name w:val="普通正文"/>
    <w:basedOn w:val="840"/>
    <w:uiPriority w:val="0"/>
    <w:qFormat/>
    <w:pPr>
      <w:ind w:firstLine="480"/>
      <w:jc w:val="left"/>
      <w:spacing w:before="120" w:after="120" w:line="360" w:lineRule="auto"/>
    </w:pPr>
    <w:rPr>
      <w:rFonts w:ascii="Arial" w:hAnsi="Arial"/>
      <w:sz w:val="24"/>
    </w:rPr>
  </w:style>
  <w:style w:type="paragraph" w:styleId="948" w:customStyle="1">
    <w:name w:val="正文11"/>
    <w:uiPriority w:val="0"/>
    <w:qFormat/>
    <w:rPr>
      <w:rFonts w:ascii="Calibri" w:hAnsi="Calibri" w:eastAsia="宋体" w:cs="Calibri"/>
      <w:sz w:val="24"/>
      <w:szCs w:val="24"/>
      <w:lang w:val="en-US" w:eastAsia="zh-CN" w:bidi="ar-SA"/>
    </w:rPr>
  </w:style>
  <w:style w:type="paragraph" w:styleId="949" w:customStyle="1">
    <w:name w:val="正文2"/>
    <w:basedOn w:val="840"/>
    <w:uiPriority w:val="0"/>
    <w:qFormat/>
    <w:rPr>
      <w:rFonts w:eastAsia="微软雅黑"/>
      <w:sz w:val="24"/>
    </w:rPr>
  </w:style>
  <w:style w:type="paragraph" w:styleId="950" w:customStyle="1">
    <w:name w:val="列出段落3"/>
    <w:basedOn w:val="840"/>
    <w:uiPriority w:val="0"/>
    <w:qFormat/>
    <w:pPr>
      <w:ind w:firstLine="420"/>
      <w:jc w:val="left"/>
      <w:spacing w:after="200"/>
      <w:widowControl/>
    </w:pPr>
    <w:rPr>
      <w:rFonts w:ascii="Tahoma" w:hAnsi="Tahoma" w:eastAsia="微软雅黑"/>
      <w:sz w:val="22"/>
      <w:szCs w:val="22"/>
    </w:rPr>
  </w:style>
  <w:style w:type="paragraph" w:styleId="951" w:customStyle="1">
    <w:name w:val="纯文本2"/>
    <w:basedOn w:val="840"/>
    <w:uiPriority w:val="0"/>
    <w:qFormat/>
    <w:pPr>
      <w:jc w:val="left"/>
    </w:pPr>
    <w:rPr>
      <w:rFonts w:hint="eastAsia" w:ascii="宋体" w:hAnsi="宋体" w:cs="Courier New"/>
      <w:sz w:val="24"/>
      <w:szCs w:val="20"/>
    </w:rPr>
  </w:style>
  <w:style w:type="paragraph" w:styleId="952" w:customStyle="1">
    <w:name w:val="trs_editor"/>
    <w:basedOn w:val="840"/>
    <w:uiPriority w:val="0"/>
    <w:qFormat/>
    <w:pPr>
      <w:jc w:val="left"/>
      <w:spacing w:before="100" w:beforeAutospacing="1" w:after="100" w:afterAutospacing="1"/>
      <w:widowControl/>
    </w:pPr>
    <w:rPr>
      <w:rFonts w:ascii="宋体" w:hAnsi="宋体" w:cs="宋体"/>
      <w:sz w:val="24"/>
    </w:rPr>
  </w:style>
  <w:style w:type="character" w:styleId="953" w:customStyle="1">
    <w:name w:val="明显强调1"/>
    <w:uiPriority w:val="0"/>
    <w:qFormat/>
    <w:rPr>
      <w:b/>
      <w:bCs/>
      <w:i/>
      <w:iCs/>
      <w:color w:val="4f81bd"/>
    </w:rPr>
  </w:style>
  <w:style w:type="character" w:styleId="954" w:customStyle="1">
    <w:name w:val="批注文字 Char2"/>
    <w:uiPriority w:val="0"/>
    <w:qFormat/>
    <w:rPr>
      <w:sz w:val="21"/>
    </w:rPr>
  </w:style>
  <w:style w:type="character" w:styleId="955" w:customStyle="1">
    <w:name w:val="标题 3 Char_0"/>
    <w:link w:val="893"/>
    <w:uiPriority w:val="0"/>
    <w:qFormat/>
    <w:rPr>
      <w:b/>
      <w:bCs/>
      <w:sz w:val="32"/>
      <w:szCs w:val="32"/>
    </w:rPr>
  </w:style>
  <w:style w:type="character" w:styleId="956" w:customStyle="1">
    <w:name w:val="标题 2 字符"/>
    <w:link w:val="842"/>
    <w:uiPriority w:val="0"/>
    <w:qFormat/>
    <w:rPr>
      <w:rFonts w:ascii="Cambria" w:hAnsi="Cambria"/>
      <w:b/>
      <w:bCs/>
      <w:sz w:val="32"/>
      <w:szCs w:val="32"/>
    </w:rPr>
  </w:style>
  <w:style w:type="character" w:styleId="957" w:customStyle="1">
    <w:name w:val="正文文本 Char2"/>
    <w:uiPriority w:val="99"/>
    <w:semiHidden/>
    <w:qFormat/>
    <w:rPr>
      <w:rFonts w:ascii="Calibri" w:hAnsi="Calibri" w:eastAsia="宋体" w:cs="Times New Roman"/>
    </w:rPr>
  </w:style>
  <w:style w:type="character" w:styleId="958" w:customStyle="1">
    <w:name w:val="页脚 Char1"/>
    <w:uiPriority w:val="99"/>
    <w:semiHidden/>
    <w:qFormat/>
    <w:rPr>
      <w:rFonts w:ascii="Calibri" w:hAnsi="Calibri" w:eastAsia="宋体" w:cs="Times New Roman"/>
      <w:sz w:val="18"/>
      <w:szCs w:val="18"/>
    </w:rPr>
  </w:style>
  <w:style w:type="character" w:styleId="959" w:customStyle="1">
    <w:name w:val="明显引用 Char2"/>
    <w:uiPriority w:val="99"/>
    <w:qFormat/>
    <w:rPr>
      <w:b/>
      <w:bCs/>
      <w:i/>
      <w:iCs/>
      <w:color w:val="4f81bd"/>
      <w:sz w:val="21"/>
      <w:szCs w:val="24"/>
    </w:rPr>
  </w:style>
  <w:style w:type="character" w:styleId="960" w:customStyle="1">
    <w:name w:val="引用 Char"/>
    <w:link w:val="895"/>
    <w:uiPriority w:val="0"/>
    <w:qFormat/>
    <w:rPr>
      <w:i/>
      <w:iCs/>
      <w:color w:val="000000"/>
    </w:rPr>
  </w:style>
  <w:style w:type="character" w:styleId="961" w:customStyle="1">
    <w:name w:val="标题 1 Char_0"/>
    <w:link w:val="896"/>
    <w:uiPriority w:val="0"/>
    <w:qFormat/>
    <w:rPr>
      <w:b/>
      <w:bCs/>
      <w:sz w:val="44"/>
      <w:szCs w:val="44"/>
    </w:rPr>
  </w:style>
  <w:style w:type="character" w:styleId="962" w:customStyle="1">
    <w:name w:val="正文文本缩进 3 Char1"/>
    <w:uiPriority w:val="99"/>
    <w:semiHidden/>
    <w:qFormat/>
    <w:rPr>
      <w:sz w:val="16"/>
      <w:szCs w:val="16"/>
    </w:rPr>
  </w:style>
  <w:style w:type="character" w:styleId="963" w:customStyle="1">
    <w:name w:val="引用 Char1"/>
    <w:uiPriority w:val="29"/>
    <w:qFormat/>
    <w:rPr>
      <w:i/>
      <w:iCs/>
      <w:color w:val="000000"/>
      <w:sz w:val="21"/>
    </w:rPr>
  </w:style>
  <w:style w:type="character" w:styleId="964" w:customStyle="1">
    <w:name w:val="正文文本缩进 字符"/>
    <w:link w:val="860"/>
    <w:uiPriority w:val="0"/>
    <w:qFormat/>
    <w:rPr>
      <w:sz w:val="21"/>
      <w:szCs w:val="24"/>
    </w:rPr>
  </w:style>
  <w:style w:type="character" w:styleId="965" w:customStyle="1">
    <w:name w:val="font161"/>
    <w:uiPriority w:val="0"/>
    <w:qFormat/>
    <w:rPr>
      <w:b/>
      <w:sz w:val="32"/>
    </w:rPr>
  </w:style>
  <w:style w:type="character" w:styleId="966" w:customStyle="1">
    <w:name w:val="标题 4 Char_0"/>
    <w:link w:val="897"/>
    <w:uiPriority w:val="0"/>
    <w:qFormat/>
    <w:rPr>
      <w:rFonts w:ascii="Arial" w:hAnsi="Arial" w:eastAsia="黑体"/>
      <w:b/>
      <w:bCs/>
      <w:sz w:val="28"/>
      <w:szCs w:val="28"/>
    </w:rPr>
  </w:style>
  <w:style w:type="character" w:styleId="967" w:customStyle="1">
    <w:name w:val="页眉 字符"/>
    <w:link w:val="870"/>
    <w:uiPriority w:val="99"/>
    <w:qFormat/>
    <w:rPr>
      <w:sz w:val="18"/>
      <w:szCs w:val="18"/>
    </w:rPr>
  </w:style>
  <w:style w:type="character" w:styleId="968" w:customStyle="1">
    <w:name w:val="标题 6 字符"/>
    <w:link w:val="846"/>
    <w:uiPriority w:val="0"/>
    <w:qFormat/>
    <w:rPr>
      <w:rFonts w:ascii="Cambria" w:hAnsi="Cambria" w:eastAsia="宋体" w:cs="Times New Roman"/>
      <w:b/>
      <w:bCs/>
      <w:sz w:val="24"/>
      <w:szCs w:val="24"/>
    </w:rPr>
  </w:style>
  <w:style w:type="character" w:styleId="969" w:customStyle="1">
    <w:name w:val="纯文本 字符"/>
    <w:link w:val="864"/>
    <w:uiPriority w:val="0"/>
    <w:qFormat/>
    <w:rPr>
      <w:rFonts w:ascii="Ari"/>
      <w:lang w:val="en-US" w:eastAsia="zh-CN" w:bidi="ar-SA"/>
    </w:rPr>
  </w:style>
  <w:style w:type="character" w:styleId="970" w:customStyle="1">
    <w:name w:val="引用 Char2"/>
    <w:uiPriority w:val="99"/>
    <w:qFormat/>
    <w:rPr>
      <w:i/>
      <w:iCs/>
      <w:color w:val="000000"/>
      <w:sz w:val="21"/>
      <w:szCs w:val="24"/>
    </w:rPr>
  </w:style>
  <w:style w:type="character" w:styleId="971" w:customStyle="1">
    <w:name w:val="rvts11"/>
    <w:uiPriority w:val="0"/>
    <w:qFormat/>
    <w:rPr>
      <w:rFonts w:hint="default" w:ascii="KNLe" w:hAnsi="KNLe"/>
      <w:sz w:val="24"/>
      <w:szCs w:val="24"/>
      <w:u w:val="single"/>
    </w:rPr>
  </w:style>
  <w:style w:type="character" w:styleId="972" w:customStyle="1">
    <w:name w:val="标题 字符"/>
    <w:link w:val="881"/>
    <w:uiPriority w:val="0"/>
    <w:qFormat/>
    <w:rPr>
      <w:rFonts w:ascii="Arial" w:hAnsi="Arial"/>
      <w:b/>
      <w:sz w:val="32"/>
    </w:rPr>
  </w:style>
  <w:style w:type="character" w:styleId="973" w:customStyle="1">
    <w:name w:val="标题5 Char Char"/>
    <w:link w:val="898"/>
    <w:uiPriority w:val="0"/>
    <w:qFormat/>
    <w:rPr>
      <w:rFonts w:ascii="Arial" w:hAnsi="Arial"/>
      <w:b/>
      <w:bCs/>
      <w:sz w:val="24"/>
      <w:szCs w:val="32"/>
    </w:rPr>
  </w:style>
  <w:style w:type="character" w:styleId="974" w:customStyle="1">
    <w:name w:val="副标题 Char2"/>
    <w:uiPriority w:val="11"/>
    <w:qFormat/>
    <w:rPr>
      <w:rFonts w:ascii="Cambria" w:hAnsi="Cambria" w:cs="Times New Roman"/>
      <w:b/>
      <w:bCs/>
      <w:sz w:val="32"/>
      <w:szCs w:val="32"/>
    </w:rPr>
  </w:style>
  <w:style w:type="character" w:styleId="975" w:customStyle="1">
    <w:name w:val="文档结构图 字符"/>
    <w:link w:val="856"/>
    <w:uiPriority w:val="0"/>
    <w:qFormat/>
    <w:rPr>
      <w:rFonts w:ascii="宋体"/>
      <w:sz w:val="18"/>
      <w:szCs w:val="18"/>
    </w:rPr>
  </w:style>
  <w:style w:type="character" w:styleId="976" w:customStyle="1">
    <w:name w:val="日期 字符"/>
    <w:link w:val="866"/>
    <w:uiPriority w:val="0"/>
    <w:qFormat/>
    <w:rPr>
      <w:sz w:val="21"/>
      <w:szCs w:val="24"/>
    </w:rPr>
  </w:style>
  <w:style w:type="character" w:styleId="977" w:customStyle="1">
    <w:name w:val="批注主题 Char1"/>
    <w:uiPriority w:val="0"/>
    <w:qFormat/>
    <w:rPr>
      <w:b/>
      <w:bCs/>
      <w:sz w:val="21"/>
      <w:szCs w:val="22"/>
    </w:rPr>
  </w:style>
  <w:style w:type="character" w:styleId="978" w:customStyle="1">
    <w:name w:val="font31"/>
    <w:uiPriority w:val="0"/>
    <w:qFormat/>
    <w:rPr>
      <w:rFonts w:hint="eastAsia" w:ascii="宋体" w:hAnsi="宋体" w:eastAsia="宋体" w:cs="宋体"/>
      <w:color w:val="000000"/>
      <w:sz w:val="20"/>
      <w:szCs w:val="20"/>
      <w:u w:val="none"/>
    </w:rPr>
  </w:style>
  <w:style w:type="character" w:styleId="979" w:customStyle="1">
    <w:name w:val="明显引用 Char"/>
    <w:link w:val="899"/>
    <w:uiPriority w:val="0"/>
    <w:qFormat/>
    <w:rPr>
      <w:b/>
      <w:bCs/>
      <w:i/>
      <w:iCs/>
      <w:color w:val="4f81bd"/>
    </w:rPr>
  </w:style>
  <w:style w:type="character" w:styleId="980" w:customStyle="1">
    <w:name w:val="标题 5 字符"/>
    <w:link w:val="845"/>
    <w:uiPriority w:val="0"/>
    <w:qFormat/>
    <w:rPr>
      <w:b/>
      <w:bCs/>
      <w:sz w:val="28"/>
      <w:szCs w:val="28"/>
    </w:rPr>
  </w:style>
  <w:style w:type="character" w:styleId="981" w:customStyle="1">
    <w:name w:val="日期 Char1"/>
    <w:uiPriority w:val="0"/>
    <w:qFormat/>
    <w:rPr>
      <w:rFonts w:ascii="Calibri" w:hAnsi="Calibri" w:eastAsia="宋体" w:cs="Times New Roman"/>
    </w:rPr>
  </w:style>
  <w:style w:type="character" w:styleId="982" w:customStyle="1">
    <w:name w:val="批注框文本 Char1"/>
    <w:uiPriority w:val="0"/>
    <w:qFormat/>
    <w:rPr>
      <w:sz w:val="18"/>
      <w:szCs w:val="18"/>
    </w:rPr>
  </w:style>
  <w:style w:type="character" w:styleId="983" w:customStyle="1">
    <w:name w:val="标题 Char1"/>
    <w:uiPriority w:val="10"/>
    <w:qFormat/>
    <w:rPr>
      <w:rFonts w:ascii="Cambria" w:hAnsi="Cambria" w:eastAsia="宋体" w:cs="Times New Roman"/>
      <w:b/>
      <w:bCs/>
      <w:sz w:val="32"/>
      <w:szCs w:val="32"/>
    </w:rPr>
  </w:style>
  <w:style w:type="character" w:styleId="984" w:customStyle="1">
    <w:name w:val="标题 9 字符"/>
    <w:link w:val="849"/>
    <w:uiPriority w:val="0"/>
    <w:qFormat/>
    <w:rPr>
      <w:rFonts w:ascii="Cambria" w:hAnsi="Cambria" w:eastAsia="宋体" w:cs="Times New Roman"/>
      <w:sz w:val="21"/>
      <w:szCs w:val="21"/>
    </w:rPr>
  </w:style>
  <w:style w:type="character" w:styleId="985" w:customStyle="1">
    <w:name w:val="不明显参考1"/>
    <w:uiPriority w:val="0"/>
    <w:qFormat/>
    <w:rPr>
      <w:smallCaps/>
      <w:color w:val="c0504d"/>
      <w:u w:val="single"/>
    </w:rPr>
  </w:style>
  <w:style w:type="character" w:styleId="986" w:customStyle="1">
    <w:name w:val="批注文字 Char1"/>
    <w:uiPriority w:val="0"/>
    <w:qFormat/>
    <w:rPr>
      <w:rFonts w:ascii="Calibri" w:hAnsi="Calibri" w:eastAsia="宋体" w:cs="Times New Roman"/>
    </w:rPr>
  </w:style>
  <w:style w:type="character" w:styleId="987" w:customStyle="1">
    <w:name w:val="标题 Char2"/>
    <w:uiPriority w:val="10"/>
    <w:qFormat/>
    <w:rPr>
      <w:rFonts w:ascii="Cambria" w:hAnsi="Cambria" w:cs="Times New Roman"/>
      <w:b/>
      <w:bCs/>
      <w:sz w:val="32"/>
      <w:szCs w:val="32"/>
    </w:rPr>
  </w:style>
  <w:style w:type="character" w:styleId="988" w:customStyle="1">
    <w:name w:val="正文文本 3 Char1"/>
    <w:uiPriority w:val="99"/>
    <w:semiHidden/>
    <w:qFormat/>
    <w:rPr>
      <w:sz w:val="16"/>
      <w:szCs w:val="16"/>
    </w:rPr>
  </w:style>
  <w:style w:type="character" w:styleId="989" w:customStyle="1">
    <w:name w:val="批注主题 Char2"/>
    <w:uiPriority w:val="0"/>
    <w:qFormat/>
    <w:rPr>
      <w:b/>
      <w:bCs/>
      <w:sz w:val="21"/>
    </w:rPr>
  </w:style>
  <w:style w:type="character" w:styleId="990" w:customStyle="1">
    <w:name w:val="标题 3 字符"/>
    <w:link w:val="843"/>
    <w:uiPriority w:val="0"/>
    <w:qFormat/>
    <w:rPr>
      <w:b/>
      <w:bCs/>
      <w:sz w:val="32"/>
      <w:szCs w:val="32"/>
    </w:rPr>
  </w:style>
  <w:style w:type="character" w:styleId="991" w:customStyle="1">
    <w:name w:val="正文文本 Char_0"/>
    <w:link w:val="900"/>
    <w:uiPriority w:val="0"/>
    <w:qFormat/>
    <w:rPr>
      <w:szCs w:val="24"/>
    </w:rPr>
  </w:style>
  <w:style w:type="character" w:styleId="992" w:customStyle="1">
    <w:name w:val="副标题 字符"/>
    <w:link w:val="873"/>
    <w:uiPriority w:val="0"/>
    <w:qFormat/>
    <w:rPr>
      <w:rFonts w:ascii="Cambria" w:hAnsi="Cambria"/>
      <w:b/>
      <w:bCs/>
      <w:sz w:val="32"/>
      <w:szCs w:val="32"/>
    </w:rPr>
  </w:style>
  <w:style w:type="character" w:styleId="993" w:customStyle="1">
    <w:name w:val="bookmark"/>
    <w:basedOn w:val="850"/>
    <w:uiPriority w:val="0"/>
    <w:qFormat/>
  </w:style>
  <w:style w:type="character" w:styleId="994" w:customStyle="1">
    <w:name w:val="标题 5 Char_0"/>
    <w:link w:val="901"/>
    <w:uiPriority w:val="0"/>
    <w:qFormat/>
    <w:rPr>
      <w:rFonts w:ascii="Calibri" w:hAnsi="Calibri"/>
      <w:b/>
      <w:bCs/>
      <w:sz w:val="28"/>
      <w:szCs w:val="28"/>
    </w:rPr>
  </w:style>
  <w:style w:type="character" w:styleId="995" w:customStyle="1">
    <w:name w:val="正文文本缩进 2 字符"/>
    <w:link w:val="867"/>
    <w:uiPriority w:val="99"/>
    <w:qFormat/>
    <w:rPr>
      <w:rFonts w:ascii="宋体"/>
    </w:rPr>
  </w:style>
  <w:style w:type="character" w:styleId="996" w:customStyle="1">
    <w:name w:val="批注文字 字符"/>
    <w:link w:val="857"/>
    <w:uiPriority w:val="99"/>
    <w:qFormat/>
    <w:rPr>
      <w:sz w:val="21"/>
      <w:szCs w:val="24"/>
    </w:rPr>
  </w:style>
  <w:style w:type="character" w:styleId="997" w:customStyle="1">
    <w:name w:val="font11"/>
    <w:uiPriority w:val="0"/>
    <w:qFormat/>
    <w:rPr>
      <w:rFonts w:hint="eastAsia" w:ascii="宋体" w:hAnsi="宋体" w:eastAsia="宋体" w:cs="宋体"/>
      <w:color w:val="000000"/>
      <w:sz w:val="20"/>
      <w:szCs w:val="20"/>
      <w:u w:val="none"/>
    </w:rPr>
  </w:style>
  <w:style w:type="character" w:styleId="998" w:customStyle="1">
    <w:name w:val="明显参考1"/>
    <w:uiPriority w:val="0"/>
    <w:qFormat/>
    <w:rPr>
      <w:b/>
      <w:bCs/>
      <w:smallCaps/>
      <w:color w:val="c0504d"/>
      <w:spacing w:val="5"/>
      <w:u w:val="single"/>
    </w:rPr>
  </w:style>
  <w:style w:type="character" w:styleId="999" w:customStyle="1">
    <w:name w:val="超链接_0"/>
    <w:uiPriority w:val="99"/>
    <w:qFormat/>
    <w:rPr>
      <w:rFonts w:ascii="Calibri" w:hAnsi="Calibri"/>
      <w:color w:val="0000ff"/>
      <w:u w:val="single"/>
    </w:rPr>
  </w:style>
  <w:style w:type="character" w:styleId="1000" w:customStyle="1">
    <w:name w:val="文档结构图 Char2"/>
    <w:uiPriority w:val="99"/>
    <w:semiHidden/>
    <w:qFormat/>
    <w:rPr>
      <w:rFonts w:ascii="宋体" w:hAnsi="Calibri" w:eastAsia="宋体" w:cs="Times New Roman"/>
      <w:sz w:val="18"/>
      <w:szCs w:val="18"/>
    </w:rPr>
  </w:style>
  <w:style w:type="character" w:styleId="1001" w:customStyle="1">
    <w:name w:val="textcontents"/>
    <w:uiPriority w:val="0"/>
    <w:qFormat/>
    <w:rPr>
      <w:rFonts w:cs="Times New Roman"/>
    </w:rPr>
  </w:style>
  <w:style w:type="character" w:styleId="1002" w:customStyle="1">
    <w:name w:val="标题 1 Char"/>
    <w:uiPriority w:val="0"/>
    <w:qFormat/>
    <w:rPr>
      <w:b/>
      <w:bCs/>
      <w:sz w:val="32"/>
      <w:szCs w:val="44"/>
    </w:rPr>
  </w:style>
  <w:style w:type="character" w:styleId="1003" w:customStyle="1">
    <w:name w:val="正文文本 字符"/>
    <w:link w:val="859"/>
    <w:uiPriority w:val="0"/>
    <w:qFormat/>
    <w:rPr>
      <w:rFonts w:eastAsia="幼圆"/>
      <w:b/>
      <w:bCs/>
      <w:sz w:val="44"/>
      <w:szCs w:val="24"/>
    </w:rPr>
  </w:style>
  <w:style w:type="character" w:styleId="1004" w:customStyle="1">
    <w:name w:val="标题 8 字符"/>
    <w:link w:val="848"/>
    <w:uiPriority w:val="0"/>
    <w:qFormat/>
    <w:rPr>
      <w:rFonts w:ascii="Cambria" w:hAnsi="Cambria" w:eastAsia="宋体" w:cs="Times New Roman"/>
      <w:sz w:val="24"/>
      <w:szCs w:val="24"/>
    </w:rPr>
  </w:style>
  <w:style w:type="character" w:styleId="1005" w:customStyle="1">
    <w:name w:val="副标题 Char1"/>
    <w:uiPriority w:val="11"/>
    <w:qFormat/>
    <w:rPr>
      <w:rFonts w:ascii="Cambria" w:hAnsi="Cambria" w:cs="Times New Roman"/>
      <w:b/>
      <w:bCs/>
      <w:sz w:val="32"/>
      <w:szCs w:val="32"/>
    </w:rPr>
  </w:style>
  <w:style w:type="character" w:styleId="1006" w:customStyle="1">
    <w:name w:val="批注主题 字符"/>
    <w:link w:val="882"/>
    <w:uiPriority w:val="0"/>
    <w:qFormat/>
    <w:rPr>
      <w:b/>
      <w:bCs/>
      <w:sz w:val="21"/>
      <w:szCs w:val="24"/>
    </w:rPr>
  </w:style>
  <w:style w:type="character" w:styleId="1007" w:customStyle="1">
    <w:name w:val="书籍标题1"/>
    <w:uiPriority w:val="0"/>
    <w:qFormat/>
    <w:rPr>
      <w:b/>
      <w:bCs/>
      <w:smallCaps/>
      <w:spacing w:val="5"/>
    </w:rPr>
  </w:style>
  <w:style w:type="character" w:styleId="1008" w:customStyle="1">
    <w:name w:val="页脚 字符"/>
    <w:link w:val="869"/>
    <w:uiPriority w:val="99"/>
    <w:qFormat/>
    <w:rPr>
      <w:sz w:val="18"/>
      <w:szCs w:val="18"/>
    </w:rPr>
  </w:style>
  <w:style w:type="character" w:styleId="1009" w:customStyle="1">
    <w:name w:val="标题4 Char Char"/>
    <w:link w:val="902"/>
    <w:uiPriority w:val="0"/>
    <w:qFormat/>
    <w:rPr>
      <w:rFonts w:ascii="Arial" w:hAnsi="Arial"/>
      <w:b/>
      <w:bCs/>
      <w:sz w:val="24"/>
      <w:szCs w:val="32"/>
    </w:rPr>
  </w:style>
  <w:style w:type="character" w:styleId="1010" w:customStyle="1">
    <w:name w:val="正文文本 Char1"/>
    <w:uiPriority w:val="0"/>
    <w:qFormat/>
    <w:rPr>
      <w:rFonts w:ascii="Calibri" w:hAnsi="Calibri" w:eastAsia="宋体" w:cs="Times New Roman"/>
    </w:rPr>
  </w:style>
  <w:style w:type="character" w:styleId="1011" w:customStyle="1">
    <w:name w:val="明显引用 Char1"/>
    <w:uiPriority w:val="30"/>
    <w:qFormat/>
    <w:rPr>
      <w:b/>
      <w:bCs/>
      <w:i/>
      <w:iCs/>
      <w:color w:val="4f81bd"/>
      <w:sz w:val="21"/>
    </w:rPr>
  </w:style>
  <w:style w:type="character" w:styleId="1012" w:customStyle="1">
    <w:name w:val="页眉 Char1"/>
    <w:uiPriority w:val="99"/>
    <w:semiHidden/>
    <w:qFormat/>
    <w:rPr>
      <w:rFonts w:ascii="Calibri" w:hAnsi="Calibri" w:eastAsia="宋体" w:cs="Times New Roman"/>
      <w:sz w:val="18"/>
      <w:szCs w:val="18"/>
    </w:rPr>
  </w:style>
  <w:style w:type="character" w:styleId="1013" w:customStyle="1">
    <w:name w:val="不明显强调1"/>
    <w:uiPriority w:val="0"/>
    <w:qFormat/>
    <w:rPr>
      <w:i/>
      <w:iCs/>
      <w:color w:val="808080"/>
    </w:rPr>
  </w:style>
  <w:style w:type="character" w:styleId="1014" w:customStyle="1">
    <w:name w:val="正文文本 3 字符"/>
    <w:link w:val="858"/>
    <w:uiPriority w:val="0"/>
    <w:qFormat/>
    <w:rPr>
      <w:rFonts w:ascii="宋体"/>
      <w:sz w:val="24"/>
    </w:rPr>
  </w:style>
  <w:style w:type="character" w:styleId="1015" w:customStyle="1">
    <w:name w:val="正文文本缩进 3 字符"/>
    <w:link w:val="875"/>
    <w:uiPriority w:val="0"/>
    <w:qFormat/>
    <w:rPr>
      <w:sz w:val="16"/>
    </w:rPr>
  </w:style>
  <w:style w:type="character" w:styleId="1016" w:customStyle="1">
    <w:name w:val="font21"/>
    <w:uiPriority w:val="0"/>
    <w:qFormat/>
    <w:rPr>
      <w:rFonts w:hint="eastAsia" w:ascii="宋体" w:hAnsi="宋体" w:eastAsia="宋体" w:cs="宋体"/>
      <w:color w:val="000000"/>
      <w:sz w:val="20"/>
      <w:szCs w:val="20"/>
      <w:u w:val="none"/>
    </w:rPr>
  </w:style>
  <w:style w:type="character" w:styleId="1017" w:customStyle="1">
    <w:name w:val="批注框文本 字符"/>
    <w:link w:val="868"/>
    <w:uiPriority w:val="0"/>
    <w:qFormat/>
    <w:rPr>
      <w:sz w:val="18"/>
      <w:szCs w:val="18"/>
    </w:rPr>
  </w:style>
  <w:style w:type="character" w:styleId="1018" w:customStyle="1">
    <w:name w:val="标题 7 字符"/>
    <w:link w:val="847"/>
    <w:uiPriority w:val="0"/>
    <w:qFormat/>
    <w:rPr>
      <w:b/>
      <w:bCs/>
      <w:sz w:val="24"/>
      <w:szCs w:val="24"/>
    </w:rPr>
  </w:style>
  <w:style w:type="character" w:styleId="1019" w:customStyle="1">
    <w:name w:val="标题 1 字符"/>
    <w:link w:val="841"/>
    <w:uiPriority w:val="0"/>
    <w:qFormat/>
    <w:rPr>
      <w:rFonts w:ascii="Times New Roman" w:hAnsi="Times New Roman" w:eastAsia="宋体" w:cs="Times New Roman"/>
      <w:b/>
      <w:bCs/>
      <w:sz w:val="32"/>
      <w:szCs w:val="44"/>
    </w:rPr>
  </w:style>
  <w:style w:type="character" w:styleId="1020" w:customStyle="1">
    <w:name w:val="文档结构图 Char1"/>
    <w:uiPriority w:val="0"/>
    <w:qFormat/>
    <w:rPr>
      <w:rFonts w:ascii="宋体" w:hAnsi="Calibri" w:eastAsia="宋体" w:cs="Times New Roman"/>
      <w:sz w:val="18"/>
      <w:szCs w:val="18"/>
    </w:rPr>
  </w:style>
  <w:style w:type="character" w:styleId="1021" w:customStyle="1">
    <w:name w:val="标题 2 Char_0"/>
    <w:link w:val="903"/>
    <w:uiPriority w:val="0"/>
    <w:qFormat/>
    <w:rPr>
      <w:rFonts w:ascii="Cambria" w:hAnsi="Cambria"/>
      <w:b/>
      <w:bCs/>
      <w:sz w:val="32"/>
      <w:szCs w:val="32"/>
    </w:rPr>
  </w:style>
  <w:style w:type="character" w:styleId="1022" w:customStyle="1">
    <w:name w:val="日期 Char2"/>
    <w:uiPriority w:val="99"/>
    <w:semiHidden/>
    <w:qFormat/>
    <w:rPr>
      <w:rFonts w:ascii="Calibri" w:hAnsi="Calibri" w:eastAsia="宋体" w:cs="Times New Roman"/>
    </w:rPr>
  </w:style>
  <w:style w:type="character" w:styleId="1023" w:customStyle="1">
    <w:name w:val="批注框文本 Char2"/>
    <w:uiPriority w:val="99"/>
    <w:semiHidden/>
    <w:qFormat/>
    <w:rPr>
      <w:rFonts w:ascii="Calibri" w:hAnsi="Calibri" w:eastAsia="宋体" w:cs="Times New Roman"/>
      <w:sz w:val="18"/>
      <w:szCs w:val="18"/>
    </w:rPr>
  </w:style>
  <w:style w:type="character" w:styleId="1024" w:customStyle="1">
    <w:name w:val="标题 4 字符"/>
    <w:link w:val="844"/>
    <w:uiPriority w:val="0"/>
    <w:qFormat/>
    <w:rPr>
      <w:rFonts w:ascii="Cambria" w:hAnsi="Cambria" w:eastAsia="宋体" w:cs="Times New Roman"/>
      <w:b/>
      <w:bCs/>
      <w:sz w:val="28"/>
      <w:szCs w:val="28"/>
    </w:rPr>
  </w:style>
  <w:style w:type="character" w:styleId="1025" w:customStyle="1">
    <w:name w:val="列出段落 Char"/>
    <w:link w:val="904"/>
    <w:uiPriority w:val="99"/>
    <w:qFormat/>
    <w:rPr>
      <w:sz w:val="21"/>
      <w:szCs w:val="24"/>
    </w:rPr>
  </w:style>
  <w:style w:type="character" w:styleId="1026" w:customStyle="1">
    <w:name w:val="表格文字 字符"/>
    <w:link w:val="921"/>
    <w:uiPriority w:val="0"/>
    <w:qFormat/>
    <w:rPr>
      <w:rFonts w:ascii="Calibri" w:hAnsi="Calibri" w:eastAsia="宋体" w:cs="Times New Roman"/>
      <w:sz w:val="21"/>
      <w:szCs w:val="22"/>
    </w:rPr>
  </w:style>
  <w:style w:type="paragraph" w:styleId="1027" w:customStyle="1">
    <w:name w:val="修订2"/>
    <w:hidden/>
    <w:uiPriority w:val="99"/>
    <w:semiHidden/>
    <w:qFormat/>
    <w:rPr>
      <w:rFonts w:ascii="Times New Roman" w:hAnsi="Times New Roman" w:eastAsia="宋体" w:cs="Times New Roman"/>
      <w:sz w:val="21"/>
      <w:szCs w:val="24"/>
      <w:lang w:val="en-US" w:eastAsia="zh-CN" w:bidi="ar-SA"/>
    </w:rPr>
  </w:style>
  <w:style w:type="character" w:styleId="1028" w:customStyle="1">
    <w:name w:val="正文文本首行缩进 字符"/>
    <w:basedOn w:val="1003"/>
    <w:link w:val="883"/>
    <w:uiPriority w:val="0"/>
    <w:semiHidden/>
    <w:qFormat/>
    <w:rPr>
      <w:rFonts w:eastAsia="幼圆"/>
      <w:b w:val="0"/>
      <w:bCs w:val="0"/>
      <w:sz w:val="21"/>
      <w:szCs w:val="24"/>
    </w:rPr>
  </w:style>
  <w:style w:type="character" w:styleId="1029" w:customStyle="1">
    <w:name w:val="未处理的提及1"/>
    <w:basedOn w:val="850"/>
    <w:uiPriority w:val="99"/>
    <w:semiHidden/>
    <w:unhideWhenUsed/>
    <w:qFormat/>
    <w:rPr>
      <w:color w:val="605e5c"/>
      <w:shd w:val="clear" w:color="auto" w:fill="e1dfdd"/>
    </w:rPr>
  </w:style>
  <w:style w:type="paragraph" w:styleId="1030" w:customStyle="1">
    <w:name w:val="TOC 标题2"/>
    <w:basedOn w:val="841"/>
    <w:next w:val="840"/>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66091" w:themeColor="accent1" w:themeShade="BF"/>
      <w:szCs w:val="32"/>
    </w:rPr>
  </w:style>
  <w:style w:type="paragraph" w:styleId="1031">
    <w:name w:val="List Paragraph"/>
    <w:basedOn w:val="840"/>
    <w:uiPriority w:val="34"/>
    <w:qFormat/>
    <w:pPr>
      <w:ind w:firstLine="420"/>
    </w:pPr>
  </w:style>
  <w:style w:type="character" w:styleId="1032" w:customStyle="1">
    <w:name w:val="未处理的提及2"/>
    <w:basedOn w:val="850"/>
    <w:uiPriority w:val="99"/>
    <w:semiHidden/>
    <w:unhideWhenUsed/>
    <w:qFormat/>
    <w:rPr>
      <w:color w:val="605e5c"/>
      <w:shd w:val="clear" w:color="auto" w:fill="e1dfdd"/>
    </w:rPr>
  </w:style>
  <w:style w:type="paragraph" w:styleId="1033"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034" w:customStyle="1">
    <w:name w:val="标题 61"/>
    <w:basedOn w:val="840"/>
    <w:next w:val="840"/>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1035" w:customStyle="1">
    <w:name w:val="标题 71"/>
    <w:basedOn w:val="840"/>
    <w:next w:val="840"/>
    <w:uiPriority w:val="0"/>
    <w:qFormat/>
    <w:pPr>
      <w:numPr>
        <w:ilvl w:val="6"/>
        <w:numId w:val="3"/>
      </w:numPr>
      <w:keepLines/>
      <w:keepNext/>
      <w:spacing w:before="240" w:after="64" w:line="320" w:lineRule="auto"/>
      <w:outlineLvl w:val="6"/>
    </w:pPr>
    <w:rPr>
      <w:b/>
      <w:bCs/>
      <w:sz w:val="24"/>
    </w:rPr>
  </w:style>
  <w:style w:type="paragraph" w:styleId="1036" w:customStyle="1">
    <w:name w:val="标题 81"/>
    <w:basedOn w:val="840"/>
    <w:next w:val="840"/>
    <w:uiPriority w:val="0"/>
    <w:qFormat/>
    <w:pPr>
      <w:numPr>
        <w:ilvl w:val="7"/>
        <w:numId w:val="3"/>
      </w:numPr>
      <w:keepLines/>
      <w:keepNext/>
      <w:spacing w:before="240" w:after="64" w:line="320" w:lineRule="auto"/>
      <w:outlineLvl w:val="7"/>
    </w:pPr>
    <w:rPr>
      <w:rFonts w:ascii="Arial" w:hAnsi="Arial" w:eastAsia="黑体"/>
      <w:sz w:val="24"/>
    </w:rPr>
  </w:style>
  <w:style w:type="paragraph" w:styleId="1037" w:customStyle="1">
    <w:name w:val="标题 91"/>
    <w:basedOn w:val="840"/>
    <w:next w:val="840"/>
    <w:uiPriority w:val="0"/>
    <w:qFormat/>
    <w:pPr>
      <w:numPr>
        <w:ilvl w:val="8"/>
        <w:numId w:val="3"/>
      </w:numPr>
      <w:keepLines/>
      <w:keepNext/>
      <w:spacing w:before="240" w:after="64" w:line="320" w:lineRule="auto"/>
      <w:outlineLvl w:val="8"/>
    </w:pPr>
    <w:rPr>
      <w:rFonts w:ascii="Arial" w:hAnsi="Arial" w:eastAsia="黑体"/>
      <w:szCs w:val="21"/>
    </w:rPr>
  </w:style>
  <w:style w:type="character" w:styleId="1038" w:customStyle="1">
    <w:name w:val="正文缩进 字符"/>
    <w:link w:val="854"/>
    <w:uiPriority w:val="0"/>
    <w:qFormat/>
    <w:rPr>
      <w:b/>
      <w:sz w:val="24"/>
    </w:rPr>
  </w:style>
  <w:style w:type="paragraph" w:styleId="1039"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040" w:customStyle="1">
    <w:name w:val="xl73"/>
    <w:basedOn w:val="840"/>
    <w:uiPriority w:val="0"/>
    <w:qFormat/>
    <w:pPr>
      <w:jc w:val="left"/>
      <w:spacing w:before="100" w:beforeAutospacing="1" w:after="100" w:afterAutospacing="1"/>
      <w:widowControl/>
    </w:pPr>
    <w:rPr>
      <w:rFonts w:ascii="楷体_GB2312" w:hAnsi="宋体" w:eastAsia="楷体_GB2312" w:cs="楷体_GB2312"/>
      <w:b/>
      <w:bCs/>
      <w:sz w:val="24"/>
    </w:rPr>
  </w:style>
  <w:style w:type="paragraph" w:styleId="1041"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1042" w:customStyle="1">
    <w:name w:val="列表段落1"/>
    <w:uiPriority w:val="99"/>
    <w:qFormat/>
    <w:pPr>
      <w:ind w:firstLine="420"/>
      <w:jc w:val="both"/>
      <w:widowControl w:val="off"/>
    </w:pPr>
    <w:rPr>
      <w:rFonts w:ascii="Times New Roman" w:hAnsi="Times New Roman" w:eastAsia="宋体" w:cs="Times New Roman"/>
      <w:sz w:val="21"/>
      <w:lang w:val="en-US" w:eastAsia="zh-CN" w:bidi="ar-SA"/>
    </w:rPr>
  </w:style>
  <w:style w:type="paragraph" w:styleId="1043" w:customStyle="1">
    <w:name w:val="修订6"/>
    <w:hidden/>
    <w:uiPriority w:val="99"/>
    <w:unhideWhenUsed/>
    <w:qFormat/>
    <w:rPr>
      <w:rFonts w:ascii="Times New Roman" w:hAnsi="Times New Roman" w:eastAsia="宋体" w:cs="Times New Roman"/>
      <w:sz w:val="21"/>
      <w:szCs w:val="24"/>
      <w:lang w:val="en-US" w:eastAsia="zh-CN" w:bidi="ar-SA"/>
    </w:rPr>
  </w:style>
  <w:style w:type="paragraph" w:styleId="1044"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0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339F0-E50E-4E3F-B1A2-EE2E3E30BF42}"/>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殷东亮</cp:lastModifiedBy>
  <cp:revision>131</cp:revision>
  <dcterms:created xsi:type="dcterms:W3CDTF">2021-03-26T03:19:00Z</dcterms:created>
  <dcterms:modified xsi:type="dcterms:W3CDTF">2026-03-23T08:14:37Z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72A8860BE4364374AA942C597CC33235_12</vt:lpwstr>
  </property>
  <property fmtid="{D5CDD505-2E9C-101B-9397-08002B2CF9AE}" pid="4" name="KSOTemplateDocerSaveRecord">
    <vt:lpwstr>eyJoZGlkIjoiOGQyNzJkODMyMThjODRkMGVlY2RkNmI1OGNhMWE1Y2IiLCJ1c2VySWQiOiI1Mzg2ODMwOTkifQ==</vt:lpwstr>
  </property>
</Properties>
</file>