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太仓市政府采购</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 </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t xml:space="preserve">单 一 </w:t>
      </w:r>
      <w:r>
        <w:rPr>
          <w:rFonts w:ascii="宋体" w:hAnsi="宋体" w:eastAsia="宋体" w:cs="宋体"/>
          <w:b/>
          <w:sz w:val="72"/>
        </w:rPr>
        <w:t xml:space="preserve">来</w:t>
      </w:r>
      <w:r>
        <w:rPr>
          <w:rFonts w:hint="eastAsia" w:ascii="宋体" w:hAnsi="宋体" w:eastAsia="宋体" w:cs="宋体"/>
          <w:b/>
          <w:sz w:val="72"/>
        </w:rPr>
        <w:t xml:space="preserve"> </w:t>
      </w:r>
      <w:r>
        <w:rPr>
          <w:rFonts w:ascii="宋体" w:hAnsi="宋体" w:eastAsia="宋体" w:cs="宋体"/>
          <w:b/>
          <w:sz w:val="72"/>
        </w:rPr>
        <w:t xml:space="preserve">源 文 件</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63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jc w:val="righ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32"/>
        </w:rPr>
        <w:t xml:space="preserve"> </w:t>
      </w:r>
      <w:r/>
    </w:p>
    <w:p>
      <w:pPr>
        <w:ind w:firstLine="1084"/>
        <w:spacing w:line="580" w:lineRule="exact"/>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项目编号：</w:t>
      </w:r>
      <w:r>
        <w:rPr>
          <w:rFonts w:hint="eastAsia" w:ascii="宋体" w:hAnsi="宋体" w:eastAsia="宋体" w:cs="宋体"/>
          <w:b/>
          <w:sz w:val="36"/>
        </w:rPr>
        <w:t xml:space="preserve">JSZC-320585-JZCG-D2026-0025</w:t>
      </w:r>
      <w:r/>
    </w:p>
    <w:p>
      <w:pPr>
        <w:ind w:firstLine="1084"/>
        <w:spacing w:line="580" w:lineRule="exact"/>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项目名称：</w:t>
      </w:r>
      <w:r>
        <w:rPr>
          <w:rFonts w:hint="eastAsia" w:ascii="宋体" w:hAnsi="宋体" w:eastAsia="宋体" w:cs="宋体"/>
          <w:b/>
          <w:sz w:val="36"/>
        </w:rPr>
        <w:t xml:space="preserve">2026太仓市数字化生态一站式</w:t>
      </w:r>
      <w:r/>
    </w:p>
    <w:p>
      <w:pPr>
        <w:ind w:firstLine="2942"/>
        <w:spacing w:line="580" w:lineRule="exact"/>
        <w:widowControl/>
        <w:rPr>
          <w:rFonts w:hint="eastAsia" w:ascii="宋体" w:hAnsi="宋体" w:eastAsia="宋体" w:cs="宋体"/>
          <w:b/>
          <w:sz w:val="36"/>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rPr>
        <w:t xml:space="preserve">服务平台升级</w:t>
      </w:r>
      <w:r/>
    </w:p>
    <w:p>
      <w:pPr>
        <w:ind w:firstLine="1084"/>
        <w:spacing w:line="580" w:lineRule="exact"/>
        <w:widowControl/>
        <w:rPr>
          <w:rFonts w:ascii="Arial" w:hAnsi="Arial" w:eastAsia="宋体"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采购单位：</w:t>
      </w:r>
      <w:r>
        <w:rPr>
          <w:rFonts w:hint="eastAsia" w:ascii="宋体" w:hAnsi="宋体" w:eastAsia="宋体" w:cs="宋体"/>
          <w:b/>
          <w:sz w:val="36"/>
        </w:rPr>
        <w:t xml:space="preserve">太仓市数据局</w:t>
      </w:r>
      <w:r/>
    </w:p>
    <w:p>
      <w:pPr>
        <w:ind w:firstLine="1084"/>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采购项目类别：服务类</w:t>
      </w:r>
      <w:r/>
    </w:p>
    <w:p>
      <w:pPr>
        <w:ind w:firstLine="1084"/>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标的所属行业：</w:t>
      </w:r>
      <w:r>
        <w:rPr>
          <w:rFonts w:hint="eastAsia" w:ascii="宋体" w:hAnsi="宋体" w:eastAsia="宋体" w:cs="宋体"/>
          <w:b/>
          <w:sz w:val="36"/>
        </w:rPr>
        <w:t xml:space="preserve">软件和信息技术服务业</w:t>
      </w:r>
      <w:r/>
    </w:p>
    <w:p>
      <w:pPr>
        <w:spacing w:line="580" w:lineRule="exact"/>
        <w:widowControl/>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spacing w:after="200" w:line="276" w:lineRule="auto"/>
        <w:rPr>
          <w:rFonts w:hint="eastAsia" w:ascii="宋体" w:hAnsi="宋体" w:eastAsia="宋体" w:cs="宋体"/>
          <w:sz w:val="28"/>
          <w:szCs w:val="18"/>
        </w:rPr>
      </w:pPr>
      <w:r>
        <w:rPr>
          <w:rFonts w:hint="eastAsia" w:ascii="宋体" w:hAnsi="宋体" w:eastAsia="宋体" w:cs="宋体"/>
          <w:sz w:val="28"/>
          <w:szCs w:val="18"/>
        </w:rPr>
      </w:r>
      <w:r/>
    </w:p>
    <w:p>
      <w:pPr>
        <w:jc w:val="center"/>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44"/>
        </w:rPr>
        <w:t xml:space="preserve"> 苏州市公共资源交易中心太仓分中心</w:t>
      </w:r>
      <w:r/>
    </w:p>
    <w:p>
      <w:pPr>
        <w:jc w:val="center"/>
        <w:spacing w:line="580" w:lineRule="exac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44"/>
        </w:rPr>
        <w:t xml:space="preserve">2026年4月</w:t>
      </w:r>
      <w:r>
        <w:rPr>
          <w:rFonts w:ascii="宋体" w:hAnsi="宋体" w:eastAsia="宋体" w:cs="宋体"/>
          <w:sz w:val="44"/>
        </w:rPr>
        <w:br w:type="page" w:clear="all"/>
      </w:r>
      <w:r/>
    </w:p>
    <w:p>
      <w:pPr>
        <w:jc w:val="center"/>
        <w:spacing w:line="85" w:lineRule="atLeast"/>
        <w:widowControl/>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w:t>
      </w:r>
      <w:r>
        <w:rPr>
          <w:rFonts w:hint="eastAsia" w:ascii="宋体" w:hAnsi="宋体" w:eastAsia="宋体" w:cs="宋体"/>
          <w:b/>
          <w:sz w:val="36"/>
        </w:rPr>
        <w:t xml:space="preserve"> </w:t>
      </w:r>
      <w:r>
        <w:rPr>
          <w:rFonts w:ascii="宋体" w:hAnsi="宋体" w:eastAsia="宋体" w:cs="宋体"/>
          <w:b/>
          <w:sz w:val="36"/>
        </w:rPr>
        <w:t xml:space="preserve">录</w:t>
      </w:r>
      <w:r/>
    </w:p>
    <w:p>
      <w:pPr>
        <w:spacing w:after="200" w:line="276" w:lineRule="auto"/>
        <w:rPr>
          <w:rFonts w:hint="eastAsia" w:ascii="宋体" w:hAnsi="宋体" w:eastAsia="宋体" w:cs="宋体"/>
          <w:sz w:val="30"/>
          <w:szCs w:val="24"/>
        </w:rPr>
      </w:pPr>
      <w:r>
        <w:rPr>
          <w:rFonts w:hint="eastAsia" w:ascii="宋体" w:hAnsi="宋体" w:eastAsia="宋体" w:cs="宋体"/>
          <w:sz w:val="30"/>
          <w:szCs w:val="24"/>
        </w:rPr>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第一部分 单一来源采购邀请函</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第二部分 单一来源采购文件需求</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第三部分 单一来源采购程序</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第四部分 成交原则</w:t>
      </w:r>
      <w:r/>
    </w:p>
    <w:p>
      <w:pPr>
        <w:ind w:firstLine="720"/>
        <w:jc w:val="left"/>
        <w:spacing w:after="200" w:line="360" w:lineRule="auto"/>
        <w:widowControl/>
        <w:rPr>
          <w:rFonts w:ascii="宋体" w:hAnsi="宋体" w:eastAsia="Arial" w:cs="Times New Roman"/>
          <w:sz w:val="36"/>
        </w:rPr>
      </w:pPr>
      <w:r>
        <w:rPr>
          <w:rFonts w:hint="eastAsia" w:ascii="宋体" w:hAnsi="宋体" w:eastAsia="Arial" w:cs="Times New Roman"/>
          <w:sz w:val="36"/>
        </w:rPr>
        <w:t xml:space="preserve">第五部分 合同条款</w:t>
      </w:r>
      <w:r/>
    </w:p>
    <w:p>
      <w:pPr>
        <w:ind w:firstLine="720"/>
        <w:jc w:val="left"/>
        <w:spacing w:after="200" w:line="360" w:lineRule="auto"/>
        <w:widowControl/>
        <w:rPr>
          <w:rFonts w:ascii="宋体" w:hAnsi="宋体" w:eastAsia="Arial" w:cs="Times New Roman"/>
          <w:sz w:val="36"/>
          <w:lang w:eastAsia="en-US"/>
        </w:rPr>
      </w:pPr>
      <w:r>
        <w:rPr>
          <w:rFonts w:hint="eastAsia" w:ascii="宋体" w:hAnsi="宋体" w:eastAsia="Arial" w:cs="Times New Roman"/>
          <w:sz w:val="36"/>
          <w:lang w:eastAsia="en-US"/>
        </w:rPr>
        <w:t xml:space="preserve">第六部分 响应文件格式</w:t>
      </w:r>
      <w:r/>
    </w:p>
    <w:p>
      <w:pPr>
        <w:spacing w:after="200" w:line="276" w:lineRule="auto"/>
        <w:rPr>
          <w:rFonts w:hint="eastAsia" w:ascii="宋体" w:hAnsi="宋体" w:eastAsia="宋体" w:cs="宋体"/>
          <w:sz w:val="30"/>
          <w:szCs w:val="24"/>
        </w:rPr>
      </w:pPr>
      <w:r>
        <w:rPr>
          <w:rFonts w:hint="eastAsia" w:ascii="宋体" w:hAnsi="宋体" w:eastAsia="宋体" w:cs="宋体"/>
          <w:sz w:val="30"/>
          <w:szCs w:val="24"/>
        </w:rPr>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rPr>
          <w:rFonts w:ascii="Arial" w:hAnsi="Arial" w:eastAsia="Arial" w:cs="Times New Roman"/>
          <w:sz w:val="22"/>
        </w:rPr>
        <w:br w:type="page" w:clear="all"/>
      </w:r>
      <w:r/>
    </w:p>
    <w:p>
      <w:pPr>
        <w:numPr>
          <w:ilvl w:val="0"/>
          <w:numId w:val="6"/>
        </w:numPr>
        <w:jc w:val="center"/>
        <w:spacing w:before="240" w:after="240" w:line="276" w:lineRule="auto"/>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单一来源采购邀请函</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苏州殊利信息科技有限公司：</w:t>
      </w:r>
      <w:r/>
    </w:p>
    <w:tbl>
      <w:tblPr>
        <w:tblStyle w:val="666"/>
        <w:tblW w:w="9733"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项目概况</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2026太仓市数字化生态一站式服务平台升级 JSZC-320585-JZCG-D2026-0025招标项目的潜在投标人应在“苏采云”系统（网址：http://jszfcg.jsczt.cn/）自行下载 获取招标文件，并于</w:t>
            </w:r>
            <w:r>
              <w:rPr>
                <w:rFonts w:hint="eastAsia" w:ascii="仿宋" w:hAnsi="仿宋" w:eastAsia="仿宋" w:cs="仿宋"/>
                <w:sz w:val="24"/>
                <w:szCs w:val="24"/>
                <w:lang w:eastAsia="zh-CN"/>
              </w:rPr>
              <w:t xml:space="preserve">2026-4-23</w:t>
            </w:r>
            <w:r>
              <w:rPr>
                <w:rFonts w:hint="eastAsia" w:ascii="仿宋" w:hAnsi="仿宋" w:eastAsia="仿宋" w:cs="仿宋"/>
                <w:sz w:val="24"/>
                <w:szCs w:val="24"/>
              </w:rPr>
              <w:t xml:space="preserve"> 09:30 （北京时间）前递交投标文件。</w:t>
            </w:r>
            <w:r/>
          </w:p>
        </w:tc>
      </w:tr>
    </w:tbl>
    <w:p>
      <w:pPr>
        <w:spacing w:line="23" w:lineRule="atLeast"/>
        <w:shd w:val="clear" w:color="auto" w:fill="ffffff"/>
        <w:rPr>
          <w:rFonts w:hint="eastAsia" w:ascii="宋体" w:hAnsi="宋体" w:eastAsia="宋体" w:cs="宋体"/>
          <w:sz w:val="34"/>
        </w:rPr>
        <w:outlineLvl w:val="1"/>
      </w:pPr>
      <w:r>
        <w:rPr>
          <w:rFonts w:ascii="黑体" w:hAnsi="宋体" w:eastAsia="黑体" w:cs="黑体"/>
          <w:b/>
          <w:sz w:val="28"/>
          <w:szCs w:val="28"/>
          <w:shd w:val="clear" w:color="auto" w:fill="ffffff"/>
        </w:rPr>
        <w:t xml:space="preserve">一、项目基本情况</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0" w:name="OLE_LINK5"/>
      <w:r>
        <w:rPr>
          <w:rFonts w:hint="eastAsia" w:ascii="仿宋" w:hAnsi="仿宋" w:eastAsia="仿宋" w:cs="仿宋"/>
          <w:sz w:val="24"/>
          <w:szCs w:val="24"/>
        </w:rPr>
        <w:t xml:space="preserve">项目编号：JSZC-320585-JZCG-D2026-0025</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项目名称：2026太仓市数字化生态一站式服务平台升级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预算金额：125万元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最高限价（如有）：无</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1" w:name="OLE_LINK3"/>
      <w:r>
        <w:rPr>
          <w:rFonts w:hint="eastAsia" w:ascii="仿宋" w:hAnsi="仿宋" w:eastAsia="仿宋" w:cs="仿宋"/>
          <w:sz w:val="24"/>
          <w:szCs w:val="24"/>
        </w:rPr>
        <w:t xml:space="preserve">采购方式：</w:t>
      </w:r>
      <w:bookmarkEnd w:id="1"/>
      <w:r>
        <w:rPr>
          <w:rFonts w:hint="eastAsia" w:ascii="仿宋" w:hAnsi="仿宋" w:eastAsia="仿宋" w:cs="仿宋"/>
          <w:sz w:val="24"/>
          <w:szCs w:val="24"/>
        </w:rPr>
        <w:t xml:space="preserve">单一来源 </w:t>
      </w:r>
      <w:bookmarkEnd w:id="0"/>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采购需求：</w:t>
      </w:r>
      <w:bookmarkStart w:id="2" w:name="OLE_LINK7"/>
      <w:r>
        <w:rPr>
          <w:rFonts w:hint="eastAsia" w:ascii="仿宋" w:hAnsi="仿宋" w:eastAsia="仿宋" w:cs="仿宋"/>
          <w:sz w:val="24"/>
          <w:szCs w:val="24"/>
        </w:rPr>
        <w:t xml:space="preserve">为构建"一图总览、一链贯通、一体赋能"的数字化治理新范式，打造太仓市的数字经济（具身机器人等）产业链服务平台，建设太仓市数字化生态一站式服务平台升级建设项目。通过建设产业地图和产业链分类体系，将实现产业空间布局和链上关系的数字化呈现，为政府产业治理提供可视化决策支撑。完善企业全景数据和明星产品展示，可系统构建太仓数字经济（机器人产业）数字画像，增强产业吸引力和影响力。具体内容详见第三部分项目需求。</w:t>
      </w:r>
      <w:bookmarkEnd w:id="2"/>
      <w:r/>
    </w:p>
    <w:p>
      <w:pPr>
        <w:pStyle w:val="669"/>
        <w:ind w:firstLine="0"/>
        <w:spacing w:line="460" w:lineRule="exact"/>
        <w:rPr>
          <w:rFonts w:hint="eastAsia" w:ascii="仿宋" w:hAnsi="仿宋" w:eastAsia="仿宋" w:cs="仿宋"/>
          <w:sz w:val="24"/>
          <w:szCs w:val="24"/>
        </w:rPr>
      </w:pPr>
      <w:r>
        <w:rPr>
          <w:rFonts w:hint="eastAsia" w:ascii="仿宋" w:hAnsi="仿宋" w:eastAsia="仿宋" w:cs="仿宋"/>
          <w:sz w:val="24"/>
          <w:szCs w:val="24"/>
        </w:rPr>
        <w:t xml:space="preserve">合同履行期限：建设工期为3个月。合同签订后的3个月内完成软件系统研发和联调测试，交付上线试运行，由采购单位组织项目验收。</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本项目（是/否）接受联合体投标：不接受联合体</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二、申请人的资格要求</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（一）满足《中华人民共和国政府采购法》第二十二条规定；</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1.具有独立承担民事责任的能力证明。包括法人或者其他组织的营业执照等证明文件，自然人的身份证明；</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2.具有良好的商业信誉和健全的财务会计制度证明。</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3.具备履行合同所必需的设备和专业技术能力的证明材料或承诺；</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4.依法缴纳税收和社会保障资金的相关资料；</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5.参加政府采购活动前三年内在经营活动中没有重大违法记录的书面声明函；</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6.法律、行政法规规定的其他条件</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（二）落实政府采购政策需满足的资格要求：</w:t>
      </w:r>
      <w:r/>
    </w:p>
    <w:p>
      <w:pPr>
        <w:ind w:firstLine="482"/>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3" w:name="OLE_LINK6"/>
      <w:r>
        <w:rPr>
          <w:rFonts w:hint="eastAsia" w:ascii="仿宋" w:hAnsi="仿宋" w:eastAsia="仿宋" w:cs="仿宋"/>
          <w:b/>
          <w:bCs/>
          <w:sz w:val="24"/>
          <w:szCs w:val="24"/>
        </w:rPr>
        <w:t xml:space="preserve">本项目专门面向中小企业采购，</w:t>
      </w:r>
      <w:r>
        <w:rPr>
          <w:rFonts w:hint="eastAsia" w:ascii="仿宋" w:hAnsi="仿宋" w:eastAsia="仿宋" w:cs="仿宋"/>
          <w:sz w:val="24"/>
          <w:szCs w:val="24"/>
        </w:rPr>
        <w:t xml:space="preserve">投标人必须提供《中小企业声明函》或《残疾人福利性单位声明函》或由省级以上监狱管理局、戒毒管理局（含新疆生产建设兵团）出具的属于监狱企业的证明文件。</w:t>
      </w:r>
      <w:bookmarkEnd w:id="3"/>
      <w:r/>
      <w:r/>
    </w:p>
    <w:p>
      <w:pPr>
        <w:pStyle w:val="680"/>
        <w:numPr>
          <w:ilvl w:val="0"/>
          <w:numId w:val="7"/>
        </w:numPr>
        <w:spacing w:beforeAutospacing="0" w:afterAutospacing="0" w:line="480" w:lineRule="atLeast"/>
        <w:rPr>
          <w:rFonts w:hint="eastAsia" w:ascii="仿宋" w:hAnsi="仿宋" w:eastAsia="仿宋" w:cs="仿宋"/>
          <w:sz w:val="24"/>
        </w:rPr>
      </w:pPr>
      <w:r>
        <w:rPr>
          <w:rFonts w:hint="eastAsia" w:ascii="仿宋" w:hAnsi="仿宋" w:eastAsia="仿宋" w:cs="仿宋"/>
          <w:sz w:val="24"/>
        </w:rPr>
        <w:t xml:space="preserve">本项目的特定资格要求：</w:t>
      </w:r>
      <w:r/>
    </w:p>
    <w:p>
      <w:pPr>
        <w:pStyle w:val="680"/>
        <w:jc w:val="left"/>
        <w:spacing w:beforeAutospacing="0" w:afterAutospacing="0" w:line="480" w:lineRule="atLeast"/>
        <w:rPr>
          <w:rFonts w:hint="eastAsia" w:ascii="仿宋" w:hAnsi="仿宋" w:eastAsia="仿宋" w:cs="仿宋"/>
          <w:sz w:val="24"/>
        </w:rPr>
      </w:pPr>
      <w:r>
        <w:rPr>
          <w:rFonts w:hint="eastAsia" w:ascii="仿宋" w:hAnsi="仿宋" w:eastAsia="仿宋" w:cs="仿宋"/>
          <w:sz w:val="24"/>
        </w:rPr>
        <w:t xml:space="preserve">1.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（四）拒绝下述供应商参加本次采购活动：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1、供应商单位负责人为同一人或者存在直接控股、管理关系的不同供应商，不得参加同一合同项下的政府采购活动。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2、凡为采购项目提供整体设计、规范编制或者项目管理、监理、检测等服务的供应商，不得再参加本项目的采购活动。</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3、法人的分支机构不得参加投标（除银行、保险、石油石化、电力、电信等行业特殊情况外）</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三、获取招标文件</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时间：自招标文件公告发布之日起5个工作日</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地点：“苏采云”系统（网址：http://jszfcg.jsczt.cn/）自行下载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方式：自行下载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售价：0.00元 </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四、提交投标文件截止时间、开标时间和地点</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2026-4-23</w:t>
      </w:r>
      <w:r>
        <w:rPr>
          <w:rFonts w:hint="eastAsia" w:ascii="仿宋" w:hAnsi="仿宋" w:eastAsia="仿宋" w:cs="仿宋"/>
          <w:sz w:val="24"/>
          <w:szCs w:val="24"/>
        </w:rPr>
        <w:t xml:space="preserve"> 09:30 （北京时间）</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地点：苏采云系统 </w:t>
      </w:r>
      <w:r/>
    </w:p>
    <w:p>
      <w:pPr>
        <w:spacing w:line="23" w:lineRule="atLeast"/>
        <w:shd w:val="clear" w:color="auto" w:fill="ffffff"/>
        <w:rPr>
          <w:rFonts w:hint="eastAsia" w:ascii="宋体" w:hAnsi="宋体" w:eastAsia="宋体" w:cs="宋体"/>
          <w:sz w:val="34"/>
        </w:rPr>
        <w:outlineLvl w:val="1"/>
      </w:pPr>
      <w:r>
        <w:rPr>
          <w:rFonts w:hint="eastAsia" w:ascii="黑体" w:hAnsi="宋体" w:eastAsia="黑体" w:cs="黑体"/>
          <w:b/>
          <w:sz w:val="28"/>
          <w:szCs w:val="28"/>
          <w:shd w:val="clear" w:color="auto" w:fill="ffffff"/>
        </w:rPr>
        <w:t xml:space="preserve">五、公告期限</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自本公告发布之日起5个工作日。</w:t>
      </w:r>
      <w:r/>
    </w:p>
    <w:p>
      <w:pPr>
        <w:spacing w:line="23"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六、其他补充事宜</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1、本项目需要使用CA数字证书制作、上传电子投标文件完成电子投标，请供应商在参加投标活动前办理好CA数字证书申领及电子签章等操作。</w:t>
      </w:r>
      <w:r/>
    </w:p>
    <w:p>
      <w:pPr>
        <w:spacing w:line="480" w:lineRule="exact"/>
        <w:widowControl/>
        <w:rPr>
          <w:rFonts w:hint="eastAsia" w:ascii="仿宋" w:hAnsi="仿宋" w:eastAsia="仿宋" w:cs="仿宋"/>
          <w:b/>
          <w:sz w:val="24"/>
          <w:szCs w:val="24"/>
        </w:rPr>
      </w:pPr>
      <w:r>
        <w:rPr>
          <w:rFonts w:hint="eastAsia" w:ascii="仿宋" w:hAnsi="仿宋" w:eastAsia="仿宋" w:cs="仿宋"/>
          <w:b/>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spacing w:line="480" w:lineRule="exact"/>
        <w:widowControl/>
        <w:rPr>
          <w:rFonts w:hint="eastAsia" w:ascii="仿宋" w:hAnsi="仿宋" w:eastAsia="仿宋" w:cs="仿宋"/>
          <w:sz w:val="24"/>
          <w:szCs w:val="24"/>
        </w:rPr>
      </w:pPr>
      <w:r>
        <w:rPr>
          <w:rFonts w:ascii="仿宋" w:hAnsi="仿宋" w:eastAsia="仿宋" w:cs="仿宋"/>
          <w:b/>
          <w:sz w:val="24"/>
          <w:szCs w:val="24"/>
        </w:rPr>
        <w:t xml:space="preserve">3</w:t>
      </w:r>
      <w:r>
        <w:rPr>
          <w:rFonts w:hint="eastAsia" w:ascii="仿宋" w:hAnsi="仿宋" w:eastAsia="仿宋" w:cs="仿宋"/>
          <w:b/>
          <w:sz w:val="24"/>
          <w:szCs w:val="24"/>
        </w:rPr>
        <w:t xml:space="preserve">、本项目采用不见面开标，投标人开标时无需到开标现场进行解密，采取网上开标大厅解密电子投标文件，投标人远程解密要求如下：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1）投标人使用CA数字证书进行远程解密，解密的CA数字证书与生成加密电子投标文件时的CA数字证书需为同一个CA数字证书，否则无法解密，造成的后果由投标人自行负责。</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2）投标人登录苏采云系统，点击开标大厅，选择开标项目，完成不见面开标流程。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3）投标截止时间后根据系统提示解密电子投标文件。</w:t>
      </w:r>
      <w:r>
        <w:rPr>
          <w:rFonts w:hint="eastAsia" w:ascii="仿宋" w:hAnsi="仿宋" w:eastAsia="仿宋" w:cs="仿宋"/>
          <w:b/>
          <w:sz w:val="24"/>
          <w:szCs w:val="24"/>
        </w:rPr>
        <w:t xml:space="preserve">解密时间为15分钟，</w:t>
      </w:r>
      <w:r>
        <w:rPr>
          <w:rFonts w:hint="eastAsia" w:ascii="仿宋" w:hAnsi="仿宋" w:eastAsia="仿宋" w:cs="仿宋"/>
          <w:sz w:val="24"/>
          <w:szCs w:val="24"/>
        </w:rPr>
        <w:t xml:space="preserve">未在规定时间内完成解密，其投标文件将被拒绝，不参与后续投标流程。</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4）在开标、评标过程中投标单位代表须在网上不见面开标系统中保持在线状态，以应对可能发生的澄清、说明等回复，由于投标单位代表不在线所造成的一切后果由投标人自行承担。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b/>
          <w:sz w:val="24"/>
          <w:szCs w:val="24"/>
        </w:rPr>
        <w:t xml:space="preserve">有关苏采云系统驱动安装，</w:t>
      </w:r>
      <w:r>
        <w:rPr>
          <w:rFonts w:hint="eastAsia" w:ascii="仿宋" w:hAnsi="仿宋" w:eastAsia="仿宋" w:cs="仿宋"/>
          <w:sz w:val="24"/>
          <w:szCs w:val="24"/>
        </w:rPr>
        <w:t xml:space="preserve">登录苏州政府采购网，点击页面底部苏采云图标，进入苏采云政府采购一体化平台，点击“驱动下载”，下载</w:t>
      </w:r>
      <w:r>
        <w:rPr>
          <w:rFonts w:hint="eastAsia" w:ascii="仿宋" w:hAnsi="仿宋" w:eastAsia="仿宋" w:cs="仿宋"/>
          <w:b/>
          <w:sz w:val="24"/>
          <w:szCs w:val="24"/>
        </w:rPr>
        <w:t xml:space="preserve">“政务CA、方正签章控件驱动安装包及安装说明”</w:t>
      </w:r>
      <w:r>
        <w:rPr>
          <w:rFonts w:hint="eastAsia" w:ascii="仿宋" w:hAnsi="仿宋" w:eastAsia="仿宋" w:cs="仿宋"/>
          <w:sz w:val="24"/>
          <w:szCs w:val="24"/>
        </w:rPr>
        <w:t xml:space="preserve">文件，按要求安装驱动。</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b/>
          <w:sz w:val="24"/>
          <w:szCs w:val="24"/>
        </w:rPr>
        <w:t xml:space="preserve">有关供应商注册、报名、下载电子招标文件、制作上传电子投标文件</w:t>
      </w:r>
      <w:r>
        <w:rPr>
          <w:rFonts w:hint="eastAsia" w:ascii="仿宋" w:hAnsi="仿宋" w:eastAsia="仿宋" w:cs="仿宋"/>
          <w:sz w:val="24"/>
          <w:szCs w:val="24"/>
        </w:rPr>
        <w:t xml:space="preserve">、不见面开标及其他注意事项登录苏州政府采购网，在“下载中心”栏目下载“</w:t>
      </w:r>
      <w:r>
        <w:rPr>
          <w:rFonts w:hint="eastAsia" w:ascii="仿宋" w:hAnsi="仿宋" w:eastAsia="仿宋" w:cs="仿宋"/>
          <w:b/>
          <w:sz w:val="24"/>
          <w:szCs w:val="24"/>
        </w:rPr>
        <w:t xml:space="preserve">苏采云系统供应商操作</w:t>
      </w:r>
      <w:r>
        <w:rPr>
          <w:rFonts w:hint="eastAsia" w:ascii="仿宋" w:hAnsi="仿宋" w:eastAsia="仿宋" w:cs="仿宋"/>
          <w:b/>
          <w:bCs/>
          <w:sz w:val="24"/>
          <w:szCs w:val="24"/>
        </w:rPr>
        <w:t xml:space="preserve">手册</w:t>
      </w:r>
      <w:r>
        <w:rPr>
          <w:rFonts w:hint="eastAsia" w:ascii="仿宋" w:hAnsi="仿宋" w:eastAsia="仿宋" w:cs="仿宋"/>
          <w:sz w:val="24"/>
          <w:szCs w:val="24"/>
        </w:rPr>
        <w:t xml:space="preserve">”查阅。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6、有关办理CA数字申领及电子签章事项，登录苏州政府采购网，点击页面底部苏采云图标，进入苏采云政府采购一体化平台，下载“新CA办理指南”文件查阅。</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7、有关电子投标制作技术疑问，请咨询苏采云软件公司客服：18261002950、0512-69820854、0519-86722802</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8、政府采购监督电话：0512-53512539</w:t>
      </w:r>
      <w:r/>
    </w:p>
    <w:p>
      <w:pPr>
        <w:spacing w:line="480" w:lineRule="exact"/>
        <w:widowControl/>
        <w:rPr>
          <w:rFonts w:hint="eastAsia" w:ascii="仿宋" w:hAnsi="仿宋" w:eastAsia="仿宋" w:cs="仿宋"/>
          <w:sz w:val="24"/>
          <w:szCs w:val="24"/>
        </w:rPr>
      </w:pPr>
      <w:r>
        <w:rPr>
          <w:rFonts w:hint="eastAsia" w:ascii="仿宋" w:hAnsi="仿宋" w:eastAsia="仿宋" w:cs="仿宋"/>
          <w:sz w:val="24"/>
          <w:szCs w:val="24"/>
        </w:rPr>
        <w:t xml:space="preserve">9、本次招标投标保证金：本项目无须缴纳投标保证金。</w:t>
      </w:r>
      <w:r/>
    </w:p>
    <w:p>
      <w:pPr>
        <w:spacing w:line="480" w:lineRule="atLeast"/>
        <w:rPr>
          <w:rFonts w:hint="eastAsia" w:ascii="仿宋" w:hAnsi="仿宋" w:eastAsia="仿宋" w:cs="仿宋"/>
          <w:sz w:val="24"/>
          <w:szCs w:val="24"/>
        </w:rPr>
        <w:outlineLvl w:val="1"/>
      </w:pPr>
      <w:r>
        <w:rPr>
          <w:rFonts w:hint="eastAsia" w:ascii="仿宋" w:hAnsi="仿宋" w:eastAsia="仿宋" w:cs="仿宋"/>
          <w:sz w:val="24"/>
          <w:szCs w:val="24"/>
        </w:rPr>
        <w:t xml:space="preserve">10、政府采购信用融资政策：中标供应商可凭政府采购合同办理融资贷款，详情请见江苏政府采购网“政采贷”专栏。</w:t>
      </w:r>
      <w:r>
        <w:rPr>
          <w:rFonts w:hint="eastAsia" w:ascii="仿宋" w:hAnsi="仿宋" w:eastAsia="仿宋" w:cs="仿宋"/>
          <w:sz w:val="24"/>
          <w:szCs w:val="24"/>
        </w:rPr>
        <w:br/>
      </w:r>
      <w:r>
        <w:rPr>
          <w:rFonts w:hint="eastAsia" w:ascii="仿宋" w:hAnsi="仿宋" w:eastAsia="仿宋" w:cs="仿宋"/>
          <w:sz w:val="24"/>
          <w:szCs w:val="24"/>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p>
    <w:p>
      <w:pPr>
        <w:spacing w:line="480" w:lineRule="atLeast"/>
        <w:rPr>
          <w:rFonts w:ascii="Arial" w:hAnsi="Arial" w:eastAsia="Arial" w:cs="Arial"/>
          <w:sz w:val="34"/>
        </w:rPr>
        <w:outlineLvl w:val="1"/>
      </w:pPr>
      <w:r>
        <w:rPr>
          <w:rFonts w:hint="eastAsia" w:ascii="黑体" w:hAnsi="宋体" w:eastAsia="黑体" w:cs="黑体"/>
          <w:b/>
          <w:sz w:val="28"/>
          <w:szCs w:val="28"/>
          <w:shd w:val="clear" w:color="auto" w:fill="ffffff"/>
        </w:rPr>
        <w:t xml:space="preserve">七、对本次招标提出询问，请按以下方式联系</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1.采购人信息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单位名称：太仓市数据局</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单位地址：太仓市县府东街99号3号楼</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联系人：严建祥 </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联系电话 ：0512-53595067</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2.采购代理机构信息（如有）</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单位名称：苏州市公共资源交易中心太仓分中心</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单位地址：太仓市万金北路88号3栋2楼</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联系人：周萌</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联系电话：0512-53890581</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3.项目联系方式</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项目联系人：周萌</w:t>
      </w:r>
      <w:r/>
    </w:p>
    <w:p>
      <w:pPr>
        <w:jc w:val="left"/>
        <w:spacing w:line="480" w:lineRule="atLeast"/>
        <w:widowControl/>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电话：0512-53890581</w:t>
      </w:r>
      <w:r/>
      <w:r>
        <w:rPr>
          <w:rFonts w:ascii="宋体" w:hAnsi="宋体" w:eastAsia="宋体" w:cs="宋体"/>
          <w:b/>
          <w:sz w:val="44"/>
        </w:rPr>
        <w:br w:type="page" w:clear="all"/>
      </w:r>
      <w:r/>
      <w:r>
        <w:rPr>
          <w:rFonts w:hint="eastAsia" w:ascii="仿宋" w:hAnsi="仿宋" w:eastAsia="仿宋" w:cs="仿宋"/>
          <w:sz w:val="24"/>
          <w:szCs w:val="24"/>
        </w:rPr>
      </w:r>
    </w:p>
    <w:p>
      <w:pPr>
        <w:jc w:val="center"/>
        <w:spacing w:line="440" w:lineRule="exact"/>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第二部分  </w:t>
      </w:r>
      <w:r>
        <w:rPr>
          <w:rFonts w:hint="eastAsia" w:ascii="宋体" w:hAnsi="宋体" w:eastAsia="宋体" w:cs="宋体"/>
          <w:b/>
          <w:sz w:val="44"/>
        </w:rPr>
        <w:t xml:space="preserve">响应供应商须知</w:t>
      </w:r>
      <w:r/>
    </w:p>
    <w:p>
      <w:pPr>
        <w:jc w:val="left"/>
        <w:spacing w:line="440" w:lineRule="exact"/>
        <w:rPr>
          <w:rFonts w:ascii="宋体" w:hAnsi="Arial" w:eastAsia="Arial" w:cs="Times New Roman"/>
          <w:sz w:val="18"/>
          <w:szCs w:val="18"/>
        </w:rPr>
      </w:pPr>
      <w:r>
        <w:rPr>
          <w:rFonts w:ascii="宋体" w:hAnsi="Arial" w:eastAsia="Arial" w:cs="Times New Roman"/>
          <w:sz w:val="18"/>
          <w:szCs w:val="18"/>
        </w:rPr>
      </w:r>
      <w:r/>
    </w:p>
    <w:p>
      <w:pPr>
        <w:jc w:val="left"/>
        <w:spacing w:line="440" w:lineRule="exact"/>
        <w:widowControl/>
        <w:rPr>
          <w:rFonts w:hint="eastAsia" w:ascii="宋体" w:hAnsi="宋体" w:eastAsia="宋体" w:cs="宋体"/>
          <w:sz w:val="24"/>
          <w:szCs w:val="24"/>
        </w:rPr>
      </w:pPr>
      <w:r>
        <w:rPr>
          <w:rFonts w:hint="eastAsia" w:ascii="宋体" w:hAnsi="宋体" w:eastAsia="宋体" w:cs="宋体"/>
          <w:b/>
          <w:sz w:val="24"/>
          <w:szCs w:val="24"/>
        </w:rPr>
        <w:t xml:space="preserve">一、说明和释义</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 说明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1.1本采购文件仅适用于苏州市公共资源交易中心太仓分中心组织的采购活动。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1.2本次采购活动及因本次采购产生的合同受中国法律制约和保护。</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1.3本采购文件的解释权属于采购人。</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 词语释义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2.1采购代理机构：具体组织实施采购活动的法人。本项目采购代理机构是苏州市公共资源交易中心太仓分中心。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2.2响应供应商：经认定有资格响应采购，参加响应竞争的法人或其他组织和自然人。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2.3响应：响应供应商根据采购人或采购代理机构发布的采购文件，编制响应文件并按规定响应的行为。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2.4合同：采供双方根据采购文件和成交的响应文件及成交通知书规定的内容签署的以书面形式所达成的协议，包括所有的附件、附录和构成协议的所有文件。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2.5甲方（采购方）：合同中明确规定的实际购买货物和服务的法人或其他组织和自然人（采购人）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2.6乙方（供应商）：合同中规定的向采购方提供货物和服务的法人或其他组织和自然人（成交人）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2.7货物：系指乙方按采购文件规定，应向甲方提供的一切设备、备品、备件、工具、手册及其它有关技术资料和材料。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2.8服务：系指本次采购文件规定乙方应承担的与提供货物和服务有关的辅助服务，比如运输、保险、安装、调试、验收、提供技术援助、培训、配合措施、维修响应及合同中规定乙方应承担的其它义务。</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2.9知识产权：指专利权、商标权、著作权等无形财产专有权的统称。</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2.10天：日历日。</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2.11交货地点：合同中明确约定的乙方提交的货物和服务最终到达地点。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 合同价款：根据合同规定，乙方在正确地履行合同义务后甲方应支付乙方的价款。</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 产地：货物开采、生长、生产、最终制造、加工或提供服务的来源地。</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2.14不可抗力：不能预见、不能避免并且不能克服的客观情况。</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 实质性响应：满足有关本次采购标的、数量、质量、价款或者报酬、履行期限、履行地点和方式、违约责任和解决争议方法等要求。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2.17进口产品：指通过中国海关报关验收进入中国境内且产自境外的产品。</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2.18书面形式：指书面文字、合同书、信件和传真等可以有形地表现所载内容的形式。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二、 响应供应商</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3. 合格响应供应商的基本条件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3.1符合《中华人民共和国政府采购法》第二十二条第一款之规定；</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3.2满足本文件实质性条款的规定。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4．合格响应供应商的特定条件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 按采购公告规定。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5. 响应供应商代表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5.1指全权代表响应供应商参加响应活动并签署响应文件的人，如果响应供应商代表不是法人代表，须持有《法人代表授权委托书》（详见统一格式）。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6. 联合响应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6.1按采购公告规定。</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7. 响应费用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7.1响应供应商应自行承担所有准备及参加响应的相关费用。不论响应结果如何，采购代理机构在任何情况下均无义务也无责任承担这些费用。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 本次采购项目不收取标书费及成交服务费，请响应供应商在响应时充分考虑这一因素。</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三、采购文件说明</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8. 采购文件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采购文件由采购文件目录所列内容组成，响应供应商获得采购文件后，应仔细检查采购文件的所有内容，如有缺漏，请立即与采购代理机构联系解决，否则由此产生的影响由响应供应商自己承担。响应供应商同时应认真审阅采购文件中所有的事项、格式、条款和规范要求等，若响应供应商的响应文件没有按采购文件要求提交全部资料，或响应文件没有对采购文件做出实质性响应，其风险由响应供应商自行承担，并根据有关条款规定，该响应有可能被拒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8.2采购文件及其更正文件不是直接从采购代理机构或指定媒体获得的，采购代理机构对采购文件及其补遗的真实性、完整性不承担任何责任。</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9. 采购文件的澄清</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9.1响应供应商在获取采购文件后，若有疑问，应于网上响应截止时间之前，在网上业务系统向采购代理机构提出，采购代理机构将在业务系统上予以解答。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9.2如有必要，问题答复将以“变更公告”形式由采购代理机构按照本须知第10条的规定发出。</w:t>
      </w:r>
      <w:r/>
    </w:p>
    <w:p>
      <w:pPr>
        <w:jc w:val="left"/>
        <w:spacing w:line="440" w:lineRule="exact"/>
        <w:widowControl/>
        <w:rPr>
          <w:rFonts w:hint="eastAsia" w:ascii="宋体" w:hAnsi="宋体" w:eastAsia="宋体" w:cs="宋体"/>
          <w:sz w:val="24"/>
          <w:szCs w:val="24"/>
        </w:rPr>
      </w:pPr>
      <w:r>
        <w:rPr>
          <w:rFonts w:hint="eastAsia" w:ascii="宋体" w:hAnsi="宋体" w:eastAsia="宋体" w:cs="宋体"/>
          <w:b/>
          <w:sz w:val="24"/>
          <w:szCs w:val="24"/>
        </w:rPr>
        <w:t xml:space="preserve">10.采购文件的修改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10.1采购代理机构无论出于自己的考虑，还是出于对响应供应商提问的澄清，均可对已发出的采购文件用</w:t>
      </w:r>
      <w:r>
        <w:rPr>
          <w:rFonts w:hint="eastAsia" w:ascii="宋体" w:hAnsi="宋体" w:eastAsia="宋体" w:cs="宋体"/>
          <w:sz w:val="24"/>
          <w:szCs w:val="24"/>
          <w:lang w:val="zh-CN"/>
        </w:rPr>
        <w:t xml:space="preserve">补充文件的方式</w:t>
      </w:r>
      <w:r>
        <w:rPr>
          <w:rFonts w:hint="eastAsia" w:ascii="宋体" w:hAnsi="宋体" w:eastAsia="宋体" w:cs="宋体"/>
          <w:sz w:val="24"/>
          <w:szCs w:val="24"/>
        </w:rPr>
        <w:t xml:space="preserve">进行必要澄清或者修改。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10.2为使响应供应商有足够的时间按采购文件的修改要求考虑修正响应文件，或出于其他原因，采购代理机构有权推迟响应截止日期和开标日期，并将此变更以补充通知的形式在网上发布公告。</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10.3采购文件的更正（含澄清、修改等）内容与原采购文件在同一内容上表述不一致时，以发出日期最接近开标时间的公告为准。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10.4采购文件的更正（含澄清、修改等）内容将在苏州政府采购网发布，请响应供应商及时查询，更正（含澄清、修改等）内容作为采购文件的组成部分，对响应供应商起约束作用。</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10.5采购文件若有最新的答疑文件，响应供应商必须下载并使用该文件制作新的电子响应文件，否则将无法完成电子响应文件的上传及响应。</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11.质疑</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 提出质疑的供应商应当是参与所质疑项目采购活动的供应商，未参加响应活动的供应商或在响应活动中自身权益未受到损害的供应商所提出的质疑不予受理。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11.3上述应知其权益受到损害之日是指：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11.3.1对采购文件提出质疑的，为获取采购文件或者采购文件公告期限届满之日起计算；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11.3.2对采购过程提出质疑的，自采购程序环节结束之日起计算；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11.3.3对成交结果提出质疑的，自成交结果公告期限届满之日起计算。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 供应商提出质疑应当提交质疑函和必要的证明材料。质疑函应当包括下列内容：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11.4.1 供应商的姓名或者名称、地址、邮编、联系人及联系电话；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11.4.2 质疑项目的名称、编号；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11.4.3 具体、明确的质疑事项和与质疑事项相关的请求；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11.4.4 事实依据；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11.4.5 必要的法律依据；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11.4.6 提出质疑的日期。</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11.5质疑函的格式和内容应当符合财政部《政府采购供应商质疑函范本》 </w:t>
      </w:r>
      <w:bookmarkStart w:id="4" w:name="baidusnap5"/>
      <w:r/>
      <w:bookmarkEnd w:id="4"/>
      <w:r>
        <w:rPr>
          <w:rFonts w:hint="eastAsia" w:ascii="宋体" w:hAnsi="宋体" w:eastAsia="宋体" w:cs="宋体"/>
          <w:sz w:val="24"/>
          <w:szCs w:val="24"/>
        </w:rPr>
        <w:t xml:space="preserve">要求，质疑函范本在财政部官网上提供下载。</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 提交质疑函同时应当附如下证明材料：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11.6.1对采购文件提出质疑的供应商提供参加本项目的</w:t>
      </w:r>
      <w:r>
        <w:rPr>
          <w:rFonts w:hint="eastAsia" w:ascii="宋体" w:hAnsi="宋体" w:eastAsia="宋体" w:cs="宋体"/>
          <w:b/>
          <w:bCs/>
          <w:sz w:val="24"/>
          <w:szCs w:val="24"/>
        </w:rPr>
        <w:t xml:space="preserve">《投标供应商确认函》</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11.6.2质疑供应商的营业执照复印件加盖单位公章；</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11.6.3质疑供应商法定代表人身份证复印件加盖单位公章；</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11.6.4质疑供应商若委托代理人进行质疑的，提供法人授权委托书及代理人身份证复印件加盖单位公章，授权委托书应载明代理人的姓名或者名称、代理事项、具体权限、期限和相关事项；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11.7 供应商为自然人的，应当由本人签字；供应商为法人或者其他组织的，应当由法定代表人、主要负责人，或者其授权代表签字或者盖章，并加盖公章。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11.8供应商对采购项目技术、商务及其他要求，以及评审细则、标准提出询问或质疑的，应向采购人提出；供应商对采购过程及成交结果提出询问或质疑的，应向采购机代理构提出；</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11.9 供应商如对本项目提出质疑须在法定质疑期内一次性提出针对同一采购程序环节的质疑。</w:t>
      </w:r>
      <w:r/>
    </w:p>
    <w:p>
      <w:pPr>
        <w:jc w:val="left"/>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w:t>
      </w:r>
      <w:r>
        <w:rPr>
          <w:rFonts w:hint="eastAsia" w:ascii="宋体" w:hAnsi="宋体" w:eastAsia="宋体" w:cs="宋体"/>
          <w:sz w:val="24"/>
        </w:rPr>
        <w:t xml:space="preserve">0</w:t>
      </w:r>
      <w:r>
        <w:rPr>
          <w:rFonts w:ascii="宋体" w:hAnsi="宋体" w:eastAsia="宋体" w:cs="宋体"/>
          <w:sz w:val="24"/>
        </w:rPr>
        <w:t xml:space="preserve"> </w:t>
      </w:r>
      <w:r>
        <w:rPr>
          <w:rFonts w:hint="eastAsia" w:ascii="宋体" w:hAnsi="宋体" w:eastAsia="宋体" w:cs="宋体"/>
          <w:sz w:val="24"/>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w:t>
      </w:r>
      <w:r>
        <w:rPr>
          <w:rFonts w:hint="eastAsia" w:ascii="宋体" w:hAnsi="宋体" w:eastAsia="宋体" w:cs="宋体"/>
          <w:b/>
          <w:sz w:val="24"/>
        </w:rPr>
        <w:t xml:space="preserve">（即《投标供应商确认函》）</w:t>
      </w:r>
      <w:r>
        <w:rPr>
          <w:rFonts w:hint="eastAsia" w:ascii="宋体" w:hAnsi="宋体" w:eastAsia="宋体" w:cs="宋体"/>
          <w:sz w:val="24"/>
        </w:rPr>
        <w:t xml:space="preserve">与质疑函一起递交，否则不予受理。</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11.11 接受质疑函联系方式见采购公告联系事项。</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四、 响应文件说明</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12、提示与要求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12.1响应供应商应仔细阅读采购文件的所有内容，按采购文件的要求提供响应文件，并保证所提供的全部资料的真实性，以使其响应对采购文件做出实质性响应，否则，其响应可能被拒绝。</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12.2无论是否递交响应文件，响应供应商都应将采购文件及以后的所有通知、文件等视为保密文件。</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13. 响应文件计量单位和使用文字</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13.1响应文件中所使用的计量单位，除采购文件中有特殊要求外，均应使用中华人民共和国法定计量单位。</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响应文件应使用中文编制，响应文件中必须使用其他文字的，必须附有中文译本，且以中文译本为准。对于未附有中文译本和中文译本不准确的响应文件可能引起的对响应供应商不利的后果，采购代理机构概不负责。</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14. 知识产权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 响应供应商应保证在本项目使用的任何产品（包括部分使用）时，不会产生因第三方提出侵犯其专利权、商标权或其它知识产权而引起的法律和经济纠纷，如因专利权、商标权或其它知识产权而引起法律和经济纠纷，由响应供应商承担所有相关责任。</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 响应文件的组成和顺序</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15.1报价部分（详见响应文件格式）：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15.1.1《开标一览表》(统一格式)；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15.1.2响应报价明细表；</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 响应正文部分（包含资质证明和技术部分）</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15.2.1资质证明文件部分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15.2.1.1关于资格文件的声明函（详见文件格式）；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15.2.1.2响应承诺函（详见响应文件格式）；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15.2.1.3响应单位营业执照副本或三证合一营业执照复印件；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15.2.1.4响应供应商参加本次政府采购活动前的财务状况报告或者银行出具的资信证明；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15.2.1.5响应供应商根据项目需求提供履行合同所必需的设备和专业技术能力的证明材料；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15.2.1.6响应供应商参加本次政府采购活动前半年（至少一个月）依法缴纳税收和社会保障资金的证明材料；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15.2.1.7响应供应商参加政府采购活动前三年在经营活动中没有重大违法记录的书面申明（详见文件格式）；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15.2.1.8响应供应商证明其符合采购文件规定的响应供应商特定资格条件的证书、证明和文件材料；（如有）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15.2.1.9响应供应商基本情况表（详见文件格式）；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15.2.1.10响应供应商法定代表人身份证复印件；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15.2.1.11响应供应商法定代表人授权委托书原件（如有授权）（详见文件格式）；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15.2.1.12响应供应商授权代理人身份证复印件（如有授权）；</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15.2.1.13中小企业声明函；</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15.2.1.14残疾人福利性单位声明函（如有）；</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15.2.1.15其他可以证明响应供应商资信、资质和货物、服务质量的证书、文件、推荐信等资料；（如有）</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15.2.2技术部分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15.2.2.1服务要求偏离表（详见文件格式）；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15.2.2.2商务要求偏离表（详见文件格式）；</w:t>
      </w:r>
      <w:r/>
    </w:p>
    <w:p>
      <w:pPr>
        <w:jc w:val="left"/>
        <w:spacing w:line="440" w:lineRule="exact"/>
        <w:widowControl/>
        <w:rPr>
          <w:rFonts w:hint="eastAsia" w:ascii="宋体" w:hAnsi="宋体" w:eastAsia="宋体" w:cs="宋体"/>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15.2.2.3项目的技术及服务方案；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15.2.2.4售后服务内容；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15.2.2.5采购文件中要求提供的其他相关材料；</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15.2.2.6其他需响应供应商对本次响应的详细说明（响应供应商视各自的情况自行编制）；</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响应单位按上述要求提交相关资料，响应单位所提交的资格文件的完整与否，将直接影响响应单位的评分。响应单位必须保证全部响应资料的真实性，如有虚假或对采购文件所要求说明的情况故意隐瞒或虚报，视为不实质性响应采购文件，为无效响应，并报政府监管部门按政府采购法相关规定给予处罚</w:t>
      </w:r>
      <w:r>
        <w:rPr>
          <w:rFonts w:hint="eastAsia" w:ascii="宋体" w:hAnsi="宋体" w:eastAsia="宋体" w:cs="宋体"/>
          <w:b/>
          <w:bCs/>
          <w:sz w:val="24"/>
          <w:szCs w:val="24"/>
        </w:rPr>
        <w:t xml:space="preserve">。</w:t>
      </w:r>
      <w:r/>
    </w:p>
    <w:p>
      <w:pPr>
        <w:jc w:val="left"/>
        <w:spacing w:line="440" w:lineRule="exact"/>
        <w:widowControl/>
        <w:rPr>
          <w:rFonts w:hint="eastAsia" w:ascii="宋体" w:hAnsi="宋体" w:eastAsia="宋体" w:cs="宋体"/>
          <w:dstrike/>
          <w:sz w:val="24"/>
          <w:szCs w:val="24"/>
        </w:rPr>
      </w:pPr>
      <w:r>
        <w:rPr>
          <w:rFonts w:hint="eastAsia" w:ascii="宋体" w:hAnsi="宋体" w:eastAsia="宋体" w:cs="宋体"/>
          <w:b/>
          <w:sz w:val="24"/>
          <w:szCs w:val="24"/>
        </w:rPr>
        <w:t xml:space="preserve">15.3响应文件由15.1、15.2款规定的内容共同组成。</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 响应文件编制要求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w:t>
      </w:r>
      <w:r>
        <w:rPr>
          <w:rFonts w:hint="eastAsia" w:ascii="宋体" w:hAnsi="宋体" w:eastAsia="宋体" w:cs="宋体"/>
          <w:b/>
          <w:sz w:val="24"/>
          <w:szCs w:val="24"/>
        </w:rPr>
        <w:t xml:space="preserve">电子响应文件编制要求：</w:t>
      </w:r>
      <w:r>
        <w:rPr>
          <w:rFonts w:hint="eastAsia" w:ascii="宋体" w:hAnsi="宋体" w:eastAsia="宋体" w:cs="宋体"/>
          <w:sz w:val="24"/>
          <w:szCs w:val="24"/>
        </w:rPr>
        <w:t xml:space="preserve">响应人应使用</w:t>
      </w:r>
      <w:r>
        <w:rPr>
          <w:rFonts w:hint="eastAsia" w:ascii="宋体" w:hAnsi="宋体" w:eastAsia="宋体" w:cs="宋体"/>
          <w:b/>
          <w:sz w:val="24"/>
          <w:szCs w:val="24"/>
        </w:rPr>
        <w:t xml:space="preserve">采购文件要求的响应文件制作软件制作电子响应文件</w:t>
      </w:r>
      <w:r>
        <w:rPr>
          <w:rFonts w:hint="eastAsia" w:ascii="宋体" w:hAnsi="宋体" w:eastAsia="宋体" w:cs="宋体"/>
          <w:sz w:val="24"/>
          <w:szCs w:val="24"/>
        </w:rPr>
        <w:t xml:space="preserve">，电子响应文件按采购文件规定的格式制作，如果未按要求制作上传，可能导致响应无效。</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17. 响应报价（编制）要求的说明</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响应供应商对《开标一览表》中的全部货物和服务的报价应包括本项目的货物、劳务、运输、管理、安装、维护、保险、利润、税金、政策性文件规定及合同包含的所有风险、责任等各项应有费用，采购人不再支付其他任何费用。</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响应供应商应对采购文件内所要采购的全部内容进行报价，只投其中部分内容者，其标书将被拒绝。但如果采购文件要求分标段响应的，则响应供应商可以按采购文件要求有选择地只投其中一个或几个标段，也可以投全部标段，但各标段应分别计算填写单价和总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 一项响应内容只允许一个报价，采购代理机构不接受任何有选择性的响应报价。</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17.4响应文件报价中的单价和总价全部采用人民币表示，除非合同的特殊条款另有规定。</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17.5最低的响应报价或最高的折扣比例是成交的重要条件，但不是成交的唯一条件。</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18. 响应保证金</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本项目无须缴纳响应保证金。</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19. 响应文件的有效期</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19.1在本采购文件规定的开标之日起九十（90）天内，响应供应商所提交的响应文件应保持有效。</w:t>
      </w:r>
      <w:r>
        <w:rPr>
          <w:rFonts w:hint="eastAsia" w:ascii="宋体" w:hAnsi="宋体" w:eastAsia="宋体" w:cs="宋体"/>
          <w:b/>
          <w:sz w:val="24"/>
          <w:szCs w:val="24"/>
        </w:rPr>
        <w:t xml:space="preserve">有效期短于这个规定期限的响应文件，将被认定为未实质性响应采购文件要求。</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采购代理机构位可与响应供应商协商延长响应书的有效期。这种要求和答复都应以书面形式进行。同意延长有效期的响应供应商不能修改响应文件。拒绝接受延期要求的响应供应商的响应将被拒绝。</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五、响应文件的提交、撤回和修改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 响应文件的上传、提交</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20.1响应供应商应将制作好的加密电子响应文件按要求在响应截止时间前上传到交易系统平台中。</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21. 响应截止时间</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21.1电子响应文件必须按采购公告中规定的网上响应截止时间前提交，否则响应无效。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21.2采购代理机构推迟响应截止时间时，应以更正公告的形式，通知所有响应供应商。在这种情况下，采购代理机构和响应供应商的权利和义务将受到新的截止期的约束。</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21.3在响应截止时间止，采购代理机构于本项目（或标段）收到的电子响应文件少于一份的，采购代理机构有权宣布本项目（或标段）采购失败。</w:t>
      </w:r>
      <w:r/>
    </w:p>
    <w:p>
      <w:pPr>
        <w:jc w:val="left"/>
        <w:spacing w:line="44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22. 响应文件的修改和撤回</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22.1响应供应商在提交响应文件截止时间前，可对其响应文件进行撤回或修改。</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23.2开标后响应供应商不得撤回响应。</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六、响应和评审</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 单一来源采购仪式</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23.1采购代理机构按采购公告规定的时间、地点主持不见面采购活动。采购仪式由采购代理机构、采购人等主持。</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w:t>
      </w:r>
      <w:r>
        <w:rPr>
          <w:rFonts w:hint="eastAsia" w:ascii="宋体" w:hAnsi="宋体" w:eastAsia="宋体" w:cs="宋体"/>
          <w:b/>
          <w:sz w:val="24"/>
          <w:szCs w:val="24"/>
        </w:rPr>
        <w:t xml:space="preserve">参加采购活动的响应法定代表人或授权代理人须在项目开始前登录苏采云不见面开标系统，进入网上不见面开标大厅，做好相关准备工作。</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23.3单一来源采购</w:t>
      </w:r>
      <w:r>
        <w:rPr>
          <w:rFonts w:hint="eastAsia" w:ascii="宋体" w:hAnsi="宋体" w:eastAsia="Arial" w:cs="Times New Roman"/>
          <w:sz w:val="24"/>
          <w:szCs w:val="24"/>
        </w:rPr>
        <w:t xml:space="preserve">活动开始后，按照采购流程，响应供应商在规定的解密时间内解密响应文件，</w:t>
      </w:r>
      <w:r>
        <w:rPr>
          <w:rFonts w:hint="eastAsia" w:ascii="宋体" w:hAnsi="宋体" w:eastAsia="Arial" w:cs="Times New Roman"/>
          <w:b/>
          <w:sz w:val="24"/>
          <w:szCs w:val="24"/>
        </w:rPr>
        <w:t xml:space="preserve">解密时间为15分钟，</w:t>
      </w:r>
      <w:r>
        <w:rPr>
          <w:rFonts w:hint="eastAsia" w:ascii="宋体" w:hAnsi="宋体" w:eastAsia="Arial" w:cs="Times New Roman"/>
          <w:sz w:val="24"/>
          <w:szCs w:val="24"/>
        </w:rPr>
        <w:t xml:space="preserve">因自身原因导致解密失败的，由响应供应商自行承担向相关责任。</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23.4响应人代表对采购仪式过程和记录有疑义，以及认为采购人、采购代理机构相关工作人员有需要回避的情形的，</w:t>
      </w:r>
      <w:r>
        <w:rPr>
          <w:rFonts w:hint="eastAsia" w:ascii="宋体" w:hAnsi="宋体" w:eastAsia="宋体" w:cs="宋体"/>
          <w:b/>
          <w:sz w:val="24"/>
          <w:szCs w:val="24"/>
        </w:rPr>
        <w:t xml:space="preserve">应通过不见面开标大厅提出</w:t>
      </w:r>
      <w:r>
        <w:rPr>
          <w:rFonts w:hint="eastAsia" w:ascii="宋体" w:hAnsi="宋体" w:eastAsia="宋体" w:cs="宋体"/>
          <w:sz w:val="24"/>
          <w:szCs w:val="24"/>
        </w:rPr>
        <w:t xml:space="preserve">询问或者回避申请。采购人、采购代理机构对响应人代表提出的询问或者回避申请应当及时处理。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 评审小组</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24.1评审小组由采购人或委托采购代理机构依法组建，负责本项目</w:t>
      </w:r>
      <w:r>
        <w:rPr>
          <w:rFonts w:ascii="宋体" w:hAnsi="宋体" w:eastAsia="宋体" w:cs="宋体"/>
          <w:sz w:val="24"/>
          <w:szCs w:val="24"/>
        </w:rPr>
        <w:t xml:space="preserve">的评审事务。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24.2评审小组独立履行下列职责：</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24.2.1审查响应文件是否符合</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的要求，并作出评价；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24.2.2可以要求响应供应商对响应文件有关事项作出解释或澄清；</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24.2.3推荐成交候选供应商名单，或者受采购人委托按照事先确定的办法直接确定</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24.2.4向采购代理机构或者有关部门报告非法干预评审工作的行为；</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24.3评审小组成员应当履行下列义务：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24.3.1遵纪守法，客观、公正、廉洁地履行职责；</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24.3.2按照</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规定的评审办法和评审标准进行评审，对评审意见承担个人责任；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24.3.3对评审过程和结果，以及响应人的商业秘密保密；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24.3.4参与评审报告的起草；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24.3.5配合采购代理机构答复响应供应商提出的质疑；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24.3.6配合相关部门的投诉处理工作；</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25. 评审内容的保密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25.1公开开标后，直到宣布授予</w:t>
      </w:r>
      <w:r>
        <w:rPr>
          <w:rFonts w:hint="eastAsia" w:ascii="宋体" w:hAnsi="宋体" w:eastAsia="宋体" w:cs="宋体"/>
          <w:sz w:val="24"/>
          <w:szCs w:val="24"/>
        </w:rPr>
        <w:t xml:space="preserve">成交供应商</w:t>
      </w:r>
      <w:r>
        <w:rPr>
          <w:rFonts w:ascii="宋体" w:hAnsi="宋体" w:eastAsia="宋体" w:cs="宋体"/>
          <w:sz w:val="24"/>
          <w:szCs w:val="24"/>
        </w:rPr>
        <w:t xml:space="preserve">合同为止，凡属于审查、澄清、评价和比较响应的所有资料，有关授予合同的信息都不应向响应人或与评审无关的其他人泄露。</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25.2 在响应文件的审查、澄清、评价和比较以及授予合同的过程中，响应人对采购代理机构和评审小组成员施加影响的任何行为，都将取消其响应资格。</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25.3在评审期间，采购代理机构将通过指定联络人与响应人进行联系。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26.对</w:t>
      </w:r>
      <w:r>
        <w:rPr>
          <w:rFonts w:hint="eastAsia" w:ascii="宋体" w:hAnsi="宋体" w:eastAsia="宋体" w:cs="宋体"/>
          <w:b/>
          <w:sz w:val="24"/>
          <w:szCs w:val="24"/>
        </w:rPr>
        <w:t xml:space="preserve">响应文件</w:t>
      </w:r>
      <w:r>
        <w:rPr>
          <w:rFonts w:ascii="宋体" w:hAnsi="宋体" w:eastAsia="宋体" w:cs="宋体"/>
          <w:b/>
          <w:sz w:val="24"/>
          <w:szCs w:val="24"/>
        </w:rPr>
        <w:t xml:space="preserve">初审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w:t>
      </w:r>
      <w:r>
        <w:rPr>
          <w:rFonts w:hint="eastAsia" w:ascii="宋体" w:hAnsi="宋体" w:eastAsia="宋体" w:cs="宋体"/>
          <w:sz w:val="24"/>
          <w:szCs w:val="24"/>
        </w:rPr>
        <w:t xml:space="preserve">响应文件</w:t>
      </w:r>
      <w:r>
        <w:rPr>
          <w:rFonts w:ascii="宋体" w:hAnsi="宋体" w:eastAsia="宋体" w:cs="宋体"/>
          <w:sz w:val="24"/>
          <w:szCs w:val="24"/>
        </w:rPr>
        <w:t xml:space="preserve">初审分为资格性检查和符合性检查。</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26.1.1资格性检查。依据法律法规和</w:t>
      </w:r>
      <w:r>
        <w:rPr>
          <w:rFonts w:hint="eastAsia" w:ascii="宋体" w:hAnsi="宋体" w:eastAsia="宋体" w:cs="宋体"/>
          <w:sz w:val="24"/>
          <w:szCs w:val="24"/>
        </w:rPr>
        <w:t xml:space="preserve">采购文件</w:t>
      </w:r>
      <w:r>
        <w:rPr>
          <w:rFonts w:ascii="宋体" w:hAnsi="宋体" w:eastAsia="宋体" w:cs="宋体"/>
          <w:sz w:val="24"/>
          <w:szCs w:val="24"/>
        </w:rPr>
        <w:t xml:space="preserve">的规定，采购人或者采购代理机构依法对响应人的资格进行审查。对</w:t>
      </w:r>
      <w:r>
        <w:rPr>
          <w:rFonts w:hint="eastAsia" w:ascii="宋体" w:hAnsi="宋体" w:eastAsia="宋体" w:cs="宋体"/>
          <w:sz w:val="24"/>
          <w:szCs w:val="24"/>
        </w:rPr>
        <w:t xml:space="preserve">响应文件</w:t>
      </w:r>
      <w:r>
        <w:rPr>
          <w:rFonts w:ascii="宋体" w:hAnsi="宋体" w:eastAsia="宋体" w:cs="宋体"/>
          <w:sz w:val="24"/>
          <w:szCs w:val="24"/>
        </w:rPr>
        <w:t xml:space="preserve">中的资格证明等进行审查，以确定响应供应商是否具备响应资格。</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 关于信用记录查询：</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26.1.2.1查询时间：评审开始前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26.1.2.2查询渠道：通过“信用中国”网站、中国政府采购网等渠道查询相关主体信用记录。</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26.1.2.4信用记录使用规则：评审小组在对供应商进行资格性审查时，应根据查询结果对供应商的不良信用记录逐项甄别确认。</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26.1.3符合性检查。依据</w:t>
      </w:r>
      <w:r>
        <w:rPr>
          <w:rFonts w:hint="eastAsia" w:ascii="宋体" w:hAnsi="宋体" w:eastAsia="宋体" w:cs="宋体"/>
          <w:sz w:val="24"/>
          <w:szCs w:val="24"/>
        </w:rPr>
        <w:t xml:space="preserve">采购文件</w:t>
      </w:r>
      <w:r>
        <w:rPr>
          <w:rFonts w:ascii="宋体" w:hAnsi="宋体" w:eastAsia="宋体" w:cs="宋体"/>
          <w:sz w:val="24"/>
          <w:szCs w:val="24"/>
        </w:rPr>
        <w:t xml:space="preserve">的规定，从</w:t>
      </w:r>
      <w:r>
        <w:rPr>
          <w:rFonts w:hint="eastAsia" w:ascii="宋体" w:hAnsi="宋体" w:eastAsia="宋体" w:cs="宋体"/>
          <w:sz w:val="24"/>
          <w:szCs w:val="24"/>
        </w:rPr>
        <w:t xml:space="preserve">响应文件</w:t>
      </w:r>
      <w:r>
        <w:rPr>
          <w:rFonts w:ascii="宋体" w:hAnsi="宋体" w:eastAsia="宋体" w:cs="宋体"/>
          <w:sz w:val="24"/>
          <w:szCs w:val="24"/>
        </w:rPr>
        <w:t xml:space="preserve">的有效性、完整性和对</w:t>
      </w:r>
      <w:r>
        <w:rPr>
          <w:rFonts w:hint="eastAsia" w:ascii="宋体" w:hAnsi="宋体" w:eastAsia="宋体" w:cs="宋体"/>
          <w:sz w:val="24"/>
          <w:szCs w:val="24"/>
        </w:rPr>
        <w:t xml:space="preserve">采购文件</w:t>
      </w:r>
      <w:r>
        <w:rPr>
          <w:rFonts w:ascii="宋体" w:hAnsi="宋体" w:eastAsia="宋体" w:cs="宋体"/>
          <w:sz w:val="24"/>
          <w:szCs w:val="24"/>
        </w:rPr>
        <w:t xml:space="preserve">的响应程度进行审查，以确定是否对</w:t>
      </w:r>
      <w:r>
        <w:rPr>
          <w:rFonts w:hint="eastAsia" w:ascii="宋体" w:hAnsi="宋体" w:eastAsia="宋体" w:cs="宋体"/>
          <w:sz w:val="24"/>
          <w:szCs w:val="24"/>
        </w:rPr>
        <w:t xml:space="preserve">采购文件</w:t>
      </w:r>
      <w:r>
        <w:rPr>
          <w:rFonts w:ascii="宋体" w:hAnsi="宋体" w:eastAsia="宋体" w:cs="宋体"/>
          <w:sz w:val="24"/>
          <w:szCs w:val="24"/>
        </w:rPr>
        <w:t xml:space="preserve">的实质性要求作出响应。</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26.2开标后，评审小组将审查</w:t>
      </w:r>
      <w:r>
        <w:rPr>
          <w:rFonts w:hint="eastAsia" w:ascii="宋体" w:hAnsi="宋体" w:eastAsia="宋体" w:cs="宋体"/>
          <w:sz w:val="24"/>
          <w:szCs w:val="24"/>
        </w:rPr>
        <w:t xml:space="preserve">响应文件</w:t>
      </w:r>
      <w:r>
        <w:rPr>
          <w:rFonts w:ascii="宋体" w:hAnsi="宋体" w:eastAsia="宋体" w:cs="宋体"/>
          <w:sz w:val="24"/>
          <w:szCs w:val="24"/>
        </w:rPr>
        <w:t xml:space="preserve">是否实质性响应</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的要求、内容是否完整、价格构成有无计算错误、文件签署是否齐全等。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26.3在详细评审之前，评审小组将首先审查每份响应书是否实质响应了</w:t>
      </w:r>
      <w:r>
        <w:rPr>
          <w:rFonts w:hint="eastAsia" w:ascii="宋体" w:hAnsi="宋体" w:eastAsia="宋体" w:cs="宋体"/>
          <w:sz w:val="24"/>
          <w:szCs w:val="24"/>
        </w:rPr>
        <w:t xml:space="preserve">采购文件</w:t>
      </w:r>
      <w:r>
        <w:rPr>
          <w:rFonts w:ascii="宋体" w:hAnsi="宋体" w:eastAsia="宋体" w:cs="宋体"/>
          <w:sz w:val="24"/>
          <w:szCs w:val="24"/>
        </w:rPr>
        <w:t xml:space="preserve">的要求。实质上的响应应该是与</w:t>
      </w:r>
      <w:r>
        <w:rPr>
          <w:rFonts w:hint="eastAsia" w:ascii="宋体" w:hAnsi="宋体" w:eastAsia="宋体" w:cs="宋体"/>
          <w:sz w:val="24"/>
          <w:szCs w:val="24"/>
        </w:rPr>
        <w:t xml:space="preserve">采购文件</w:t>
      </w:r>
      <w:r>
        <w:rPr>
          <w:rFonts w:ascii="宋体" w:hAnsi="宋体" w:eastAsia="宋体" w:cs="宋体"/>
          <w:sz w:val="24"/>
          <w:szCs w:val="24"/>
        </w:rPr>
        <w:t xml:space="preserve">的全部条款、条件和规格相符，没有重大偏离或保留。所谓重大偏离或保留是指影响合同的供货范围、质量和性能等；或者在实质上与</w:t>
      </w:r>
      <w:r>
        <w:rPr>
          <w:rFonts w:hint="eastAsia" w:ascii="宋体" w:hAnsi="宋体" w:eastAsia="宋体" w:cs="宋体"/>
          <w:sz w:val="24"/>
          <w:szCs w:val="24"/>
        </w:rPr>
        <w:t xml:space="preserve">采购文件</w:t>
      </w:r>
      <w:r>
        <w:rPr>
          <w:rFonts w:ascii="宋体" w:hAnsi="宋体" w:eastAsia="宋体" w:cs="宋体"/>
          <w:sz w:val="24"/>
          <w:szCs w:val="24"/>
        </w:rPr>
        <w:t xml:space="preserve">不一致〔如货物和服务的质量、数量明显不能满足</w:t>
      </w:r>
      <w:r>
        <w:rPr>
          <w:rFonts w:hint="eastAsia" w:ascii="宋体" w:hAnsi="宋体" w:eastAsia="宋体" w:cs="宋体"/>
          <w:sz w:val="24"/>
          <w:szCs w:val="24"/>
        </w:rPr>
        <w:t xml:space="preserve">采购文件</w:t>
      </w:r>
      <w:r>
        <w:rPr>
          <w:rFonts w:ascii="宋体" w:hAnsi="宋体" w:eastAsia="宋体" w:cs="宋体"/>
          <w:sz w:val="24"/>
          <w:szCs w:val="24"/>
        </w:rPr>
        <w:t xml:space="preserve">的要求〕，而且限制了合同中买方的权利或响应单位的义务。这些偏离或保留将会对其他实质上响应要求的响应单位的竞争地位产生不公正的影响。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26.4</w:t>
      </w:r>
      <w:r>
        <w:rPr>
          <w:rFonts w:hint="eastAsia" w:ascii="宋体" w:hAnsi="宋体" w:eastAsia="宋体" w:cs="宋体"/>
          <w:sz w:val="24"/>
          <w:szCs w:val="24"/>
        </w:rPr>
        <w:t xml:space="preserve">采购文件</w:t>
      </w:r>
      <w:r>
        <w:rPr>
          <w:rFonts w:ascii="宋体" w:hAnsi="宋体" w:eastAsia="宋体" w:cs="宋体"/>
          <w:sz w:val="24"/>
          <w:szCs w:val="24"/>
        </w:rPr>
        <w:t xml:space="preserve">提供的工艺、材料、设备、参考的商标或样本目录号码等仅作为说明并没有限制性，响应供应商在响应中可以选用替代标准，但这些替代标准要优于或相当于技术规格中要求的标准，以满足采购单位的需要。</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26.5评审小组将允许修改响应中不构成重大偏离的微小的、非正规、不一致或不规则的地方，但这些修改不能影响任何响应单位的名次相应排列。响应单位不得对</w:t>
      </w:r>
      <w:r>
        <w:rPr>
          <w:rFonts w:hint="eastAsia" w:ascii="宋体" w:hAnsi="宋体" w:eastAsia="宋体" w:cs="宋体"/>
          <w:sz w:val="24"/>
          <w:szCs w:val="24"/>
        </w:rPr>
        <w:t xml:space="preserve">采购文件</w:t>
      </w:r>
      <w:r>
        <w:rPr>
          <w:rFonts w:ascii="宋体" w:hAnsi="宋体" w:eastAsia="宋体" w:cs="宋体"/>
          <w:sz w:val="24"/>
          <w:szCs w:val="24"/>
        </w:rPr>
        <w:t xml:space="preserve">进行实质性修改，否则</w:t>
      </w:r>
      <w:r>
        <w:rPr>
          <w:rFonts w:hint="eastAsia" w:ascii="宋体" w:hAnsi="宋体" w:eastAsia="宋体" w:cs="宋体"/>
          <w:sz w:val="24"/>
          <w:szCs w:val="24"/>
        </w:rPr>
        <w:t xml:space="preserve">响应文件</w:t>
      </w:r>
      <w:r>
        <w:rPr>
          <w:rFonts w:ascii="宋体" w:hAnsi="宋体" w:eastAsia="宋体" w:cs="宋体"/>
          <w:sz w:val="24"/>
          <w:szCs w:val="24"/>
        </w:rPr>
        <w:t xml:space="preserve">将被拒绝。</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26.6评审小组将对确定为实质性响应的响应进行审核，看其是否有计算上或累加上的算术错误，修正错误的原则如下：</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26.6.1</w:t>
      </w:r>
      <w:r>
        <w:rPr>
          <w:rFonts w:hint="eastAsia" w:ascii="宋体" w:hAnsi="宋体" w:eastAsia="宋体" w:cs="宋体"/>
          <w:sz w:val="24"/>
          <w:szCs w:val="24"/>
        </w:rPr>
        <w:t xml:space="preserve">响应文件</w:t>
      </w:r>
      <w:r>
        <w:rPr>
          <w:rFonts w:ascii="宋体" w:hAnsi="宋体" w:eastAsia="宋体" w:cs="宋体"/>
          <w:sz w:val="24"/>
          <w:szCs w:val="24"/>
        </w:rPr>
        <w:t xml:space="preserve">中开标一览表（报价表）内容与</w:t>
      </w:r>
      <w:r>
        <w:rPr>
          <w:rFonts w:hint="eastAsia" w:ascii="宋体" w:hAnsi="宋体" w:eastAsia="宋体" w:cs="宋体"/>
          <w:sz w:val="24"/>
          <w:szCs w:val="24"/>
        </w:rPr>
        <w:t xml:space="preserve">响应文件</w:t>
      </w:r>
      <w:r>
        <w:rPr>
          <w:rFonts w:ascii="宋体" w:hAnsi="宋体" w:eastAsia="宋体" w:cs="宋体"/>
          <w:sz w:val="24"/>
          <w:szCs w:val="24"/>
        </w:rPr>
        <w:t xml:space="preserve">中相应内容不一致的，以开标一览表（报价表）为准；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26.6.2大写金额和小写金额不一致的，以大写金额为准；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26.6.3单价金额小数点或者百分比有明显错位的，以开标一览表的总价为准，并修改单价；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26.6.4总价金额与按单价汇总金额不一致的，以单价金额计算结果为准。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同时出现两种以上不一致的，按照前款规定的顺序修正。修正后的报价按照本须知26.6条规定经响应人确认后产生约束力，响应人不确认的，其响应无效。</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7评标委员会认为投标人的报价明显低于其他通过符合性审查投标人的报价，有可能影响产品质量或者不能诚信履约的，根据财政部《关于推动解决政府采购异常低价问题的通知》（财库〔</w:t>
      </w:r>
      <w:r>
        <w:rPr>
          <w:rFonts w:ascii="宋体" w:hAnsi="宋体" w:eastAsia="宋体" w:cs="宋体"/>
          <w:sz w:val="24"/>
          <w:szCs w:val="24"/>
        </w:rPr>
        <w:t xml:space="preserve">2026</w:t>
      </w:r>
      <w:r>
        <w:rPr>
          <w:rFonts w:hint="eastAsia" w:ascii="宋体" w:hAnsi="宋体" w:eastAsia="宋体" w:cs="宋体"/>
          <w:sz w:val="24"/>
          <w:szCs w:val="24"/>
        </w:rPr>
        <w:t xml:space="preserve">〕2号），应当要求其在不见面开标大厅内合理的时间内提供说明，必要时提交相关证明材料：投标人不能证明其报价合理性的，评标委员会应当将其作为无效投标处理。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异常低价投标（响应）审查的情形和具体要求如下：</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7.1</w:t>
      </w:r>
      <w:r>
        <w:rPr>
          <w:rFonts w:ascii="宋体" w:hAnsi="宋体" w:eastAsia="宋体" w:cs="宋体"/>
          <w:sz w:val="24"/>
          <w:szCs w:val="24"/>
        </w:rPr>
        <w:t xml:space="preserve"> </w:t>
      </w:r>
      <w:r>
        <w:rPr>
          <w:rFonts w:hint="eastAsia" w:ascii="宋体" w:hAnsi="宋体" w:eastAsia="宋体" w:cs="宋体"/>
          <w:sz w:val="24"/>
          <w:szCs w:val="24"/>
        </w:rPr>
        <w:t xml:space="preserve">投标（响应）报价低于全部通过符合性审查供应商投标（响应）报价平均值</w:t>
      </w:r>
      <w:r>
        <w:rPr>
          <w:rFonts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全部通过符合性审查供应商投标（响应）报价平均值</w:t>
      </w:r>
      <w:r>
        <w:rPr>
          <w:rFonts w:ascii="宋体" w:hAnsi="宋体" w:eastAsia="宋体" w:cs="宋体"/>
          <w:sz w:val="24"/>
          <w:szCs w:val="24"/>
        </w:rPr>
        <w:t xml:space="preserve">×50%</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.2 </w:t>
      </w:r>
      <w:r>
        <w:rPr>
          <w:rFonts w:hint="eastAsia" w:ascii="宋体" w:hAnsi="宋体" w:eastAsia="宋体" w:cs="宋体"/>
          <w:sz w:val="24"/>
          <w:szCs w:val="24"/>
        </w:rPr>
        <w:t xml:space="preserve">投标（响应）报价低于通过符合性审查的次低报价供应商投标（响应）报价</w:t>
      </w:r>
      <w:r>
        <w:rPr>
          <w:rFonts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通过符合性审查的次低报价供应商投标（响应）报价</w:t>
      </w:r>
      <w:r>
        <w:rPr>
          <w:rFonts w:ascii="宋体" w:hAnsi="宋体" w:eastAsia="宋体" w:cs="宋体"/>
          <w:sz w:val="24"/>
          <w:szCs w:val="24"/>
        </w:rPr>
        <w:t xml:space="preserve">×50%</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.3 </w:t>
      </w:r>
      <w:r>
        <w:rPr>
          <w:rFonts w:hint="eastAsia" w:ascii="宋体" w:hAnsi="宋体" w:eastAsia="宋体" w:cs="宋体"/>
          <w:sz w:val="24"/>
          <w:szCs w:val="24"/>
        </w:rPr>
        <w:t xml:space="preserve">投标（响应）报价低于采购项目最高限价</w:t>
      </w:r>
      <w:r>
        <w:rPr>
          <w:rFonts w:ascii="宋体" w:hAnsi="宋体" w:eastAsia="宋体" w:cs="宋体"/>
          <w:sz w:val="24"/>
          <w:szCs w:val="24"/>
        </w:rPr>
        <w:t xml:space="preserve">45%</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采购项目最高限价</w:t>
      </w:r>
      <w:r>
        <w:rPr>
          <w:rFonts w:ascii="宋体" w:hAnsi="宋体" w:eastAsia="宋体" w:cs="宋体"/>
          <w:sz w:val="24"/>
          <w:szCs w:val="24"/>
        </w:rPr>
        <w:t xml:space="preserve">×45%</w:t>
      </w:r>
      <w:r>
        <w:rPr>
          <w:rFonts w:hint="eastAsia"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w:t>
      </w:r>
      <w:r>
        <w:rPr>
          <w:rFonts w:ascii="宋体" w:hAnsi="宋体" w:eastAsia="宋体" w:cs="宋体"/>
          <w:sz w:val="24"/>
          <w:szCs w:val="24"/>
        </w:rPr>
        <w:t xml:space="preserve">.</w:t>
      </w:r>
      <w:r>
        <w:rPr>
          <w:rFonts w:hint="eastAsia" w:ascii="宋体" w:hAnsi="宋体" w:eastAsia="宋体" w:cs="宋体"/>
          <w:sz w:val="24"/>
          <w:szCs w:val="24"/>
        </w:rPr>
        <w:t xml:space="preserve">7</w:t>
      </w:r>
      <w:r>
        <w:rPr>
          <w:rFonts w:ascii="宋体" w:hAnsi="宋体" w:eastAsia="宋体" w:cs="宋体"/>
          <w:sz w:val="24"/>
          <w:szCs w:val="24"/>
        </w:rPr>
        <w:t xml:space="preserve">.4 </w:t>
      </w:r>
      <w:r>
        <w:rPr>
          <w:rFonts w:hint="eastAsia" w:ascii="宋体" w:hAnsi="宋体" w:eastAsia="宋体" w:cs="宋体"/>
          <w:sz w:val="24"/>
          <w:szCs w:val="24"/>
        </w:rPr>
        <w:t xml:space="preserve">评审委员会基于专业判断，认为供应商报价过低，有可能影响产品质量或者不能诚信履约的其他情形。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26.8</w:t>
      </w:r>
      <w:r>
        <w:rPr>
          <w:rFonts w:ascii="宋体" w:hAnsi="宋体" w:eastAsia="宋体" w:cs="宋体"/>
          <w:sz w:val="24"/>
          <w:szCs w:val="24"/>
        </w:rPr>
        <w:t xml:space="preserve"> </w:t>
      </w:r>
      <w:r>
        <w:rPr>
          <w:rFonts w:hint="eastAsia" w:ascii="宋体" w:hAnsi="宋体" w:eastAsia="宋体" w:cs="宋体"/>
          <w:sz w:val="24"/>
          <w:szCs w:val="24"/>
        </w:rPr>
        <w:t xml:space="preserve">评审委员会启动异常低价投标（响应）审查后，属于前述第</w:t>
      </w:r>
      <w:r>
        <w:rPr>
          <w:rFonts w:ascii="宋体" w:hAnsi="宋体" w:eastAsia="宋体" w:cs="宋体"/>
          <w:sz w:val="24"/>
          <w:szCs w:val="24"/>
        </w:rPr>
        <w:t xml:space="preserve">1</w:t>
      </w:r>
      <w:r>
        <w:rPr>
          <w:rFonts w:hint="eastAsia" w:ascii="宋体" w:hAnsi="宋体" w:eastAsia="宋体" w:cs="宋体"/>
          <w:sz w:val="24"/>
          <w:szCs w:val="24"/>
        </w:rPr>
        <w:t xml:space="preserve">项至第</w:t>
      </w:r>
      <w:r>
        <w:rPr>
          <w:rFonts w:ascii="宋体" w:hAnsi="宋体" w:eastAsia="宋体" w:cs="宋体"/>
          <w:sz w:val="24"/>
          <w:szCs w:val="24"/>
        </w:rPr>
        <w:t xml:space="preserve">4</w:t>
      </w:r>
      <w:r>
        <w:rPr>
          <w:rFonts w:hint="eastAsia" w:ascii="宋体" w:hAnsi="宋体" w:eastAsia="宋体" w:cs="宋体"/>
          <w:sz w:val="24"/>
          <w:szCs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eastAsia="宋体" w:cs="宋体"/>
          <w:sz w:val="24"/>
          <w:szCs w:val="24"/>
        </w:rPr>
        <w:t xml:space="preserve">30</w:t>
      </w:r>
      <w:r>
        <w:rPr>
          <w:rFonts w:hint="eastAsia" w:ascii="宋体" w:hAnsi="宋体" w:eastAsia="宋体" w:cs="宋体"/>
          <w:sz w:val="24"/>
          <w:szCs w:val="24"/>
        </w:rPr>
        <w:t xml:space="preserve">分钟。其中，属于第</w:t>
      </w:r>
      <w:r>
        <w:rPr>
          <w:rFonts w:ascii="宋体" w:hAnsi="宋体" w:eastAsia="宋体" w:cs="宋体"/>
          <w:sz w:val="24"/>
          <w:szCs w:val="24"/>
        </w:rPr>
        <w:t xml:space="preserve">3</w:t>
      </w:r>
      <w:r>
        <w:rPr>
          <w:rFonts w:hint="eastAsia" w:ascii="宋体" w:hAnsi="宋体" w:eastAsia="宋体" w:cs="宋体"/>
          <w:sz w:val="24"/>
          <w:szCs w:val="24"/>
        </w:rPr>
        <w:t xml:space="preserve">项情形，供应商已随投标（响应）文件一并提交相关书面说明及必要的证明材料的，在评审现场可不再重复提交。</w:t>
      </w:r>
      <w:r>
        <w:rPr>
          <w:rFonts w:ascii="宋体" w:hAnsi="宋体" w:eastAsia="宋体" w:cs="宋体"/>
          <w:sz w:val="24"/>
          <w:szCs w:val="24"/>
        </w:rPr>
        <w:br/>
      </w:r>
      <w:r>
        <w:rPr>
          <w:rFonts w:hint="eastAsia" w:ascii="宋体" w:hAnsi="宋体" w:eastAsia="宋体" w:cs="宋体"/>
          <w:sz w:val="24"/>
          <w:szCs w:val="24"/>
        </w:rPr>
        <w:t xml:space="preserve">26.</w:t>
      </w:r>
      <w:r>
        <w:rPr>
          <w:rFonts w:ascii="宋体" w:hAnsi="宋体" w:eastAsia="宋体" w:cs="宋体"/>
          <w:sz w:val="24"/>
          <w:szCs w:val="24"/>
        </w:rPr>
        <w:t xml:space="preserve">9 </w:t>
      </w: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26.10评审小组将拒绝被确定为非实质性的响应，响应人不能通过修正或撤销不符之处而使其响应成为实质性的响应。</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27.响应的澄清</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27.1在</w:t>
      </w:r>
      <w:r>
        <w:rPr>
          <w:rFonts w:hint="eastAsia" w:ascii="宋体" w:hAnsi="宋体" w:eastAsia="宋体" w:cs="宋体"/>
          <w:sz w:val="24"/>
          <w:szCs w:val="24"/>
        </w:rPr>
        <w:t xml:space="preserve">响应文件</w:t>
      </w:r>
      <w:r>
        <w:rPr>
          <w:rFonts w:ascii="宋体" w:hAnsi="宋体" w:eastAsia="宋体" w:cs="宋体"/>
          <w:sz w:val="24"/>
          <w:szCs w:val="24"/>
        </w:rPr>
        <w:t xml:space="preserve">中含有不明确、同类问题表述不一致或者有明显文字和计算错误的内容，评审小组应当以书面（或电子件）形式（应当由评审小组专家签字）要求响应人作出必要的澄清、说明或者纠正。响应人的澄清、说明或者补正应当采用书面（或电子件）形式，由其授权的代理人签字，并不得超出</w:t>
      </w:r>
      <w:r>
        <w:rPr>
          <w:rFonts w:hint="eastAsia" w:ascii="宋体" w:hAnsi="宋体" w:eastAsia="宋体" w:cs="宋体"/>
          <w:sz w:val="24"/>
          <w:szCs w:val="24"/>
        </w:rPr>
        <w:t xml:space="preserve">响应文件</w:t>
      </w:r>
      <w:r>
        <w:rPr>
          <w:rFonts w:ascii="宋体" w:hAnsi="宋体" w:eastAsia="宋体" w:cs="宋体"/>
          <w:sz w:val="24"/>
          <w:szCs w:val="24"/>
        </w:rPr>
        <w:t xml:space="preserve">的范围或者改变</w:t>
      </w:r>
      <w:r>
        <w:rPr>
          <w:rFonts w:hint="eastAsia" w:ascii="宋体" w:hAnsi="宋体" w:eastAsia="宋体" w:cs="宋体"/>
          <w:sz w:val="24"/>
          <w:szCs w:val="24"/>
        </w:rPr>
        <w:t xml:space="preserve">响应文件</w:t>
      </w:r>
      <w:r>
        <w:rPr>
          <w:rFonts w:ascii="宋体" w:hAnsi="宋体" w:eastAsia="宋体" w:cs="宋体"/>
          <w:sz w:val="24"/>
          <w:szCs w:val="24"/>
        </w:rPr>
        <w:t xml:space="preserve">的实质性内容。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28.无效响应和废标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28.1无效响应的具体情形有：  </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28.1.1响应文件未按采购文件要求签署、盖章或电子签章的；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28.1.2不具备采购文件中规定的资格要求的；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28.1.3报价超过采购文件中规定的预算金额或者最高限价的；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28.1.4响应文件含有采购人不能接受的附加条件的；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28.1.5法律、法规和采购文件规定的其他无效情形。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 在采购中，出现下列情形之一的，应予废标：</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28.2.1出现影响采购公正的违法、违规行为的；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28.2.2响应供应商的报价均超过了采购预算，采购人不能支付的；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28.2.3因重大变故，采购任务取消的。</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 废标后，采购人应当将废标理由通知所有响应供应商。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29. </w:t>
      </w:r>
      <w:r>
        <w:rPr>
          <w:rFonts w:hint="eastAsia" w:ascii="宋体" w:hAnsi="宋体" w:eastAsia="宋体" w:cs="宋体"/>
          <w:b/>
          <w:sz w:val="24"/>
          <w:szCs w:val="24"/>
        </w:rPr>
        <w:t xml:space="preserve">响应文件</w:t>
      </w:r>
      <w:r>
        <w:rPr>
          <w:rFonts w:ascii="宋体" w:hAnsi="宋体" w:eastAsia="宋体" w:cs="宋体"/>
          <w:b/>
          <w:sz w:val="24"/>
          <w:szCs w:val="24"/>
        </w:rPr>
        <w:t xml:space="preserve">的评价和比较</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29.1评审小组按</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规定的评审方法和标准，仅对资格性检查和符合性检查合格的</w:t>
      </w:r>
      <w:r>
        <w:rPr>
          <w:rFonts w:hint="eastAsia" w:ascii="宋体" w:hAnsi="宋体" w:eastAsia="宋体" w:cs="宋体"/>
          <w:sz w:val="24"/>
          <w:szCs w:val="24"/>
        </w:rPr>
        <w:t xml:space="preserve">响应文件</w:t>
      </w:r>
      <w:r>
        <w:rPr>
          <w:rFonts w:ascii="宋体" w:hAnsi="宋体" w:eastAsia="宋体" w:cs="宋体"/>
          <w:sz w:val="24"/>
          <w:szCs w:val="24"/>
        </w:rPr>
        <w:t xml:space="preserve">进行商务和技术评估，综合比较与评价。</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29.2评价和比较采用综合评分法，评审小组严格按照</w:t>
      </w:r>
      <w:r>
        <w:rPr>
          <w:rFonts w:hint="eastAsia" w:ascii="宋体" w:hAnsi="宋体" w:eastAsia="宋体" w:cs="宋体"/>
          <w:sz w:val="24"/>
          <w:szCs w:val="24"/>
        </w:rPr>
        <w:t xml:space="preserve">采购文件</w:t>
      </w:r>
      <w:r>
        <w:rPr>
          <w:rFonts w:ascii="宋体" w:hAnsi="宋体" w:eastAsia="宋体" w:cs="宋体"/>
          <w:sz w:val="24"/>
          <w:szCs w:val="24"/>
        </w:rPr>
        <w:t xml:space="preserve">的要求、条件、评分标准，对响应单位所提供货物和服务的先进性、可靠性、售后服务承诺、质量保证承诺等实质性响应内容进行比较报价，同时考虑以下因素：    </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29.2.1服务的质量保证（保障）内容；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29.2.2服务配备的人员；</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29.2.3响应者的资信情况和履约能力；</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29.2.4响应者提供的其他优惠条件；</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29.2.5参与本项目政府采购工作的态度及信誉；</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29.2.6最低的响应报价或最高的折扣比例是成交的重要条件，但不是唯一条件。</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七、授予合同</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30. </w:t>
      </w:r>
      <w:r>
        <w:rPr>
          <w:rFonts w:hint="eastAsia" w:ascii="宋体" w:hAnsi="宋体" w:eastAsia="宋体" w:cs="宋体"/>
          <w:b/>
          <w:sz w:val="24"/>
          <w:szCs w:val="24"/>
        </w:rPr>
        <w:t xml:space="preserve">成交供应商</w:t>
      </w:r>
      <w:r>
        <w:rPr>
          <w:rFonts w:ascii="宋体" w:hAnsi="宋体" w:eastAsia="宋体" w:cs="宋体"/>
          <w:b/>
          <w:sz w:val="24"/>
          <w:szCs w:val="24"/>
        </w:rPr>
        <w:t xml:space="preserve">的确认          </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30.1评审小组按</w:t>
      </w:r>
      <w:r>
        <w:rPr>
          <w:rFonts w:hint="eastAsia" w:ascii="宋体" w:hAnsi="宋体" w:eastAsia="宋体" w:cs="宋体"/>
          <w:sz w:val="24"/>
          <w:szCs w:val="24"/>
        </w:rPr>
        <w:t xml:space="preserve">采购文件</w:t>
      </w:r>
      <w:r>
        <w:rPr>
          <w:rFonts w:ascii="宋体" w:hAnsi="宋体" w:eastAsia="宋体" w:cs="宋体"/>
          <w:sz w:val="24"/>
          <w:szCs w:val="24"/>
        </w:rPr>
        <w:t xml:space="preserve">规定的评审方法和标准进行详细评审后，按采购人的委托向采购人推荐成交候选单位或根据采购人授权直接确定</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30.2经评审小组评审并确定</w:t>
      </w:r>
      <w:r>
        <w:rPr>
          <w:rFonts w:hint="eastAsia" w:ascii="宋体" w:hAnsi="宋体" w:eastAsia="宋体" w:cs="宋体"/>
          <w:sz w:val="24"/>
          <w:szCs w:val="24"/>
        </w:rPr>
        <w:t xml:space="preserve">成交供应商</w:t>
      </w:r>
      <w:r>
        <w:rPr>
          <w:rFonts w:ascii="宋体" w:hAnsi="宋体" w:eastAsia="宋体" w:cs="宋体"/>
          <w:sz w:val="24"/>
          <w:szCs w:val="24"/>
        </w:rPr>
        <w:t xml:space="preserve">后，采购人或授权采购代理机构将在规定的时间内将成交结果在相关媒体上予以公告。</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30.3各响应单位如对公告结果有异议，应在成交公告期届满起七个工作日内，以书面形式向采购人或采购代理机构提出质疑，该质疑须按《政府采购质疑和投诉办法》、《江苏省政府采购供应商监督管理暂行办法》的规定提交。采购代理机构将在收到经响应单位法定代表人或参加响应的代理人签署的书面质疑后七个工作日内，对质疑内容作出答复。在此期限后向采购人或采购代理机构提出质疑或质疑未经响应人法定代表人或参加响应的代理人签署和盖公章（原件），采购人或采购代理机构有权对该质疑不予答复。</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30.4质疑函递交地点及联系方式详见公告内容</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31. 合同授予标准</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31.1采购人将把合同授予其</w:t>
      </w:r>
      <w:r>
        <w:rPr>
          <w:rFonts w:hint="eastAsia" w:ascii="宋体" w:hAnsi="宋体" w:eastAsia="宋体" w:cs="宋体"/>
          <w:sz w:val="24"/>
          <w:szCs w:val="24"/>
        </w:rPr>
        <w:t xml:space="preserve">响应文件</w:t>
      </w:r>
      <w:r>
        <w:rPr>
          <w:rFonts w:ascii="宋体" w:hAnsi="宋体" w:eastAsia="宋体" w:cs="宋体"/>
          <w:sz w:val="24"/>
          <w:szCs w:val="24"/>
        </w:rPr>
        <w:t xml:space="preserve">在实质上响应</w:t>
      </w:r>
      <w:r>
        <w:rPr>
          <w:rFonts w:hint="eastAsia" w:ascii="宋体" w:hAnsi="宋体" w:eastAsia="宋体" w:cs="宋体"/>
          <w:sz w:val="24"/>
          <w:szCs w:val="24"/>
        </w:rPr>
        <w:t xml:space="preserve">采购文件</w:t>
      </w:r>
      <w:r>
        <w:rPr>
          <w:rFonts w:ascii="宋体" w:hAnsi="宋体" w:eastAsia="宋体" w:cs="宋体"/>
          <w:sz w:val="24"/>
          <w:szCs w:val="24"/>
        </w:rPr>
        <w:t xml:space="preserve">要求和按本须知规定评选出的响应人。确定为成交的响应人必须具有实施本合同的能力和资源。</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31.2政府采购合同履行中，采购人需追加与合同标的物相同的货物、工程或者服务的，在不改变合同其他条款的前提下，可以与</w:t>
      </w:r>
      <w:r>
        <w:rPr>
          <w:rFonts w:hint="eastAsia" w:ascii="宋体" w:hAnsi="宋体" w:eastAsia="宋体" w:cs="宋体"/>
          <w:sz w:val="24"/>
          <w:szCs w:val="24"/>
        </w:rPr>
        <w:t xml:space="preserve">成交供应商</w:t>
      </w:r>
      <w:r>
        <w:rPr>
          <w:rFonts w:ascii="宋体" w:hAnsi="宋体" w:eastAsia="宋体" w:cs="宋体"/>
          <w:sz w:val="24"/>
          <w:szCs w:val="24"/>
        </w:rPr>
        <w:t xml:space="preserve">签订补充合同，但所有补充合同的采购金额不得超过原合同采购金额的百分之十。</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32. </w:t>
      </w:r>
      <w:r>
        <w:rPr>
          <w:rFonts w:hint="eastAsia" w:ascii="宋体" w:hAnsi="宋体" w:eastAsia="宋体" w:cs="宋体"/>
          <w:b/>
          <w:sz w:val="24"/>
          <w:szCs w:val="24"/>
        </w:rPr>
        <w:t xml:space="preserve">成交通知书</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32.1确定出</w:t>
      </w:r>
      <w:r>
        <w:rPr>
          <w:rFonts w:hint="eastAsia" w:ascii="宋体" w:hAnsi="宋体" w:eastAsia="宋体" w:cs="宋体"/>
          <w:sz w:val="24"/>
          <w:szCs w:val="24"/>
        </w:rPr>
        <w:t xml:space="preserve">成交供应商</w:t>
      </w:r>
      <w:r>
        <w:rPr>
          <w:rFonts w:ascii="宋体" w:hAnsi="宋体" w:eastAsia="宋体" w:cs="宋体"/>
          <w:sz w:val="24"/>
          <w:szCs w:val="24"/>
        </w:rPr>
        <w:t xml:space="preserve">后</w:t>
      </w:r>
      <w:r>
        <w:rPr>
          <w:rFonts w:hint="eastAsia" w:ascii="宋体" w:hAnsi="宋体" w:eastAsia="宋体" w:cs="宋体"/>
          <w:sz w:val="24"/>
          <w:szCs w:val="24"/>
        </w:rPr>
        <w:t xml:space="preserve">响应文件</w:t>
      </w:r>
      <w:r>
        <w:rPr>
          <w:rFonts w:ascii="宋体" w:hAnsi="宋体" w:eastAsia="宋体" w:cs="宋体"/>
          <w:sz w:val="24"/>
          <w:szCs w:val="24"/>
        </w:rPr>
        <w:t xml:space="preserve">有效期截止前，采购代理机构应当向</w:t>
      </w:r>
      <w:r>
        <w:rPr>
          <w:rFonts w:hint="eastAsia" w:ascii="宋体" w:hAnsi="宋体" w:eastAsia="宋体" w:cs="宋体"/>
          <w:sz w:val="24"/>
          <w:szCs w:val="24"/>
        </w:rPr>
        <w:t xml:space="preserve">成交供应商</w:t>
      </w:r>
      <w:r>
        <w:rPr>
          <w:rFonts w:ascii="宋体" w:hAnsi="宋体" w:eastAsia="宋体" w:cs="宋体"/>
          <w:sz w:val="24"/>
          <w:szCs w:val="24"/>
        </w:rPr>
        <w:t xml:space="preserve">发出</w:t>
      </w:r>
      <w:r>
        <w:rPr>
          <w:rFonts w:hint="eastAsia" w:ascii="宋体" w:hAnsi="宋体" w:eastAsia="宋体" w:cs="宋体"/>
          <w:sz w:val="24"/>
          <w:szCs w:val="24"/>
        </w:rPr>
        <w:t xml:space="preserve">成交通知书</w:t>
      </w:r>
      <w:r>
        <w:rPr>
          <w:rFonts w:ascii="宋体" w:hAnsi="宋体" w:eastAsia="宋体" w:cs="宋体"/>
          <w:sz w:val="24"/>
          <w:szCs w:val="24"/>
        </w:rPr>
        <w:t xml:space="preserve">，</w:t>
      </w:r>
      <w:r>
        <w:rPr>
          <w:rFonts w:hint="eastAsia" w:ascii="宋体" w:hAnsi="宋体" w:eastAsia="宋体" w:cs="宋体"/>
          <w:sz w:val="24"/>
          <w:szCs w:val="24"/>
        </w:rPr>
        <w:t xml:space="preserve">成交通知书</w:t>
      </w:r>
      <w:r>
        <w:rPr>
          <w:rFonts w:ascii="宋体" w:hAnsi="宋体" w:eastAsia="宋体" w:cs="宋体"/>
          <w:sz w:val="24"/>
          <w:szCs w:val="24"/>
        </w:rPr>
        <w:t xml:space="preserve">对采购人和</w:t>
      </w:r>
      <w:r>
        <w:rPr>
          <w:rFonts w:hint="eastAsia" w:ascii="宋体" w:hAnsi="宋体" w:eastAsia="宋体" w:cs="宋体"/>
          <w:sz w:val="24"/>
          <w:szCs w:val="24"/>
        </w:rPr>
        <w:t xml:space="preserve">成交供应商</w:t>
      </w:r>
      <w:r>
        <w:rPr>
          <w:rFonts w:ascii="宋体" w:hAnsi="宋体" w:eastAsia="宋体" w:cs="宋体"/>
          <w:sz w:val="24"/>
          <w:szCs w:val="24"/>
        </w:rPr>
        <w:t xml:space="preserve">具有同等法律效力。</w:t>
      </w:r>
      <w:r>
        <w:rPr>
          <w:rFonts w:hint="eastAsia" w:ascii="宋体" w:hAnsi="宋体" w:eastAsia="宋体" w:cs="宋体"/>
          <w:sz w:val="24"/>
          <w:szCs w:val="24"/>
        </w:rPr>
        <w:t xml:space="preserve">成交通知书</w:t>
      </w:r>
      <w:r>
        <w:rPr>
          <w:rFonts w:ascii="宋体" w:hAnsi="宋体" w:eastAsia="宋体" w:cs="宋体"/>
          <w:sz w:val="24"/>
          <w:szCs w:val="24"/>
        </w:rPr>
        <w:t xml:space="preserve">发出后，采购人改变成交结果，或者</w:t>
      </w:r>
      <w:r>
        <w:rPr>
          <w:rFonts w:hint="eastAsia" w:ascii="宋体" w:hAnsi="宋体" w:eastAsia="宋体" w:cs="宋体"/>
          <w:sz w:val="24"/>
          <w:szCs w:val="24"/>
        </w:rPr>
        <w:t xml:space="preserve">成交供应商</w:t>
      </w:r>
      <w:r>
        <w:rPr>
          <w:rFonts w:ascii="宋体" w:hAnsi="宋体" w:eastAsia="宋体" w:cs="宋体"/>
          <w:sz w:val="24"/>
          <w:szCs w:val="24"/>
        </w:rPr>
        <w:t xml:space="preserve">放弃成交，应当承担相应的法律责任。</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32.2</w:t>
      </w:r>
      <w:r>
        <w:rPr>
          <w:rFonts w:hint="eastAsia" w:ascii="宋体" w:hAnsi="宋体" w:eastAsia="宋体" w:cs="宋体"/>
          <w:b/>
          <w:sz w:val="24"/>
          <w:szCs w:val="24"/>
        </w:rPr>
        <w:t xml:space="preserve">成交通知书</w:t>
      </w:r>
      <w:r>
        <w:rPr>
          <w:rFonts w:ascii="宋体" w:hAnsi="宋体" w:eastAsia="宋体" w:cs="宋体"/>
          <w:b/>
          <w:sz w:val="24"/>
          <w:szCs w:val="24"/>
        </w:rPr>
        <w:t xml:space="preserve">在成交公告发布后将发布在苏采云系统中，</w:t>
      </w:r>
      <w:r>
        <w:rPr>
          <w:rFonts w:hint="eastAsia" w:ascii="宋体" w:hAnsi="宋体" w:eastAsia="宋体" w:cs="宋体"/>
          <w:b/>
          <w:sz w:val="24"/>
          <w:szCs w:val="24"/>
        </w:rPr>
        <w:t xml:space="preserve">成交通知书</w:t>
      </w:r>
      <w:r>
        <w:rPr>
          <w:rFonts w:ascii="宋体" w:hAnsi="宋体" w:eastAsia="宋体" w:cs="宋体"/>
          <w:b/>
          <w:sz w:val="24"/>
          <w:szCs w:val="24"/>
        </w:rPr>
        <w:t xml:space="preserve">发布之日视为</w:t>
      </w:r>
      <w:r>
        <w:rPr>
          <w:rFonts w:hint="eastAsia" w:ascii="宋体" w:hAnsi="宋体" w:eastAsia="宋体" w:cs="宋体"/>
          <w:b/>
          <w:sz w:val="24"/>
          <w:szCs w:val="24"/>
        </w:rPr>
        <w:t xml:space="preserve">成交供应商</w:t>
      </w:r>
      <w:r>
        <w:rPr>
          <w:rFonts w:ascii="宋体" w:hAnsi="宋体" w:eastAsia="宋体" w:cs="宋体"/>
          <w:b/>
          <w:sz w:val="24"/>
          <w:szCs w:val="24"/>
        </w:rPr>
        <w:t xml:space="preserve">领取之日，</w:t>
      </w:r>
      <w:r>
        <w:rPr>
          <w:rFonts w:hint="eastAsia" w:ascii="宋体" w:hAnsi="宋体" w:eastAsia="宋体" w:cs="宋体"/>
          <w:b/>
          <w:sz w:val="24"/>
          <w:szCs w:val="24"/>
        </w:rPr>
        <w:t xml:space="preserve">成交供应商自</w:t>
      </w:r>
      <w:r>
        <w:rPr>
          <w:rFonts w:ascii="宋体" w:hAnsi="宋体" w:eastAsia="宋体" w:cs="宋体"/>
          <w:b/>
          <w:sz w:val="24"/>
          <w:szCs w:val="24"/>
        </w:rPr>
        <w:t xml:space="preserve">领取之日</w:t>
      </w:r>
      <w:r>
        <w:rPr>
          <w:rFonts w:hint="eastAsia" w:ascii="宋体" w:hAnsi="宋体" w:eastAsia="宋体" w:cs="宋体"/>
          <w:b/>
          <w:sz w:val="24"/>
          <w:szCs w:val="24"/>
        </w:rPr>
        <w:t xml:space="preserve">起3</w:t>
      </w:r>
      <w:r>
        <w:rPr>
          <w:rFonts w:ascii="宋体" w:hAnsi="宋体" w:eastAsia="宋体" w:cs="宋体"/>
          <w:b/>
          <w:sz w:val="24"/>
          <w:szCs w:val="24"/>
        </w:rPr>
        <w:t xml:space="preserve">0日内自行在苏采云系统中下载打印。</w:t>
      </w:r>
      <w:r/>
    </w:p>
    <w:p>
      <w:pPr>
        <w:jc w:val="left"/>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32.3</w:t>
      </w:r>
      <w:r>
        <w:rPr>
          <w:rFonts w:hint="eastAsia" w:ascii="宋体" w:hAnsi="宋体" w:eastAsia="宋体" w:cs="宋体"/>
          <w:sz w:val="24"/>
        </w:rPr>
        <w:t xml:space="preserve">因系统存储空间有限，自中标结果公告届满之日起30日后，“苏采云”系统不再保证提供下载中标通知书服务,因未及时下载而造成的不利后果由中标供应商自行承担。</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32.4</w:t>
      </w:r>
      <w:r>
        <w:rPr>
          <w:rFonts w:hint="eastAsia" w:ascii="宋体" w:hAnsi="宋体" w:eastAsia="宋体" w:cs="宋体"/>
          <w:sz w:val="24"/>
          <w:szCs w:val="24"/>
        </w:rPr>
        <w:t xml:space="preserve">成交通知书</w:t>
      </w:r>
      <w:r>
        <w:rPr>
          <w:rFonts w:ascii="宋体" w:hAnsi="宋体" w:eastAsia="宋体" w:cs="宋体"/>
          <w:sz w:val="24"/>
        </w:rPr>
        <w:t xml:space="preserve">将成为合同的组成部分。</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32.5采购代理机构对</w:t>
      </w:r>
      <w:r>
        <w:rPr>
          <w:rFonts w:ascii="宋体" w:hAnsi="宋体" w:eastAsia="宋体" w:cs="宋体"/>
          <w:sz w:val="24"/>
          <w:szCs w:val="24"/>
        </w:rPr>
        <w:t xml:space="preserve">未</w:t>
      </w:r>
      <w:r>
        <w:rPr>
          <w:rFonts w:hint="eastAsia" w:ascii="宋体" w:hAnsi="宋体" w:eastAsia="宋体" w:cs="宋体"/>
          <w:sz w:val="24"/>
          <w:szCs w:val="24"/>
        </w:rPr>
        <w:t xml:space="preserve">成交</w:t>
      </w:r>
      <w:r>
        <w:rPr>
          <w:rFonts w:ascii="宋体" w:hAnsi="宋体" w:eastAsia="宋体" w:cs="宋体"/>
          <w:sz w:val="24"/>
        </w:rPr>
        <w:t xml:space="preserve">供应商不承担解释未中标原因的义务。</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33.履约保证金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33.1</w:t>
      </w:r>
      <w:r>
        <w:rPr>
          <w:rFonts w:hint="eastAsia" w:ascii="宋体" w:hAnsi="宋体" w:eastAsia="宋体" w:cs="宋体"/>
          <w:sz w:val="24"/>
          <w:szCs w:val="24"/>
        </w:rPr>
        <w:t xml:space="preserve">成交供应商</w:t>
      </w:r>
      <w:r>
        <w:rPr>
          <w:rFonts w:ascii="宋体" w:hAnsi="宋体" w:eastAsia="宋体" w:cs="宋体"/>
          <w:sz w:val="24"/>
          <w:szCs w:val="24"/>
        </w:rPr>
        <w:t xml:space="preserve">按合同约定要求提交履约保证金。</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33.2履约保证金用以约束供应商在合同履行中的行为，弥补合同执行中由于自身行为可能给采购人带来的各种损失。</w:t>
      </w:r>
      <w:r/>
    </w:p>
    <w:p>
      <w:pPr>
        <w:jc w:val="left"/>
        <w:spacing w:line="440" w:lineRule="exact"/>
        <w:widowControl/>
        <w:rPr>
          <w:rFonts w:ascii="Arial" w:hAnsi="Arial" w:eastAsia="Arial" w:cs="Times New Roman"/>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33.3履约保证金（无息）将在</w:t>
      </w:r>
      <w:r>
        <w:rPr>
          <w:rFonts w:hint="eastAsia" w:ascii="宋体" w:hAnsi="宋体" w:eastAsia="宋体" w:cs="宋体"/>
          <w:sz w:val="24"/>
          <w:szCs w:val="24"/>
        </w:rPr>
        <w:t xml:space="preserve">成交供应商</w:t>
      </w:r>
      <w:r>
        <w:rPr>
          <w:rFonts w:ascii="宋体" w:hAnsi="宋体" w:eastAsia="宋体" w:cs="宋体"/>
          <w:sz w:val="24"/>
          <w:szCs w:val="24"/>
        </w:rPr>
        <w:t xml:space="preserve">合同履行完毕且质保期满后，采购人在五个工作日内退返</w:t>
      </w:r>
      <w:r>
        <w:rPr>
          <w:rFonts w:hint="eastAsia" w:ascii="宋体" w:hAnsi="宋体" w:eastAsia="宋体" w:cs="宋体"/>
          <w:sz w:val="24"/>
          <w:szCs w:val="24"/>
        </w:rPr>
        <w:t xml:space="preserve">成交供应商</w:t>
      </w:r>
      <w:r>
        <w:rPr>
          <w:rFonts w:ascii="宋体" w:hAnsi="宋体" w:eastAsia="宋体" w:cs="宋体"/>
          <w:sz w:val="24"/>
          <w:szCs w:val="24"/>
        </w:rPr>
        <w:t xml:space="preserve">。</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 合同的签订</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 按照《关于做好政府采购支持企业发展有关事项的通知》（苏财购〔2020〕52号）文件精神，采购人原则上应当在成交通知书发出之日起十五日内，按照采购文件及响应文件确定的事项与成交供应商签订政府采购合同。</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34.2成交供应商应按成交通知书中规定，由法定代表人或授权代理人与采购人代表签订合同，否则按放弃成交权处理。</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34.3签订合同及合同条款应以采购文件和成交供应商的响应文件及其澄清文件为依据。</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34.4成交人无正当理由拒签合同的，或在签订合同时向采购人提出附加条件或者更改合同实质性内容的，采购人可取消其成交资格，同时由成交人承担相应的法律责任</w:t>
      </w:r>
      <w:r/>
    </w:p>
    <w:p>
      <w:pPr>
        <w:jc w:val="left"/>
        <w:spacing w:line="440" w:lineRule="exac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34.5签订合同后，</w:t>
      </w:r>
      <w:r>
        <w:rPr>
          <w:rFonts w:hint="eastAsia" w:ascii="宋体" w:hAnsi="宋体" w:eastAsia="宋体" w:cs="宋体"/>
          <w:sz w:val="24"/>
          <w:szCs w:val="24"/>
        </w:rPr>
        <w:t xml:space="preserve">成交人</w:t>
      </w:r>
      <w:r>
        <w:rPr>
          <w:rFonts w:ascii="宋体" w:hAnsi="宋体" w:eastAsia="宋体" w:cs="宋体"/>
          <w:sz w:val="24"/>
          <w:szCs w:val="24"/>
        </w:rPr>
        <w:t xml:space="preserve">不得将货物及其他相关服务进行转包。未经采购人同意，</w:t>
      </w:r>
      <w:r>
        <w:rPr>
          <w:rFonts w:hint="eastAsia" w:ascii="宋体" w:hAnsi="宋体" w:eastAsia="宋体" w:cs="宋体"/>
          <w:sz w:val="24"/>
          <w:szCs w:val="24"/>
        </w:rPr>
        <w:t xml:space="preserve">成交人</w:t>
      </w:r>
      <w:r>
        <w:rPr>
          <w:rFonts w:ascii="宋体" w:hAnsi="宋体" w:eastAsia="宋体" w:cs="宋体"/>
          <w:sz w:val="24"/>
          <w:szCs w:val="24"/>
        </w:rPr>
        <w:t xml:space="preserve">也不得采用分包的形式履行合同，否则采购人有权终止合同。转包或分包造成采购人</w:t>
      </w:r>
      <w:r>
        <w:rPr>
          <w:rFonts w:hint="eastAsia" w:ascii="宋体" w:hAnsi="宋体" w:eastAsia="宋体" w:cs="宋体"/>
          <w:sz w:val="24"/>
          <w:szCs w:val="24"/>
        </w:rPr>
        <w:t xml:space="preserve">损失的，成交人应承担相应赔偿责任。</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八、政府采购相关政策</w:t>
      </w:r>
      <w:r/>
    </w:p>
    <w:p>
      <w:pPr>
        <w:jc w:val="left"/>
        <w:spacing w:line="440" w:lineRule="exact"/>
        <w:rPr>
          <w:rFonts w:hint="eastAsia"/>
        </w:rPr>
        <w:pBdr>
          <w:top w:val="none" w:color="000000" w:sz="0" w:space="0"/>
          <w:left w:val="none" w:color="000000" w:sz="0" w:space="0"/>
          <w:bottom w:val="none" w:color="000000" w:sz="0" w:space="0"/>
          <w:right w:val="none" w:color="000000" w:sz="0" w:space="0"/>
        </w:pBdr>
        <w:outlineLvl w:val="3"/>
      </w:pPr>
      <w:r>
        <w:rPr>
          <w:rFonts w:ascii="宋体" w:hAnsi="宋体" w:eastAsia="宋体" w:cs="宋体"/>
          <w:b/>
          <w:sz w:val="24"/>
        </w:rPr>
        <w:t xml:space="preserve">3</w:t>
      </w:r>
      <w:r>
        <w:rPr>
          <w:rFonts w:hint="eastAsia" w:ascii="宋体" w:hAnsi="宋体" w:eastAsia="宋体" w:cs="宋体"/>
          <w:b/>
          <w:sz w:val="24"/>
        </w:rPr>
        <w:t xml:space="preserve">5</w:t>
      </w:r>
      <w:r>
        <w:rPr>
          <w:rFonts w:ascii="宋体" w:hAnsi="宋体" w:eastAsia="宋体" w:cs="宋体"/>
          <w:b/>
          <w:sz w:val="24"/>
        </w:rPr>
        <w:t xml:space="preserve">本项目专门面向中小企业采购，执行以下相关政策：</w:t>
      </w:r>
      <w:r/>
    </w:p>
    <w:p>
      <w:pPr>
        <w:jc w:val="left"/>
        <w:spacing w:line="440" w:lineRule="exact"/>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根据《政府采购促进中小企业发展管理办法》（财库﹝</w:t>
      </w:r>
      <w:r>
        <w:rPr>
          <w:rFonts w:ascii="宋体" w:hAnsi="宋体" w:eastAsia="宋体" w:cs="宋体"/>
          <w:sz w:val="24"/>
        </w:rPr>
        <w:t xml:space="preserve">2020﹞46号）</w:t>
      </w:r>
      <w:r>
        <w:rPr>
          <w:rFonts w:hint="eastAsia" w:ascii="宋体" w:hAnsi="宋体" w:eastAsia="宋体" w:cs="宋体"/>
          <w:sz w:val="24"/>
        </w:rPr>
        <w:t xml:space="preserve">规定，</w:t>
      </w:r>
      <w:r>
        <w:rPr>
          <w:rFonts w:ascii="宋体" w:hAnsi="宋体" w:eastAsia="宋体" w:cs="宋体"/>
          <w:sz w:val="24"/>
        </w:rPr>
        <w:t xml:space="preserve">第二条 本办法所称中小企业，是指在中华人民共和国境内依法设立，依据国务院批准的中小企业划分标准确定的中型企业、小型企业和微型企业，</w:t>
      </w:r>
      <w:r>
        <w:rPr>
          <w:rFonts w:ascii="宋体" w:hAnsi="宋体" w:eastAsia="宋体" w:cs="宋体"/>
          <w:b/>
          <w:bCs/>
          <w:sz w:val="24"/>
        </w:rPr>
        <w:t xml:space="preserve">但与大企业的负责人为同一人，或者与大企业存在直接控股、管理关系的除外</w:t>
      </w:r>
      <w:r>
        <w:rPr>
          <w:rFonts w:ascii="宋体" w:hAnsi="宋体" w:eastAsia="宋体" w:cs="宋体"/>
          <w:sz w:val="24"/>
        </w:rPr>
        <w:t xml:space="preserve">。符合中小企业划分标准的个体工商户，在政府采购活动中视同中小企业。</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政府采购促进中小企业发展管理办法》（财库〔2020〕46号）有关规定，投标人应当提供中小企业声明函或残疾人福利性单位声明函或省级以上监狱管理局、戒毒管理局（含新疆生产建设兵团）出具的属于监狱企业的证明文件,</w:t>
      </w:r>
      <w:r>
        <w:rPr>
          <w:rFonts w:ascii="宋体" w:hAnsi="宋体" w:eastAsia="宋体" w:cs="宋体"/>
          <w:b/>
          <w:sz w:val="24"/>
        </w:rPr>
        <w:t xml:space="preserve">否则视为投标无效。</w:t>
      </w:r>
      <w:r/>
    </w:p>
    <w:p>
      <w:pPr>
        <w:jc w:val="left"/>
        <w:spacing w:line="440" w:lineRule="exact"/>
        <w:rPr>
          <w:rFonts w:hint="eastAsia"/>
        </w:rPr>
        <w:pBdr>
          <w:top w:val="none" w:color="000000" w:sz="0" w:space="0"/>
          <w:left w:val="none" w:color="000000" w:sz="0" w:space="0"/>
          <w:bottom w:val="none" w:color="000000" w:sz="0" w:space="0"/>
          <w:right w:val="none" w:color="000000" w:sz="0" w:space="0"/>
        </w:pBdr>
        <w:outlineLvl w:val="4"/>
      </w:pP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.1.1中小企业划分：</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（1）符合中小企业划分标准的个体工商户，在政府采购活动中视同中小企业。</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（2）中小企业划分标准详见“工信部联企业〔2011〕300号通知”</w:t>
      </w:r>
      <w:r/>
    </w:p>
    <w:p>
      <w:pPr>
        <w:jc w:val="left"/>
        <w:spacing w:line="440" w:lineRule="exact"/>
        <w:rPr>
          <w:rFonts w:hint="eastAsia"/>
        </w:rPr>
        <w:pBdr>
          <w:top w:val="none" w:color="000000" w:sz="0" w:space="0"/>
          <w:left w:val="none" w:color="000000" w:sz="0" w:space="0"/>
          <w:bottom w:val="none" w:color="000000" w:sz="0" w:space="0"/>
          <w:right w:val="none" w:color="000000" w:sz="0" w:space="0"/>
        </w:pBdr>
        <w:outlineLvl w:val="4"/>
      </w:pP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.1.2残疾人福利性单位政策：</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关于促进残疾人就业政府采购政策的通知》（财库〔2017〕141号）规定，投标人若为残疾人福利性单位的，提供残疾人福利性单位声明函的，视同小微型企业。残疾人福利性单位属于小微型企业的，不重复认定。</w:t>
      </w:r>
      <w:r/>
    </w:p>
    <w:p>
      <w:pPr>
        <w:jc w:val="left"/>
        <w:spacing w:line="440" w:lineRule="exact"/>
        <w:rPr>
          <w:rFonts w:hint="eastAsia"/>
        </w:rPr>
        <w:pBdr>
          <w:top w:val="none" w:color="000000" w:sz="0" w:space="0"/>
          <w:left w:val="none" w:color="000000" w:sz="0" w:space="0"/>
          <w:bottom w:val="none" w:color="000000" w:sz="0" w:space="0"/>
          <w:right w:val="none" w:color="000000" w:sz="0" w:space="0"/>
        </w:pBdr>
        <w:outlineLvl w:val="4"/>
      </w:pP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.1.3监狱企业发展政策：</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根据《关于政府采购支持监狱企业发展有关问题的通知》（财库〔2014〕68号）规定，投标人若为监狱企业的，提供省级以上监狱管理局、戒毒管理局（含新疆生产建设兵团）出具的属于监狱企业的证明文件的，视同小微型企业。</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.1.4、中标、成交供应商享受规定的中小企业扶持政策的，其声明函及相关证明材料应当随中标、成交结果同时公告，接受社会监督。</w:t>
      </w:r>
      <w:r/>
    </w:p>
    <w:p>
      <w:pPr>
        <w:jc w:val="left"/>
        <w:spacing w:line="440" w:lineRule="exac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5</w:t>
      </w:r>
      <w:r>
        <w:rPr>
          <w:rFonts w:ascii="宋体" w:hAnsi="宋体" w:eastAsia="宋体" w:cs="宋体"/>
          <w:sz w:val="24"/>
        </w:rPr>
        <w:t xml:space="preserve">.1.5、</w:t>
      </w:r>
      <w:r>
        <w:rPr>
          <w:rFonts w:ascii="宋体" w:hAnsi="宋体" w:eastAsia="宋体" w:cs="宋体"/>
          <w:b/>
          <w:sz w:val="24"/>
        </w:rPr>
        <w:t xml:space="preserve">专门面向中小企业采购的项目，不再执行价格评审优惠的扶持政策。</w:t>
      </w:r>
      <w:r/>
    </w:p>
    <w:p>
      <w:pPr>
        <w:jc w:val="left"/>
        <w:spacing w:line="440" w:lineRule="exact"/>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36、节能产品和环境标志产品</w:t>
      </w:r>
      <w:r/>
    </w:p>
    <w:p>
      <w:pPr>
        <w:jc w:val="left"/>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关于调整优化节能产品、环境标志产品政府采购执行机制的通知》（财库〔2019〕9号）、《关于贯彻执行绿色采购、促进残疾人就业和支持监狱企业发展有关政策的通知》（苏财购〔2019〕10号）的文件规定，若供应商所投产品属于节能产品或环境标志产品品目清单范围内的强制采购品种，投标人必须提供由国家确定的认证机构出具的、处于有效期之内的节能产品或环境标志产品认证证书。未提供或提供不全的将视为未实质性响应采购要求。</w:t>
      </w:r>
      <w:r/>
    </w:p>
    <w:p>
      <w:pPr>
        <w:jc w:val="left"/>
        <w:spacing w:line="440" w:lineRule="exac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37.绿色数据中心政策</w:t>
      </w:r>
      <w:r/>
    </w:p>
    <w:p>
      <w:pPr>
        <w:jc w:val="left"/>
        <w:spacing w:line="440" w:lineRule="exac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37.1 依据《绿色数据中心政府采购需求标准（试行）》（财办库〔2023〕7 号）文件精神，采购</w:t>
      </w:r>
      <w:r>
        <w:rPr>
          <w:rFonts w:hint="eastAsia" w:ascii="宋体" w:hAnsi="宋体" w:eastAsia="宋体" w:cs="宋体"/>
          <w:color w:val="000000"/>
          <w:sz w:val="24"/>
          <w:szCs w:val="24"/>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jc w:val="left"/>
        <w:spacing w:line="440" w:lineRule="exac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38.商品包装、快递包装政策</w:t>
      </w:r>
      <w:r/>
    </w:p>
    <w:p>
      <w:pPr>
        <w:jc w:val="left"/>
        <w:spacing w:line="440" w:lineRule="exac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 依据《关于印发〈商品包装政府采购需求标准（试行）〉、〈快递包装政府采购需求标准（试行）〉的通知》（财办库〔2020〕123号）文件精神，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九、其他事项</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39. 监督和公证</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39.1政府有关监督部门将对招投标全过程进行监督。</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39.2采购代理机构的招标过程将通过公证机关进行公证。</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40.未尽事宜</w:t>
      </w:r>
      <w:r/>
    </w:p>
    <w:p>
      <w:pPr>
        <w:jc w:val="left"/>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40.1按《中华人民共和国政府采购法》及其他有关法律法规的规定执行。</w:t>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sz w:val="36"/>
          <w:szCs w:val="36"/>
        </w:rPr>
      </w:pPr>
      <w:r>
        <w:rPr>
          <w:rFonts w:hint="eastAsia" w:ascii="宋体" w:hAnsi="宋体" w:eastAsia="宋体" w:cs="宋体"/>
          <w:sz w:val="36"/>
          <w:szCs w:val="36"/>
        </w:rPr>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r>
      <w:r/>
    </w:p>
    <w:p>
      <w:pPr>
        <w:jc w:val="center"/>
        <w:rPr>
          <w:rFonts w:hint="eastAsia" w:ascii="宋体" w:hAnsi="宋体" w:eastAsia="宋体" w:cs="宋体"/>
          <w:b/>
          <w:sz w:val="44"/>
        </w:rPr>
      </w:pPr>
      <w:r>
        <w:rPr>
          <w:rFonts w:hint="eastAsia" w:ascii="宋体" w:hAnsi="宋体" w:eastAsia="宋体" w:cs="宋体"/>
          <w:b/>
          <w:sz w:val="44"/>
        </w:rPr>
      </w:r>
      <w:r/>
    </w:p>
    <w:p>
      <w:pPr>
        <w:jc w:val="center"/>
        <w:spacing w:line="500" w:lineRule="atLeast"/>
        <w:rPr>
          <w:rFonts w:hint="eastAsia" w:ascii="宋体" w:hAnsi="宋体" w:eastAsia="宋体" w:cs="宋体"/>
          <w:sz w:val="36"/>
          <w:szCs w:val="36"/>
        </w:rPr>
      </w:pPr>
      <w:r>
        <w:rPr>
          <w:rFonts w:hint="eastAsia" w:ascii="宋体" w:hAnsi="宋体" w:eastAsia="宋体" w:cs="宋体"/>
          <w:b/>
          <w:sz w:val="44"/>
        </w:rPr>
        <w:t xml:space="preserve">第三部分 单一来源采购文件需求</w:t>
      </w:r>
      <w:r/>
    </w:p>
    <w:p>
      <w:pPr>
        <w:pStyle w:val="660"/>
        <w:numPr>
          <w:ilvl w:val="0"/>
          <w:numId w:val="0"/>
        </w:numPr>
        <w:spacing w:after="0" w:line="440" w:lineRule="exact"/>
        <w:rPr>
          <w:rFonts w:hint="eastAsia" w:ascii="宋体" w:hAnsi="宋体" w:eastAsia="宋体" w:cs="宋体"/>
          <w:sz w:val="24"/>
          <w:szCs w:val="24"/>
        </w:rPr>
      </w:pPr>
      <w:r/>
      <w:bookmarkStart w:id="5" w:name="OLE_LINK1"/>
      <w:r>
        <w:rPr>
          <w:rFonts w:hint="eastAsia" w:ascii="宋体" w:hAnsi="宋体" w:eastAsia="宋体" w:cs="宋体"/>
          <w:b w:val="0"/>
          <w:sz w:val="24"/>
          <w:szCs w:val="24"/>
        </w:rPr>
        <w:t xml:space="preserve">一、</w:t>
      </w:r>
      <w:bookmarkEnd w:id="5"/>
      <w:r/>
      <w:bookmarkStart w:id="6" w:name="_Toc13642116"/>
      <w:r>
        <w:rPr>
          <w:rFonts w:hint="eastAsia" w:ascii="宋体" w:hAnsi="宋体" w:eastAsia="宋体" w:cs="宋体"/>
          <w:sz w:val="24"/>
          <w:szCs w:val="24"/>
        </w:rPr>
        <w:t xml:space="preserve">建设背景</w:t>
      </w:r>
      <w:r/>
    </w:p>
    <w:p>
      <w:pPr>
        <w:pStyle w:val="669"/>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随着数字经济的快速发展，数据已成为推动经济增长和社会进步的关键资源，太仓市面临如何有效利用数据资源、提升政府治理能力和企业竞争力的挑战。市数据局组</w:t>
      </w:r>
      <w:r>
        <w:rPr>
          <w:rFonts w:hint="eastAsia" w:ascii="宋体" w:hAnsi="宋体" w:eastAsia="宋体" w:cs="宋体"/>
          <w:sz w:val="24"/>
          <w:szCs w:val="24"/>
        </w:rPr>
        <w:t xml:space="preserve">建以来，跨部门、跨区镇以及跨政企的数字化协调要求日益提高，亟需构建一个高效、协同的数字化生态体系，来统筹规划、上通下达、协调各方，推动各项工作的有序开展，同时做好与苏州市级一体化公共数据底座的衔接；为适应这一发展趋势，太仓市政府决定建设“太仓市数字化生态一站式服务平台”项目，旨在打造一个集数据管理、资源共享、企业服务于一体的综合性平台，为政府部门和企业提供全方位的数据支持和服务；一期构想的全市“311” 数字化生态体系拟包含“项目、企业、专家”三个库,“首席数据官”机制和“数字化生态一站式服务平台”系统等。</w:t>
      </w:r>
      <w:r/>
    </w:p>
    <w:p>
      <w:pPr>
        <w:pStyle w:val="669"/>
        <w:ind w:firstLine="0"/>
        <w:spacing w:line="48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本次升级项目是推进太仓市数字经济与数字化发展的关键举措，当前平台缺乏大量数据为企业提供服务，难以有效服务太仓数字经济高质量发展。通过建设产业地图和产业链分类体系，将实现产业空间布局和链上关系的数字化呈现，为政府产业治理提供可视化决策支撑；完善企业全景数据和明星产品展示，可系统构建太仓数字经济（机器人产业）数字画像，增强产业吸引力和影响力；政策精准推送与算力资源对接功能，将数字经济核心要素与产业发展深度耦合，提升资源配置效率；特别是智能体开发平台的引入，将推动平台从传统信息</w:t>
      </w:r>
      <w:r>
        <w:rPr>
          <w:rFonts w:hint="eastAsia" w:ascii="宋体" w:hAnsi="宋体" w:eastAsia="宋体" w:cs="宋体"/>
          <w:sz w:val="24"/>
          <w:szCs w:val="24"/>
          <w:highlight w:val="none"/>
        </w:rPr>
        <w:t xml:space="preserve">服务向AI赋能升级，打造数字经济时代产业服务新范式。该升级项目的建设将显著提升太仓产业数字化治理水平，强化数字经济基础设施支撑，为打造具有区域影响力的数字经济产业集群提供重要保障，对促进太仓市数字经济与实体经济深度融合具有重要意义。</w:t>
      </w:r>
      <w:bookmarkEnd w:id="6"/>
      <w:r/>
    </w:p>
    <w:p>
      <w:pPr>
        <w:jc w:val="left"/>
        <w:spacing w:line="480" w:lineRule="exact"/>
        <w:rPr>
          <w:rFonts w:hint="eastAsia" w:ascii="宋体" w:hAnsi="宋体" w:eastAsia="宋体" w:cs="宋体"/>
          <w:b/>
          <w:bCs/>
          <w:sz w:val="24"/>
          <w:szCs w:val="24"/>
          <w:highlight w:val="none"/>
        </w:rPr>
      </w:pPr>
      <w:r/>
      <w:bookmarkStart w:id="7" w:name="_Toc137655904"/>
      <w:r>
        <w:rPr>
          <w:rFonts w:hint="eastAsia" w:ascii="宋体" w:hAnsi="宋体" w:eastAsia="宋体" w:cs="宋体"/>
          <w:b/>
          <w:bCs/>
          <w:sz w:val="24"/>
          <w:szCs w:val="24"/>
          <w:highlight w:val="none"/>
        </w:rPr>
        <w:t xml:space="preserve">二、项目</w:t>
      </w:r>
      <w:bookmarkEnd w:id="7"/>
      <w:r>
        <w:rPr>
          <w:rFonts w:hint="eastAsia" w:ascii="宋体" w:hAnsi="宋体" w:eastAsia="宋体" w:cs="宋体"/>
          <w:b/>
          <w:bCs/>
          <w:sz w:val="24"/>
          <w:szCs w:val="24"/>
          <w:highlight w:val="none"/>
        </w:rPr>
        <w:t xml:space="preserve">需求</w:t>
      </w:r>
      <w:r/>
    </w:p>
    <w:p>
      <w:pPr>
        <w:ind w:firstLine="48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2.1 新增数字化企业产业链子系统</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建设产业地图和产业链分类体系，将实现产业空间布局和链上关系的数字化呈现，为政府产业治理提供可视化决策支撑。完善企业全景数据和明星产品展示，可系统构建太仓数字经济（机器人产业）数字画像，增强产业吸引力和影响力等，具体功能如下：</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（1）首页模块</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数量统计：展示目前平台中入驻企业总数、明星产品总数、核心技术企业总数、核心技术产品总数等。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产业链全景：分为上中下游三个模块，分别统计了各个层次的企业总数，点击对应的模块即可跳转查看该层次所有的企业等。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明星产品：首页滚动播放各企业明星产品，提供"查看更多"按钮，点击后可查看平台所有的明星产品等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核心技术企业：首页展示核心技术企业，提供"查看更多"按钮，点击后可查看平台所有的核心技术企业等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（2）产业地图模块</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通过对接太仓市天地图，实现数字化企业上图服务。通过在地图上标点的形式，将平台所收录的企业在地图上直接展示，包括企业图层分类展示、矩形区域选择、圆形区域选择、取点、展示企业详情等功能。</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（3）企业展示模块</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展示平台中所有收录的数字化企业，展示企业简介及企业标签等详细信息，支持根据模糊查询，及上中下游的产业链位置筛选等。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（4）明星产品模块</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展示平台中所有企业的上架产品，展示产品图片、产品名称、所属企业及产品简介,以及其他的产品详细信息，支持根据产品名称进行模糊查询等。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（5）3D展厅模块</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D数字展厅中集成了产品3D模型的实时交互控制面板，支持缩放（0.1倍至3倍）、颜色修改（颜色选择器与8种快速预设）及材质属性（金属感、粗糙度、发光强度）的动态调节，并提供聚焦模型与重置变换等相机控制功能。</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（6）管理中心模块</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企业管理：管理平台中所有的企业信息，支持增删改查操作，支持根据产品名称或描述进行模糊查询等。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产品管理：管理平台中所有的产品信息，支持增删改查操作，提供"媒体"按钮，点击后即可上传产品图片及3D模型；支持根据产品名称或描述进行模糊查询等。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待审核申请：管理平台所有的企业注册信息，支持管理员或者审批用户审批及查看详情操作。</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展厅管理：管理平台的展厅信息，支持展厅管理、展品管理、模型管理等。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地图图层：管理平台中所有的地图图层，支持增删改查操作。</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用户管理：管理平台中所有的用户账号信息，支持增删改操作，且提供"重置密码"等功能。</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（7）个人中心模块</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个人信息：支持编辑用户的个人信息。</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企业信息：支持修改企业的基本信息。</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（8）企业注册模块</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支持企业进行注册，以及企业的审核流程。</w:t>
      </w:r>
      <w:r/>
    </w:p>
    <w:p>
      <w:pPr>
        <w:ind w:firstLine="48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2.2 智能体平台子系统</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智能体平台子系统主要功能包括：</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2.2.1自主规划应用</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功能描述：支持通过界面配置快速创建适用于简单逻辑场景的智能体应用，涵盖从配置、交互优化到发布监控的全流程。</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2.2.1.1角色与交互配置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角色指令定制：通过定义智能体的行为指令，明确其在对话中的角色定位和回应方式。</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知识库导入：将相关专业知识库导入智能体，提升其在特定领域的回答准确性和专业性。</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开场白设置：配置智能体的初始问候语，引导用户进入对话场景。</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智能追问建议：设置智能体在信息不足时的追问策略，帮助获取更多上下文信息。</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知识引用标注：在回答中标注信息来源，增强回答的可信度和透明度。</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2.2.1.2交互与适配</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多语言语音交互：支持多种语言的语音输入输出，满足不同语言用户的需求。</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AI模型参数灵活配置：根据具体任务需求调整模型参数，实现最佳的任务适配效果。</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2.2.1.3开发与调试</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实时调试预览：在开发过程中实时预览智能体的运行效果。</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运行日志分析：记录和分析智能体的运行日志，便于问题排查和性能优化。</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多模型效果对比：支持不同AI模型的效果对比，选择最优模型方案。</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2.2.1.4发布与监控</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前端页面发布：将智能体应用发布为可访问的前端页面。</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API接口发布：提供标准化的API接口，便于与其他系统集成。</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会话统计监控：统计和监控用户会话数据，分析使用情况。</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用户活跃度分析：分析用户的活跃程度和使用习惯。</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资源消耗分析：监控系统资源消耗情况，优化资源配置。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2.2.2工作流创建</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功能描述：通过节点编排处理复杂任务，支持有经验的用户进行精细化的任务流程设计和控制，具备节点级调试与全链路监控能力。</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2.2.2.1流程编排核心</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多类型节点自定义：支持大模型节点、知识库节点、工具节点、Agent节点等多种类型节点的自定义配置。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节点参数配置：对每个节点进行详细的参数设置和调整。</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依赖关系定义：定义节点间的依赖关系，构建结构化的任务执行流程。</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变量管理：管理流程中使用的变量，实现数据的传递和共享。</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多模态内容处理：支持文本、图片、音频等多种形式内容的处理。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多智能体协同机制：支持多个智能体的协同工作，实现线性或环形的任务串联。</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2.2.2.2开发调试</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节点级实时调试：对每个节点进行实时调试，确保节点功能正确。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运行状态追踪：实时追踪工作流的运行状态和执行进度。</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注释说明功能：为工作流添加注释说明，提高可读性和可维护性。</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2.2.2.3部署与安全</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前端页面发布：将工作流应用发布为可访问的前端页面。</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API形式发布：提供API接口形式的发布选项。</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全局密钥管理：通过环境变量配置实现全局密钥管理，保障安全性。</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2.2.2.4监控能力</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会话监控：监控用户与工作流应用的交互会话。</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资源消耗统计：统计工作流运行过程中的资源消耗情况。</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2.2.3知识库</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功能描述：通过智能化处理文档，帮助AI系统提供准确的专业信息，包含文档处理、搜索优化及管理测试功能。</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2.2.3.1文档处理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自动拆分内容：自动将大篇幅文档拆分为适合AI处理的小块内容。</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清理杂乱信息：去除文档中的无关信息和噪声内容。</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长文本整理为小段落：按照自定义规则将长文本整理为小段落，提高检索效率。</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2.2.3.2搜索与优化</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预设关键词匹配规则：设置关键词匹配规则，提高搜索准确性。</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调整查找数量范围：灵活调整搜索结果的返回数量。</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智能问答提炼：从文档中提炼出适合问答形式的知识点。</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内容摘要生成：自动生成文档内容摘要，便于快速了解核心内容。</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基于信息关联的搜索优化：通过识别核心概念及其联系，优化搜索结果的相关性。</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2.2.3.3管理与测试</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分段预览修改：支持对知识库内容进行分段预览和修改。</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模拟搜索测试：提供模拟搜索功能，测试知识库的检索效果。</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策略优先级调整：调整不同搜索策略的优先级，优化整体效果。</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2.2.4前端搭建工具</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功能描述：支持零代码形式进行页面搭建与逻辑编排，实现前后端一体化开发。</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2.2.4.1页面构建</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零代码前端页面搭建：通过可视化拖拽方式快速构建前端页面，无需编写代码。</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2.2.4.2逻辑编排</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后端逻辑工作流搭建：将后端业务逻辑通过工作流形式进行可视化编排。</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工具编排：对各种工具进行编排组合，实现复杂功能。</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事件触发：通过按钮等前端元素触发相应的后端逻辑。</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2.2.5工具管理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功能描述：支持定制化工具的创建与管理，扩展系统的功能边界。</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2.2.5.1工具创建</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上传符合行业标准格式的配置文件：通过上传标准化配置文件快速创建工具。</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编写特定代码框架生成工具：通过编写代码框架来生成定制化工具。</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通过工作流创建自定义工具：利用工作流编排功能创建复杂的自定义工具。</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2.2.6应用广场</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功能描述：提供可直接体验的应用与模板，降低用户使用门槛，促进应用快速落地。</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2.2.6.1应用体验</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多轮对话形式体验：以咨询、问答等多轮对话形式提供应用体验。</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2.2.6.2模板复用</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内置行业场景模板：提供如芯片产业知识问答等特定行业的成熟模板。</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一键复制成熟应用框架：支持一键复制已有的成熟应用框架。</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复用配置参数快速搭建：通过复用已有配置参数，快速搭建新的应用。</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2.2.7全局设置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功能描述：提供系统基础配置与权限管理功能，保障系统的安全稳定运行。</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2.2.7.1基础配置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用户身份信息维护：管理用户的身份信息和基本资料。</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AI模型资源接入：支持本地和云端AI模型资源的统一接入管理。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2.2.7.2权限与协作</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团队协作空间精细化权限分配：为团队协作空间设置精细的权限控制策略。</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数据权限层级化管理：实现数据权限的层级化管理，确保数据安全。</w:t>
      </w:r>
      <w:r/>
    </w:p>
    <w:p>
      <w:pPr>
        <w:ind w:firstLine="48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2.3 太仓市算力资源展示平台子系统</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太仓市算力资源展示平台子系统主要功能包括：</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2.3.1算网商城</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功能描述：作为融合算力产品展示、在线交易与客户服务的一站式商务平台，向所有用户开放注册，提供产品选购与资源管理能力。</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2.3.1.1用户登录注册认证</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开放注册：向所有用户开放注册入口，通过填写用户名、手机号、验证码并完成校验即可注册账号。</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自动认证引导：注册完成后自动跳转至认证页面，支持个人认证或企业认证，需补充相应认证资料。</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2.3.1.2首页</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一站式门户：作为融合算力产品展示、在线交易与客户服务的入口。</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快捷购买：用户可选择算力资源，填写规格，通过点击下单并完成支付，实现一键式快捷购买。</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2.3.1.3消息中心</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即时消息展示：集中展示平台最新消息、系统维护通知等关键信息。</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消息管理：支持点击消息进入列表页，对消息标记已读。</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2.3.1.4账号中心</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账号信息展示：查看个人账号基础信息（姓名、手机号、用户名、头像等）。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修改账号信息：修改个人账号基础信息（手机号、密码、邮箱、头像等）。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2.3.1.5产品下单</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多算力下单：提供通算、智算、超算产品下单页面。</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资源管理：提供资源退订改续管理能力，以及直接进入开通资源进行算力使用的入口。</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2.3.1.6费用中心</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订单数据查看：用户可在费用中心查看个人维度的订单数据。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2.3.2运营后台</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功能描述：面向运营管理人员的后台系统，负责审核、产品管理、工单处理及系统配置。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2.3.2.1首页配置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无代码维护：提供工具和功能，使用户在不改动代码的情况下，对网站内容进行创建、编辑、组织、发布和维护。</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2.3.2.2登录认证</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账号登录：输入密码、验证码及图形验证码，校验成功后登录系统，默认进入首页。</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账号登出：点击“账号登出”退出账号，超时未登录自动退出。</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忘记密码：通过注册邮箱或手机号验证，重置新密码。</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2.3.2.3个人中心</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信息管理：支持查看和修改个人账号基础信息（同2.1.4）。</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2.3.2.4产品管理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算力产品全生命周期：支持算力产品的新增（填写规格、引用价格）、编辑、删除、下架（保留信息但不展示）及审核流程。</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2.3.2.5规格管理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标准化管理：对算力服务的各类产品进行标准化和分类管理。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查询筛选：支持按规格类型、处理器、内存容量、核心数、网络性能等检索。</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规格导出：支持将查询到的规格数据导出为Excel格式。</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操作日志：记录规格新增、编辑、删除、上下架的过程性数据。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2.3.2.6订单管理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订单跟踪：对所有已提交的订单进行跟踪，记录订单状态、金额。</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查询导出：支持按关键词或条件筛选，支持导出Excel。</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详情展示：展示订单基础信息（订单号、金额）及商品基础信息（ID、单价）。</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2.3.2.7运营审核</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认证审核：对用户提交的个人/企业认证进行批准或驳回，需注明驳回原因，结果实时同步至前端。</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2.3.2.8工单管理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全流程跟踪：分为工单申请、我的待办、我创建的、我相关的、全部工单，对工作任务流程进行跟踪、记录、监控。</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2.3.2.9流程管理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系统化框架：结合工单管理，构建系统化的流程框架，记录并精准跟踪系统运行中的关键过程数据。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2.3.2.10系统管理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用户/角色管理：对平台用户进行管理，配置角色权限（菜单权限、数据权限）。</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企业管理：对平台注册的企业用户进行管理（查看、筛选、导出）。</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菜单管理：配置用户界面上的菜单结构，控制不同角色的访问权限。</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2.3.2.11文档管理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知识库管理：对商城系统的帮助文档进行分类归档、快速检索和版本控制。</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2.3.2.12日志管理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运行监控：记录、存储、检索系统活动信息，监控运行状态、诊断问题、审计安全。分为前后台的登录日志和操作日志。</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2.3.3算网商城</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功能描述：用户购买资源后的控制台功能，提供资源总览、算力券管理及各类资源的精细化运维。</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2.3.3.1控制台</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数据总览：通过可视化图表、地图实时展示租户名下算力资源使用情况和消费情况。</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云主机管理：全生命周期操作（创建、启停、销毁），自定义CPU/内存/存储/网络参数。</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GPU主机管理：按需申请、分配GPU资源，支持多种型号选择。</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对象存储管理：管理存储桶（创建、删除、权限设置）及文件（上传、下载）。</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安全组管理：配置入站与出站流量规则。</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2.3.3.2算力券</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算力券管理：实时查询个人名下算力券数量、剩余额度、有效期，支持筛选。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算力券兑现：在资源使用前或结算时选择算力券，系统实时校验有效性与适用性。</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2.3.4运营后台</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功能描述：运营后台的扩展管理功能，侧重于账单、公告及安全管理。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2.3.4.1账单管理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账单查询：查看基于账期维度的已出账账单数据（账期、产品名称、计费模式等）。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账单导出：支持将账单数据导出为Excel格式。</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2.3.4.2公告管理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公告维护：发布、编辑、删除各类公告（系统更新、维护通知等）。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分类发布：支持按类型、重要程度分类，设置发布时间（实时/定时）及渠道（邮件、短信、站内信）。</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2.3.4.3消息管理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消息维护：查看、新增、编辑消息内容（安全提醒、到期时间），设置发送时间与人群。</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消息发布：设置推送渠道（邮件、短信、站内信）。</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2.3.4.4安全管理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密码策略：密码复杂性校验（长度、字符类型、常见密码排除）。</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输入校验：确保数据格式、类型和范围正确（邮箱、手机号校验）。</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强制修改：超期强制修改登录密码（如3个月）。</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敏感词处理：对用户名、手机号、验证码等敏感数据进行脱敏处理。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数据传输：确保传输过程不被窃取或篡改。</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水印功能：导出文件、身份证等敏感图片添加水印。</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2.3.5算网调度</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功能描述：算网大脑核心，实现对算力与网络资源的感知、解构、编排与调度。</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2.3.5.1算网感知</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全域感知：对算网全领域环境（资源、性能数据）进行实时捕捉、理解及预测。</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动态采集：采集静态环境数据（资源总量、未用量）和动态环境数据（负载、网络质量、时延）。</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智能分析：基于AI和大数据分析，为算网大脑提供决策能力。</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算力解构</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意图理解：将用户多样化、大粒度的需求（如AI训练、超算作业）转换为易理解的算力资源参数。</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算法匹配：基于算力、感知、连接三要素，利用最优调度算法（成本、时延、低碳等）进行资源匹配。</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2.3.5.2算网大脑</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智能中枢：对算网资源、服务及第三方能力进行抽象封装，实现自下而上协同编排。</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最优匹配：综合分析资源状态与用户任务，输出多维度资源最优匹配方案并完成部署。</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2.3.5.2调度能力</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核心调度：实现算网编排可扩展部署，解决算力分布不均问题。</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策略调度：预置多种调度策略（成本最优、距离最近、性能最优、综合最优），实现资源最佳分配。</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2.3.6算力资源管理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功能描述：对接底层异构算力资源，实现算力的注册、接入及全生命周期管理。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2.3.6.1算力资源接入管理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智算中心接入：支持异构多云融合，感知调度接入资源数据，支撑AI分布式训练、算法模型等服务的统一交易和管理。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2.3.6.2算力注册</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平台注册：可视化完成算力平台信息的注册管理（基本信息、版本、服务地址等）。</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服务注册：按算力平台维度定义服务，支持算力服务API接口的配置。</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2.3.6.3实例管理</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多云接入：支持主流云厂商接入，统一管理计算、存储、网络、安全类产品。</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计算类产品管理：支持云主机、裸金属的全生命周期管理（订购、变更、退订、开关机等），支持性能数据（CPU、内存利用率）上报与配额校验。</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存储类产品管理：支持云硬盘等存储产品的订购、挂载、卸载、备份及配额同步。</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网络类产品管理：支持虚拟网络、负载均衡等产品的查询与订购。</w:t>
      </w:r>
      <w:r/>
    </w:p>
    <w:p>
      <w:pPr>
        <w:ind w:firstLine="48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2.4性能要求</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系统平均响应时间能够满足系统并发压力负载性能需要。在中等负载及网络环境许可下，各种操作的响应时间要求如下：</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①平台要求提供标准的API接口规范，支撑外部业务应用系统的统一接入；</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②查询基础数据库（精确匹配）的响应时间不大于5秒；</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③查询单个数据主题（百万级）的响应时间不大于5秒；</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④目录数据的本地查询响应时间不大于3秒；</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⑤查询统计报表的响应时间不大于5秒。</w:t>
      </w:r>
      <w:r/>
    </w:p>
    <w:p>
      <w:pPr>
        <w:jc w:val="left"/>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三、项目实施要求</w:t>
      </w:r>
      <w:r/>
    </w:p>
    <w:p>
      <w:pPr>
        <w:ind w:firstLine="48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1、施工工期与服务地点要求</w:t>
      </w:r>
      <w:r/>
    </w:p>
    <w:p>
      <w:pPr>
        <w:pStyle w:val="669"/>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（1）建设工期为3个月。合同签订后的3个月内完成软件系统研发和联调测试，交付上线试运行。</w:t>
      </w:r>
      <w:r/>
    </w:p>
    <w:p>
      <w:pPr>
        <w:pStyle w:val="669"/>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（2）响应单位应结合采购单位建设要求，按照标准化项目实施管理规范，组建符合要求的实施团队，制定符合实际的实施计划和质量保障方案，科学开展项目实施工作，按时保质保量地完成项目交付。</w:t>
      </w:r>
      <w:r/>
    </w:p>
    <w:p>
      <w:pPr>
        <w:pStyle w:val="669"/>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（3）服务地点：太仓市数据局</w:t>
      </w:r>
      <w:r/>
    </w:p>
    <w:p>
      <w:pPr>
        <w:ind w:firstLine="482"/>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2、项目实施要求</w:t>
      </w:r>
      <w:r/>
    </w:p>
    <w:p>
      <w:pPr>
        <w:pStyle w:val="669"/>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要有明晰的组织机构，项目实施人员齐全，岗位职责明确，能高标准的实施项目管理。在项目实施期间，项目经理需一直进行驻点服务，系统驻点开发人员以及实施人员不得少于5人，并积极配合采购人完成与其他项目的应用对接，提供相关工作内容的技术支持。</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2）在项目实施过程中，中标方要对项目人员及项目建设工作严格管理，项目实施负责人必须参加由采购人、应用系统开发商召开项目推进会，每周向采购方汇报工作进度、问题及下阶段工作计划，确保按时完成项目工作。项目实施期间，采购方对驻点开发以及实施人员将实施严格签到制度，中标方项目负责人及技术人员不得更换，如因特殊原因确实要变更的必须经采购方同意；在项目软件开发前，中标方需在充分调研分析需求基础上设计科学、可行</w:t>
      </w:r>
      <w:r>
        <w:rPr>
          <w:rFonts w:hint="eastAsia" w:ascii="宋体" w:hAnsi="宋体" w:eastAsia="宋体" w:cs="宋体"/>
          <w:sz w:val="24"/>
          <w:szCs w:val="24"/>
        </w:rPr>
        <w:t xml:space="preserve">的项目建设方案，并经采购方评审通过后方能实施。</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系统调试期间，要有高水平的技术工程师在场，并向采购方提供所有软件架构、开发、安装、性能调整、维护的所有文档。系统试运行后，要有高水平的工程师在场进行监测。系统运行期间，当系统出现故障时，工程师要迅速到现场进行诊断，解决软、硬件问题。</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（4）执行有关项目建设的国家法律、法规、规范、标准和制度，履行合同规定的义务和职责；遵守国家的法律和政府的有关条例、规定和办法等。</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在系统开发、调试、运行使用过程中，中标方必须严守保密规定，未经同意，不得将采购人信息数据向任何无关单位和个人提供和泄露，必须有严格的数据保密措施，如因操作不当导致数据泄密应追究相应法律责任。</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（6）坚持科学的态度和实事求是的原则，确保信息数据的安全性，维护采购方合法权益。</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（7）施工组织人员要求</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①在本项目的执行过程中，项目经理要专职于本项目，核心技术人员要百分之百地投入到本项目中，并且整个项目团队的人员要相对稳定。</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②按照项目实施的要求，必须配置相应的项目管理、系统设计、开发、测试、集成、培训等人员，在项目组织中应明确各岗位的职责，确保工程顺利实施。</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③对上述安排供应商应列出详细实施计划，包括人员姓名、经验、学历和在本项目中的职责分工。</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④供应商在成交后，应允许采购方单位的工作人员及运维机构人员自实施工作开始即参与本项目的需求分析、详细设计、测试、安装部署等工作，并在实施方案中提出协同工作计划。</w:t>
      </w:r>
      <w:r/>
    </w:p>
    <w:p>
      <w:pPr>
        <w:ind w:firstLine="482"/>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3、项目服务要求</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（1）中标供应商应提供材料包括工作说明书、用户使用手册、维护手册等在内的完备准确的工程技术资料。</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（2）在安装和系统调测期间，采购方和监理单位有权派出技术人员参加，中标供应商有义务提供技术咨询。</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（3）在系统运行期，如发生系统软件扩展升级等情况，中标供应商应负责现场升级和向采购方提供必要的技术资料。</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（4）系统运行期间，中标供应商应向采购方提供系统维护和管理文档。</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（5）中标供应商应提供运行期间的系统安装、调试、使用、维护、升级和新技术推荐等方面的咨询服务。</w:t>
      </w:r>
      <w:r/>
    </w:p>
    <w:p>
      <w:pPr>
        <w:ind w:firstLine="482"/>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4、项目验收要求</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系统在达到了当期全部规定要求，供应商在提交全部相关文档、报告、源代码等交付物的前提下，可以向采购方提出系统竣工验收的申请。用户按照验收标准组织验收。验收内容和标准包括：</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（1）系统业务功能验收：验收依据包括《项目需求说明书》、双方签订的合同、建设过程中双方签订的工作备忘记录。确认系统实现的业务功能完备、正确、满足用户的需求。</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（2）数据验收：保证数据正确无误，保证系统本身不产生新的错误数据。</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软件过程文档验收标准：①文档内容验收标准：文档内容全面、真实、丰富，能清楚阐述实施内容；②文档格式验收标准：文档格式与项目实施要求文档规范相符，文档具有详细的修改记录，版权、作者、时间等信息，包括完整的页眉、页脚等信息；③文档一致性验收：需求文档、设计文档、源程序与目标代码及其他可交付物保持一致。</w:t>
      </w:r>
      <w:r/>
    </w:p>
    <w:p>
      <w:pPr>
        <w:jc w:val="left"/>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四、售后服务要求</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1.系统质保期：验收合格之日起一年。</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2.售后组织体系：需提供项目运维工作小组和现场应急处理工作组。</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3.响应及维护体系：在维护期内要求中标人提供7×24小时不间断的技术支持响应，在采购人提出服务要求后，中标人需在30分钟内响应，1小时内到达现场并提出解决方案，4小时内处理完成。</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4.维护范围及内容：为保障系统稳定运行，支持核对数据的完整和准确。包括但不限于由于系统本身运行稳定性维护以及数据导入时造成的数据格式问题需要在出现问题时进行数据的优化和维护等。</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5.应急处理程序：需提供现场应急处理、备份与恢复策略、应急措施、报告与总结、责任与奖惩。</w:t>
      </w:r>
      <w:r/>
    </w:p>
    <w:p>
      <w:pPr>
        <w:pStyle w:val="669"/>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6.保障措施：中标人应根据不同情况设定不同的故障级别，并就不同故障级别提出对应的故障响应方案。</w:t>
      </w:r>
      <w:r/>
    </w:p>
    <w:p>
      <w:pPr>
        <w:jc w:val="left"/>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五、项目培训要求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培训内容：需要对所有的系统使用者进行培训，按不同类型用户，提供针对性培训。无法确定培训对象的，需要在系统中通过帮助的形式提供快速入门和详细操作指导文件。包括但不仅限于业务系统使用培训、业务系统维护培训。</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2.培训目标成果：使用对象能够全面了解并熟练掌握新系统平台的各项功能、操作流程以及应用场景。需提供培训目标、培训总结答疑、培训质量控制计划。</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培训规划：需提供培训规划的说明。需根据阶段要求确认系统建设目标并完成开发、测试后上线，进入系统使用的应用推广阶段。需确定培训目的及目标，根据实际情况制定切实可行的培训方案，进行整体实施培训工作，并制定周密、详实的培训计划书，使用包括但不限于本文所述的方式、方法，完成本项目软件功能的使用培训。</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4.培训筹备工作：需提供培训筹备工作的说明。需专门成立培训工作小组，指定对接人员与项目组实施培训人员组成培训团队，明确团队各负责人员职责。共同解决培训环节中各项细节问题。</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5.培训进度安排：需提供培训进度安排的说明。培训阶段需针对具体业务使用人员数量庞大及范围较广的情况，采用定期与不定期方式组织培训工作，尽可能多轮培训做到受众全覆盖。</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6.试运行准备:为了上线试运行工作的顺利开展，以试运行与操作培训相结合的原则，在上线试运行期间进行全面、系统的培训工作。</w:t>
      </w:r>
      <w:r/>
    </w:p>
    <w:p>
      <w:pPr>
        <w:jc w:val="left"/>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六.应急方案要求</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投标人需提供本项目的应急方案，方案需要包含应急响应分级、职责分工、应急响应流程、应急预案、应急响应措施。方案内容需详细完整，结构清晰，符合实际。</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1.应急响应分级：需提供应急响应分级的说明。需包括一级应急响应、二级应急响应、三级应急响应，针对每个应急响应等级，明确应急响应的流程和措施。</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职责分工：需提供职责分工的说明。组建专业的应急响应团队，负责在突发事件发生时进行快速响应和处理。应急响应团队应包括应急领导小组、应急业务组、应急技术组等，以确保能够全面应对各种突发事件。</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3.应急响应流程：需提供应急响应流程的说明。需包括事件报警与确认、对系统进行检查、安全审计及事故分析、重新启动系统。</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4.应急预案：需提供软件系统应急预案、数据库故障应急预案和主机层面应急预案。</w:t>
      </w:r>
      <w:r/>
    </w:p>
    <w:p>
      <w:pPr>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5.应急响应措施：需提供设备故障、安全攻击、系统卡顿、平台无法登录、数据应急保障和网络应急保障。</w:t>
      </w:r>
      <w:r/>
    </w:p>
    <w:p>
      <w:pPr>
        <w:jc w:val="left"/>
        <w:spacing w:line="480" w:lineRule="exact"/>
        <w:rPr>
          <w:rFonts w:hint="eastAsia" w:ascii="宋体" w:hAnsi="宋体" w:eastAsia="宋体" w:cs="宋体"/>
          <w:b/>
          <w:bCs/>
          <w:sz w:val="24"/>
          <w:szCs w:val="24"/>
        </w:rPr>
      </w:pPr>
      <w:r>
        <w:rPr>
          <w:rFonts w:hint="eastAsia" w:ascii="宋体" w:hAnsi="宋体" w:eastAsia="宋体" w:cs="宋体"/>
          <w:b/>
          <w:bCs/>
          <w:sz w:val="24"/>
          <w:szCs w:val="24"/>
        </w:rPr>
        <w:t xml:space="preserve">七、付款方式</w:t>
      </w:r>
      <w:r/>
    </w:p>
    <w:p>
      <w:pPr>
        <w:ind w:firstLine="480"/>
        <w:spacing w:line="480" w:lineRule="exact"/>
        <w:rPr>
          <w:rFonts w:hint="eastAsia" w:ascii="宋体" w:hAnsi="宋体" w:eastAsia="宋体" w:cs="宋体"/>
          <w:sz w:val="24"/>
          <w:szCs w:val="24"/>
        </w:rPr>
      </w:pPr>
      <w:r>
        <w:rPr>
          <w:rFonts w:ascii="宋体" w:hAnsi="宋体" w:eastAsia="宋体" w:cs="宋体"/>
          <w:sz w:val="24"/>
          <w:szCs w:val="24"/>
        </w:rPr>
        <w:t xml:space="preserve">合同签订并收到发票后60个工作日内一次性支付中标价的40%，余款视明年财政资金落实情况支付。</w:t>
      </w:r>
      <w:bookmarkStart w:id="9" w:name="_GoBack"/>
      <w:r/>
      <w:bookmarkEnd w:id="9"/>
      <w:r/>
      <w:r/>
    </w:p>
    <w:p>
      <w:pPr>
        <w:jc w:val="left"/>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八、报价要求</w:t>
      </w:r>
      <w:r/>
    </w:p>
    <w:p>
      <w:pPr>
        <w:ind w:firstLine="480"/>
        <w:jc w:val="left"/>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须对本项目中的所有内容进行报价，否则作无效</w:t>
      </w:r>
      <w:r>
        <w:rPr>
          <w:rFonts w:hint="eastAsia" w:ascii="宋体" w:hAnsi="宋体" w:eastAsia="宋体" w:cs="宋体"/>
          <w:bCs/>
          <w:sz w:val="24"/>
          <w:szCs w:val="24"/>
          <w:lang w:val="en-US" w:eastAsia="zh-CN"/>
        </w:rPr>
        <w:t xml:space="preserve">响应</w:t>
      </w:r>
      <w:r>
        <w:rPr>
          <w:rFonts w:hint="eastAsia" w:ascii="宋体" w:hAnsi="宋体" w:eastAsia="宋体" w:cs="宋体"/>
          <w:bCs/>
          <w:sz w:val="24"/>
          <w:szCs w:val="24"/>
        </w:rPr>
        <w:t xml:space="preserve">处理。</w:t>
      </w:r>
      <w:r/>
    </w:p>
    <w:p>
      <w:pPr>
        <w:pStyle w:val="715"/>
        <w:ind w:firstLine="480"/>
        <w:spacing w:line="480" w:lineRule="exact"/>
        <w:widowControl/>
        <w:rPr>
          <w:rFonts w:hint="eastAsia" w:hAnsi="宋体" w:eastAsia="宋体" w:cs="宋体"/>
          <w:sz w:val="24"/>
          <w:szCs w:val="24"/>
        </w:rPr>
      </w:pPr>
      <w:r>
        <w:rPr>
          <w:rFonts w:hint="eastAsia" w:hAnsi="宋体" w:eastAsia="宋体" w:cs="宋体"/>
          <w:bCs/>
          <w:sz w:val="24"/>
          <w:szCs w:val="24"/>
        </w:rPr>
        <w:t xml:space="preserve">2、响应报价应以人民币报价，响应报价一次报定，报价均</w:t>
      </w:r>
      <w:r>
        <w:rPr>
          <w:rFonts w:hint="eastAsia" w:hAnsi="宋体" w:eastAsia="宋体" w:cs="宋体"/>
          <w:sz w:val="24"/>
          <w:szCs w:val="24"/>
        </w:rPr>
        <w:t xml:space="preserve">已包括但不限于完成本项目所需的全部软硬件设备、辅材、线材、附配件、系统、损耗、安装、调试、验收、培训、人工、机械、运输、仓储、保险、运费、各种税费、劳保、专利技术、第三方检测费等到项目正式交付期间内一切费用等各项应有费用，</w:t>
      </w:r>
      <w:r>
        <w:rPr>
          <w:rFonts w:hint="eastAsia" w:hAnsi="宋体" w:eastAsia="宋体" w:cs="宋体"/>
          <w:bCs/>
          <w:sz w:val="24"/>
          <w:szCs w:val="24"/>
        </w:rPr>
        <w:t xml:space="preserve">还</w:t>
      </w:r>
      <w:r>
        <w:rPr>
          <w:rFonts w:hint="eastAsia" w:hAnsi="宋体" w:eastAsia="宋体" w:cs="宋体"/>
          <w:sz w:val="24"/>
          <w:szCs w:val="24"/>
        </w:rPr>
        <w:t xml:space="preserve">包括耗材、各种税费及政策性文件规定及合同包含的所有风险、责任等各项应有费用。如有漏项，视同已包含在其它项目中，合同总价不做调整。采购文件未列明但为完成本项目采购需求所必须的其他费用亦包含在响应报价中。采购单位不再支付其他款项</w:t>
      </w:r>
      <w:r>
        <w:rPr>
          <w:rFonts w:hint="eastAsia" w:hAnsi="宋体" w:eastAsia="宋体" w:cs="宋体"/>
          <w:bCs/>
          <w:sz w:val="24"/>
          <w:szCs w:val="24"/>
        </w:rPr>
        <w:t xml:space="preserve">。</w:t>
      </w:r>
      <w:r/>
    </w:p>
    <w:p>
      <w:pPr>
        <w:ind w:firstLine="480"/>
        <w:jc w:val="left"/>
        <w:spacing w:line="480" w:lineRule="exact"/>
        <w:rPr>
          <w:rFonts w:hint="eastAsia"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须具备独立完成本项目的能力，具有较强售后服务能力。因此各</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可在报价前自行进行调研，了解项目情况及详细需求，但</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不得因此使采购单位承担有关的责任和蒙受损失。</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应承担前期调研的责任和风险。</w:t>
      </w:r>
      <w:r>
        <w:rPr>
          <w:rFonts w:hint="eastAsia" w:ascii="宋体" w:hAnsi="宋体" w:eastAsia="宋体" w:cs="宋体"/>
          <w:sz w:val="24"/>
          <w:szCs w:val="24"/>
        </w:rPr>
        <w:t xml:space="preserve">响应供应商</w:t>
      </w:r>
      <w:r>
        <w:rPr>
          <w:rFonts w:hint="eastAsia" w:ascii="宋体" w:hAnsi="宋体" w:eastAsia="宋体" w:cs="宋体"/>
          <w:bCs/>
          <w:sz w:val="24"/>
          <w:szCs w:val="24"/>
        </w:rPr>
        <w:t xml:space="preserve">中标后，不得以不了解项目情况及详细需求为理由而向采购单位提出任何索赔的要求，对此采购单位不再承担任何责任。</w:t>
      </w:r>
      <w:r/>
    </w:p>
    <w:p>
      <w:pPr>
        <w:jc w:val="left"/>
        <w:spacing w:line="480" w:lineRule="exact"/>
        <w:rPr>
          <w:rFonts w:hint="eastAsia" w:ascii="宋体" w:hAnsi="宋体" w:eastAsia="宋体" w:cs="宋体"/>
          <w:b/>
          <w:bCs/>
          <w:sz w:val="24"/>
          <w:szCs w:val="24"/>
        </w:rPr>
      </w:pPr>
      <w:r>
        <w:rPr>
          <w:rFonts w:hint="eastAsia" w:ascii="宋体" w:hAnsi="宋体" w:eastAsia="宋体" w:cs="宋体"/>
          <w:b/>
          <w:sz w:val="24"/>
          <w:szCs w:val="24"/>
        </w:rPr>
        <w:t xml:space="preserve">九、</w:t>
      </w:r>
      <w:r>
        <w:rPr>
          <w:rFonts w:hint="eastAsia" w:ascii="宋体" w:hAnsi="宋体" w:eastAsia="宋体" w:cs="宋体"/>
          <w:b/>
          <w:bCs/>
          <w:sz w:val="24"/>
          <w:szCs w:val="24"/>
        </w:rPr>
        <w:t xml:space="preserve">其他要求：</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响应供应商必须承诺采购文件中提出的全部要求，如果以其中某些条款不响应时，应在文件中逐条列出，未列出的视同响应。</w:t>
      </w:r>
      <w:r/>
    </w:p>
    <w:p>
      <w:pPr>
        <w:pStyle w:val="715"/>
        <w:ind w:firstLine="480"/>
        <w:jc w:val="left"/>
        <w:spacing w:line="480" w:lineRule="exact"/>
        <w:tabs>
          <w:tab w:val="left" w:pos="360" w:leader="none"/>
        </w:tabs>
        <w:rPr>
          <w:rFonts w:hint="eastAsia" w:hAnsi="宋体" w:eastAsia="宋体" w:cs="宋体"/>
          <w:sz w:val="24"/>
          <w:szCs w:val="24"/>
        </w:rPr>
      </w:pPr>
      <w:r>
        <w:rPr>
          <w:rFonts w:hint="eastAsia" w:hAnsi="宋体" w:eastAsia="宋体" w:cs="宋体"/>
          <w:sz w:val="24"/>
          <w:szCs w:val="24"/>
        </w:rPr>
        <w:t xml:space="preserve">2</w:t>
      </w:r>
      <w:r>
        <w:rPr>
          <w:rFonts w:hint="eastAsia" w:hAnsi="宋体" w:eastAsia="宋体" w:cs="宋体"/>
          <w:sz w:val="24"/>
          <w:szCs w:val="24"/>
        </w:rPr>
        <w:t xml:space="preserve">、</w:t>
      </w:r>
      <w:r>
        <w:rPr>
          <w:rFonts w:hint="eastAsia" w:hAnsi="宋体" w:eastAsia="宋体" w:cs="宋体"/>
          <w:sz w:val="24"/>
          <w:szCs w:val="24"/>
        </w:rPr>
        <w:t xml:space="preserve">响应供应商应对所投项目的全部内容进行报价，只投其中部分内容者，其响应文件将被拒绝。</w:t>
      </w:r>
      <w:r/>
    </w:p>
    <w:p>
      <w:pPr>
        <w:ind w:firstLine="480"/>
        <w:jc w:val="left"/>
        <w:spacing w:line="480" w:lineRule="exact"/>
        <w:rPr>
          <w:rFonts w:hint="eastAsia" w:ascii="宋体" w:hAnsi="宋体" w:eastAsia="宋体" w:cs="宋体"/>
          <w:b/>
          <w:bCs/>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响应单位</w:t>
      </w:r>
      <w:r>
        <w:rPr>
          <w:rFonts w:hint="eastAsia" w:ascii="宋体" w:hAnsi="宋体" w:eastAsia="宋体" w:cs="宋体"/>
          <w:sz w:val="24"/>
          <w:szCs w:val="24"/>
        </w:rPr>
        <w:t xml:space="preserve">须保证所提供的响应文件真实有效，如因</w:t>
      </w:r>
      <w:r>
        <w:rPr>
          <w:rFonts w:hint="eastAsia" w:ascii="宋体" w:hAnsi="宋体" w:eastAsia="宋体" w:cs="宋体"/>
          <w:sz w:val="24"/>
          <w:szCs w:val="24"/>
        </w:rPr>
        <w:t xml:space="preserve">响应单位</w:t>
      </w:r>
      <w:r>
        <w:rPr>
          <w:rFonts w:hint="eastAsia" w:ascii="宋体" w:hAnsi="宋体" w:eastAsia="宋体" w:cs="宋体"/>
          <w:sz w:val="24"/>
          <w:szCs w:val="24"/>
        </w:rPr>
        <w:t xml:space="preserve">的响应文件不实而造成的后果由</w:t>
      </w:r>
      <w:r>
        <w:rPr>
          <w:rFonts w:hint="eastAsia" w:ascii="宋体" w:hAnsi="宋体" w:eastAsia="宋体" w:cs="宋体"/>
          <w:sz w:val="24"/>
          <w:szCs w:val="24"/>
        </w:rPr>
        <w:t xml:space="preserve">响应单位</w:t>
      </w:r>
      <w:r>
        <w:rPr>
          <w:rFonts w:hint="eastAsia" w:ascii="宋体" w:hAnsi="宋体" w:eastAsia="宋体" w:cs="宋体"/>
          <w:sz w:val="24"/>
          <w:szCs w:val="24"/>
        </w:rPr>
        <w:t xml:space="preserve">自行承担。有虚假应标行为经查实的响应文件，评审小组有权予以其废标。</w:t>
      </w:r>
      <w:r/>
    </w:p>
    <w:p>
      <w:pPr>
        <w:ind w:firstLine="480"/>
        <w:jc w:val="left"/>
        <w:spacing w:line="480" w:lineRule="exact"/>
        <w:rPr>
          <w:rFonts w:hint="eastAsia" w:ascii="宋体" w:hAnsi="宋体" w:eastAsia="宋体" w:cs="宋体"/>
          <w:sz w:val="24"/>
          <w:szCs w:val="24"/>
        </w:rPr>
      </w:pPr>
      <w:r>
        <w:rPr>
          <w:rFonts w:hint="eastAsia" w:ascii="宋体" w:hAnsi="宋体" w:eastAsia="宋体" w:cs="宋体"/>
          <w:sz w:val="24"/>
          <w:szCs w:val="24"/>
        </w:rPr>
        <w:t xml:space="preserve">4、评审小组在审查时，可以要求供应商对响应文件某些报价明显不合理或者低于成本，有可能影响服务质量或不能诚信履约等内容作出必要的澄清、说明或者更正或者提供相关产品的证明，若供应商无法澄清、说明或提供相关证明材料的，评审小组可认定其无效响应。</w:t>
      </w:r>
      <w:r/>
    </w:p>
    <w:p>
      <w:pPr>
        <w:pStyle w:val="668"/>
        <w:spacing w:after="0" w:line="480" w:lineRule="exact"/>
        <w:rPr>
          <w:rFonts w:hint="eastAsia" w:ascii="宋体" w:hAnsi="宋体" w:eastAsia="宋体" w:cs="宋体"/>
          <w:sz w:val="24"/>
          <w:szCs w:val="24"/>
        </w:rPr>
      </w:pPr>
      <w:r>
        <w:rPr>
          <w:rFonts w:hint="eastAsia" w:ascii="宋体" w:hAnsi="宋体" w:eastAsia="宋体" w:cs="宋体"/>
          <w:b/>
          <w:sz w:val="24"/>
          <w:szCs w:val="24"/>
        </w:rPr>
        <w:t xml:space="preserve">十、凡涉及</w:t>
      </w:r>
      <w:r>
        <w:rPr>
          <w:rFonts w:hint="eastAsia" w:ascii="宋体" w:hAnsi="宋体" w:eastAsia="宋体" w:cs="宋体"/>
          <w:b/>
          <w:sz w:val="24"/>
          <w:szCs w:val="24"/>
          <w:lang w:val="en-US" w:eastAsia="zh-CN"/>
        </w:rPr>
        <w:t xml:space="preserve">采购</w:t>
      </w:r>
      <w:r>
        <w:rPr>
          <w:rFonts w:hint="eastAsia" w:ascii="宋体" w:hAnsi="宋体" w:eastAsia="宋体" w:cs="宋体"/>
          <w:b/>
          <w:sz w:val="24"/>
          <w:szCs w:val="24"/>
        </w:rPr>
        <w:t xml:space="preserve">文件的补充说明和修改，均以苏州政府采购网、江苏省政府采购网发布的内容为准。</w:t>
      </w:r>
      <w:r/>
    </w:p>
    <w:p>
      <w:pPr>
        <w:pStyle w:val="667"/>
        <w:spacing w:line="480" w:lineRule="exact"/>
        <w:rPr>
          <w:rFonts w:hint="eastAsia" w:hAnsi="宋体" w:eastAsia="宋体" w:cs="宋体"/>
          <w:bCs/>
          <w:sz w:val="24"/>
          <w:szCs w:val="24"/>
        </w:rPr>
      </w:pPr>
      <w:r>
        <w:rPr>
          <w:rFonts w:hint="eastAsia" w:hAnsi="宋体" w:eastAsia="宋体" w:cs="宋体"/>
          <w:bCs/>
          <w:sz w:val="24"/>
          <w:szCs w:val="24"/>
        </w:rPr>
      </w:r>
      <w:r/>
    </w:p>
    <w:p>
      <w:pPr>
        <w:pStyle w:val="667"/>
        <w:ind w:left="450"/>
        <w:spacing w:line="480" w:lineRule="exact"/>
        <w:rPr>
          <w:rFonts w:hint="eastAsia" w:hAnsi="宋体" w:eastAsia="宋体" w:cs="宋体"/>
          <w:b/>
          <w:sz w:val="24"/>
          <w:szCs w:val="24"/>
        </w:rPr>
      </w:pPr>
      <w:r>
        <w:rPr>
          <w:rFonts w:hint="eastAsia" w:hAnsi="宋体" w:eastAsia="宋体" w:cs="宋体"/>
          <w:b/>
          <w:sz w:val="24"/>
          <w:szCs w:val="24"/>
        </w:rPr>
      </w:r>
      <w:r/>
    </w:p>
    <w:p>
      <w:pPr>
        <w:pStyle w:val="667"/>
        <w:ind w:left="450"/>
        <w:rPr>
          <w:rFonts w:hint="eastAsia" w:hAnsi="宋体" w:eastAsia="宋体" w:cs="宋体"/>
          <w:b/>
          <w:sz w:val="24"/>
          <w:szCs w:val="24"/>
        </w:rPr>
      </w:pPr>
      <w:r>
        <w:rPr>
          <w:rFonts w:hint="eastAsia" w:hAnsi="宋体" w:eastAsia="宋体" w:cs="宋体"/>
          <w:b/>
          <w:sz w:val="24"/>
          <w:szCs w:val="24"/>
        </w:rPr>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p>
      <w:pP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附件：服务类项目履约验收方案</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一、项目概况</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项目编号：</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项目名称：</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供应商名称：</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合同金额： </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验收主体：</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二、验收目的</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三、验收依据</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四、验收责任主体</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五、验收方式(形式)</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5.1日常考核、分段验收</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pStyle w:val="716"/>
        <w:ind w:firstLine="482"/>
        <w:spacing w:line="440" w:lineRule="exact"/>
        <w:rPr>
          <w:rFonts w:hint="eastAsia" w:hAnsi="宋体" w:eastAsia="宋体" w:cs="宋体"/>
          <w:sz w:val="24"/>
          <w:szCs w:val="24"/>
        </w:rPr>
      </w:pPr>
      <w:r>
        <w:rPr>
          <w:rFonts w:hint="eastAsia" w:hAnsi="宋体" w:eastAsia="宋体" w:cs="宋体"/>
          <w:b/>
          <w:bCs/>
          <w:sz w:val="24"/>
          <w:szCs w:val="24"/>
        </w:rPr>
        <w:t xml:space="preserve">5.2最终验收</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六、验收内容：</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pStyle w:val="716"/>
        <w:spacing w:line="440" w:lineRule="exact"/>
        <w:rPr>
          <w:rFonts w:hint="eastAsia" w:hAnsi="宋体" w:eastAsia="宋体" w:cs="宋体"/>
          <w:b/>
          <w:bCs/>
          <w:sz w:val="24"/>
          <w:szCs w:val="24"/>
        </w:rPr>
      </w:pPr>
      <w:r>
        <w:rPr>
          <w:rFonts w:hint="eastAsia" w:hAnsi="宋体" w:eastAsia="宋体" w:cs="宋体"/>
          <w:b/>
          <w:bCs/>
          <w:sz w:val="24"/>
          <w:szCs w:val="24"/>
        </w:rPr>
        <w:t xml:space="preserve">七、验收程序：</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7.1验收准备</w:t>
      </w:r>
      <w:r/>
    </w:p>
    <w:p>
      <w:pPr>
        <w:pStyle w:val="716"/>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7.1.1合同履行达到采购文件明确的验收条件时，供应商应向采购人发出项目验收申请。日常考核或分段验收环节在结束以前，供应商应当通知采购人或其委托的采购代理机构，后者应当及时查验。供应商未及时履约或发出验收申请的，采购人应及时书面催告，提出履约验收要求。</w:t>
      </w:r>
      <w:r>
        <w:rPr>
          <w:rFonts w:hint="eastAsia" w:hAnsi="宋体" w:eastAsia="宋体" w:cs="宋体"/>
          <w:b/>
          <w:bCs/>
          <w:sz w:val="24"/>
          <w:szCs w:val="24"/>
        </w:rPr>
        <w:t xml:space="preserve">供应商在收到催告后五个工作日内拒不配合的，采购人应依照合同约定追究其责任。</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7.1.2供应商应当配合采购人、采购代理机构做好项目验收工作，及时提供与项目验收相关的生产、技术、服务、数量、质量、安全、合格证明及验收所必须具备的其他材料。</w:t>
      </w:r>
      <w:r/>
    </w:p>
    <w:p>
      <w:pPr>
        <w:pStyle w:val="716"/>
        <w:ind w:firstLine="480"/>
        <w:spacing w:line="440" w:lineRule="exact"/>
        <w:rPr>
          <w:rFonts w:hint="eastAsia" w:hAnsi="宋体" w:eastAsia="宋体" w:cs="宋体"/>
          <w:b/>
          <w:bCs/>
          <w:sz w:val="24"/>
          <w:szCs w:val="24"/>
        </w:rPr>
      </w:pPr>
      <w:r>
        <w:rPr>
          <w:rFonts w:hint="eastAsia" w:hAnsi="宋体" w:eastAsia="宋体" w:cs="宋体"/>
          <w:sz w:val="24"/>
          <w:szCs w:val="24"/>
        </w:rPr>
        <w:t xml:space="preserve">7.1.3采购人应及时全面准备验收，自收到验收</w:t>
      </w:r>
      <w:r>
        <w:rPr>
          <w:rFonts w:hint="eastAsia" w:hAnsi="宋体" w:eastAsia="宋体" w:cs="宋体"/>
          <w:b/>
          <w:bCs/>
          <w:sz w:val="24"/>
          <w:szCs w:val="24"/>
        </w:rPr>
        <w:t xml:space="preserve">申请之日起五个工作日内</w:t>
      </w:r>
      <w:r>
        <w:rPr>
          <w:rFonts w:hint="eastAsia" w:hAnsi="宋体" w:eastAsia="宋体" w:cs="宋体"/>
          <w:sz w:val="24"/>
          <w:szCs w:val="24"/>
        </w:rPr>
        <w:t xml:space="preserve">做好通水、通电、准备验收工具等必要的验收准备工作、启动项目验收、通知供应商。</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7.2验收小组</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7.2.1采购人应当成立验收小组，负责采购项目履约验收具体工作，验收小组一般由采购人指定的本单位3名（含）以上单数工作人员组成，并确定一名负责人。参与本项目评审的采购人代表不能作为负责人，分期（分段）验收的负责人原则上应当保持一致，负责人不得无故更换。</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7.2.2根据采购项目特点和实际需要，可以邀请相关领域专业技术人员等作为验收小组成员参与验收。前期参与本采购项目相关采购活动的采购代理机构工作人员、评审专家以及与供应商有利害关系的人员，不得作为验收小组成员参与履约验收。</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7.3参与验收人员</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7.3.1技术复杂或专业性强的政府采购项目，可以邀请有资质的第三方专业机构参加验收并出具专业意见。</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7.3.2对于采购人和使用人分离的采购项目，采购人或其委托的采购代理机构应当邀请实际使用人参与验收</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7.3.3政府向社会公众提供的公共服务项目，验收时应当邀请服务对象进行公共服务项目满意度评价，评价结果作为履约验收的参考依据。</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7.4验收原则</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政府采购履约验收应当遵循全面完整、客观真实、诚实信用的原则，坚持公开透明、应验必验、验收必严、违约必究。</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7.4.2项目验收范围应当完整，与采购合同一致，不得省略、遗漏和缺失，也不得擅自扩大范围。</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7.4.3项目验收方式应当符合项目特点，不能明确客观标准、涉及主观判断的，可以通过在采购人、使用人中开展问卷调查等方式予以客观、量化。</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7.4.4项目验收标准应包括所有客观、量化指标，符合采购合同约定，未进行相应约定的，应当符合法律法规、政策要求、国家标准、行业标准，地方标准或企业标准等有关标准。</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7.4.5项目验收意见应当客观真实。验收小组成员意见不一致时，按照少数服从多数的原则作出验收意见。</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7.4.6验收方法主要包括全部查验核对和抽查核对。</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7.5验收记录</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7.5.1验收小组应当要求参与验收的供应商、专业机构、专家和服务对象等出具书面意见，作为验收书的重要组成部分。</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7.5.2验收小组应当认真履行项目验收职责，做好验收记录，确保验收意见客观真实反映供应商对合同的履行情况。验收小组应当要求供应商提供能证明其按照合同约定数量或工作量清单履约的相关记录或者凭证，根据履约验收方案，对供应商提供的货物或者服务按照采购文件、投标（响应）文件、政府采购合同等逐一进行检验、核实、评估等工作，使用音视频、对现场情况描述且签字等方式留存证明材料，由供应商确认，作为履约验收的重要凭据。</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7.5.3验收结束后，验收小组应在验收书中作出最终验收意见，验收小组成员对验收意见有异议的，应当在验收意见栏签署不同意见并说明理由，否则视为同意验收意见。验收意见由供应商盖章确认后报采购人。</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八、验收结果</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8.3《政府采购履约验收书》（见下表1）、合同是申请支付政府采购合同价款的必备资料。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716"/>
        <w:ind w:firstLine="482"/>
        <w:spacing w:line="440" w:lineRule="exact"/>
        <w:rPr>
          <w:rFonts w:hint="eastAsia" w:hAnsi="宋体" w:eastAsia="宋体" w:cs="宋体"/>
          <w:b/>
          <w:bCs/>
          <w:sz w:val="24"/>
          <w:szCs w:val="24"/>
        </w:rPr>
      </w:pPr>
      <w:r>
        <w:rPr>
          <w:rFonts w:hint="eastAsia" w:hAnsi="宋体" w:eastAsia="宋体" w:cs="宋体"/>
          <w:b/>
          <w:bCs/>
          <w:sz w:val="24"/>
          <w:szCs w:val="24"/>
        </w:rPr>
        <w:t xml:space="preserve">九、验收资料归档</w:t>
      </w:r>
      <w:r/>
    </w:p>
    <w:p>
      <w:pPr>
        <w:pStyle w:val="716"/>
        <w:ind w:firstLine="480"/>
        <w:spacing w:line="440" w:lineRule="exact"/>
        <w:rPr>
          <w:rFonts w:hint="eastAsia" w:hAnsi="宋体" w:eastAsia="宋体" w:cs="宋体"/>
          <w:sz w:val="24"/>
          <w:szCs w:val="24"/>
        </w:rPr>
      </w:pPr>
      <w:r>
        <w:rPr>
          <w:rFonts w:hint="eastAsia" w:hAnsi="宋体" w:eastAsia="宋体" w:cs="宋体"/>
          <w:sz w:val="24"/>
          <w:szCs w:val="24"/>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378"/>
        <w:jc w:val="center"/>
        <w:spacing w:before="240" w:after="240" w:line="440" w:lineRule="exact"/>
        <w:rPr>
          <w:rFonts w:hint="eastAsia" w:ascii="宋体" w:hAnsi="宋体" w:eastAsia="宋体" w:cs="宋体"/>
          <w:b/>
          <w:bCs/>
          <w:spacing w:val="9"/>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rPr>
      </w:r>
      <w:r/>
    </w:p>
    <w:p>
      <w:pPr>
        <w:pStyle w:val="663"/>
        <w:numPr>
          <w:ilvl w:val="3"/>
          <w:numId w:val="0"/>
        </w:numPr>
        <w:rPr>
          <w:rFonts w:hint="eastAsia" w:ascii="宋体" w:hAnsi="宋体" w:eastAsia="宋体" w:cs="宋体"/>
        </w:rPr>
      </w:pPr>
      <w:r>
        <w:rPr>
          <w:rFonts w:hint="eastAsia" w:ascii="宋体" w:hAnsi="宋体" w:eastAsia="宋体" w:cs="宋体"/>
        </w:rPr>
      </w:r>
      <w:r/>
    </w:p>
    <w:p>
      <w:pPr>
        <w:ind w:firstLine="378"/>
        <w:jc w:val="center"/>
        <w:spacing w:before="240" w:after="240" w:line="440" w:lineRule="exact"/>
        <w:rPr>
          <w:rFonts w:hint="eastAsia" w:ascii="宋体" w:hAnsi="宋体" w:eastAsia="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9"/>
          <w:sz w:val="44"/>
          <w:szCs w:val="44"/>
        </w:rPr>
        <w:t xml:space="preserve">政府采购履约验收书(服务类）</w:t>
      </w:r>
      <w:r/>
    </w:p>
    <w:tbl>
      <w:tblPr>
        <w:tblStyle w:val="666"/>
        <w:tblW w:w="963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76"/>
        <w:gridCol w:w="1276"/>
        <w:gridCol w:w="1559"/>
        <w:gridCol w:w="1417"/>
        <w:gridCol w:w="142"/>
        <w:gridCol w:w="1134"/>
        <w:gridCol w:w="1134"/>
        <w:gridCol w:w="1701"/>
      </w:tblGrid>
      <w:tr>
        <w:trPr>
          <w:jc w:val="center"/>
          <w:trHeight w:val="372"/>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项目名称</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合同名称</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项目及合同编号</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合同金额</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410"/>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分期（段）验收</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是□   否□</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分期（段）情况</w:t>
            </w:r>
            <w:r/>
          </w:p>
        </w:tc>
        <w:tc>
          <w:tcPr>
            <w:gridSpan w:val="5"/>
            <w:tcBorders>
              <w:top w:val="single" w:color="000000" w:sz="2" w:space="0"/>
              <w:left w:val="single" w:color="000000" w:sz="2" w:space="0"/>
              <w:bottom w:val="single" w:color="000000" w:sz="2" w:space="0"/>
              <w:right w:val="single" w:color="000000" w:sz="2" w:space="0"/>
            </w:tcBorders>
            <w:tcW w:w="5528"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共分   期（段），此为第   期（段）验收</w:t>
            </w:r>
            <w:r/>
          </w:p>
        </w:tc>
      </w:tr>
      <w:tr>
        <w:trPr>
          <w:jc w:val="center"/>
          <w:trHeight w:val="889"/>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验收时间</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验收地点</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gridSpan w:val="3"/>
            <w:tcBorders>
              <w:top w:val="single" w:color="000000" w:sz="2" w:space="0"/>
              <w:left w:val="single" w:color="000000" w:sz="2" w:space="0"/>
              <w:bottom w:val="single" w:color="000000" w:sz="2" w:space="0"/>
              <w:right w:val="single" w:color="000000" w:sz="2" w:space="0"/>
            </w:tcBorders>
            <w:tcW w:w="2410"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验收组织形式</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□自行简易验收</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□验收小组验收</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□采购代理机构验收</w:t>
            </w:r>
            <w:r/>
          </w:p>
        </w:tc>
      </w:tr>
      <w:tr>
        <w:trPr>
          <w:jc w:val="center"/>
          <w:trHeight w:val="395"/>
        </w:trPr>
        <w:tc>
          <w:tcPr>
            <w:tcBorders>
              <w:top w:val="none" w:color="000000" w:sz="4" w:space="0"/>
              <w:left w:val="single" w:color="000000" w:sz="2" w:space="0"/>
              <w:bottom w:val="none" w:color="000000" w:sz="4" w:space="0"/>
              <w:right w:val="single" w:color="000000" w:sz="2" w:space="0"/>
            </w:tcBorders>
            <w:tcW w:w="1276" w:type="dxa"/>
            <w:vAlign w:val="center"/>
            <w:vMerge w:val="restart"/>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验收内容</w:t>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服务质量</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服务进度</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人员、设备 配备情况</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行业、安全标准</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项目需求、服务承诺</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合同履约时间、 地点、方式</w:t>
            </w:r>
            <w:r/>
          </w:p>
        </w:tc>
      </w:tr>
      <w:tr>
        <w:trPr>
          <w:jc w:val="center"/>
          <w:trHeight w:val="828"/>
        </w:trPr>
        <w:tc>
          <w:tcPr>
            <w:tcBorders>
              <w:top w:val="none" w:color="000000" w:sz="4" w:space="0"/>
              <w:left w:val="single" w:color="000000" w:sz="2" w:space="0"/>
              <w:bottom w:val="none" w:color="000000" w:sz="4" w:space="0"/>
              <w:right w:val="single" w:color="000000" w:sz="2" w:space="0"/>
            </w:tcBorders>
            <w:tcW w:w="1276" w:type="dxa"/>
            <w:vAlign w:val="center"/>
            <w:vMerge w:val="continue"/>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559"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按  时□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不按时□</w:t>
            </w:r>
            <w:r/>
          </w:p>
        </w:tc>
        <w:tc>
          <w:tcPr>
            <w:tcBorders>
              <w:top w:val="single" w:color="000000" w:sz="2" w:space="0"/>
              <w:left w:val="single" w:color="000000" w:sz="2" w:space="0"/>
              <w:bottom w:val="single" w:color="000000" w:sz="2" w:space="0"/>
              <w:right w:val="single" w:color="000000" w:sz="2" w:space="0"/>
            </w:tcBorders>
            <w:tcW w:w="1417"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gridSpan w:val="2"/>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134"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c>
          <w:tcPr>
            <w:tcBorders>
              <w:top w:val="single" w:color="000000" w:sz="2" w:space="0"/>
              <w:left w:val="single" w:color="000000" w:sz="2" w:space="0"/>
              <w:bottom w:val="single" w:color="000000" w:sz="2" w:space="0"/>
              <w:right w:val="single" w:color="000000" w:sz="2" w:space="0"/>
            </w:tcBorders>
            <w:tcW w:w="1701" w:type="dxa"/>
            <w:vAlign w:val="center"/>
            <w:textDirection w:val="lrTb"/>
            <w:noWrap w:val="false"/>
          </w:tcPr>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w:t>
            </w:r>
            <w:r/>
          </w:p>
          <w:p>
            <w:pP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专业检测机构情况说明</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存在问题</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和改进意见</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686"/>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最终结论</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合  格□                              不合格□</w:t>
            </w:r>
            <w:r/>
          </w:p>
        </w:tc>
      </w:tr>
      <w:tr>
        <w:trPr>
          <w:jc w:val="center"/>
          <w:trHeight w:val="565"/>
        </w:trPr>
        <w:tc>
          <w:tcPr>
            <w:tcBorders>
              <w:top w:val="single" w:color="000000" w:sz="2" w:space="0"/>
              <w:left w:val="single" w:color="000000" w:sz="2" w:space="0"/>
              <w:bottom w:val="single" w:color="000000" w:sz="2" w:space="0"/>
              <w:right w:val="single" w:color="000000" w:sz="2" w:space="0"/>
            </w:tcBorders>
            <w:tcW w:w="1276"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验收小组成员</w:t>
            </w:r>
            <w:r/>
          </w:p>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签字</w:t>
            </w:r>
            <w:r/>
          </w:p>
        </w:tc>
        <w:tc>
          <w:tcPr>
            <w:gridSpan w:val="7"/>
            <w:tcBorders>
              <w:top w:val="single" w:color="000000" w:sz="2" w:space="0"/>
              <w:left w:val="single" w:color="000000" w:sz="2" w:space="0"/>
              <w:bottom w:val="single" w:color="000000" w:sz="2" w:space="0"/>
              <w:right w:val="single" w:color="000000" w:sz="2" w:space="0"/>
            </w:tcBorders>
            <w:tcW w:w="8363" w:type="dxa"/>
            <w:vAlign w:val="center"/>
            <w:textDirection w:val="lrTb"/>
            <w:noWrap w:val="false"/>
          </w:tcPr>
          <w:p>
            <w:pPr>
              <w:jc w:val="center"/>
              <w:spacing w:line="360" w:lineRule="exact"/>
              <w:rPr>
                <w:rFonts w:hint="eastAsia" w:ascii="宋体" w:hAnsi="宋体" w:eastAsia="宋体" w:cs="宋体"/>
                <w:sz w:val="18"/>
                <w:szCs w:val="18"/>
                <w:lang w:bidi="ar"/>
              </w:rPr>
            </w:pPr>
            <w:r>
              <w:rPr>
                <w:rFonts w:hint="eastAsia" w:ascii="宋体" w:hAnsi="宋体" w:eastAsia="宋体" w:cs="宋体"/>
                <w:sz w:val="18"/>
                <w:szCs w:val="18"/>
                <w:lang w:bidi="ar"/>
              </w:rPr>
            </w:r>
            <w:r/>
          </w:p>
        </w:tc>
      </w:tr>
      <w:tr>
        <w:trPr>
          <w:jc w:val="center"/>
          <w:trHeight w:val="519"/>
        </w:trPr>
        <w:tc>
          <w:tcPr>
            <w:gridSpan w:val="5"/>
            <w:tcBorders>
              <w:top w:val="single" w:color="000000" w:sz="2" w:space="0"/>
              <w:left w:val="single" w:color="000000" w:sz="2" w:space="0"/>
              <w:bottom w:val="single" w:color="000000" w:sz="2" w:space="0"/>
              <w:right w:val="single" w:color="000000" w:sz="2" w:space="0"/>
            </w:tcBorders>
            <w:tcW w:w="5670" w:type="dxa"/>
            <w:vAlign w:val="center"/>
            <w:textDirection w:val="lrTb"/>
            <w:noWrap w:val="false"/>
          </w:tcPr>
          <w:p>
            <w:pP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采购代理机构意见</w:t>
            </w:r>
            <w:r/>
          </w:p>
        </w:tc>
        <w:tc>
          <w:tcPr>
            <w:gridSpan w:val="3"/>
            <w:tcBorders>
              <w:top w:val="single" w:color="000000" w:sz="2" w:space="0"/>
              <w:left w:val="single" w:color="000000" w:sz="2" w:space="0"/>
              <w:bottom w:val="single" w:color="000000" w:sz="2" w:space="0"/>
              <w:right w:val="single" w:color="000000" w:sz="2" w:space="0"/>
            </w:tcBorders>
            <w:tcW w:w="3969" w:type="dxa"/>
            <w:vAlign w:val="center"/>
            <w:textDirection w:val="lrTb"/>
            <w:noWrap w:val="false"/>
          </w:tcPr>
          <w:p>
            <w:pPr>
              <w:jc w:val="center"/>
              <w:spacing w:line="56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采购人意见</w:t>
            </w:r>
            <w:r/>
          </w:p>
        </w:tc>
      </w:tr>
      <w:tr>
        <w:trPr>
          <w:jc w:val="center"/>
        </w:trPr>
        <w:tc>
          <w:tcPr>
            <w:gridSpan w:val="5"/>
            <w:tcBorders>
              <w:top w:val="single" w:color="000000" w:sz="2" w:space="0"/>
              <w:left w:val="single" w:color="000000" w:sz="2" w:space="0"/>
              <w:bottom w:val="single" w:color="000000" w:sz="2" w:space="0"/>
              <w:right w:val="single" w:color="000000" w:sz="2" w:space="0"/>
            </w:tcBorders>
            <w:tcW w:w="5670"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经办人：         负责人：     （采购代理机构公章）</w:t>
            </w:r>
            <w:r/>
          </w:p>
        </w:tc>
        <w:tc>
          <w:tcPr>
            <w:gridSpan w:val="3"/>
            <w:tcBorders>
              <w:top w:val="single" w:color="000000" w:sz="2" w:space="0"/>
              <w:left w:val="single" w:color="000000" w:sz="2" w:space="0"/>
              <w:bottom w:val="single" w:color="000000" w:sz="2" w:space="0"/>
              <w:right w:val="single" w:color="000000" w:sz="2" w:space="0"/>
            </w:tcBorders>
            <w:tcW w:w="3969"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经办人：         负责人：               （采购人公章）</w:t>
            </w:r>
            <w:r/>
          </w:p>
        </w:tc>
      </w:tr>
      <w:tr>
        <w:trPr>
          <w:jc w:val="center"/>
        </w:trPr>
        <w:tc>
          <w:tcPr>
            <w:gridSpan w:val="8"/>
            <w:tcBorders>
              <w:top w:val="single" w:color="000000" w:sz="2" w:space="0"/>
              <w:left w:val="single" w:color="000000" w:sz="2" w:space="0"/>
              <w:bottom w:val="single" w:color="000000" w:sz="2" w:space="0"/>
              <w:right w:val="single" w:color="000000" w:sz="2" w:space="0"/>
            </w:tcBorders>
            <w:tcW w:w="9639" w:type="dxa"/>
            <w:textDirection w:val="lrTb"/>
            <w:noWrap w:val="false"/>
          </w:tcPr>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供应商确认：</w:t>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r>
            <w:r/>
          </w:p>
          <w:p>
            <w:pPr>
              <w:jc w:val="left"/>
              <w:spacing w:line="380" w:lineRule="exact"/>
              <w:rPr>
                <w:rFonts w:hint="eastAsia" w:ascii="宋体" w:hAnsi="宋体" w:eastAsia="宋体" w:cs="宋体"/>
                <w:sz w:val="18"/>
                <w:szCs w:val="18"/>
                <w:lang w:bidi="ar"/>
              </w:rPr>
            </w:pPr>
            <w:r>
              <w:rPr>
                <w:rFonts w:hint="eastAsia" w:ascii="宋体" w:hAnsi="宋体" w:eastAsia="宋体" w:cs="宋体"/>
                <w:sz w:val="18"/>
                <w:szCs w:val="18"/>
                <w:lang w:bidi="ar"/>
              </w:rPr>
              <w:t xml:space="preserve">（单位公章或授权代表签字）</w:t>
            </w:r>
            <w:r/>
          </w:p>
        </w:tc>
      </w:tr>
    </w:tbl>
    <w:p>
      <w:pPr>
        <w:pStyle w:val="669"/>
        <w:rPr>
          <w:rFonts w:hint="eastAsia" w:ascii="宋体" w:hAnsi="宋体" w:eastAsia="宋体" w:cs="宋体"/>
        </w:rPr>
      </w:pPr>
      <w:r>
        <w:rPr>
          <w:rFonts w:hint="eastAsia" w:ascii="宋体" w:hAnsi="宋体" w:eastAsia="宋体" w:cs="宋体"/>
        </w:rPr>
      </w:r>
      <w:r/>
    </w:p>
    <w:p>
      <w:pPr>
        <w:jc w:val="center"/>
        <w:spacing w:line="600" w:lineRule="exact"/>
        <w:rPr>
          <w:rFonts w:hint="eastAsia" w:ascii="宋体" w:hAnsi="宋体" w:eastAsia="宋体" w:cs="宋体"/>
          <w:b/>
          <w:sz w:val="24"/>
          <w:szCs w:val="24"/>
        </w:rPr>
      </w:pPr>
      <w:r>
        <w:rPr>
          <w:rFonts w:hint="eastAsia" w:ascii="宋体"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p>
      <w:pPr>
        <w:pStyle w:val="667"/>
        <w:rPr>
          <w:rFonts w:hint="eastAsia" w:hAnsi="宋体" w:eastAsia="宋体" w:cs="宋体"/>
          <w:b/>
          <w:sz w:val="24"/>
          <w:szCs w:val="24"/>
        </w:rPr>
      </w:pPr>
      <w:r>
        <w:rPr>
          <w:rFonts w:hint="eastAsia" w:hAnsi="宋体" w:eastAsia="宋体" w:cs="宋体"/>
          <w:b/>
          <w:sz w:val="24"/>
          <w:szCs w:val="24"/>
        </w:rPr>
      </w:r>
      <w:r/>
    </w:p>
    <w:tbl>
      <w:tblPr>
        <w:tblStyle w:val="666"/>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4025"/>
        <w:gridCol w:w="756"/>
        <w:gridCol w:w="4026"/>
        <w:gridCol w:w="764"/>
      </w:tblGrid>
      <w:tr>
        <w:trPr>
          <w:trHeight w:val="118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eastAsia="宋体" w:cs="宋体"/>
                <w:color w:val="000000"/>
                <w:sz w:val="40"/>
                <w:szCs w:val="40"/>
              </w:rPr>
            </w:pPr>
            <w:r>
              <w:rPr>
                <w:rFonts w:hint="eastAsia" w:ascii="宋体" w:hAnsi="宋体" w:eastAsia="宋体" w:cs="宋体"/>
                <w:color w:val="000000"/>
                <w:sz w:val="40"/>
                <w:szCs w:val="40"/>
                <w:lang w:bidi="ar"/>
              </w:rPr>
              <w:t xml:space="preserve">政府采购履约验收通知单（参考样本）</w:t>
            </w:r>
            <w:r/>
          </w:p>
        </w:tc>
      </w:tr>
      <w:tr>
        <w:trPr>
          <w:trHeight w:val="600"/>
        </w:trPr>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lef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供应商：</w:t>
            </w:r>
            <w:r/>
          </w:p>
        </w:tc>
        <w:tc>
          <w:tcPr>
            <w:tcBorders>
              <w:top w:val="none" w:color="000000" w:sz="4" w:space="0"/>
              <w:left w:val="none" w:color="000000" w:sz="4" w:space="0"/>
              <w:bottom w:val="none" w:color="000000" w:sz="4" w:space="0"/>
              <w:right w:val="non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2103"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none" w:color="000000" w:sz="4" w:space="0"/>
              <w:left w:val="none" w:color="000000" w:sz="4" w:space="0"/>
              <w:bottom w:val="none" w:color="000000" w:sz="4" w:space="0"/>
              <w:right w:val="non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采购人</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项目名称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合同名称</w:t>
            </w:r>
            <w:r/>
          </w:p>
        </w:tc>
        <w:tc>
          <w:tcPr>
            <w:gridSpan w:val="3"/>
            <w:tcBorders>
              <w:top w:val="single" w:color="000000" w:sz="4" w:space="0"/>
              <w:left w:val="single" w:color="000000" w:sz="4" w:space="0"/>
              <w:bottom w:val="single" w:color="000000" w:sz="4" w:space="0"/>
              <w:right w:val="single" w:color="000000" w:sz="4" w:space="0"/>
            </w:tcBorders>
            <w:tcW w:w="28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合同编号</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合同金额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验收时间</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验收地点</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联系人</w:t>
            </w:r>
            <w:r/>
          </w:p>
        </w:tc>
        <w:tc>
          <w:tcPr>
            <w:tcBorders>
              <w:top w:val="single" w:color="000000" w:sz="4" w:space="0"/>
              <w:left w:val="single" w:color="000000" w:sz="4" w:space="0"/>
              <w:bottom w:val="single" w:color="000000" w:sz="4" w:space="0"/>
              <w:right w:val="single" w:color="000000" w:sz="4" w:space="0"/>
            </w:tcBorders>
            <w:tcW w:w="395"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103"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联系电话</w:t>
            </w:r>
            <w:r/>
          </w:p>
        </w:tc>
        <w:tc>
          <w:tcPr>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履约验收方案及工作要求</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        单位公章</w:t>
            </w:r>
            <w:r>
              <w:rPr>
                <w:rFonts w:hint="eastAsia" w:ascii="宋体" w:hAnsi="宋体" w:eastAsia="宋体" w:cs="宋体"/>
                <w:color w:val="000000"/>
                <w:sz w:val="24"/>
                <w:szCs w:val="24"/>
                <w:lang w:bidi="ar"/>
              </w:rPr>
              <w:br/>
            </w:r>
            <w:r>
              <w:rPr>
                <w:rFonts w:hint="eastAsia" w:ascii="宋体" w:hAnsi="宋体" w:eastAsia="宋体" w:cs="宋体"/>
                <w:color w:val="000000"/>
                <w:sz w:val="24"/>
                <w:szCs w:val="24"/>
                <w:lang w:bidi="ar"/>
              </w:rPr>
              <w:t xml:space="preserve">         年 月 日</w:t>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6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200"/>
        </w:trPr>
        <w:tc>
          <w:tcPr>
            <w:gridSpan w:val="4"/>
            <w:tcBorders>
              <w:top w:val="single" w:color="000000" w:sz="4" w:space="0"/>
              <w:left w:val="single" w:color="000000" w:sz="4" w:space="0"/>
              <w:bottom w:val="single" w:color="000000" w:sz="4" w:space="0"/>
              <w:right w:val="single" w:color="000000" w:sz="4" w:space="0"/>
            </w:tcBorders>
            <w:tcW w:w="5000" w:type="pct"/>
            <w:vAlign w:val="center"/>
            <w:vMerge w:val="continue"/>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jc w:val="center"/>
        <w:spacing w:line="570" w:lineRule="exact"/>
        <w:rPr>
          <w:rFonts w:hint="eastAsia" w:ascii="仿宋" w:hAnsi="仿宋" w:eastAsia="仿宋" w:cs="仿宋"/>
          <w:sz w:val="44"/>
          <w:szCs w:val="44"/>
        </w:rPr>
      </w:pPr>
      <w:r>
        <w:rPr>
          <w:rFonts w:hint="eastAsia" w:ascii="仿宋" w:hAnsi="仿宋" w:eastAsia="仿宋" w:cs="仿宋"/>
          <w:sz w:val="44"/>
          <w:szCs w:val="44"/>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ascii="Futura Lt" w:hAnsi="Futura Lt" w:eastAsia="宋体" w:cs="Futura Lt"/>
          <w:b/>
          <w:sz w:val="36"/>
          <w:szCs w:val="36"/>
        </w:rPr>
      </w:r>
      <w:r/>
    </w:p>
    <w:p>
      <w:pPr>
        <w:jc w:val="center"/>
        <w:spacing w:line="600" w:lineRule="exact"/>
        <w:rPr>
          <w:rFonts w:ascii="Futura Lt" w:hAnsi="Futura Lt" w:eastAsia="宋体" w:cs="Futura Lt"/>
          <w:b/>
          <w:sz w:val="36"/>
          <w:szCs w:val="36"/>
        </w:rPr>
      </w:pPr>
      <w:r>
        <w:rPr>
          <w:rFonts w:hint="eastAsia" w:ascii="Futura Lt" w:hAnsi="Futura Lt" w:eastAsia="宋体" w:cs="Futura Lt"/>
          <w:b/>
          <w:sz w:val="36"/>
          <w:szCs w:val="36"/>
        </w:rPr>
        <w:t xml:space="preserve">第四部分 单一来源采购程序</w:t>
      </w:r>
      <w:r/>
    </w:p>
    <w:p>
      <w:pPr>
        <w:spacing w:after="200" w:line="500" w:lineRule="exact"/>
        <w:rPr>
          <w:rFonts w:ascii="Arial" w:hAnsi="Arial" w:eastAsia="Arial" w:cs="Times New Roman"/>
          <w:sz w:val="24"/>
          <w:szCs w:val="20"/>
        </w:rPr>
      </w:pPr>
      <w:r>
        <w:rPr>
          <w:rFonts w:ascii="Arial" w:hAnsi="Arial" w:eastAsia="Arial" w:cs="Times New Roman"/>
          <w:sz w:val="24"/>
          <w:szCs w:val="20"/>
        </w:rPr>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一、向单一来源采购响应单位发出邀请书；</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二、单一来源采购响应单位按要求制作并上传响应响应文件；</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三、根据采购文件的要求，由评审小组对单一来源采购响应单位的响应文件进行审查，确定其是否满足采购文件的要求；</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四、双方可就价格、售后服务承诺等技术和商务内容不断探讨和协商，可以讨价还价；但后轮次的报价不得高于前轮次的报价；响应单位必须回答评委和采购方的有关询问。响应单位必需对最终结果出具承诺，承诺内容必须包括最终商定的供货名称、规格、数量、所包含的所有附件（有赠送的需注明赠送品的型号规格数量）、价格、保修期、交货期、售后服务等内容，以供应商上传的“</w:t>
      </w:r>
      <w:r>
        <w:rPr>
          <w:rFonts w:hint="eastAsia" w:ascii="宋体" w:hAnsi="宋体" w:eastAsia="Arial" w:cs="Times New Roman"/>
          <w:b/>
          <w:sz w:val="28"/>
          <w:szCs w:val="28"/>
        </w:rPr>
        <w:t xml:space="preserve">最终承诺及报价”</w:t>
      </w:r>
      <w:r>
        <w:rPr>
          <w:rFonts w:hint="eastAsia" w:ascii="宋体" w:hAnsi="宋体" w:eastAsia="Arial" w:cs="Times New Roman"/>
          <w:sz w:val="28"/>
          <w:szCs w:val="28"/>
        </w:rPr>
        <w:t xml:space="preserve">为最终报价。</w:t>
      </w:r>
      <w:r/>
    </w:p>
    <w:p>
      <w:pPr>
        <w:ind w:firstLine="560"/>
        <w:jc w:val="left"/>
        <w:spacing w:after="200" w:line="580" w:lineRule="exact"/>
        <w:widowControl/>
        <w:rPr>
          <w:rFonts w:ascii="宋体" w:hAnsi="宋体" w:eastAsia="Arial" w:cs="Times New Roman"/>
          <w:sz w:val="28"/>
          <w:szCs w:val="28"/>
        </w:rPr>
      </w:pPr>
      <w:r>
        <w:rPr>
          <w:rFonts w:hint="eastAsia" w:ascii="宋体" w:hAnsi="宋体" w:eastAsia="Arial" w:cs="Times New Roman"/>
          <w:sz w:val="28"/>
          <w:szCs w:val="28"/>
        </w:rPr>
        <w:t xml:space="preserve">五、由评审小组根据成交原则，确定成交供应商；</w:t>
      </w:r>
      <w:r/>
    </w:p>
    <w:p>
      <w:pPr>
        <w:ind w:firstLine="560"/>
        <w:spacing w:line="580" w:lineRule="exact"/>
        <w:tabs>
          <w:tab w:val="left" w:pos="5250" w:leader="none"/>
        </w:tabs>
        <w:rPr>
          <w:rFonts w:ascii="宋体" w:hAnsi="宋体" w:eastAsia="Arial" w:cs="Times New Roman"/>
          <w:sz w:val="28"/>
          <w:szCs w:val="28"/>
        </w:rPr>
      </w:pPr>
      <w:r>
        <w:rPr>
          <w:rFonts w:hint="eastAsia" w:ascii="宋体" w:hAnsi="宋体" w:eastAsia="Arial" w:cs="Times New Roman"/>
          <w:sz w:val="28"/>
          <w:szCs w:val="28"/>
        </w:rPr>
        <w:t xml:space="preserve">六、成交供应商和采购单位签订合同。</w:t>
      </w:r>
      <w:r/>
    </w:p>
    <w:p>
      <w:pPr>
        <w:jc w:val="left"/>
        <w:spacing w:before="240" w:after="240" w:line="276" w:lineRule="auto"/>
        <w:widowControl/>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r>
      <w:r/>
    </w:p>
    <w:p>
      <w:pPr>
        <w:jc w:val="left"/>
        <w:spacing w:after="200" w:line="276" w:lineRule="auto"/>
        <w:widowControl/>
        <w:rPr>
          <w:rFonts w:hint="eastAsia" w:ascii="宋体" w:hAnsi="宋体" w:eastAsia="宋体" w:cs="宋体"/>
          <w:b/>
          <w:sz w:val="44"/>
        </w:rPr>
      </w:pPr>
      <w:r>
        <w:rPr>
          <w:rFonts w:ascii="宋体" w:hAnsi="宋体" w:eastAsia="宋体" w:cs="宋体"/>
          <w:b/>
          <w:sz w:val="44"/>
        </w:rPr>
        <w:br w:type="page" w:clear="all"/>
      </w:r>
      <w:r/>
    </w:p>
    <w:p>
      <w:pPr>
        <w:numPr>
          <w:ilvl w:val="0"/>
          <w:numId w:val="8"/>
        </w:numPr>
        <w:jc w:val="center"/>
        <w:spacing w:line="600" w:lineRule="exact"/>
        <w:rPr>
          <w:rFonts w:hint="eastAsia" w:ascii="宋体" w:hAnsi="宋体" w:eastAsia="宋体" w:cs="宋体"/>
          <w:b/>
          <w:sz w:val="44"/>
          <w:szCs w:val="21"/>
        </w:rPr>
      </w:pPr>
      <w:r>
        <w:rPr>
          <w:rFonts w:hint="eastAsia" w:ascii="宋体" w:hAnsi="宋体" w:eastAsia="宋体" w:cs="宋体"/>
          <w:b/>
          <w:sz w:val="44"/>
          <w:szCs w:val="21"/>
        </w:rPr>
        <w:t xml:space="preserve">成交原则</w:t>
      </w:r>
      <w:r/>
    </w:p>
    <w:p>
      <w:pPr>
        <w:spacing w:line="600" w:lineRule="exact"/>
        <w:rPr>
          <w:rFonts w:hint="eastAsia" w:ascii="宋体" w:hAnsi="宋体" w:eastAsia="宋体" w:cs="宋体"/>
          <w:b/>
          <w:sz w:val="44"/>
          <w:szCs w:val="21"/>
        </w:rPr>
      </w:pPr>
      <w:r>
        <w:rPr>
          <w:rFonts w:hint="eastAsia" w:ascii="宋体" w:hAnsi="宋体" w:eastAsia="宋体" w:cs="宋体"/>
          <w:b/>
          <w:sz w:val="44"/>
          <w:szCs w:val="21"/>
        </w:rPr>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一、本次单一来源采购成交原则，适用于本次采购活动。</w:t>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二、具备履约能力，能提供最佳售后服务。</w:t>
      </w:r>
      <w:r/>
    </w:p>
    <w:p>
      <w:pPr>
        <w:ind w:firstLine="482"/>
        <w:spacing w:line="580" w:lineRule="exact"/>
        <w:widowControl/>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三、成交原则：采购小组根据单一来源采购响应单位提供的单一来源采购响应文件对服务质量、技术、售后服务及价格等方面的商谈进行评审，且单一来源采购响应单位的报价不超过采购单位预算或最高限价。</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t xml:space="preserve"> </w:t>
      </w:r>
      <w:r/>
    </w:p>
    <w:p>
      <w:pPr>
        <w:spacing w:line="460"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jc w:val="left"/>
        <w:spacing w:after="200" w:line="276" w:lineRule="auto"/>
        <w:widowControl/>
        <w:rPr>
          <w:rFonts w:hint="eastAsia" w:ascii="宋体" w:hAnsi="宋体" w:eastAsia="宋体" w:cs="宋体"/>
          <w:b/>
          <w:sz w:val="44"/>
        </w:rPr>
      </w:pPr>
      <w:r>
        <w:rPr>
          <w:rFonts w:ascii="宋体" w:hAnsi="宋体" w:eastAsia="宋体" w:cs="宋体"/>
          <w:b/>
          <w:sz w:val="44"/>
        </w:rPr>
        <w:br w:type="page" w:clear="all"/>
      </w:r>
      <w:r/>
    </w:p>
    <w:p>
      <w:pPr>
        <w:jc w:val="left"/>
        <w:spacing w:before="240" w:after="240" w:line="276" w:lineRule="auto"/>
        <w:widowControl/>
        <w:rPr>
          <w:rFonts w:ascii="宋体" w:hAnsi="宋体" w:eastAsia="Arial" w:cs="宋体"/>
          <w:sz w:val="22"/>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        第六部分 </w:t>
      </w:r>
      <w:r>
        <w:rPr>
          <w:rFonts w:hint="eastAsia" w:ascii="宋体" w:hAnsi="宋体" w:eastAsia="宋体" w:cs="宋体"/>
          <w:b/>
          <w:sz w:val="44"/>
        </w:rPr>
        <w:t xml:space="preserve">合同条款</w:t>
      </w:r>
      <w:r/>
    </w:p>
    <w:p>
      <w:pPr>
        <w:spacing w:line="460" w:lineRule="atLeast"/>
        <w:widowControl/>
        <w:rPr>
          <w:rFonts w:ascii="Arial" w:hAnsi="Arial" w:eastAsia="宋体" w:cs="Times New Roman"/>
          <w:sz w:val="22"/>
        </w:rPr>
      </w:pPr>
      <w:r>
        <w:rPr>
          <w:rFonts w:hint="eastAsia" w:ascii="宋体" w:hAnsi="宋体" w:eastAsia="宋体" w:cs="宋体"/>
          <w:sz w:val="24"/>
        </w:rPr>
        <w:t xml:space="preserve">采购人（以下称甲方）</w:t>
      </w:r>
      <w:r>
        <w:rPr>
          <w:rFonts w:ascii="宋体" w:hAnsi="宋体" w:eastAsia="宋体" w:cs="宋体"/>
          <w:sz w:val="24"/>
        </w:rPr>
        <w:t xml:space="preserve">                      </w:t>
      </w:r>
      <w:r>
        <w:rPr>
          <w:rFonts w:hint="eastAsia" w:ascii="宋体" w:hAnsi="宋体" w:eastAsia="宋体" w:cs="宋体"/>
          <w:sz w:val="24"/>
        </w:rPr>
        <w:t xml:space="preserve">供应商：（以下称乙方）</w:t>
      </w:r>
      <w:r/>
    </w:p>
    <w:p>
      <w:pPr>
        <w:spacing w:line="460" w:lineRule="atLeast"/>
        <w:widowControl/>
        <w:rPr>
          <w:rFonts w:ascii="Arial" w:hAnsi="Arial" w:eastAsia="宋体" w:cs="Times New Roman"/>
          <w:sz w:val="22"/>
        </w:rPr>
      </w:pPr>
      <w:r>
        <w:rPr>
          <w:rFonts w:hint="eastAsia" w:ascii="宋体" w:hAnsi="宋体" w:eastAsia="宋体" w:cs="宋体"/>
          <w:sz w:val="24"/>
        </w:rPr>
        <w:t xml:space="preserve">地址：</w:t>
      </w:r>
      <w:r>
        <w:rPr>
          <w:rFonts w:ascii="宋体" w:hAnsi="宋体" w:eastAsia="宋体" w:cs="宋体"/>
          <w:sz w:val="24"/>
        </w:rPr>
        <w:t xml:space="preserve">                                    </w:t>
      </w:r>
      <w:r>
        <w:rPr>
          <w:rFonts w:hint="eastAsia" w:ascii="宋体" w:hAnsi="宋体" w:eastAsia="宋体" w:cs="宋体"/>
          <w:sz w:val="24"/>
        </w:rPr>
        <w:t xml:space="preserve">地址：</w:t>
      </w:r>
      <w:r/>
    </w:p>
    <w:p>
      <w:pPr>
        <w:spacing w:line="460" w:lineRule="atLeast"/>
        <w:widowControl/>
        <w:rPr>
          <w:rFonts w:ascii="Arial" w:hAnsi="Arial" w:eastAsia="宋体" w:cs="Times New Roman"/>
          <w:sz w:val="22"/>
        </w:rPr>
      </w:pPr>
      <w:r>
        <w:rPr>
          <w:rFonts w:hint="eastAsia" w:ascii="宋体" w:hAnsi="宋体" w:eastAsia="宋体" w:cs="宋体"/>
          <w:sz w:val="24"/>
        </w:rPr>
        <w:t xml:space="preserve">电话：</w:t>
      </w:r>
      <w:r>
        <w:rPr>
          <w:rFonts w:ascii="宋体" w:hAnsi="宋体" w:eastAsia="宋体" w:cs="宋体"/>
          <w:sz w:val="24"/>
        </w:rPr>
        <w:t xml:space="preserve">                                    </w:t>
      </w:r>
      <w:r>
        <w:rPr>
          <w:rFonts w:hint="eastAsia" w:ascii="宋体" w:hAnsi="宋体" w:eastAsia="宋体" w:cs="宋体"/>
          <w:sz w:val="24"/>
        </w:rPr>
        <w:t xml:space="preserve">电话：</w:t>
      </w:r>
      <w:r/>
    </w:p>
    <w:p>
      <w:pPr>
        <w:ind w:firstLine="480"/>
        <w:jc w:val="left"/>
        <w:spacing w:line="460" w:lineRule="atLeast"/>
        <w:widowControl/>
        <w:rPr>
          <w:rFonts w:ascii="Arial" w:hAnsi="Arial" w:eastAsia="宋体" w:cs="Times New Roman"/>
          <w:sz w:val="22"/>
        </w:rPr>
      </w:pPr>
      <w:r>
        <w:rPr>
          <w:rFonts w:hint="eastAsia" w:ascii="宋体" w:hAnsi="宋体" w:eastAsia="宋体" w:cs="宋体"/>
          <w:sz w:val="24"/>
        </w:rPr>
        <w:t xml:space="preserve">根据《中华人民共和国民法典》、《中华人民共和国政府采购法》等法律法规的规定，甲、乙双方按照苏州市公共资源交易中心太仓分中心组织的关于</w:t>
      </w:r>
      <w:r>
        <w:rPr>
          <w:rFonts w:hint="eastAsia" w:ascii="宋体" w:hAnsi="宋体" w:eastAsia="宋体" w:cs="宋体"/>
          <w:b/>
          <w:bCs/>
          <w:sz w:val="24"/>
          <w:szCs w:val="24"/>
          <w:u w:val="single"/>
        </w:rPr>
        <w:t xml:space="preserve">                         项目</w:t>
      </w:r>
      <w:r>
        <w:rPr>
          <w:rFonts w:ascii="宋体" w:hAnsi="宋体" w:eastAsia="宋体" w:cs="宋体"/>
          <w:b/>
          <w:bCs/>
          <w:sz w:val="24"/>
          <w:szCs w:val="24"/>
          <w:u w:val="single"/>
        </w:rPr>
        <w:t xml:space="preserve"> </w:t>
      </w:r>
      <w:r>
        <w:rPr>
          <w:rFonts w:hint="eastAsia" w:ascii="宋体" w:hAnsi="宋体" w:eastAsia="宋体" w:cs="宋体"/>
          <w:sz w:val="24"/>
        </w:rPr>
        <w:t xml:space="preserve"> （</w:t>
      </w:r>
      <w:r>
        <w:rPr>
          <w:rFonts w:hint="eastAsia" w:ascii="宋体" w:hAnsi="宋体" w:eastAsia="宋体" w:cs="宋体"/>
          <w:b/>
          <w:sz w:val="24"/>
        </w:rPr>
        <w:t xml:space="preserve">编号</w:t>
      </w:r>
      <w:r>
        <w:rPr>
          <w:rFonts w:hint="eastAsia" w:ascii="宋体" w:hAnsi="宋体" w:eastAsia="宋体" w:cs="宋体"/>
          <w:b/>
          <w:bCs/>
          <w:sz w:val="24"/>
          <w:szCs w:val="24"/>
        </w:rPr>
        <w:t xml:space="preserve"> JSZC-320585-JZCG-D2026-0025</w:t>
      </w:r>
      <w:r>
        <w:rPr>
          <w:rFonts w:hint="eastAsia" w:ascii="宋体" w:hAnsi="宋体" w:eastAsia="宋体" w:cs="宋体"/>
          <w:sz w:val="24"/>
        </w:rPr>
        <w:t xml:space="preserve">）的招标结果，签订本合同。</w:t>
      </w:r>
      <w:r/>
    </w:p>
    <w:p>
      <w:pPr>
        <w:ind w:firstLine="472"/>
        <w:spacing w:line="460" w:lineRule="atLeast"/>
        <w:widowControl/>
        <w:rPr>
          <w:rFonts w:ascii="Arial" w:hAnsi="Arial" w:eastAsia="宋体" w:cs="Times New Roman"/>
          <w:sz w:val="22"/>
        </w:rPr>
      </w:pPr>
      <w:r>
        <w:rPr>
          <w:rFonts w:hint="eastAsia" w:ascii="宋体" w:hAnsi="宋体" w:eastAsia="宋体" w:cs="宋体"/>
          <w:b/>
          <w:sz w:val="24"/>
        </w:rPr>
        <w:t xml:space="preserve">第一条</w:t>
      </w:r>
      <w:r>
        <w:rPr>
          <w:rFonts w:ascii="宋体" w:hAnsi="宋体" w:eastAsia="宋体" w:cs="宋体"/>
          <w:b/>
          <w:sz w:val="24"/>
        </w:rPr>
        <w:t xml:space="preserve"> </w:t>
      </w:r>
      <w:r>
        <w:rPr>
          <w:rFonts w:hint="eastAsia" w:ascii="宋体" w:hAnsi="宋体" w:eastAsia="宋体" w:cs="宋体"/>
          <w:b/>
          <w:sz w:val="24"/>
        </w:rPr>
        <w:t xml:space="preserve">服务范围</w:t>
      </w:r>
      <w:r/>
    </w:p>
    <w:p>
      <w:pPr>
        <w:ind w:left="420"/>
        <w:spacing w:line="460" w:lineRule="atLeast"/>
        <w:widowControl/>
        <w:rPr>
          <w:rFonts w:ascii="Arial" w:hAnsi="Arial" w:eastAsia="宋体" w:cs="Times New Roman"/>
          <w:sz w:val="22"/>
        </w:rPr>
      </w:pPr>
      <w:r>
        <w:rPr>
          <w:rFonts w:ascii="宋体" w:hAnsi="宋体" w:eastAsia="宋体" w:cs="宋体"/>
          <w:sz w:val="24"/>
        </w:rPr>
        <w:t xml:space="preserve"> </w:t>
      </w:r>
      <w:r>
        <w:rPr>
          <w:rFonts w:hint="eastAsia" w:ascii="宋体" w:hAnsi="宋体" w:eastAsia="宋体" w:cs="宋体"/>
          <w:sz w:val="24"/>
        </w:rPr>
        <w:t xml:space="preserve">甲方聘请乙方提供以下服务：</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1</w:t>
      </w:r>
      <w:r>
        <w:rPr>
          <w:rFonts w:hint="eastAsia" w:ascii="宋体" w:hAnsi="宋体" w:eastAsia="宋体" w:cs="宋体"/>
          <w:sz w:val="24"/>
        </w:rPr>
        <w:t xml:space="preserve">）本合同项下的服务指：</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2</w:t>
      </w:r>
      <w:r>
        <w:rPr>
          <w:rFonts w:hint="eastAsia" w:ascii="宋体" w:hAnsi="宋体" w:eastAsia="宋体" w:cs="宋体"/>
          <w:sz w:val="24"/>
        </w:rPr>
        <w:t xml:space="preserve">）服务内容：</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3</w:t>
      </w:r>
      <w:r>
        <w:rPr>
          <w:rFonts w:hint="eastAsia" w:ascii="宋体" w:hAnsi="宋体" w:eastAsia="宋体" w:cs="宋体"/>
          <w:sz w:val="24"/>
        </w:rPr>
        <w:t xml:space="preserve">）服务标准：</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w:t>
      </w:r>
      <w:r>
        <w:rPr>
          <w:rFonts w:ascii="宋体" w:hAnsi="宋体" w:eastAsia="宋体" w:cs="宋体"/>
          <w:sz w:val="24"/>
        </w:rPr>
        <w:t xml:space="preserve">4</w:t>
      </w:r>
      <w:r>
        <w:rPr>
          <w:rFonts w:hint="eastAsia" w:ascii="宋体" w:hAnsi="宋体" w:eastAsia="宋体" w:cs="宋体"/>
          <w:sz w:val="24"/>
        </w:rPr>
        <w:t xml:space="preserve">）交付时间、地点：甲方指定。</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第二条</w:t>
      </w:r>
      <w:r>
        <w:rPr>
          <w:rFonts w:ascii="宋体" w:hAnsi="宋体" w:eastAsia="宋体" w:cs="宋体"/>
          <w:b/>
          <w:sz w:val="24"/>
        </w:rPr>
        <w:t xml:space="preserve"> </w:t>
      </w:r>
      <w:r>
        <w:rPr>
          <w:rFonts w:hint="eastAsia" w:ascii="宋体" w:hAnsi="宋体" w:eastAsia="宋体" w:cs="宋体"/>
          <w:b/>
          <w:sz w:val="24"/>
        </w:rPr>
        <w:t xml:space="preserve">组成本合同的有关文件</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下列与本次采购活动有关的文件及有关附件是本合同不可分割的组成部分，与本合同具有同等法律效力，这些文件包括但不限于：</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招标采购文件（</w:t>
      </w:r>
      <w:r>
        <w:rPr>
          <w:rFonts w:hint="eastAsia" w:ascii="宋体" w:hAnsi="宋体" w:eastAsia="宋体" w:cs="宋体"/>
          <w:b/>
          <w:sz w:val="24"/>
        </w:rPr>
        <w:t xml:space="preserve">编号： JSZC-320585-JZCG-D2026-0025</w:t>
      </w:r>
      <w:r>
        <w:rPr>
          <w:rFonts w:hint="eastAsia" w:ascii="宋体" w:hAnsi="宋体" w:eastAsia="宋体" w:cs="宋体"/>
          <w:sz w:val="24"/>
        </w:rPr>
        <w:t xml:space="preserve">）</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乙方提供的投标文件和投标报价表；</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乙方在投标过程中所作的其他承诺、声明、书面澄清等；</w:t>
      </w:r>
      <w:r/>
    </w:p>
    <w:p>
      <w:pPr>
        <w:numPr>
          <w:ilvl w:val="0"/>
          <w:numId w:val="9"/>
        </w:numPr>
        <w:spacing w:line="460" w:lineRule="atLeast"/>
        <w:widowControl/>
        <w:rPr>
          <w:rFonts w:ascii="Arial" w:hAnsi="Arial" w:eastAsia="宋体" w:cs="Times New Roman"/>
          <w:sz w:val="22"/>
          <w:lang w:eastAsia="en-US"/>
        </w:rPr>
      </w:pPr>
      <w:r>
        <w:rPr>
          <w:rFonts w:hint="eastAsia" w:ascii="宋体" w:hAnsi="宋体" w:eastAsia="宋体" w:cs="宋体"/>
          <w:sz w:val="24"/>
          <w:lang w:eastAsia="en-US"/>
        </w:rPr>
        <w:t xml:space="preserve">中标通知书；</w:t>
      </w:r>
      <w:r/>
    </w:p>
    <w:p>
      <w:pPr>
        <w:numPr>
          <w:ilvl w:val="0"/>
          <w:numId w:val="9"/>
        </w:numPr>
        <w:spacing w:line="460" w:lineRule="atLeast"/>
        <w:widowControl/>
        <w:rPr>
          <w:rFonts w:ascii="Arial" w:hAnsi="Arial" w:eastAsia="宋体" w:cs="Times New Roman"/>
          <w:sz w:val="22"/>
        </w:rPr>
      </w:pPr>
      <w:r>
        <w:rPr>
          <w:rFonts w:hint="eastAsia" w:ascii="宋体" w:hAnsi="宋体" w:eastAsia="宋体" w:cs="宋体"/>
          <w:sz w:val="24"/>
        </w:rPr>
        <w:t xml:space="preserve">甲乙双方商定的其他文件等。</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第三条</w:t>
      </w:r>
      <w:r>
        <w:rPr>
          <w:rFonts w:ascii="宋体" w:hAnsi="宋体" w:eastAsia="宋体" w:cs="宋体"/>
          <w:b/>
          <w:sz w:val="24"/>
        </w:rPr>
        <w:t xml:space="preserve"> </w:t>
      </w:r>
      <w:r>
        <w:rPr>
          <w:rFonts w:hint="eastAsia" w:ascii="宋体" w:hAnsi="宋体" w:eastAsia="宋体" w:cs="宋体"/>
          <w:b/>
          <w:sz w:val="24"/>
        </w:rPr>
        <w:t xml:space="preserve">合同总价款</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合同价格按此次成交价格执行，合同总金额为人民币</w:t>
      </w:r>
      <w:r>
        <w:rPr>
          <w:rFonts w:ascii="宋体" w:hAnsi="宋体" w:eastAsia="宋体" w:cs="宋体"/>
          <w:sz w:val="24"/>
        </w:rPr>
        <w:t xml:space="preserve">___________</w:t>
      </w:r>
      <w:r>
        <w:rPr>
          <w:rFonts w:hint="eastAsia" w:ascii="宋体" w:hAnsi="宋体" w:eastAsia="宋体" w:cs="宋体"/>
          <w:sz w:val="24"/>
        </w:rPr>
        <w:t xml:space="preserve">（大写）人民币，小写：（￥：）元整。</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除非合同条款中另有规定，本合同执行期间合同总价款不变。</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第四条</w:t>
      </w:r>
      <w:r>
        <w:rPr>
          <w:rFonts w:ascii="宋体" w:hAnsi="宋体" w:eastAsia="宋体" w:cs="宋体"/>
          <w:b/>
          <w:sz w:val="24"/>
        </w:rPr>
        <w:t xml:space="preserve"> </w:t>
      </w:r>
      <w:r>
        <w:rPr>
          <w:rFonts w:hint="eastAsia" w:ascii="宋体" w:hAnsi="宋体" w:eastAsia="宋体" w:cs="宋体"/>
          <w:b/>
          <w:sz w:val="24"/>
        </w:rPr>
        <w:t xml:space="preserve">合同款支付</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、本合同项下所有款项均以人民币支付。</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、本合同项下的采购资金由甲方自行支付，乙方向甲方开具发票。</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、根据现行税法对乙方征收的与本合同有关的一切税费均由乙方承担。</w:t>
      </w:r>
      <w:r/>
    </w:p>
    <w:p>
      <w:pPr>
        <w:ind w:firstLine="480"/>
        <w:spacing w:line="460" w:lineRule="atLeast"/>
        <w:widowControl/>
        <w:rPr>
          <w:rFonts w:hint="eastAsia"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、付款步骤、方式：</w:t>
      </w:r>
      <w:r/>
    </w:p>
    <w:p>
      <w:pPr>
        <w:spacing w:after="200" w:line="276" w:lineRule="auto"/>
        <w:rPr>
          <w:rFonts w:ascii="楷体_GB2312" w:hAnsi="Arial" w:eastAsia="楷体_GB2312" w:cs="Times New Roman"/>
          <w:sz w:val="28"/>
        </w:rPr>
      </w:pPr>
      <w:r>
        <w:rPr>
          <w:rFonts w:ascii="楷体_GB2312" w:hAnsi="Arial" w:eastAsia="楷体_GB2312" w:cs="Times New Roman"/>
          <w:sz w:val="28"/>
        </w:rPr>
      </w:r>
      <w:r/>
    </w:p>
    <w:p>
      <w:pPr>
        <w:ind w:firstLine="482"/>
        <w:spacing w:line="85" w:lineRule="atLeast"/>
        <w:widowControl/>
        <w:rPr>
          <w:rFonts w:ascii="Arial" w:hAnsi="Arial" w:eastAsia="宋体" w:cs="Times New Roman"/>
          <w:sz w:val="22"/>
        </w:rPr>
      </w:pPr>
      <w:r>
        <w:rPr>
          <w:rFonts w:hint="eastAsia" w:ascii="宋体" w:hAnsi="宋体" w:eastAsia="宋体" w:cs="宋体"/>
          <w:b/>
          <w:sz w:val="24"/>
        </w:rPr>
        <w:t xml:space="preserve">第五条</w:t>
      </w:r>
      <w:r>
        <w:rPr>
          <w:rFonts w:ascii="宋体" w:hAnsi="宋体" w:eastAsia="宋体" w:cs="宋体"/>
          <w:b/>
          <w:sz w:val="24"/>
        </w:rPr>
        <w:t xml:space="preserve"> </w:t>
      </w:r>
      <w:r>
        <w:rPr>
          <w:rFonts w:hint="eastAsia" w:ascii="宋体" w:hAnsi="宋体" w:eastAsia="宋体" w:cs="宋体"/>
          <w:b/>
          <w:sz w:val="24"/>
        </w:rPr>
        <w:t xml:space="preserve">服务质量、成果要求</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、项目完成后甲方将组织专业人员进行项目的验收工作，如存在问题，乙方应进行改进，直至验收合格为止；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、验收标准</w:t>
      </w:r>
      <w:r>
        <w:rPr>
          <w:rFonts w:ascii="宋体" w:hAnsi="宋体" w:eastAsia="宋体" w:cs="宋体"/>
          <w:sz w:val="24"/>
        </w:rPr>
        <w:t xml:space="preserve">: </w:t>
      </w:r>
      <w:r>
        <w:rPr>
          <w:rFonts w:hint="eastAsia" w:ascii="宋体" w:hAnsi="宋体" w:eastAsia="宋体" w:cs="宋体"/>
          <w:sz w:val="24"/>
        </w:rPr>
        <w:t xml:space="preserve">按采购文件要求、乙方的投标承诺或国家相关标准。</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第六条</w:t>
      </w:r>
      <w:r>
        <w:rPr>
          <w:rFonts w:ascii="宋体" w:hAnsi="宋体" w:eastAsia="宋体" w:cs="宋体"/>
          <w:b/>
          <w:sz w:val="24"/>
        </w:rPr>
        <w:t xml:space="preserve"> </w:t>
      </w:r>
      <w:r>
        <w:rPr>
          <w:rFonts w:hint="eastAsia" w:ascii="宋体" w:hAnsi="宋体" w:eastAsia="宋体" w:cs="宋体"/>
          <w:b/>
          <w:sz w:val="24"/>
        </w:rPr>
        <w:t xml:space="preserve">甲、乙双方权利义务</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、甲方应当为保证项目服务的完成，给予乙方积极支持，为乙方提供项目实施的必要条件；</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、甲方应当按照本合同约定按时支付合同金额。</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、乙方提交的服务成果未经甲方书面许可，不得向任何第三方泄露。</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w:t>
      </w:r>
      <w:r>
        <w:rPr>
          <w:rFonts w:ascii="宋体" w:hAnsi="宋体" w:eastAsia="宋体" w:cs="宋体"/>
          <w:sz w:val="24"/>
        </w:rPr>
        <w:t xml:space="preserve"> </w:t>
      </w:r>
      <w:r>
        <w:rPr>
          <w:rFonts w:hint="eastAsia" w:ascii="宋体" w:hAnsi="宋体" w:eastAsia="宋体" w:cs="宋体"/>
          <w:sz w:val="24"/>
        </w:rPr>
        <w:t xml:space="preserve">乙方提供必要的技术培训，协助甲方完成其他需要中标单位配合的服务。</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5</w:t>
      </w:r>
      <w:r>
        <w:rPr>
          <w:rFonts w:hint="eastAsia" w:ascii="宋体" w:hAnsi="宋体" w:eastAsia="宋体" w:cs="宋体"/>
          <w:sz w:val="24"/>
        </w:rPr>
        <w:t xml:space="preserve">、乙方根据国家标准、行业标准和规范要求及标书规定的服务质量标准和有关要求，保质保量地完成服务工作。</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第七条</w:t>
      </w:r>
      <w:r>
        <w:rPr>
          <w:rFonts w:ascii="宋体" w:hAnsi="宋体" w:eastAsia="宋体" w:cs="宋体"/>
          <w:b/>
          <w:sz w:val="24"/>
        </w:rPr>
        <w:t xml:space="preserve"> </w:t>
      </w:r>
      <w:r>
        <w:rPr>
          <w:rFonts w:hint="eastAsia" w:ascii="宋体" w:hAnsi="宋体" w:eastAsia="宋体" w:cs="宋体"/>
          <w:b/>
          <w:sz w:val="24"/>
        </w:rPr>
        <w:t xml:space="preserve">知识产权</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、在合同履行过程中，由甲方向乙方提供的资料－－包括但不限于程序、文件、报告、说明、图表等均归甲方所有。</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、在合同履行完毕后，乙方依据本合同及本合同附件向甲方提供的任何程序、文件、报告、说明、图表等的知识产权均归甲方所有（但属于乙方或第三方的除外），乙方不得以任何形式使用或向第三方透露。</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第八条</w:t>
      </w:r>
      <w:r>
        <w:rPr>
          <w:rFonts w:ascii="宋体" w:hAnsi="宋体" w:eastAsia="宋体" w:cs="宋体"/>
          <w:b/>
          <w:sz w:val="24"/>
        </w:rPr>
        <w:t xml:space="preserve"> </w:t>
      </w:r>
      <w:r>
        <w:rPr>
          <w:rFonts w:hint="eastAsia" w:ascii="宋体" w:hAnsi="宋体" w:eastAsia="宋体" w:cs="宋体"/>
          <w:b/>
          <w:sz w:val="24"/>
        </w:rPr>
        <w:t xml:space="preserve">保密条款</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第九条</w:t>
      </w:r>
      <w:r>
        <w:rPr>
          <w:rFonts w:ascii="宋体" w:hAnsi="宋体" w:eastAsia="宋体" w:cs="宋体"/>
          <w:b/>
          <w:sz w:val="24"/>
        </w:rPr>
        <w:t xml:space="preserve"> </w:t>
      </w:r>
      <w:r>
        <w:rPr>
          <w:rFonts w:hint="eastAsia" w:ascii="宋体" w:hAnsi="宋体" w:eastAsia="宋体" w:cs="宋体"/>
          <w:b/>
          <w:sz w:val="24"/>
        </w:rPr>
        <w:t xml:space="preserve">风险责任</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第十条</w:t>
      </w:r>
      <w:r>
        <w:rPr>
          <w:rFonts w:ascii="宋体" w:hAnsi="宋体" w:eastAsia="宋体" w:cs="宋体"/>
          <w:b/>
          <w:sz w:val="24"/>
        </w:rPr>
        <w:t xml:space="preserve"> </w:t>
      </w:r>
      <w:r>
        <w:rPr>
          <w:rFonts w:hint="eastAsia" w:ascii="宋体" w:hAnsi="宋体" w:eastAsia="宋体" w:cs="宋体"/>
          <w:b/>
          <w:sz w:val="24"/>
        </w:rPr>
        <w:t xml:space="preserve">履约保证金（本项目不涉及）</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、乙方应按招标文件的约定要求提供相应的履约保证金。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、履约保证金的有效期为合同生效之日起至合同主要义务履行完毕止。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、如乙方未能履行合同规定的义务，或因乙方责任应由乙方承担的赔偿未完成，甲方有权从履约保证金中取得补偿。</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、履约保证金待合同主要义务全部履行完毕后全额退回（不计息）。</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第十一条</w:t>
      </w:r>
      <w:r>
        <w:rPr>
          <w:rFonts w:ascii="宋体" w:hAnsi="宋体" w:eastAsia="宋体" w:cs="宋体"/>
          <w:b/>
          <w:sz w:val="24"/>
        </w:rPr>
        <w:t xml:space="preserve"> </w:t>
      </w:r>
      <w:r>
        <w:rPr>
          <w:rFonts w:hint="eastAsia" w:ascii="宋体" w:hAnsi="宋体" w:eastAsia="宋体" w:cs="宋体"/>
          <w:b/>
          <w:sz w:val="24"/>
        </w:rPr>
        <w:t xml:space="preserve">合同的变更和终止</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、本合同一经签订，甲乙双方不得擅自变更、中止或终止合同。</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、除发生法律规定的不能预见、不能避免并不能克服的客观情况外，甲乙双方不得放弃或拒绝履行合同。乙方放弃或拒绝履行合同，保证金不予退还。</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第十二条</w:t>
      </w:r>
      <w:r>
        <w:rPr>
          <w:rFonts w:ascii="宋体" w:hAnsi="宋体" w:eastAsia="宋体" w:cs="宋体"/>
          <w:b/>
          <w:sz w:val="24"/>
        </w:rPr>
        <w:t xml:space="preserve"> </w:t>
      </w:r>
      <w:r>
        <w:rPr>
          <w:rFonts w:hint="eastAsia" w:ascii="宋体" w:hAnsi="宋体" w:eastAsia="宋体" w:cs="宋体"/>
          <w:b/>
          <w:sz w:val="24"/>
        </w:rPr>
        <w:t xml:space="preserve">合同的转让</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、乙方不得擅自部分或全部转让其应履行的合同义务。</w:t>
      </w:r>
      <w:r>
        <w:rPr>
          <w:rFonts w:ascii="宋体" w:hAnsi="宋体" w:eastAsia="宋体" w:cs="宋体"/>
          <w:sz w:val="24"/>
        </w:rPr>
        <w:t xml:space="preserve">    </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、乙方在履行合同过程中，不得将服务项目委托给第三方。</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第十三条</w:t>
      </w:r>
      <w:r>
        <w:rPr>
          <w:rFonts w:ascii="宋体" w:hAnsi="宋体" w:eastAsia="宋体" w:cs="宋体"/>
          <w:b/>
          <w:sz w:val="24"/>
        </w:rPr>
        <w:t xml:space="preserve"> </w:t>
      </w:r>
      <w:r>
        <w:rPr>
          <w:rFonts w:hint="eastAsia" w:ascii="宋体" w:hAnsi="宋体" w:eastAsia="宋体" w:cs="宋体"/>
          <w:b/>
          <w:sz w:val="24"/>
        </w:rPr>
        <w:t xml:space="preserve">违约责任</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、在合同生效后，甲方无理由要求终止服务的，应向乙方偿付合同总价款的</w:t>
      </w:r>
      <w:r>
        <w:rPr>
          <w:rFonts w:ascii="宋体" w:hAnsi="宋体" w:eastAsia="宋体" w:cs="宋体"/>
          <w:sz w:val="24"/>
        </w:rPr>
        <w:t xml:space="preserve">5%</w:t>
      </w:r>
      <w:r>
        <w:rPr>
          <w:rFonts w:hint="eastAsia" w:ascii="宋体" w:hAnsi="宋体" w:eastAsia="宋体" w:cs="宋体"/>
          <w:sz w:val="24"/>
        </w:rPr>
        <w:t xml:space="preserve">，作为违约金，违约金不足以补偿损失的，乙方有权要求甲方补足。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、甲方逾期付款的，应按照逾期付款金额的每天万分之四支付逾期付款违约金。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、乙方不能按时提供服务（逾期超过十五天视为不能服务），或服务不合格从而影响甲方按期正常使用的，甲方有权解除合同，乙方应向甲方偿付合同总价款</w:t>
      </w:r>
      <w:r>
        <w:rPr>
          <w:rFonts w:ascii="宋体" w:hAnsi="宋体" w:eastAsia="宋体" w:cs="宋体"/>
          <w:sz w:val="24"/>
        </w:rPr>
        <w:t xml:space="preserve">5%</w:t>
      </w:r>
      <w:r>
        <w:rPr>
          <w:rFonts w:hint="eastAsia" w:ascii="宋体" w:hAnsi="宋体" w:eastAsia="宋体" w:cs="宋体"/>
          <w:sz w:val="24"/>
        </w:rPr>
        <w:t xml:space="preserve">的违约金，违约金不足以补偿损失的甲方有权要求乙方补足。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4</w:t>
      </w:r>
      <w:r>
        <w:rPr>
          <w:rFonts w:hint="eastAsia" w:ascii="宋体" w:hAnsi="宋体" w:eastAsia="宋体" w:cs="宋体"/>
          <w:sz w:val="24"/>
        </w:rPr>
        <w:t xml:space="preserve">、乙方项目组成员须按招标文件承诺人员配备，未经甲方同意不得擅自更换；如更换需向甲方支付赔偿金。</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5</w:t>
      </w:r>
      <w:r>
        <w:rPr>
          <w:rFonts w:hint="eastAsia" w:ascii="宋体" w:hAnsi="宋体" w:eastAsia="宋体" w:cs="宋体"/>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6</w:t>
      </w:r>
      <w:r>
        <w:rPr>
          <w:rFonts w:hint="eastAsia" w:ascii="宋体" w:hAnsi="宋体" w:eastAsia="宋体" w:cs="宋体"/>
          <w:sz w:val="24"/>
        </w:rPr>
        <w:t xml:space="preserve">、其他未尽事宜，以《民法典》和《政府采购法》等有关法律法规规定为准，无相关规定的，双方协商解决。</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第十四条</w:t>
      </w:r>
      <w:r>
        <w:rPr>
          <w:rFonts w:ascii="宋体" w:hAnsi="宋体" w:eastAsia="宋体" w:cs="宋体"/>
          <w:b/>
          <w:sz w:val="24"/>
        </w:rPr>
        <w:t xml:space="preserve"> </w:t>
      </w:r>
      <w:r>
        <w:rPr>
          <w:rFonts w:hint="eastAsia" w:ascii="宋体" w:hAnsi="宋体" w:eastAsia="宋体" w:cs="宋体"/>
          <w:b/>
          <w:sz w:val="24"/>
        </w:rPr>
        <w:t xml:space="preserve">不可抗力</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甲、乙方中任何一方，因不可抗力不能按时或完全履行合同的</w:t>
      </w:r>
      <w:r>
        <w:rPr>
          <w:rFonts w:ascii="宋体" w:hAnsi="宋体" w:eastAsia="宋体" w:cs="宋体"/>
          <w:sz w:val="24"/>
        </w:rPr>
        <w:t xml:space="preserve"> </w:t>
      </w:r>
      <w:r>
        <w:rPr>
          <w:rFonts w:hint="eastAsia" w:ascii="宋体" w:hAnsi="宋体" w:eastAsia="宋体" w:cs="宋体"/>
          <w:sz w:val="24"/>
        </w:rPr>
        <w:t xml:space="preserve">，应及时通知对方，并在个工作日内提供相应证明。未履行完合同部分是否继续履行、如何履行等问题，可由双方初步协商，并向主管部门和政府采购管理部门报告。确定为不可抗力原因造成的损失，可以部分或全部免除责任。</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因合同一方迟延履行后发生不可抗力的，不能免除责任。</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第十五条</w:t>
      </w:r>
      <w:r>
        <w:rPr>
          <w:rFonts w:ascii="宋体" w:hAnsi="宋体" w:eastAsia="宋体" w:cs="宋体"/>
          <w:b/>
          <w:sz w:val="24"/>
        </w:rPr>
        <w:t xml:space="preserve"> </w:t>
      </w:r>
      <w:r>
        <w:rPr>
          <w:rFonts w:hint="eastAsia" w:ascii="宋体" w:hAnsi="宋体" w:eastAsia="宋体" w:cs="宋体"/>
          <w:b/>
          <w:sz w:val="24"/>
        </w:rPr>
        <w:t xml:space="preserve">索赔</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如在项目服务提供、使用过程中，甲方发现项目质量与合同内容有不符或不满足国家标准或行业标准，有权向乙方提出索赔，乙方在收到甲方索赔通知后（）天内应免费进行补救或弥补相应的缺陷。如果乙方在收到通知后</w:t>
      </w:r>
      <w:r>
        <w:rPr>
          <w:rFonts w:ascii="宋体" w:hAnsi="宋体" w:eastAsia="宋体" w:cs="宋体"/>
          <w:sz w:val="24"/>
        </w:rPr>
        <w:t xml:space="preserve">(   )</w:t>
      </w:r>
      <w:r>
        <w:rPr>
          <w:rFonts w:hint="eastAsia" w:ascii="宋体" w:hAnsi="宋体" w:eastAsia="宋体" w:cs="宋体"/>
          <w:sz w:val="24"/>
        </w:rPr>
        <w:t xml:space="preserve">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第十六条</w:t>
      </w:r>
      <w:r>
        <w:rPr>
          <w:rFonts w:ascii="宋体" w:hAnsi="宋体" w:eastAsia="宋体" w:cs="宋体"/>
          <w:b/>
          <w:sz w:val="24"/>
        </w:rPr>
        <w:t xml:space="preserve"> </w:t>
      </w:r>
      <w:r>
        <w:rPr>
          <w:rFonts w:hint="eastAsia" w:ascii="宋体" w:hAnsi="宋体" w:eastAsia="宋体" w:cs="宋体"/>
          <w:b/>
          <w:sz w:val="24"/>
        </w:rPr>
        <w:t xml:space="preserve">争议的解决</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、因服务的质量问题发生争议的，应当邀请国家认可的质量检测机构对服务项目质量进行鉴定。项目符合标准的，鉴定费由甲方承担；项目不符合质量标准的，鉴定费由乙方承担。</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、因履行本合同引起的或与本合同有关的争议，甲、乙双方应首先通过友好协商解决，如果协商不能解决争议，则向甲方所在地有管辖权的人民法院提起诉讼；</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、在法院审理和仲裁期间，除有争议部分外，本合同其他部分应继续履行。</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第十七条</w:t>
      </w:r>
      <w:r>
        <w:rPr>
          <w:rFonts w:ascii="宋体" w:hAnsi="宋体" w:eastAsia="宋体" w:cs="宋体"/>
          <w:b/>
          <w:sz w:val="24"/>
        </w:rPr>
        <w:t xml:space="preserve"> </w:t>
      </w:r>
      <w:r>
        <w:rPr>
          <w:rFonts w:hint="eastAsia" w:ascii="宋体" w:hAnsi="宋体" w:eastAsia="宋体" w:cs="宋体"/>
          <w:b/>
          <w:sz w:val="24"/>
        </w:rPr>
        <w:t xml:space="preserve">诚实信用</w:t>
      </w:r>
      <w:r>
        <w:rPr>
          <w:rFonts w:ascii="宋体" w:hAnsi="宋体" w:eastAsia="宋体" w:cs="宋体"/>
          <w:b/>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乙方应诚实信用，严格按照招标文件要求和投标承诺履行合同，不向甲方进行商业贿赂或者提供不正当利益。</w:t>
      </w:r>
      <w:r/>
    </w:p>
    <w:p>
      <w:pPr>
        <w:ind w:firstLine="482"/>
        <w:spacing w:line="460" w:lineRule="atLeast"/>
        <w:widowControl/>
        <w:rPr>
          <w:rFonts w:ascii="Arial" w:hAnsi="Arial" w:eastAsia="宋体" w:cs="Times New Roman"/>
          <w:sz w:val="22"/>
        </w:rPr>
      </w:pPr>
      <w:r>
        <w:rPr>
          <w:rFonts w:hint="eastAsia" w:ascii="宋体" w:hAnsi="宋体" w:eastAsia="宋体" w:cs="宋体"/>
          <w:b/>
          <w:sz w:val="24"/>
        </w:rPr>
        <w:t xml:space="preserve">第十八条</w:t>
      </w:r>
      <w:r>
        <w:rPr>
          <w:rFonts w:ascii="宋体" w:hAnsi="宋体" w:eastAsia="宋体" w:cs="宋体"/>
          <w:b/>
          <w:sz w:val="24"/>
        </w:rPr>
        <w:t xml:space="preserve"> </w:t>
      </w:r>
      <w:r>
        <w:rPr>
          <w:rFonts w:hint="eastAsia" w:ascii="宋体" w:hAnsi="宋体" w:eastAsia="宋体" w:cs="宋体"/>
          <w:b/>
          <w:sz w:val="24"/>
        </w:rPr>
        <w:t xml:space="preserve">合同生效及其他</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1</w:t>
      </w:r>
      <w:r>
        <w:rPr>
          <w:rFonts w:hint="eastAsia" w:ascii="宋体" w:hAnsi="宋体" w:eastAsia="宋体" w:cs="宋体"/>
          <w:sz w:val="24"/>
        </w:rPr>
        <w:t xml:space="preserve">、本合同自经甲乙双方授权代表签订并加盖公章后，自签订之日起生效。</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2</w:t>
      </w:r>
      <w:r>
        <w:rPr>
          <w:rFonts w:hint="eastAsia" w:ascii="宋体" w:hAnsi="宋体" w:eastAsia="宋体" w:cs="宋体"/>
          <w:sz w:val="24"/>
        </w:rPr>
        <w:t xml:space="preserve">、本合同一式两份份，甲乙双方各执一份。</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3</w:t>
      </w:r>
      <w:r>
        <w:rPr>
          <w:rFonts w:hint="eastAsia" w:ascii="宋体" w:hAnsi="宋体" w:eastAsia="宋体" w:cs="宋体"/>
          <w:sz w:val="24"/>
        </w:rPr>
        <w:t xml:space="preserve">、本合同应按照中华人民共和国的现行法律进行解释。</w:t>
      </w:r>
      <w:r/>
    </w:p>
    <w:p>
      <w:pPr>
        <w:ind w:firstLine="480"/>
        <w:spacing w:line="460" w:lineRule="atLeast"/>
        <w:widowControl/>
        <w:rPr>
          <w:rFonts w:ascii="Arial" w:hAnsi="Arial" w:eastAsia="宋体" w:cs="Times New Roman"/>
          <w:sz w:val="22"/>
        </w:rPr>
      </w:pPr>
      <w:r>
        <w:rPr>
          <w:rFonts w:ascii="宋体" w:hAnsi="宋体" w:eastAsia="宋体" w:cs="宋体"/>
          <w:sz w:val="24"/>
        </w:rPr>
        <w:t xml:space="preserve"> </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甲方（采购人）：（盖章）</w:t>
      </w:r>
      <w:r>
        <w:rPr>
          <w:rFonts w:ascii="宋体" w:hAnsi="宋体" w:eastAsia="宋体" w:cs="宋体"/>
          <w:sz w:val="24"/>
        </w:rPr>
        <w:t xml:space="preserve">            </w:t>
      </w:r>
      <w:r>
        <w:rPr>
          <w:rFonts w:hint="eastAsia" w:ascii="宋体" w:hAnsi="宋体" w:eastAsia="宋体" w:cs="宋体"/>
          <w:sz w:val="24"/>
        </w:rPr>
        <w:t xml:space="preserve">乙方（供应商）：（盖章）</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代表人：</w:t>
      </w:r>
      <w:r>
        <w:rPr>
          <w:rFonts w:ascii="宋体" w:hAnsi="宋体" w:eastAsia="宋体" w:cs="宋体"/>
          <w:sz w:val="24"/>
        </w:rPr>
        <w:t xml:space="preserve">              </w:t>
      </w:r>
      <w:r>
        <w:rPr>
          <w:rFonts w:hint="eastAsia" w:ascii="宋体" w:hAnsi="宋体" w:eastAsia="宋体" w:cs="宋体"/>
          <w:sz w:val="24"/>
        </w:rPr>
        <w:t xml:space="preserve">代表人：</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电话：</w:t>
      </w:r>
      <w:r>
        <w:rPr>
          <w:rFonts w:ascii="宋体" w:hAnsi="宋体" w:eastAsia="宋体" w:cs="宋体"/>
          <w:sz w:val="24"/>
        </w:rPr>
        <w:t xml:space="preserve">               </w:t>
      </w:r>
      <w:r>
        <w:rPr>
          <w:rFonts w:hint="eastAsia" w:ascii="宋体" w:hAnsi="宋体" w:eastAsia="宋体" w:cs="宋体"/>
          <w:sz w:val="24"/>
        </w:rPr>
        <w:t xml:space="preserve">电话：</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开户银行：</w:t>
      </w:r>
      <w:r>
        <w:rPr>
          <w:rFonts w:ascii="宋体" w:hAnsi="宋体" w:eastAsia="宋体" w:cs="宋体"/>
          <w:sz w:val="24"/>
        </w:rPr>
        <w:t xml:space="preserve">                          </w:t>
      </w:r>
      <w:r>
        <w:rPr>
          <w:rFonts w:hint="eastAsia" w:ascii="宋体" w:hAnsi="宋体" w:eastAsia="宋体" w:cs="宋体"/>
          <w:sz w:val="24"/>
        </w:rPr>
        <w:t xml:space="preserve">开户银行：</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帐号：</w:t>
      </w:r>
      <w:r>
        <w:rPr>
          <w:rFonts w:ascii="宋体" w:hAnsi="宋体" w:eastAsia="宋体" w:cs="宋体"/>
          <w:sz w:val="24"/>
        </w:rPr>
        <w:t xml:space="preserve">                              </w:t>
      </w:r>
      <w:r>
        <w:rPr>
          <w:rFonts w:hint="eastAsia" w:ascii="宋体" w:hAnsi="宋体" w:eastAsia="宋体" w:cs="宋体"/>
          <w:sz w:val="24"/>
        </w:rPr>
        <w:t xml:space="preserve">帐号：</w:t>
      </w:r>
      <w:r/>
    </w:p>
    <w:p>
      <w:pPr>
        <w:ind w:firstLine="480"/>
        <w:spacing w:line="460" w:lineRule="atLeast"/>
        <w:widowControl/>
        <w:rPr>
          <w:rFonts w:ascii="Arial" w:hAnsi="Arial" w:eastAsia="宋体" w:cs="Times New Roman"/>
          <w:sz w:val="22"/>
        </w:rPr>
      </w:pPr>
      <w:r>
        <w:rPr>
          <w:rFonts w:hint="eastAsia" w:ascii="宋体" w:hAnsi="宋体" w:eastAsia="宋体" w:cs="宋体"/>
          <w:sz w:val="24"/>
        </w:rPr>
        <w:t xml:space="preserve">日期：</w:t>
      </w:r>
      <w:r>
        <w:rPr>
          <w:rFonts w:ascii="宋体" w:hAnsi="宋体" w:eastAsia="宋体" w:cs="宋体"/>
          <w:sz w:val="24"/>
        </w:rPr>
        <w:t xml:space="preserve"> </w:t>
      </w:r>
      <w:r>
        <w:rPr>
          <w:rFonts w:hint="eastAsia" w:ascii="宋体" w:hAnsi="宋体" w:eastAsia="宋体" w:cs="宋体"/>
          <w:sz w:val="24"/>
        </w:rPr>
        <w:t xml:space="preserve">年</w:t>
      </w:r>
      <w:r>
        <w:rPr>
          <w:rFonts w:ascii="宋体" w:hAnsi="宋体" w:eastAsia="宋体" w:cs="宋体"/>
          <w:sz w:val="24"/>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rPr>
        <w:t xml:space="preserve">日</w:t>
      </w:r>
      <w:r>
        <w:rPr>
          <w:rFonts w:ascii="宋体" w:hAnsi="宋体" w:eastAsia="宋体" w:cs="宋体"/>
          <w:sz w:val="24"/>
        </w:rPr>
        <w:t xml:space="preserve">                     </w:t>
      </w:r>
      <w:r>
        <w:rPr>
          <w:rFonts w:hint="eastAsia" w:ascii="宋体" w:hAnsi="宋体" w:eastAsia="宋体" w:cs="宋体"/>
          <w:sz w:val="24"/>
        </w:rPr>
        <w:t xml:space="preserve">日期：</w:t>
      </w:r>
      <w:r>
        <w:rPr>
          <w:rFonts w:ascii="宋体" w:hAnsi="宋体" w:eastAsia="宋体" w:cs="宋体"/>
          <w:sz w:val="24"/>
        </w:rPr>
        <w:t xml:space="preserve">   </w:t>
      </w:r>
      <w:r>
        <w:rPr>
          <w:rFonts w:hint="eastAsia" w:ascii="宋体" w:hAnsi="宋体" w:eastAsia="宋体" w:cs="宋体"/>
          <w:sz w:val="24"/>
        </w:rPr>
        <w:t xml:space="preserve">年</w:t>
      </w:r>
      <w:r>
        <w:rPr>
          <w:rFonts w:ascii="宋体" w:hAnsi="宋体" w:eastAsia="宋体" w:cs="宋体"/>
          <w:sz w:val="24"/>
        </w:rPr>
        <w:t xml:space="preserve">  </w:t>
      </w:r>
      <w:r>
        <w:rPr>
          <w:rFonts w:hint="eastAsia" w:ascii="宋体" w:hAnsi="宋体" w:eastAsia="宋体" w:cs="宋体"/>
          <w:sz w:val="24"/>
        </w:rPr>
        <w:t xml:space="preserve">月</w:t>
      </w:r>
      <w:r>
        <w:rPr>
          <w:rFonts w:ascii="宋体" w:hAnsi="宋体" w:eastAsia="宋体" w:cs="宋体"/>
          <w:sz w:val="24"/>
        </w:rPr>
        <w:t xml:space="preserve">   </w:t>
      </w:r>
      <w:r>
        <w:rPr>
          <w:rFonts w:hint="eastAsia" w:ascii="宋体" w:hAnsi="宋体" w:eastAsia="宋体" w:cs="宋体"/>
          <w:sz w:val="24"/>
        </w:rPr>
        <w:t xml:space="preserve">日</w:t>
      </w:r>
      <w:r/>
    </w:p>
    <w:p>
      <w:pPr>
        <w:jc w:val="left"/>
        <w:spacing w:after="200" w:line="276" w:lineRule="auto"/>
        <w:widowControl/>
        <w:rPr>
          <w:rFonts w:ascii="Times New Roman" w:hAnsi="Times New Roman" w:eastAsia="Times New Roman" w:cs="Times New Roman"/>
          <w:sz w:val="24"/>
        </w:rPr>
      </w:pPr>
      <w:r>
        <w:rPr>
          <w:rFonts w:ascii="Times New Roman" w:hAnsi="Times New Roman" w:eastAsia="Times New Roman" w:cs="Times New Roman"/>
          <w:sz w:val="24"/>
        </w:rPr>
        <w:br w:type="page" w:clear="all"/>
      </w:r>
      <w:r/>
    </w:p>
    <w:p>
      <w:pPr>
        <w:jc w:val="center"/>
        <w:spacing w:before="240" w:after="240"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w:t>
      </w:r>
      <w:r>
        <w:rPr>
          <w:rFonts w:hint="eastAsia" w:ascii="宋体" w:hAnsi="宋体" w:eastAsia="宋体" w:cs="宋体"/>
          <w:b/>
          <w:sz w:val="44"/>
        </w:rPr>
        <w:t xml:space="preserve">七</w:t>
      </w:r>
      <w:r>
        <w:rPr>
          <w:rFonts w:ascii="宋体" w:hAnsi="宋体" w:eastAsia="宋体" w:cs="宋体"/>
          <w:b/>
          <w:sz w:val="44"/>
        </w:rPr>
        <w:t xml:space="preserve">部分 </w:t>
      </w:r>
      <w:r>
        <w:rPr>
          <w:rFonts w:hint="eastAsia" w:ascii="宋体" w:hAnsi="宋体" w:eastAsia="宋体" w:cs="宋体"/>
          <w:b/>
          <w:sz w:val="44"/>
        </w:rPr>
        <w:t xml:space="preserve">  响应文件格式</w:t>
      </w:r>
      <w:r/>
    </w:p>
    <w:p>
      <w:pPr>
        <w:jc w:val="center"/>
        <w:spacing w:line="380"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lef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p>
      <w:pPr>
        <w:jc w:val="left"/>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对本章所有的响应书格式，响应方可根据自身情况进行补充和修改，但补充和修改不得造成与本格式内容有实质性的违背。</w:t>
      </w:r>
      <w:r/>
    </w:p>
    <w:p>
      <w:pPr>
        <w:jc w:val="left"/>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Arial" w:hAnsi="Arial" w:eastAsia="Arial" w:cs="Times New Roman"/>
          <w:sz w:val="22"/>
        </w:rPr>
        <w:br w:type="page" w:clear="all"/>
      </w:r>
      <w:r/>
    </w:p>
    <w:p>
      <w:pPr>
        <w:spacing w:after="200" w:line="360" w:lineRule="auto"/>
        <w:rPr>
          <w:rFonts w:ascii="宋体" w:hAnsi="宋体" w:eastAsia="Arial" w:cs="Times New Roman"/>
          <w:b/>
          <w:sz w:val="28"/>
          <w:szCs w:val="28"/>
        </w:rPr>
      </w:pPr>
      <w:r>
        <w:rPr>
          <w:rFonts w:hint="eastAsia" w:ascii="宋体" w:hAnsi="宋体" w:eastAsia="Arial" w:cs="Times New Roman"/>
          <w:b/>
          <w:sz w:val="32"/>
          <w:szCs w:val="32"/>
        </w:rPr>
        <w:t xml:space="preserve">1、</w:t>
      </w:r>
      <w:r>
        <w:rPr>
          <w:rFonts w:hint="eastAsia" w:ascii="宋体" w:hAnsi="宋体" w:eastAsia="Arial" w:cs="Times New Roman"/>
          <w:b/>
          <w:sz w:val="28"/>
          <w:szCs w:val="28"/>
        </w:rPr>
        <w:t xml:space="preserve">关于资格文件的声明函</w:t>
      </w:r>
      <w:r/>
    </w:p>
    <w:p>
      <w:pPr>
        <w:ind w:left="1260" w:firstLine="420"/>
        <w:spacing w:after="200" w:line="276" w:lineRule="auto"/>
        <w:rPr>
          <w:rFonts w:ascii="宋体" w:hAnsi="宋体" w:eastAsia="Arial" w:cs="Times New Roman"/>
          <w:sz w:val="30"/>
          <w:szCs w:val="30"/>
        </w:rPr>
      </w:pPr>
      <w:r>
        <w:rPr>
          <w:rFonts w:ascii="宋体" w:hAnsi="宋体" w:eastAsia="Arial" w:cs="Times New Roman"/>
          <w:sz w:val="30"/>
          <w:szCs w:val="30"/>
        </w:rPr>
      </w:r>
      <w:r/>
    </w:p>
    <w:p>
      <w:pPr>
        <w:ind w:left="1260" w:firstLine="420"/>
        <w:spacing w:after="200" w:line="276" w:lineRule="auto"/>
        <w:rPr>
          <w:rFonts w:ascii="宋体" w:hAnsi="宋体" w:eastAsia="Arial" w:cs="Times New Roman"/>
          <w:sz w:val="30"/>
          <w:szCs w:val="30"/>
        </w:rPr>
      </w:pPr>
      <w:r>
        <w:rPr>
          <w:rFonts w:ascii="宋体" w:hAnsi="宋体" w:eastAsia="Arial" w:cs="Times New Roman"/>
          <w:sz w:val="30"/>
          <w:szCs w:val="30"/>
        </w:rPr>
      </w:r>
      <w:r/>
    </w:p>
    <w:p>
      <w:pPr>
        <w:ind w:left="1260" w:firstLine="1770"/>
        <w:spacing w:after="200" w:line="276" w:lineRule="auto"/>
        <w:rPr>
          <w:rFonts w:ascii="宋体" w:hAnsi="宋体" w:eastAsia="Arial" w:cs="Times New Roman"/>
          <w:sz w:val="30"/>
          <w:szCs w:val="30"/>
        </w:rPr>
      </w:pPr>
      <w:r>
        <w:rPr>
          <w:rFonts w:hint="eastAsia" w:ascii="宋体" w:hAnsi="宋体" w:eastAsia="Arial" w:cs="Times New Roman"/>
          <w:sz w:val="30"/>
          <w:szCs w:val="30"/>
        </w:rPr>
        <w:t xml:space="preserve">关于资格文件的声明函</w:t>
      </w:r>
      <w:r/>
    </w:p>
    <w:p>
      <w:pPr>
        <w:ind w:left="1260" w:firstLine="420"/>
        <w:jc w:val="center"/>
        <w:spacing w:after="200" w:line="276" w:lineRule="auto"/>
        <w:rPr>
          <w:rFonts w:ascii="宋体" w:hAnsi="宋体" w:eastAsia="Arial" w:cs="Times New Roman"/>
          <w:sz w:val="22"/>
          <w:szCs w:val="24"/>
        </w:rPr>
      </w:pPr>
      <w:r>
        <w:rPr>
          <w:rFonts w:ascii="宋体" w:hAnsi="宋体" w:eastAsia="Arial" w:cs="Times New Roman"/>
          <w:sz w:val="22"/>
          <w:szCs w:val="24"/>
        </w:rPr>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u w:val="single"/>
        </w:rPr>
        <w:t xml:space="preserve">苏州市公共资源交易中心太仓分中心  </w:t>
      </w:r>
      <w:r>
        <w:rPr>
          <w:rFonts w:hint="eastAsia" w:ascii="宋体" w:hAnsi="宋体" w:eastAsia="宋体" w:cs="宋体"/>
          <w:sz w:val="24"/>
          <w:szCs w:val="24"/>
        </w:rPr>
        <w:t xml:space="preserve">：</w:t>
      </w:r>
      <w:r/>
    </w:p>
    <w:p>
      <w:pPr>
        <w:ind w:right="445" w:firstLine="480"/>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本公司愿就由贵单位组织实施的编号为</w:t>
      </w:r>
      <w:r>
        <w:rPr>
          <w:rFonts w:hint="eastAsia" w:ascii="宋体" w:hAnsi="宋体" w:eastAsia="宋体" w:cs="宋体"/>
          <w:b/>
          <w:sz w:val="24"/>
          <w:szCs w:val="24"/>
          <w:u w:val="single"/>
        </w:rPr>
        <w:t xml:space="preserve">JSZC-320585-JZCG-D2026-0025</w:t>
      </w:r>
      <w:r>
        <w:rPr>
          <w:rFonts w:hint="eastAsia" w:ascii="宋体" w:hAnsi="宋体" w:eastAsia="宋体" w:cs="宋体"/>
          <w:sz w:val="24"/>
          <w:szCs w:val="24"/>
        </w:rPr>
        <w:t xml:space="preserve">号的招标活动进行投标。本公司所提交的投标文件中所有关于投标资格的文件、证明和陈述均是真实的、准确的。若与真实情况不符，本公司愿意承担由此而产生的一切后果。</w:t>
      </w:r>
      <w:r/>
    </w:p>
    <w:p>
      <w:pPr>
        <w:ind w:left="1259" w:firstLine="426"/>
        <w:spacing w:after="200" w:line="500" w:lineRule="exact"/>
        <w:rPr>
          <w:rFonts w:hint="eastAsia" w:ascii="宋体" w:hAnsi="宋体" w:eastAsia="宋体" w:cs="宋体"/>
          <w:sz w:val="24"/>
          <w:szCs w:val="24"/>
        </w:rPr>
      </w:pPr>
      <w:r>
        <w:rPr>
          <w:rFonts w:hint="eastAsia" w:ascii="宋体" w:hAnsi="宋体" w:eastAsia="宋体" w:cs="宋体"/>
          <w:sz w:val="24"/>
          <w:szCs w:val="24"/>
        </w:rPr>
      </w:r>
      <w:r/>
    </w:p>
    <w:p>
      <w:pPr>
        <w:ind w:left="1259" w:firstLine="426"/>
        <w:spacing w:after="200" w:line="500" w:lineRule="exact"/>
        <w:rPr>
          <w:rFonts w:hint="eastAsia" w:ascii="宋体" w:hAnsi="宋体" w:eastAsia="宋体" w:cs="宋体"/>
          <w:sz w:val="24"/>
          <w:szCs w:val="24"/>
        </w:rPr>
      </w:pPr>
      <w:r>
        <w:rPr>
          <w:rFonts w:hint="eastAsia" w:ascii="宋体" w:hAnsi="宋体" w:eastAsia="宋体" w:cs="宋体"/>
          <w:sz w:val="24"/>
          <w:szCs w:val="24"/>
        </w:rPr>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spacing w:after="200" w:line="500" w:lineRule="exact"/>
        <w:rPr>
          <w:rFonts w:hint="eastAsia" w:ascii="宋体" w:hAnsi="宋体" w:eastAsia="宋体" w:cs="宋体"/>
          <w:sz w:val="24"/>
          <w:szCs w:val="24"/>
        </w:rPr>
      </w:pPr>
      <w:r>
        <w:rPr>
          <w:rFonts w:hint="eastAsia" w:ascii="宋体" w:hAnsi="宋体" w:eastAsia="宋体" w:cs="宋体"/>
          <w:sz w:val="24"/>
          <w:szCs w:val="24"/>
        </w:rPr>
        <w:t xml:space="preserve">响应日期：    年  月</w:t>
      </w:r>
      <w:r>
        <w:rPr>
          <w:rFonts w:hint="eastAsia" w:ascii="宋体" w:hAnsi="宋体" w:eastAsia="宋体" w:cs="宋体"/>
          <w:sz w:val="24"/>
          <w:szCs w:val="24"/>
        </w:rPr>
        <w:tab/>
      </w:r>
      <w:r>
        <w:rPr>
          <w:rFonts w:hint="eastAsia" w:ascii="宋体" w:hAnsi="宋体" w:eastAsia="宋体" w:cs="宋体"/>
          <w:sz w:val="24"/>
          <w:szCs w:val="24"/>
        </w:rPr>
        <w:t xml:space="preserve"> 日</w:t>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sz w:val="22"/>
          <w:szCs w:val="24"/>
        </w:rPr>
      </w:pPr>
      <w:r>
        <w:rPr>
          <w:rFonts w:ascii="宋体" w:hAnsi="宋体" w:eastAsia="Arial" w:cs="Times New Roman"/>
          <w:sz w:val="22"/>
          <w:szCs w:val="24"/>
        </w:rPr>
      </w:r>
      <w:r/>
    </w:p>
    <w:p>
      <w:pPr>
        <w:jc w:val="left"/>
        <w:spacing w:after="200" w:line="276" w:lineRule="auto"/>
        <w:widowControl/>
        <w:rPr>
          <w:rFonts w:ascii="宋体" w:hAnsi="宋体" w:eastAsia="Arial" w:cs="Times New Roman"/>
          <w:b/>
          <w:bCs/>
          <w:sz w:val="28"/>
          <w:szCs w:val="28"/>
        </w:rPr>
      </w:pPr>
      <w:r>
        <w:rPr>
          <w:rFonts w:hint="eastAsia" w:ascii="宋体" w:hAnsi="宋体" w:eastAsia="Arial" w:cs="Times New Roman"/>
          <w:b/>
          <w:sz w:val="28"/>
          <w:szCs w:val="32"/>
          <w:highlight w:val="none"/>
        </w:rPr>
      </w:r>
      <w:r>
        <w:rPr>
          <w:rFonts w:hint="eastAsia" w:ascii="宋体" w:hAnsi="宋体" w:eastAsia="Arial" w:cs="Times New Roman"/>
          <w:b/>
          <w:sz w:val="28"/>
          <w:szCs w:val="32"/>
          <w:highlight w:val="none"/>
        </w:rPr>
      </w:r>
    </w:p>
    <w:p>
      <w:pPr>
        <w:jc w:val="left"/>
        <w:spacing w:after="200" w:line="276" w:lineRule="auto"/>
        <w:widowControl/>
        <w:rPr>
          <w:rFonts w:hint="eastAsia" w:ascii="宋体" w:hAnsi="宋体" w:eastAsia="Arial" w:cs="Times New Roman"/>
          <w:b/>
          <w:bCs/>
          <w:sz w:val="28"/>
          <w:szCs w:val="28"/>
          <w:highlight w:val="none"/>
        </w:rPr>
      </w:pPr>
      <w:r>
        <w:rPr>
          <w:rFonts w:hint="eastAsia" w:ascii="宋体" w:hAnsi="宋体" w:eastAsia="Arial" w:cs="Times New Roman"/>
          <w:b/>
          <w:sz w:val="28"/>
          <w:szCs w:val="32"/>
          <w:highlight w:val="none"/>
        </w:rPr>
      </w:r>
      <w:r>
        <w:rPr>
          <w:rFonts w:hint="eastAsia" w:ascii="宋体" w:hAnsi="宋体" w:eastAsia="Arial" w:cs="Times New Roman"/>
          <w:b/>
          <w:sz w:val="28"/>
          <w:szCs w:val="32"/>
          <w:highlight w:val="none"/>
        </w:rPr>
      </w:r>
    </w:p>
    <w:p>
      <w:pPr>
        <w:jc w:val="left"/>
        <w:spacing w:after="200" w:line="276" w:lineRule="auto"/>
        <w:widowControl/>
        <w:rPr>
          <w:rFonts w:hint="eastAsia" w:ascii="宋体" w:hAnsi="宋体" w:eastAsia="Arial" w:cs="Times New Roman"/>
          <w:b/>
          <w:bCs/>
          <w:sz w:val="28"/>
          <w:szCs w:val="28"/>
          <w:highlight w:val="none"/>
        </w:rPr>
      </w:pPr>
      <w:r>
        <w:rPr>
          <w:rFonts w:hint="eastAsia" w:ascii="宋体" w:hAnsi="宋体" w:eastAsia="Arial" w:cs="Times New Roman"/>
          <w:b/>
          <w:sz w:val="28"/>
          <w:szCs w:val="32"/>
        </w:rPr>
        <w:t xml:space="preserve">2、响应承诺函</w:t>
      </w:r>
      <w:r/>
    </w:p>
    <w:p>
      <w:pPr>
        <w:jc w:val="left"/>
        <w:spacing w:after="200" w:line="360" w:lineRule="exact"/>
        <w:widowControl/>
        <w:tabs>
          <w:tab w:val="left" w:pos="3633" w:leader="none"/>
          <w:tab w:val="center" w:pos="4723" w:leader="none"/>
        </w:tabs>
        <w:rPr>
          <w:rFonts w:ascii="宋体" w:hAnsi="宋体" w:eastAsia="Arial" w:cs="Times New Roman"/>
          <w:b/>
          <w:sz w:val="32"/>
        </w:rPr>
      </w:pPr>
      <w:r>
        <w:rPr>
          <w:rFonts w:ascii="宋体" w:hAnsi="宋体" w:eastAsia="Arial" w:cs="Times New Roman"/>
          <w:b/>
          <w:sz w:val="32"/>
        </w:rPr>
        <w:tab/>
      </w:r>
      <w:r>
        <w:rPr>
          <w:rFonts w:ascii="宋体" w:hAnsi="宋体" w:eastAsia="Arial" w:cs="Times New Roman"/>
          <w:b/>
          <w:sz w:val="32"/>
        </w:rPr>
        <w:tab/>
      </w:r>
      <w:r>
        <w:rPr>
          <w:rFonts w:hint="eastAsia" w:ascii="宋体" w:hAnsi="宋体" w:eastAsia="Arial" w:cs="Times New Roman"/>
          <w:b/>
          <w:sz w:val="32"/>
        </w:rPr>
        <w:t xml:space="preserve">响应承诺函</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u w:val="single"/>
        </w:rPr>
        <w:t xml:space="preserve">苏州市公共资源交易中心太仓分中心 </w:t>
      </w:r>
      <w:r>
        <w:rPr>
          <w:rFonts w:hint="eastAsia" w:ascii="宋体" w:hAnsi="宋体" w:eastAsia="宋体" w:cs="宋体"/>
          <w:sz w:val="24"/>
          <w:szCs w:val="24"/>
        </w:rPr>
        <w:t xml:space="preserve">：</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我们收到贵单位</w:t>
      </w:r>
      <w:r>
        <w:rPr>
          <w:rFonts w:hint="eastAsia" w:ascii="宋体" w:hAnsi="宋体" w:eastAsia="宋体" w:cs="宋体"/>
          <w:b/>
          <w:sz w:val="24"/>
          <w:szCs w:val="24"/>
          <w:u w:val="single"/>
        </w:rPr>
        <w:t xml:space="preserve">2026太仓市数字化生态一站式服务平台升级</w:t>
      </w:r>
      <w:r>
        <w:rPr>
          <w:rFonts w:hint="eastAsia" w:ascii="宋体" w:hAnsi="宋体" w:eastAsia="宋体" w:cs="宋体"/>
          <w:sz w:val="24"/>
          <w:szCs w:val="24"/>
        </w:rPr>
        <w:t xml:space="preserve">采购文件（项目编号：</w:t>
      </w:r>
      <w:r>
        <w:rPr>
          <w:rFonts w:hint="eastAsia" w:ascii="宋体" w:hAnsi="宋体" w:eastAsia="宋体" w:cs="宋体"/>
          <w:b/>
          <w:sz w:val="24"/>
          <w:szCs w:val="24"/>
          <w:u w:val="single"/>
        </w:rPr>
        <w:t xml:space="preserve">JSZC-320585-JZCG-D2026-0025</w:t>
      </w:r>
      <w:r>
        <w:rPr>
          <w:rFonts w:hint="eastAsia" w:ascii="宋体" w:hAnsi="宋体" w:eastAsia="宋体" w:cs="宋体"/>
          <w:sz w:val="24"/>
          <w:szCs w:val="24"/>
        </w:rPr>
        <w:t xml:space="preserve"> ），经仔细阅读和研究，我们决定参加响应。</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1、我们愿意按照采购文件的一切要求，提供包括完成该项目全部内容的设备、材料及人工、机械、保险、劳保、各种税费以及质保期间的一切费用。</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2、如果我们的响应书被接受，我们将严格履行采购文件中规定的每一项要求，按期、按质、按量履行合同的义务。</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3、我们同意按采购文件中的规定，本响应书的有效期限为开标后</w:t>
      </w:r>
      <w:r>
        <w:rPr>
          <w:rFonts w:hint="eastAsia" w:ascii="宋体" w:hAnsi="宋体" w:eastAsia="宋体" w:cs="宋体"/>
          <w:b/>
          <w:sz w:val="24"/>
          <w:szCs w:val="24"/>
          <w:u w:val="single"/>
        </w:rPr>
        <w:t xml:space="preserve">90</w:t>
      </w:r>
      <w:r>
        <w:rPr>
          <w:rFonts w:hint="eastAsia" w:ascii="宋体" w:hAnsi="宋体" w:eastAsia="宋体" w:cs="宋体"/>
          <w:sz w:val="24"/>
          <w:szCs w:val="24"/>
        </w:rPr>
        <w:t xml:space="preserve">天。</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4、我们愿意提供采购方在采购文件中要求的所有资料。</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5、我们认为你们有权决定成交者，还认为你们有权接受或拒绝所有的响应者。</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6、我们完全理解贵方不一定要接受最低报价的响应或收到的任何响应。</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    7、我们承诺该项响应在开标后的全过程中保持有效，不作任何更改和变动。</w:t>
      </w:r>
      <w:r/>
    </w:p>
    <w:p>
      <w:pPr>
        <w:ind w:firstLine="480"/>
        <w:jc w:val="left"/>
        <w:spacing w:after="200" w:line="5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8、</w:t>
      </w:r>
      <w:r>
        <w:rPr>
          <w:rFonts w:hint="eastAsia" w:ascii="宋体" w:hAnsi="宋体" w:eastAsia="宋体" w:cs="宋体"/>
          <w:b/>
          <w:bCs/>
          <w:sz w:val="24"/>
          <w:szCs w:val="24"/>
        </w:rPr>
        <w:t xml:space="preserve">如果成交，我们同意并知晓成交通知书发出方式及发出时间，遵守采购文件和成交通知书规定，在指定时间和地点和采购人签订合同。</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9、综合说明：</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（1）伴随服务及配合措施；</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（2）要求甲方提供的配合；</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（3）对采购文件有不同意见的偏离说明；</w:t>
      </w:r>
      <w:r/>
    </w:p>
    <w:p>
      <w:pPr>
        <w:ind w:firstLine="4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（4）其它说明。</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所有有关标书的函电，请按下列地址联系：</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单位：                         联系人：</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地址：                         邮政编码：</w:t>
      </w:r>
      <w:r/>
    </w:p>
    <w:p>
      <w:pPr>
        <w:ind w:firstLine="48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                     传真：</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ind w:firstLine="24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after="200" w:line="580" w:lineRule="exact"/>
        <w:rPr>
          <w:rFonts w:ascii="Arial" w:hAnsi="宋体" w:eastAsia="Arial" w:cs="Times New Roman"/>
          <w:b/>
          <w:sz w:val="32"/>
          <w:szCs w:val="32"/>
        </w:rPr>
      </w:pPr>
      <w:r>
        <w:rPr>
          <w:rFonts w:ascii="Arial" w:hAnsi="宋体" w:eastAsia="Arial" w:cs="Times New Roman"/>
          <w:sz w:val="24"/>
          <w:szCs w:val="20"/>
        </w:rPr>
        <w:br w:type="page" w:clear="all"/>
      </w:r>
      <w:r>
        <w:rPr>
          <w:rFonts w:hint="eastAsia" w:ascii="Arial" w:hAnsi="宋体" w:eastAsia="Arial" w:cs="Times New Roman"/>
          <w:b/>
          <w:sz w:val="32"/>
          <w:szCs w:val="32"/>
        </w:rPr>
        <w:t xml:space="preserve">3、参加政府采购活动前三年内，在经营活动中没有重大违法记录声明</w:t>
      </w:r>
      <w:r/>
    </w:p>
    <w:p>
      <w:pPr>
        <w:ind w:left="-210" w:right="-210"/>
        <w:jc w:val="left"/>
        <w:spacing w:after="200" w:line="580" w:lineRule="exact"/>
        <w:widowControl/>
        <w:rPr>
          <w:rFonts w:ascii="宋体" w:hAnsi="宋体" w:eastAsia="Arial" w:cs="宋体"/>
          <w:b/>
          <w:sz w:val="22"/>
        </w:rPr>
      </w:pPr>
      <w:r>
        <w:rPr>
          <w:rFonts w:ascii="宋体" w:hAnsi="宋体" w:eastAsia="Arial" w:cs="宋体"/>
          <w:b/>
          <w:sz w:val="22"/>
        </w:rPr>
      </w:r>
      <w:r/>
    </w:p>
    <w:p>
      <w:pPr>
        <w:jc w:val="center"/>
        <w:spacing w:after="200" w:line="580" w:lineRule="exact"/>
        <w:widowControl/>
        <w:rPr>
          <w:rFonts w:hint="eastAsia" w:ascii="宋体" w:hAnsi="宋体" w:eastAsia="宋体" w:cs="宋体"/>
          <w:sz w:val="24"/>
          <w:szCs w:val="24"/>
        </w:rPr>
      </w:pPr>
      <w:r>
        <w:rPr>
          <w:rFonts w:hint="eastAsia" w:ascii="宋体" w:hAnsi="宋体" w:eastAsia="宋体" w:cs="宋体"/>
          <w:b/>
          <w:sz w:val="24"/>
          <w:szCs w:val="24"/>
        </w:rPr>
        <w:t xml:space="preserve">参加政府采购活动前三年内，在经营活动中没有重大违法记录声明</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致：苏州市公共资源交易中心太仓分中心：</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我单位</w:t>
      </w:r>
      <w:r>
        <w:rPr>
          <w:rFonts w:hint="eastAsia" w:ascii="宋体" w:hAnsi="宋体" w:eastAsia="宋体" w:cs="宋体"/>
          <w:sz w:val="24"/>
          <w:szCs w:val="24"/>
          <w:u w:val="single"/>
        </w:rPr>
        <w:t xml:space="preserve">         （供应商名称）        </w:t>
      </w:r>
      <w:r>
        <w:rPr>
          <w:rFonts w:hint="eastAsia" w:ascii="宋体" w:hAnsi="宋体" w:eastAsia="宋体" w:cs="宋体"/>
          <w:sz w:val="24"/>
          <w:szCs w:val="24"/>
        </w:rPr>
        <w:t xml:space="preserve"> 在参加政府采购活动前三年内，没有重大违法记录，特此声明。</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若采购代理机构在本项目采购过程中发现我单位近三年内在经营活动中有重大违法记录，我单位将无条件退出本项目的招标，并承担因此引起的一起后果。</w:t>
      </w:r>
      <w:r/>
    </w:p>
    <w:p>
      <w:pPr>
        <w:ind w:firstLine="42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after="200" w:line="400" w:lineRule="exact"/>
        <w:rPr>
          <w:rFonts w:ascii="宋体" w:hAnsi="宋体" w:eastAsia="Arial" w:cs="Times New Roman"/>
          <w:sz w:val="28"/>
          <w:szCs w:val="32"/>
        </w:rPr>
      </w:pPr>
      <w:r>
        <w:rPr>
          <w:rFonts w:ascii="宋体" w:hAnsi="宋体" w:eastAsia="Arial" w:cs="Times New Roman"/>
          <w:sz w:val="22"/>
          <w:szCs w:val="24"/>
        </w:rPr>
        <w:br w:type="page" w:clear="all"/>
      </w:r>
      <w:r>
        <w:rPr>
          <w:rFonts w:hint="eastAsia" w:ascii="宋体" w:hAnsi="宋体" w:eastAsia="Arial" w:cs="Times New Roman"/>
          <w:b/>
          <w:sz w:val="28"/>
          <w:szCs w:val="32"/>
        </w:rPr>
        <w:t xml:space="preserve">4、响应单位情况表</w:t>
      </w:r>
      <w:r/>
    </w:p>
    <w:p>
      <w:pPr>
        <w:ind w:left="1260" w:firstLine="2175"/>
        <w:spacing w:after="200" w:line="276" w:lineRule="auto"/>
        <w:rPr>
          <w:rFonts w:ascii="宋体" w:hAnsi="宋体" w:eastAsia="Arial" w:cs="Times New Roman"/>
          <w:sz w:val="30"/>
          <w:szCs w:val="30"/>
        </w:rPr>
      </w:pPr>
      <w:r>
        <w:rPr>
          <w:rFonts w:hint="eastAsia" w:ascii="宋体" w:hAnsi="宋体" w:eastAsia="Arial" w:cs="Times New Roman"/>
          <w:sz w:val="30"/>
          <w:szCs w:val="30"/>
        </w:rPr>
        <w:t xml:space="preserve">响应单位情况表</w:t>
      </w:r>
      <w:r/>
    </w:p>
    <w:p>
      <w:pPr>
        <w:ind w:firstLine="480"/>
        <w:spacing w:after="200" w:line="276" w:lineRule="auto"/>
        <w:rPr>
          <w:rFonts w:hint="eastAsia" w:ascii="宋体" w:hAnsi="宋体" w:eastAsia="宋体" w:cs="宋体"/>
          <w:sz w:val="24"/>
          <w:szCs w:val="24"/>
        </w:rPr>
      </w:pPr>
      <w:r>
        <w:rPr>
          <w:rFonts w:hint="eastAsia" w:ascii="宋体" w:hAnsi="宋体" w:eastAsia="宋体" w:cs="宋体"/>
          <w:sz w:val="24"/>
          <w:szCs w:val="24"/>
        </w:rPr>
        <w:t xml:space="preserve">单位名称（盖章）：</w:t>
      </w:r>
      <w:r/>
    </w:p>
    <w:tbl>
      <w:tblPr>
        <w:tblStyle w:val="666"/>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376"/>
        <w:gridCol w:w="1610"/>
        <w:gridCol w:w="1330"/>
        <w:gridCol w:w="2162"/>
        <w:gridCol w:w="946"/>
      </w:tblGrid>
      <w:tr>
        <w:trPr>
          <w:cantSplit/>
          <w:trHeight w:val="366"/>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法定代表人</w:t>
            </w:r>
            <w:r/>
          </w:p>
        </w:tc>
        <w:tc>
          <w:tcPr>
            <w:tcW w:w="161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成立日期</w:t>
            </w:r>
            <w:r/>
          </w:p>
        </w:tc>
        <w:tc>
          <w:tcPr>
            <w:gridSpan w:val="2"/>
            <w:tcW w:w="310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Height w:val="9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企业地址</w:t>
            </w:r>
            <w:r/>
          </w:p>
        </w:tc>
        <w:tc>
          <w:tcPr>
            <w:tcW w:w="161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注册资本</w:t>
            </w:r>
            <w:r/>
          </w:p>
        </w:tc>
        <w:tc>
          <w:tcPr>
            <w:gridSpan w:val="2"/>
            <w:tcW w:w="3108"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r>
      <w:tr>
        <w:trPr>
          <w:cantSplit/>
          <w:trHeight w:val="9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经营范围</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职工人数</w:t>
            </w:r>
            <w:r/>
          </w:p>
        </w:tc>
        <w:tc>
          <w:tcPr>
            <w:tcW w:w="161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gridSpan w:val="2"/>
            <w:tcW w:w="3492"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其中：有中高级以上职称的人数</w:t>
            </w:r>
            <w:r/>
          </w:p>
        </w:tc>
        <w:tc>
          <w:tcPr>
            <w:tcW w:w="946"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资产总计</w:t>
            </w:r>
            <w:r/>
          </w:p>
        </w:tc>
        <w:tc>
          <w:tcPr>
            <w:tcW w:w="1610" w:type="dxa"/>
            <w:vAlign w:val="center"/>
            <w:textDirection w:val="lrTb"/>
            <w:noWrap w:val="false"/>
          </w:tcPr>
          <w:p>
            <w:pPr>
              <w:ind w:firstLine="12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c>
          <w:tcPr>
            <w:tcW w:w="133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净资产</w:t>
            </w:r>
            <w:r/>
          </w:p>
        </w:tc>
        <w:tc>
          <w:tcPr>
            <w:gridSpan w:val="2"/>
            <w:tcW w:w="3108" w:type="dxa"/>
            <w:vAlign w:val="center"/>
            <w:textDirection w:val="lrTb"/>
            <w:noWrap w:val="false"/>
          </w:tcPr>
          <w:p>
            <w:pPr>
              <w:ind w:left="1260"/>
              <w:jc w:val="cente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     万元</w:t>
            </w:r>
            <w:r/>
          </w:p>
        </w:tc>
      </w:tr>
      <w:tr>
        <w:trPr>
          <w:cantSplit/>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股东权益</w:t>
            </w:r>
            <w:r/>
          </w:p>
        </w:tc>
        <w:tc>
          <w:tcPr>
            <w:tcW w:w="161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万元</w:t>
            </w:r>
            <w:r/>
          </w:p>
        </w:tc>
        <w:tc>
          <w:tcPr>
            <w:tcW w:w="133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销售收入</w:t>
            </w:r>
            <w:r/>
          </w:p>
        </w:tc>
        <w:tc>
          <w:tcPr>
            <w:gridSpan w:val="2"/>
            <w:tcW w:w="3108" w:type="dxa"/>
            <w:vAlign w:val="center"/>
            <w:textDirection w:val="lrTb"/>
            <w:noWrap w:val="false"/>
          </w:tcPr>
          <w:p>
            <w:pPr>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 xml:space="preserve">202</w:t>
            </w:r>
            <w:r>
              <w:rPr>
                <w:rFonts w:hint="eastAsia" w:ascii="宋体" w:hAnsi="宋体" w:eastAsia="宋体" w:cs="宋体"/>
                <w:b/>
                <w:sz w:val="24"/>
                <w:szCs w:val="24"/>
              </w:rPr>
              <w:t xml:space="preserve">5</w:t>
            </w:r>
            <w:r>
              <w:rPr>
                <w:rFonts w:hint="eastAsia" w:ascii="宋体" w:hAnsi="宋体" w:eastAsia="宋体" w:cs="宋体"/>
                <w:b/>
                <w:sz w:val="24"/>
                <w:szCs w:val="24"/>
                <w:lang w:eastAsia="en-US"/>
              </w:rPr>
              <w:t xml:space="preserve">年</w:t>
            </w:r>
            <w:r>
              <w:rPr>
                <w:rFonts w:hint="eastAsia" w:ascii="宋体" w:hAnsi="宋体" w:eastAsia="宋体" w:cs="宋体"/>
                <w:b/>
                <w:sz w:val="24"/>
                <w:szCs w:val="24"/>
              </w:rPr>
              <w:t xml:space="preserve">    </w:t>
            </w:r>
            <w:r>
              <w:rPr>
                <w:rFonts w:hint="eastAsia" w:ascii="宋体" w:hAnsi="宋体" w:eastAsia="宋体" w:cs="宋体"/>
                <w:b/>
                <w:sz w:val="24"/>
                <w:szCs w:val="24"/>
                <w:lang w:eastAsia="en-US"/>
              </w:rPr>
              <w:t xml:space="preserve">万元</w:t>
            </w:r>
            <w:r/>
          </w:p>
        </w:tc>
      </w:tr>
      <w:tr>
        <w:trPr>
          <w:cantSplit/>
          <w:trHeight w:val="635"/>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实现利润</w:t>
            </w:r>
            <w:r/>
          </w:p>
        </w:tc>
        <w:tc>
          <w:tcPr>
            <w:tcW w:w="1610" w:type="dxa"/>
            <w:textDirection w:val="lrTb"/>
            <w:noWrap w:val="false"/>
          </w:tcPr>
          <w:p>
            <w:pPr>
              <w:spacing w:after="200"/>
              <w:rPr>
                <w:rFonts w:hint="eastAsia" w:ascii="宋体" w:hAnsi="宋体" w:eastAsia="宋体" w:cs="宋体"/>
                <w:b/>
                <w:sz w:val="24"/>
                <w:szCs w:val="24"/>
                <w:lang w:eastAsia="en-US"/>
              </w:rPr>
            </w:pPr>
            <w:r>
              <w:rPr>
                <w:rFonts w:hint="eastAsia" w:ascii="宋体" w:hAnsi="宋体" w:eastAsia="宋体" w:cs="宋体"/>
                <w:b/>
                <w:sz w:val="24"/>
                <w:szCs w:val="24"/>
                <w:lang w:eastAsia="en-US"/>
              </w:rPr>
              <w:t xml:space="preserve">202</w:t>
            </w:r>
            <w:r>
              <w:rPr>
                <w:rFonts w:hint="eastAsia" w:ascii="宋体" w:hAnsi="宋体" w:eastAsia="宋体" w:cs="宋体"/>
                <w:b/>
                <w:sz w:val="24"/>
                <w:szCs w:val="24"/>
              </w:rPr>
              <w:t xml:space="preserve">5</w:t>
            </w:r>
            <w:r>
              <w:rPr>
                <w:rFonts w:hint="eastAsia" w:ascii="宋体" w:hAnsi="宋体" w:eastAsia="宋体" w:cs="宋体"/>
                <w:b/>
                <w:sz w:val="24"/>
                <w:szCs w:val="24"/>
                <w:lang w:eastAsia="en-US"/>
              </w:rPr>
              <w:t xml:space="preserve">年 万元</w:t>
            </w:r>
            <w:r/>
          </w:p>
        </w:tc>
        <w:tc>
          <w:tcPr>
            <w:tcW w:w="1330"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c>
          <w:tcPr>
            <w:gridSpan w:val="2"/>
            <w:tcW w:w="310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Height w:val="830"/>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营业面积（含厂房面积）</w:t>
            </w:r>
            <w:r/>
          </w:p>
        </w:tc>
        <w:tc>
          <w:tcPr>
            <w:tcW w:w="1610"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rPr>
              <w:t xml:space="preserve">    </w:t>
            </w:r>
            <w:r>
              <w:rPr>
                <w:rFonts w:hint="eastAsia" w:ascii="宋体" w:hAnsi="宋体" w:eastAsia="宋体" w:cs="宋体"/>
                <w:sz w:val="24"/>
                <w:szCs w:val="24"/>
                <w:lang w:eastAsia="en-US"/>
              </w:rPr>
              <w:t xml:space="preserve">平方米</w:t>
            </w:r>
            <w:r/>
          </w:p>
        </w:tc>
        <w:tc>
          <w:tcPr>
            <w:tcW w:w="1330"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其中</w:t>
            </w:r>
            <w:r/>
          </w:p>
        </w:tc>
        <w:tc>
          <w:tcPr>
            <w:gridSpan w:val="2"/>
            <w:tcW w:w="3108"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自有面积平方米</w:t>
            </w:r>
            <w:r/>
          </w:p>
          <w:p>
            <w:pPr>
              <w:spacing w:after="200"/>
              <w:rPr>
                <w:rFonts w:hint="eastAsia" w:ascii="宋体" w:hAnsi="宋体" w:eastAsia="宋体" w:cs="宋体"/>
                <w:sz w:val="24"/>
                <w:szCs w:val="24"/>
              </w:rPr>
            </w:pPr>
            <w:r>
              <w:rPr>
                <w:rFonts w:hint="eastAsia" w:ascii="宋体" w:hAnsi="宋体" w:eastAsia="宋体" w:cs="宋体"/>
                <w:sz w:val="24"/>
                <w:szCs w:val="24"/>
              </w:rPr>
              <w:t xml:space="preserve">承租面积平方米</w:t>
            </w:r>
            <w:r/>
          </w:p>
        </w:tc>
      </w:tr>
      <w:tr>
        <w:trPr>
          <w:cantSplit/>
          <w:trHeight w:val="90"/>
        </w:trPr>
        <w:tc>
          <w:tcPr>
            <w:tcW w:w="3376" w:type="dxa"/>
            <w:vAlign w:val="center"/>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4"/>
            <w:tcW w:w="6048"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668"/>
        </w:trPr>
        <w:tc>
          <w:tcPr>
            <w:tcW w:w="3376" w:type="dxa"/>
            <w:vAlign w:val="center"/>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单位优势及特长</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近两年来完成或正在履行的重大合同情况</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最近2年内在经营过程中受到何种奖励或处分（包括情况和结果）</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1580"/>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最近3年内有无因售假、售劣或是其他原因被消费者投诉或起诉的情况及说明（包括解决方式和结果）</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最近3年内主要负责人有无因经济犯罪被司法机关追究的情况及说明</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Pr>
        <w:tc>
          <w:tcPr>
            <w:tcW w:w="3376" w:type="dxa"/>
            <w:textDirection w:val="lrTb"/>
            <w:noWrap w:val="false"/>
          </w:tcPr>
          <w:p>
            <w:pPr>
              <w:spacing w:after="200"/>
              <w:rPr>
                <w:rFonts w:hint="eastAsia" w:ascii="宋体" w:hAnsi="宋体" w:eastAsia="宋体" w:cs="宋体"/>
                <w:sz w:val="24"/>
                <w:szCs w:val="24"/>
              </w:rPr>
            </w:pPr>
            <w:r>
              <w:rPr>
                <w:rFonts w:hint="eastAsia" w:ascii="宋体" w:hAnsi="宋体" w:eastAsia="宋体" w:cs="宋体"/>
                <w:sz w:val="24"/>
                <w:szCs w:val="24"/>
              </w:rPr>
              <w:t xml:space="preserve">获得技术认证的工程师及简介</w:t>
            </w:r>
            <w:r/>
          </w:p>
        </w:tc>
        <w:tc>
          <w:tcPr>
            <w:gridSpan w:val="4"/>
            <w:tcW w:w="6048" w:type="dxa"/>
            <w:textDirection w:val="lrTb"/>
            <w:noWrap w:val="false"/>
          </w:tcPr>
          <w:p>
            <w:pPr>
              <w:ind w:left="1260"/>
              <w:spacing w:after="200"/>
              <w:rPr>
                <w:rFonts w:hint="eastAsia" w:ascii="宋体" w:hAnsi="宋体" w:eastAsia="宋体" w:cs="宋体"/>
                <w:sz w:val="24"/>
                <w:szCs w:val="24"/>
              </w:rPr>
            </w:pPr>
            <w:r>
              <w:rPr>
                <w:rFonts w:hint="eastAsia" w:ascii="宋体" w:hAnsi="宋体" w:eastAsia="宋体" w:cs="宋体"/>
                <w:sz w:val="24"/>
                <w:szCs w:val="24"/>
              </w:rPr>
            </w:r>
            <w:r/>
          </w:p>
        </w:tc>
      </w:tr>
      <w:tr>
        <w:trPr>
          <w:cantSplit/>
          <w:trHeight w:val="560"/>
        </w:trPr>
        <w:tc>
          <w:tcPr>
            <w:tcW w:w="3376" w:type="dxa"/>
            <w:textDirection w:val="lrTb"/>
            <w:noWrap w:val="false"/>
          </w:tcPr>
          <w:p>
            <w:pPr>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其他需要说明的情况</w:t>
            </w:r>
            <w:r/>
          </w:p>
        </w:tc>
        <w:tc>
          <w:tcPr>
            <w:gridSpan w:val="4"/>
            <w:tcW w:w="6048" w:type="dxa"/>
            <w:textDirection w:val="lrTb"/>
            <w:noWrap w:val="false"/>
          </w:tcPr>
          <w:p>
            <w:pPr>
              <w:ind w:left="1260"/>
              <w:spacing w:after="200"/>
              <w:rPr>
                <w:rFonts w:hint="eastAsia" w:ascii="宋体" w:hAnsi="宋体" w:eastAsia="宋体" w:cs="宋体"/>
                <w:sz w:val="24"/>
                <w:szCs w:val="24"/>
                <w:lang w:eastAsia="en-US"/>
              </w:rPr>
            </w:pPr>
            <w:r>
              <w:rPr>
                <w:rFonts w:hint="eastAsia" w:ascii="宋体" w:hAnsi="宋体" w:eastAsia="宋体" w:cs="宋体"/>
                <w:sz w:val="24"/>
                <w:szCs w:val="24"/>
                <w:lang w:eastAsia="en-US"/>
              </w:rPr>
            </w:r>
            <w:r/>
          </w:p>
        </w:tc>
      </w:tr>
    </w:tbl>
    <w:p>
      <w:pPr>
        <w:jc w:val="left"/>
        <w:spacing w:after="200" w:line="276" w:lineRule="auto"/>
        <w:widowControl/>
        <w:rPr>
          <w:rFonts w:ascii="宋体" w:hAnsi="宋体" w:eastAsia="Arial" w:cs="Times New Roman"/>
          <w:b/>
          <w:sz w:val="32"/>
          <w:szCs w:val="32"/>
        </w:rPr>
      </w:pPr>
      <w:r>
        <w:rPr>
          <w:rFonts w:hint="eastAsia" w:ascii="宋体" w:hAnsi="宋体" w:eastAsia="Arial" w:cs="Times New Roman"/>
          <w:b/>
          <w:sz w:val="32"/>
          <w:szCs w:val="32"/>
        </w:rPr>
        <w:br w:type="page" w:clear="all"/>
      </w:r>
      <w:r>
        <w:rPr>
          <w:rFonts w:hint="eastAsia" w:ascii="宋体" w:hAnsi="宋体" w:eastAsia="Arial" w:cs="Times New Roman"/>
          <w:b/>
          <w:sz w:val="32"/>
          <w:szCs w:val="32"/>
        </w:rPr>
        <w:t xml:space="preserve">5、法定代表人授权委托书 （如有）</w:t>
      </w:r>
      <w:r/>
    </w:p>
    <w:p>
      <w:pPr>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center"/>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center"/>
        <w:spacing w:after="200" w:line="276" w:lineRule="auto"/>
        <w:widowControl/>
        <w:rPr>
          <w:rFonts w:ascii="宋体" w:hAnsi="宋体" w:eastAsia="Arial" w:cs="Times New Roman"/>
          <w:sz w:val="32"/>
          <w:szCs w:val="32"/>
        </w:rPr>
      </w:pPr>
      <w:r>
        <w:rPr>
          <w:rFonts w:hint="eastAsia" w:ascii="宋体" w:hAnsi="宋体" w:eastAsia="Arial" w:cs="Times New Roman"/>
          <w:sz w:val="32"/>
          <w:szCs w:val="32"/>
        </w:rPr>
        <w:t xml:space="preserve">授权委托书</w:t>
      </w:r>
      <w:r/>
    </w:p>
    <w:p>
      <w:pPr>
        <w:ind w:firstLine="420"/>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left"/>
        <w:spacing w:after="200" w:line="276" w:lineRule="auto"/>
        <w:widowControl/>
        <w:rPr>
          <w:rFonts w:ascii="宋体" w:hAnsi="宋体" w:eastAsia="Arial" w:cs="Times New Roman"/>
          <w:sz w:val="22"/>
        </w:rPr>
      </w:pPr>
      <w:r>
        <w:rPr>
          <w:rFonts w:ascii="宋体" w:hAnsi="宋体" w:eastAsia="Arial" w:cs="Times New Roman"/>
          <w:sz w:val="22"/>
        </w:rPr>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（姓名）系</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（响应单位名称）的法定代表人，现授权委托</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（单位名称）的</w:t>
      </w:r>
      <w:r>
        <w:rPr>
          <w:rFonts w:hint="eastAsia" w:ascii="宋体" w:hAnsi="宋体" w:eastAsia="宋体" w:cs="宋体"/>
          <w:b/>
          <w:sz w:val="24"/>
          <w:szCs w:val="24"/>
          <w:u w:val="single"/>
        </w:rPr>
        <w:t xml:space="preserve">        </w:t>
      </w:r>
      <w:r>
        <w:rPr>
          <w:rFonts w:hint="eastAsia" w:ascii="宋体" w:hAnsi="宋体" w:eastAsia="宋体" w:cs="宋体"/>
          <w:sz w:val="24"/>
          <w:szCs w:val="24"/>
        </w:rPr>
        <w:t xml:space="preserve">（姓名）为我公司代理人，以本公司的名义参加</w:t>
      </w:r>
      <w:r>
        <w:rPr>
          <w:rFonts w:hint="eastAsia" w:ascii="宋体" w:hAnsi="宋体" w:eastAsia="宋体" w:cs="宋体"/>
          <w:b/>
          <w:sz w:val="24"/>
          <w:szCs w:val="24"/>
          <w:u w:val="single"/>
        </w:rPr>
        <w:t xml:space="preserve">苏州市公共资源交易中心太仓分中心</w:t>
      </w:r>
      <w:r>
        <w:rPr>
          <w:rFonts w:hint="eastAsia" w:ascii="宋体" w:hAnsi="宋体" w:eastAsia="宋体" w:cs="宋体"/>
          <w:sz w:val="24"/>
          <w:szCs w:val="24"/>
        </w:rPr>
        <w:t xml:space="preserve">组织实施的编号为</w:t>
      </w:r>
      <w:r>
        <w:rPr>
          <w:rFonts w:hint="eastAsia" w:ascii="宋体" w:hAnsi="宋体" w:eastAsia="宋体" w:cs="宋体"/>
          <w:b/>
          <w:sz w:val="24"/>
          <w:szCs w:val="24"/>
          <w:u w:val="single"/>
        </w:rPr>
        <w:t xml:space="preserve">JSZC-320585-JZCG-D2026-0025</w:t>
      </w:r>
      <w:r>
        <w:rPr>
          <w:rFonts w:hint="eastAsia" w:ascii="宋体" w:hAnsi="宋体" w:eastAsia="宋体" w:cs="宋体"/>
          <w:sz w:val="24"/>
          <w:szCs w:val="24"/>
        </w:rPr>
        <w:t xml:space="preserve">号的采购活动。代理人在开标、评审、合同谈判过程中所签署的一切文件和处理与这有关的一切事务，我均予以承认。</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代理人在授权委托书有效期内签署的所有文件不因授权委托的撤销而失效，除非有撤销授权委托的书面通知，本授权委托书自响应开始至合同履行完毕止。</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ind w:firstLine="420"/>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授权代理人：（签字或盖章）</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响应日期：年   月   日</w:t>
      </w:r>
      <w:r/>
    </w:p>
    <w:p>
      <w:pPr>
        <w:jc w:val="left"/>
        <w:spacing w:after="200" w:line="360" w:lineRule="exact"/>
        <w:widowControl/>
        <w:rPr>
          <w:rFonts w:ascii="宋体" w:hAnsi="宋体" w:eastAsia="Arial" w:cs="Times New Roman"/>
          <w:sz w:val="32"/>
          <w:szCs w:val="32"/>
        </w:rPr>
      </w:pPr>
      <w:r>
        <w:rPr>
          <w:rFonts w:ascii="宋体" w:hAnsi="宋体" w:eastAsia="Arial" w:cs="Times New Roman"/>
          <w:sz w:val="22"/>
          <w:szCs w:val="24"/>
        </w:rPr>
        <w:br w:type="page" w:clear="all"/>
      </w:r>
      <w:r>
        <w:rPr>
          <w:rFonts w:hint="eastAsia" w:ascii="宋体" w:hAnsi="宋体" w:eastAsia="Arial" w:cs="Times New Roman"/>
          <w:b/>
          <w:sz w:val="32"/>
          <w:szCs w:val="32"/>
        </w:rPr>
        <w:t xml:space="preserve">6、开标一览表</w:t>
      </w:r>
      <w:r/>
    </w:p>
    <w:p>
      <w:pPr>
        <w:jc w:val="left"/>
        <w:spacing w:after="200" w:line="276" w:lineRule="auto"/>
        <w:widowControl/>
        <w:rPr>
          <w:rFonts w:ascii="宋体" w:hAnsi="宋体" w:eastAsia="Arial" w:cs="Times New Roman"/>
          <w:b/>
          <w:sz w:val="22"/>
        </w:rPr>
      </w:pPr>
      <w:r>
        <w:rPr>
          <w:rFonts w:ascii="宋体" w:hAnsi="宋体" w:eastAsia="Arial" w:cs="Times New Roman"/>
          <w:b/>
          <w:sz w:val="22"/>
        </w:rPr>
      </w:r>
      <w:r/>
    </w:p>
    <w:p>
      <w:pPr>
        <w:jc w:val="center"/>
        <w:spacing w:after="200" w:line="276" w:lineRule="auto"/>
        <w:widowControl/>
        <w:rPr>
          <w:rFonts w:ascii="宋体" w:hAnsi="宋体" w:eastAsia="Arial" w:cs="Times New Roman"/>
          <w:sz w:val="22"/>
        </w:rPr>
      </w:pPr>
      <w:r>
        <w:rPr>
          <w:rFonts w:ascii="宋体" w:hAnsi="宋体" w:eastAsia="Arial" w:cs="Times New Roman"/>
          <w:sz w:val="22"/>
        </w:rPr>
      </w:r>
      <w:r/>
    </w:p>
    <w:p>
      <w:pPr>
        <w:jc w:val="center"/>
        <w:spacing w:after="200" w:line="276" w:lineRule="auto"/>
        <w:widowControl/>
        <w:rPr>
          <w:rFonts w:ascii="宋体" w:hAnsi="宋体" w:eastAsia="Arial" w:cs="Times New Roman"/>
          <w:sz w:val="32"/>
          <w:szCs w:val="32"/>
        </w:rPr>
      </w:pPr>
      <w:r>
        <w:rPr>
          <w:rFonts w:hint="eastAsia" w:ascii="宋体" w:hAnsi="宋体" w:eastAsia="Arial" w:cs="Times New Roman"/>
          <w:b/>
          <w:sz w:val="32"/>
          <w:szCs w:val="32"/>
        </w:rPr>
        <w:t xml:space="preserve">开标一览表</w:t>
      </w:r>
      <w:r/>
    </w:p>
    <w:p>
      <w:pPr>
        <w:jc w:val="left"/>
        <w:spacing w:after="200" w:line="276"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720"/>
        <w:jc w:val="left"/>
        <w:spacing w:after="200" w:line="276" w:lineRule="auto"/>
        <w:widowControl/>
        <w:rPr>
          <w:rFonts w:hint="eastAsia" w:ascii="宋体" w:hAnsi="宋体" w:eastAsia="宋体" w:cs="宋体"/>
          <w:sz w:val="24"/>
          <w:szCs w:val="24"/>
        </w:rPr>
      </w:pPr>
      <w:r>
        <w:rPr>
          <w:rFonts w:hint="eastAsia" w:ascii="宋体" w:hAnsi="宋体" w:eastAsia="宋体" w:cs="宋体"/>
          <w:sz w:val="24"/>
          <w:szCs w:val="24"/>
        </w:rPr>
        <w:t xml:space="preserve">项目编号：JSZC-320585-JZCG-D2026-0025</w:t>
      </w:r>
      <w:r/>
    </w:p>
    <w:p>
      <w:pPr>
        <w:ind w:firstLine="720"/>
        <w:jc w:val="left"/>
        <w:spacing w:after="200" w:line="276"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 2026太仓市数字化生态一站式服务平台升级</w:t>
      </w:r>
      <w:r/>
    </w:p>
    <w:tbl>
      <w:tblPr>
        <w:tblStyle w:val="666"/>
        <w:tblW w:w="0" w:type="auto"/>
        <w:tblInd w:w="81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3119"/>
        <w:gridCol w:w="4252"/>
      </w:tblGrid>
      <w:tr>
        <w:trPr>
          <w:cantSplit/>
          <w:trHeight w:val="60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标题</w:t>
            </w:r>
            <w:r/>
          </w:p>
        </w:tc>
        <w:tc>
          <w:tcPr>
            <w:tcBorders>
              <w:top w:val="single" w:color="auto" w:sz="6" w:space="0"/>
              <w:left w:val="single" w:color="auto" w:sz="6" w:space="0"/>
              <w:bottom w:val="single" w:color="auto" w:sz="4" w:space="0"/>
              <w:right w:val="single" w:color="auto" w:sz="6" w:space="0"/>
            </w:tcBorders>
            <w:tcW w:w="4252"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内容</w:t>
            </w:r>
            <w:r/>
          </w:p>
        </w:tc>
      </w:tr>
      <w:tr>
        <w:trPr>
          <w:cantSplit/>
          <w:trHeight w:val="562"/>
        </w:trPr>
        <w:tc>
          <w:tcPr>
            <w:tcBorders>
              <w:top w:val="single" w:color="auto" w:sz="6" w:space="0"/>
              <w:left w:val="single" w:color="auto" w:sz="6" w:space="0"/>
              <w:bottom w:val="single" w:color="auto" w:sz="6" w:space="0"/>
              <w:right w:val="single" w:color="auto" w:sz="6" w:space="0"/>
            </w:tcBorders>
            <w:tcW w:w="3119" w:type="dxa"/>
            <w:vAlign w:val="center"/>
            <w:textDirection w:val="lrTb"/>
            <w:noWrap w:val="false"/>
          </w:tcPr>
          <w:p>
            <w:pPr>
              <w:jc w:val="center"/>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报价</w:t>
            </w:r>
            <w:r/>
          </w:p>
        </w:tc>
        <w:tc>
          <w:tcPr>
            <w:tcBorders>
              <w:top w:val="single" w:color="auto" w:sz="4" w:space="0"/>
              <w:left w:val="single" w:color="auto" w:sz="6" w:space="0"/>
              <w:bottom w:val="single" w:color="auto" w:sz="4" w:space="0"/>
              <w:right w:val="single" w:color="auto" w:sz="6" w:space="0"/>
            </w:tcBorders>
            <w:tcW w:w="4252" w:type="dxa"/>
            <w:vAlign w:val="center"/>
            <w:textDirection w:val="lrTb"/>
            <w:noWrap w:val="false"/>
          </w:tcPr>
          <w:p>
            <w:pPr>
              <w:ind w:firstLine="2880"/>
              <w:spacing w:line="36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t xml:space="preserve">元          </w:t>
            </w:r>
            <w:r/>
          </w:p>
        </w:tc>
      </w:tr>
    </w:tbl>
    <w:p>
      <w:pPr>
        <w:ind w:firstLine="723"/>
        <w:jc w:val="left"/>
        <w:spacing w:after="200" w:line="276" w:lineRule="auto"/>
        <w:widowControl/>
        <w:rPr>
          <w:rFonts w:hint="eastAsia" w:ascii="宋体" w:hAnsi="宋体" w:eastAsia="宋体" w:cs="宋体"/>
          <w:b/>
          <w:sz w:val="24"/>
          <w:szCs w:val="24"/>
          <w:lang w:eastAsia="en-US"/>
        </w:rPr>
      </w:pPr>
      <w:r>
        <w:rPr>
          <w:rFonts w:hint="eastAsia" w:ascii="宋体" w:hAnsi="宋体" w:eastAsia="宋体" w:cs="宋体"/>
          <w:b/>
          <w:sz w:val="24"/>
          <w:szCs w:val="24"/>
          <w:lang w:eastAsia="en-US"/>
        </w:rPr>
      </w:r>
      <w:r/>
    </w:p>
    <w:p>
      <w:pPr>
        <w:ind w:right="960"/>
        <w:jc w:val="left"/>
        <w:spacing w:after="200" w:line="500" w:lineRule="exact"/>
        <w:widowControl/>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   </w:t>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 </w:t>
      </w:r>
      <w:r/>
    </w:p>
    <w:p>
      <w:pPr>
        <w:ind w:right="960" w:firstLine="3120"/>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 </w:t>
      </w:r>
      <w:r/>
    </w:p>
    <w:p>
      <w:pPr>
        <w:jc w:val="left"/>
        <w:spacing w:after="200" w:line="460" w:lineRule="exact"/>
        <w:widowControl/>
        <w:rPr>
          <w:rFonts w:hint="eastAsia" w:ascii="宋体" w:hAnsi="宋体" w:eastAsia="宋体" w:cs="宋体"/>
          <w:b/>
          <w:sz w:val="24"/>
          <w:szCs w:val="24"/>
        </w:rPr>
      </w:pPr>
      <w:r>
        <w:rPr>
          <w:rFonts w:hint="eastAsia" w:ascii="宋体" w:hAnsi="宋体" w:eastAsia="宋体" w:cs="宋体"/>
          <w:b/>
          <w:sz w:val="24"/>
          <w:szCs w:val="24"/>
        </w:rPr>
      </w:r>
      <w:r/>
    </w:p>
    <w:p>
      <w:pPr>
        <w:ind w:firstLine="482"/>
        <w:jc w:val="left"/>
        <w:spacing w:after="200" w:line="46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注： </w:t>
      </w:r>
      <w:r>
        <w:rPr>
          <w:rFonts w:hint="eastAsia" w:ascii="宋体" w:hAnsi="宋体" w:eastAsia="宋体" w:cs="宋体"/>
          <w:sz w:val="24"/>
          <w:szCs w:val="24"/>
        </w:rPr>
        <w:t xml:space="preserve">响应</w:t>
      </w:r>
      <w:r>
        <w:rPr>
          <w:rFonts w:hint="eastAsia" w:ascii="宋体" w:hAnsi="宋体" w:eastAsia="宋体" w:cs="宋体"/>
          <w:sz w:val="24"/>
          <w:szCs w:val="24"/>
        </w:rPr>
        <w:t xml:space="preserve">报价一次报定，包括上述货物、服务管理、人员、培训、管理、维护、保险、利润、税金、调试达到正常可使用状态、政策性文件规定及合同包含的所有风险、责任等各项应有费用。</w:t>
      </w:r>
      <w:r/>
    </w:p>
    <w:p>
      <w:pPr>
        <w:ind w:firstLine="660"/>
        <w:jc w:val="left"/>
        <w:spacing w:after="200" w:line="276" w:lineRule="auto"/>
        <w:widowControl/>
        <w:rPr>
          <w:rFonts w:ascii="宋体" w:hAnsi="宋体" w:eastAsia="Arial" w:cs="Times New Roman"/>
          <w:b/>
          <w:sz w:val="22"/>
        </w:rPr>
      </w:pPr>
      <w:r>
        <w:rPr>
          <w:rFonts w:ascii="宋体" w:hAnsi="宋体" w:eastAsia="Arial" w:cs="Times New Roman"/>
          <w:b/>
          <w:sz w:val="22"/>
        </w:rPr>
      </w:r>
      <w:r/>
    </w:p>
    <w:p>
      <w:pPr>
        <w:jc w:val="left"/>
        <w:spacing w:after="200" w:line="276" w:lineRule="auto"/>
        <w:widowControl/>
        <w:rPr>
          <w:rFonts w:ascii="宋体" w:hAnsi="宋体" w:eastAsia="Arial" w:cs="Times New Roman"/>
          <w:b/>
          <w:sz w:val="28"/>
          <w:szCs w:val="32"/>
        </w:rPr>
      </w:pPr>
      <w:r>
        <w:rPr>
          <w:rFonts w:hint="eastAsia" w:ascii="宋体" w:hAnsi="宋体" w:eastAsia="Arial" w:cs="Times New Roman"/>
          <w:b/>
          <w:sz w:val="28"/>
          <w:szCs w:val="32"/>
        </w:rPr>
        <w:br w:type="page" w:clear="all"/>
      </w:r>
      <w:r/>
    </w:p>
    <w:p>
      <w:pPr>
        <w:jc w:val="left"/>
        <w:spacing w:after="200" w:line="276" w:lineRule="auto"/>
        <w:widowControl/>
        <w:rPr>
          <w:rFonts w:ascii="宋体" w:hAnsi="宋体" w:eastAsia="Arial" w:cs="Times New Roman"/>
          <w:b/>
          <w:sz w:val="28"/>
          <w:szCs w:val="32"/>
        </w:rPr>
      </w:pPr>
      <w:r>
        <w:rPr>
          <w:rFonts w:hint="eastAsia" w:ascii="宋体" w:hAnsi="宋体" w:eastAsia="Arial" w:cs="Times New Roman"/>
          <w:b/>
          <w:sz w:val="28"/>
          <w:szCs w:val="32"/>
        </w:rPr>
        <w:t xml:space="preserve">7、响应报价明细表</w:t>
      </w:r>
      <w:r/>
    </w:p>
    <w:p>
      <w:pPr>
        <w:jc w:val="left"/>
        <w:spacing w:after="200" w:line="276" w:lineRule="auto"/>
        <w:widowControl/>
        <w:rPr>
          <w:rFonts w:ascii="宋体" w:hAnsi="宋体" w:eastAsia="Arial" w:cs="Times New Roman"/>
          <w:b/>
          <w:sz w:val="28"/>
          <w:szCs w:val="32"/>
        </w:rPr>
      </w:pPr>
      <w:r>
        <w:rPr>
          <w:rFonts w:ascii="宋体" w:hAnsi="宋体" w:eastAsia="Arial" w:cs="Times New Roman"/>
          <w:b/>
          <w:sz w:val="28"/>
          <w:szCs w:val="32"/>
        </w:rPr>
      </w:r>
      <w:r/>
    </w:p>
    <w:p>
      <w:pPr>
        <w:ind w:firstLine="3001"/>
        <w:jc w:val="left"/>
        <w:spacing w:after="200" w:line="276" w:lineRule="auto"/>
        <w:widowControl/>
        <w:rPr>
          <w:rFonts w:ascii="宋体" w:hAnsi="宋体" w:eastAsia="Arial" w:cs="Times New Roman"/>
          <w:b/>
          <w:sz w:val="30"/>
          <w:szCs w:val="30"/>
        </w:rPr>
      </w:pPr>
      <w:r/>
      <w:bookmarkStart w:id="8" w:name="OLE_LINK8"/>
      <w:r>
        <w:rPr>
          <w:rFonts w:hint="eastAsia" w:ascii="宋体" w:hAnsi="宋体" w:eastAsia="Arial" w:cs="Times New Roman"/>
          <w:b/>
          <w:sz w:val="30"/>
          <w:szCs w:val="30"/>
        </w:rPr>
        <w:t xml:space="preserve">（一）响应报价明细表</w:t>
      </w:r>
      <w:r/>
    </w:p>
    <w:p>
      <w:pPr>
        <w:ind w:firstLine="2409"/>
        <w:jc w:val="left"/>
        <w:spacing w:after="200" w:line="276" w:lineRule="auto"/>
        <w:widowControl/>
        <w:rPr>
          <w:rFonts w:hint="eastAsia" w:ascii="宋体" w:hAnsi="宋体" w:eastAsia="宋体" w:cs="宋体"/>
          <w:b/>
          <w:sz w:val="24"/>
          <w:szCs w:val="24"/>
        </w:rPr>
      </w:pPr>
      <w:r>
        <w:rPr>
          <w:rFonts w:hint="eastAsia" w:ascii="宋体" w:hAnsi="宋体" w:eastAsia="宋体" w:cs="宋体"/>
          <w:b/>
          <w:sz w:val="24"/>
          <w:szCs w:val="24"/>
        </w:rPr>
      </w:r>
      <w:r/>
    </w:p>
    <w:tbl>
      <w:tblPr>
        <w:tblStyle w:val="666"/>
        <w:tblW w:w="8020" w:type="dxa"/>
        <w:tblInd w:w="134"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847"/>
        <w:gridCol w:w="1106"/>
        <w:gridCol w:w="1020"/>
        <w:gridCol w:w="1058"/>
        <w:gridCol w:w="1403"/>
        <w:gridCol w:w="881"/>
      </w:tblGrid>
      <w:tr>
        <w:trPr>
          <w:trHeight w:val="566"/>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序号</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分项名称</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数量</w:t>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单位</w:t>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单价（元）</w:t>
            </w:r>
            <w:r/>
          </w:p>
        </w:tc>
        <w:tc>
          <w:tcPr>
            <w:tcBorders>
              <w:top w:val="single" w:color="auto" w:sz="6" w:space="0"/>
              <w:left w:val="single" w:color="auto" w:sz="6" w:space="0"/>
              <w:bottom w:val="single" w:color="auto" w:sz="6" w:space="0"/>
              <w:right w:val="single" w:color="auto" w:sz="6" w:space="0"/>
            </w:tcBorders>
            <w:tcW w:w="1403"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总价（元）</w:t>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备注</w:t>
            </w:r>
            <w:r/>
          </w:p>
        </w:tc>
      </w:tr>
      <w:tr>
        <w:trPr>
          <w:trHeight w:val="445"/>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1</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ind w:right="-199"/>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380" w:lineRule="exact"/>
              <w:widowControl/>
              <w:rPr>
                <w:rFonts w:hint="eastAsia" w:ascii="宋体" w:hAnsi="宋体" w:eastAsia="宋体" w:cs="宋体"/>
                <w:b/>
                <w:bCs/>
                <w:sz w:val="24"/>
                <w:szCs w:val="24"/>
                <w:lang w:eastAsia="en-US"/>
              </w:rPr>
            </w:pPr>
            <w:r>
              <w:rPr>
                <w:rFonts w:hint="eastAsia" w:ascii="宋体" w:hAnsi="宋体" w:eastAsia="宋体" w:cs="宋体"/>
                <w:b/>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2</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3</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tcBorders>
              <w:top w:val="single" w:color="auto" w:sz="6" w:space="0"/>
              <w:bottom w:val="single" w:color="auto" w:sz="6" w:space="0"/>
              <w:right w:val="single" w:color="auto" w:sz="6" w:space="0"/>
            </w:tcBorders>
            <w:tcW w:w="705"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847"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w:t>
            </w:r>
            <w:r/>
          </w:p>
        </w:tc>
        <w:tc>
          <w:tcPr>
            <w:tcBorders>
              <w:top w:val="single" w:color="auto" w:sz="6" w:space="0"/>
              <w:left w:val="single" w:color="auto" w:sz="6" w:space="0"/>
              <w:bottom w:val="single" w:color="auto" w:sz="6" w:space="0"/>
              <w:right w:val="single" w:color="auto" w:sz="6" w:space="0"/>
            </w:tcBorders>
            <w:tcW w:w="1106"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020"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1058"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6" w:space="0"/>
            </w:tcBorders>
            <w:tcW w:w="1403" w:type="dxa"/>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c>
          <w:tcPr>
            <w:tcBorders>
              <w:top w:val="single" w:color="auto" w:sz="6" w:space="0"/>
              <w:left w:val="single" w:color="auto" w:sz="6" w:space="0"/>
              <w:bottom w:val="single" w:color="auto" w:sz="6" w:space="0"/>
              <w:right w:val="single" w:color="auto" w:sz="4" w:space="0"/>
            </w:tcBorders>
            <w:tcW w:w="881"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r>
            <w:r/>
          </w:p>
        </w:tc>
      </w:tr>
      <w:tr>
        <w:trPr>
          <w:trHeight w:val="480"/>
        </w:trPr>
        <w:tc>
          <w:tcPr>
            <w:gridSpan w:val="2"/>
            <w:tcBorders>
              <w:top w:val="single" w:color="auto" w:sz="6" w:space="0"/>
              <w:bottom w:val="single" w:color="auto" w:sz="6" w:space="0"/>
              <w:right w:val="single" w:color="auto" w:sz="6" w:space="0"/>
            </w:tcBorders>
            <w:tcW w:w="2552" w:type="dxa"/>
            <w:vAlign w:val="center"/>
            <w:textDirection w:val="lrTb"/>
            <w:noWrap w:val="false"/>
          </w:tcPr>
          <w:p>
            <w:pPr>
              <w:jc w:val="center"/>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响应总报价</w:t>
            </w:r>
            <w:r/>
          </w:p>
        </w:tc>
        <w:tc>
          <w:tcPr>
            <w:gridSpan w:val="5"/>
            <w:tcBorders>
              <w:top w:val="single" w:color="auto" w:sz="6" w:space="0"/>
              <w:left w:val="single" w:color="auto" w:sz="6" w:space="0"/>
              <w:bottom w:val="single" w:color="auto" w:sz="6" w:space="0"/>
              <w:right w:val="single" w:color="auto" w:sz="4" w:space="0"/>
            </w:tcBorders>
            <w:tcW w:w="5468" w:type="dxa"/>
            <w:vAlign w:val="center"/>
            <w:textDirection w:val="lrTb"/>
            <w:noWrap w:val="false"/>
          </w:tcPr>
          <w:p>
            <w:pPr>
              <w:jc w:val="left"/>
              <w:spacing w:after="200" w:line="276" w:lineRule="auto"/>
              <w:widowControl/>
              <w:rPr>
                <w:rFonts w:hint="eastAsia" w:ascii="宋体" w:hAnsi="宋体" w:eastAsia="宋体" w:cs="宋体"/>
                <w:bCs/>
                <w:sz w:val="24"/>
                <w:szCs w:val="24"/>
                <w:lang w:eastAsia="en-US"/>
              </w:rPr>
            </w:pPr>
            <w:r>
              <w:rPr>
                <w:rFonts w:hint="eastAsia" w:ascii="宋体" w:hAnsi="宋体" w:eastAsia="宋体" w:cs="宋体"/>
                <w:bCs/>
                <w:sz w:val="24"/>
                <w:szCs w:val="24"/>
                <w:lang w:eastAsia="en-US"/>
              </w:rPr>
              <w:t xml:space="preserve">大写：       元 ； 小写：        元</w:t>
            </w:r>
            <w:r/>
          </w:p>
        </w:tc>
      </w:tr>
    </w:tbl>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注：本表报价的合计金额应与开标一览表报价一致</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响应单位：（单位盖章）</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ind w:firstLine="301"/>
        <w:spacing w:after="200" w:line="200" w:lineRule="exact"/>
        <w:rPr>
          <w:rFonts w:ascii="Arial" w:hAnsi="Arial" w:eastAsia="Arial" w:cs="Times New Roman"/>
          <w:sz w:val="24"/>
          <w:szCs w:val="20"/>
        </w:rPr>
      </w:pPr>
      <w:r>
        <w:rPr>
          <w:rFonts w:ascii="Arial" w:hAnsi="Arial" w:eastAsia="Arial" w:cs="Times New Roman"/>
          <w:sz w:val="24"/>
          <w:szCs w:val="2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30"/>
          <w:szCs w:val="30"/>
        </w:rPr>
      </w:pPr>
      <w:r>
        <w:rPr>
          <w:rFonts w:ascii="宋体" w:hAnsi="宋体" w:eastAsia="Arial" w:cs="Times New Roman"/>
          <w:b/>
          <w:sz w:val="30"/>
          <w:szCs w:val="30"/>
        </w:rPr>
      </w:r>
      <w:r/>
    </w:p>
    <w:p>
      <w:pPr>
        <w:ind w:firstLine="1501"/>
        <w:jc w:val="left"/>
        <w:spacing w:after="200" w:line="276" w:lineRule="auto"/>
        <w:widowControl/>
        <w:rPr>
          <w:rFonts w:ascii="宋体" w:hAnsi="宋体" w:eastAsia="Arial" w:cs="Times New Roman"/>
          <w:b/>
          <w:sz w:val="22"/>
          <w:szCs w:val="24"/>
        </w:rPr>
      </w:pPr>
      <w:r>
        <w:rPr>
          <w:rFonts w:hint="eastAsia" w:ascii="宋体" w:hAnsi="宋体" w:eastAsia="Arial" w:cs="Times New Roman"/>
          <w:b/>
          <w:sz w:val="30"/>
          <w:szCs w:val="30"/>
        </w:rPr>
        <w:t xml:space="preserve">（二）响应报价合理性说明（如有）</w:t>
      </w:r>
      <w:bookmarkEnd w:id="8"/>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注：根据财政部《关于推动解决政府采购异常低价问题的通知》（财库〔2026〕2号） ，若投标人的投标（响应）报价满足以下任一条件：</w:t>
      </w:r>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bCs/>
          <w:sz w:val="24"/>
          <w:szCs w:val="24"/>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b/>
          <w:bCs/>
          <w:sz w:val="24"/>
          <w:szCs w:val="24"/>
        </w:rPr>
        <w:br/>
      </w:r>
      <w:r>
        <w:rPr>
          <w:rFonts w:hint="eastAsia" w:ascii="宋体" w:hAnsi="宋体" w:eastAsia="宋体" w:cs="宋体"/>
          <w:b/>
          <w:sz w:val="24"/>
          <w:szCs w:val="24"/>
        </w:rPr>
        <w:t xml:space="preserve">；</w:t>
      </w:r>
      <w:r/>
    </w:p>
    <w:p>
      <w:pPr>
        <w:ind w:firstLine="482"/>
        <w:spacing w:line="420" w:lineRule="exact"/>
        <w:rPr>
          <w:rFonts w:hint="eastAsia"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bCs/>
          <w:sz w:val="24"/>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4"/>
          <w:szCs w:val="24"/>
        </w:rPr>
        <w:t xml:space="preserve">；</w:t>
      </w:r>
      <w:r/>
    </w:p>
    <w:p>
      <w:pPr>
        <w:ind w:firstLine="482"/>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3）投标（响应）报价低于采购项目最高限价45%的，即投标（响应）报价&lt;采购项目最高限价×45%；</w:t>
      </w:r>
      <w:r>
        <w:rPr>
          <w:rFonts w:hint="eastAsia" w:ascii="宋体" w:hAnsi="宋体" w:eastAsia="宋体" w:cs="宋体"/>
          <w:b/>
          <w:bCs/>
          <w:sz w:val="24"/>
          <w:szCs w:val="24"/>
        </w:rPr>
        <w:br/>
      </w:r>
      <w:r>
        <w:rPr>
          <w:rFonts w:hint="eastAsia" w:ascii="宋体" w:hAnsi="宋体" w:eastAsia="宋体" w:cs="宋体"/>
          <w:b/>
          <w:bCs/>
          <w:sz w:val="24"/>
          <w:szCs w:val="24"/>
        </w:rPr>
        <w:t xml:space="preserve">    4）评审委员会基于专业判断，认为供应商报价过低，有可能影响产品质量或者不能诚信履约的其他情形。</w:t>
      </w:r>
      <w:r>
        <w:rPr>
          <w:rFonts w:hint="eastAsia" w:ascii="宋体" w:hAnsi="宋体" w:eastAsia="宋体" w:cs="宋体"/>
          <w:b/>
          <w:bCs/>
          <w:sz w:val="24"/>
          <w:szCs w:val="24"/>
        </w:rPr>
        <w:br/>
      </w:r>
      <w:r>
        <w:rPr>
          <w:rFonts w:hint="eastAsia" w:ascii="宋体" w:hAnsi="宋体" w:eastAsia="宋体" w:cs="宋体"/>
          <w:b/>
          <w:bCs/>
          <w:sz w:val="24"/>
          <w:szCs w:val="24"/>
        </w:rPr>
        <w:t xml:space="preserve">    启动异常低价响应审查后，评审小组应当要求相关供应商在评审现场合理的时间内对投标（响应）价格作出解释，供应商需在平台限定时间内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spacing w:line="500" w:lineRule="exact"/>
        <w:rPr>
          <w:rFonts w:hint="eastAsia" w:ascii="宋体" w:hAnsi="宋体" w:eastAsia="宋体" w:cs="宋体"/>
          <w:b/>
          <w:bCs/>
          <w:sz w:val="24"/>
          <w:szCs w:val="24"/>
        </w:rPr>
      </w:pPr>
      <w:r>
        <w:rPr>
          <w:rFonts w:hint="eastAsia" w:ascii="宋体" w:hAnsi="宋体" w:eastAsia="宋体" w:cs="宋体"/>
          <w:b/>
          <w:bCs/>
          <w:sz w:val="24"/>
          <w:szCs w:val="24"/>
        </w:rPr>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投标单位：（公章）</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 </w:t>
      </w:r>
      <w:r/>
    </w:p>
    <w:p>
      <w:pPr>
        <w:jc w:val="left"/>
        <w:spacing w:after="200" w:line="500" w:lineRule="exac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spacing w:after="200" w:line="500" w:lineRule="exact"/>
        <w:widowControl/>
        <w:rPr>
          <w:rFonts w:ascii="宋体" w:hAnsi="宋体" w:eastAsia="Arial" w:cs="Times New Roman"/>
          <w:b/>
          <w:bCs/>
          <w:sz w:val="22"/>
          <w:szCs w:val="24"/>
        </w:rPr>
      </w:pPr>
      <w:r>
        <w:rPr>
          <w:rFonts w:hint="eastAsia" w:ascii="宋体" w:hAnsi="宋体" w:eastAsia="宋体" w:cs="宋体"/>
          <w:sz w:val="24"/>
          <w:szCs w:val="24"/>
        </w:rPr>
        <w:br w:type="page" w:clear="all"/>
      </w:r>
      <w:r>
        <w:rPr>
          <w:rFonts w:hint="eastAsia" w:ascii="宋体" w:hAnsi="宋体" w:eastAsia="Arial" w:cs="Times New Roman"/>
          <w:b/>
          <w:bCs/>
          <w:sz w:val="32"/>
          <w:szCs w:val="32"/>
        </w:rPr>
        <w:t xml:space="preserve">8、服务要求偏离表</w:t>
      </w:r>
      <w:r/>
    </w:p>
    <w:p>
      <w:pPr>
        <w:jc w:val="center"/>
        <w:spacing w:after="200" w:line="360" w:lineRule="auto"/>
        <w:widowControl/>
        <w:rPr>
          <w:rFonts w:ascii="宋体" w:hAnsi="宋体" w:eastAsia="Arial" w:cs="Times New Roman"/>
          <w:sz w:val="22"/>
          <w:lang w:eastAsia="en-US"/>
        </w:rPr>
      </w:pPr>
      <w:r>
        <w:rPr>
          <w:rFonts w:hint="eastAsia" w:ascii="宋体" w:hAnsi="宋体" w:eastAsia="Arial" w:cs="宋体"/>
          <w:b/>
          <w:sz w:val="30"/>
          <w:szCs w:val="30"/>
          <w:lang w:eastAsia="en-US"/>
        </w:rPr>
        <w:t xml:space="preserve">服务要求偏离表</w:t>
      </w:r>
      <w:r/>
    </w:p>
    <w:tbl>
      <w:tblPr>
        <w:tblStyle w:val="66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559"/>
      </w:tblGrid>
      <w:tr>
        <w:trPr>
          <w:trHeight w:val="992"/>
        </w:trPr>
        <w:tc>
          <w:tcPr>
            <w:tcW w:w="959"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序号</w:t>
            </w:r>
            <w:r/>
          </w:p>
        </w:tc>
        <w:tc>
          <w:tcPr>
            <w:tcW w:w="2010"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内容</w:t>
            </w:r>
            <w:r/>
          </w:p>
        </w:tc>
        <w:tc>
          <w:tcPr>
            <w:tcW w:w="2526"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采购文件</w:t>
            </w:r>
            <w:r/>
          </w:p>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技术要求</w:t>
            </w:r>
            <w:r/>
          </w:p>
        </w:tc>
        <w:tc>
          <w:tcPr>
            <w:tcW w:w="1843"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响应文件</w:t>
            </w:r>
            <w:r/>
          </w:p>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响应要求</w:t>
            </w:r>
            <w:r/>
          </w:p>
        </w:tc>
        <w:tc>
          <w:tcPr>
            <w:tcW w:w="1559" w:type="dxa"/>
            <w:vAlign w:val="center"/>
            <w:textDirection w:val="lrTb"/>
            <w:noWrap w:val="false"/>
          </w:tcPr>
          <w:p>
            <w:pPr>
              <w:jc w:val="center"/>
              <w:spacing w:after="200" w:line="42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 偏离情况</w:t>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1</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2</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3</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4</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5</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6</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7</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8</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r>
        <w:trPr>
          <w:trHeight w:val="150"/>
        </w:trPr>
        <w:tc>
          <w:tcPr>
            <w:tcW w:w="959" w:type="dxa"/>
            <w:textDirection w:val="lrTb"/>
            <w:noWrap w:val="false"/>
          </w:tcPr>
          <w:p>
            <w:pPr>
              <w:jc w:val="center"/>
              <w:spacing w:after="200" w:line="400" w:lineRule="atLeast"/>
              <w:widowControl/>
              <w:rPr>
                <w:rFonts w:ascii="宋体" w:hAnsi="宋体" w:eastAsia="Arial" w:cs="Times New Roman"/>
                <w:sz w:val="22"/>
                <w:lang w:eastAsia="en-US"/>
              </w:rPr>
            </w:pPr>
            <w:r>
              <w:rPr>
                <w:rFonts w:hint="eastAsia" w:ascii="宋体" w:hAnsi="宋体" w:eastAsia="Arial" w:cs="Times New Roman"/>
                <w:sz w:val="22"/>
                <w:lang w:eastAsia="en-US"/>
              </w:rPr>
              <w:t xml:space="preserve">...</w:t>
            </w:r>
            <w:r/>
          </w:p>
        </w:tc>
        <w:tc>
          <w:tcPr>
            <w:tcW w:w="2010"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2526"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843"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c>
          <w:tcPr>
            <w:tcW w:w="1559" w:type="dxa"/>
            <w:vAlign w:val="center"/>
            <w:textDirection w:val="lrTb"/>
            <w:noWrap w:val="false"/>
          </w:tcPr>
          <w:p>
            <w:pPr>
              <w:jc w:val="center"/>
              <w:spacing w:after="200" w:line="400" w:lineRule="atLeast"/>
              <w:widowControl/>
              <w:rPr>
                <w:rFonts w:ascii="宋体" w:hAnsi="宋体" w:eastAsia="Arial" w:cs="Times New Roman"/>
                <w:sz w:val="22"/>
                <w:lang w:eastAsia="en-US"/>
              </w:rPr>
            </w:pPr>
            <w:r>
              <w:rPr>
                <w:rFonts w:ascii="宋体" w:hAnsi="宋体" w:eastAsia="Arial" w:cs="Times New Roman"/>
                <w:sz w:val="22"/>
                <w:lang w:eastAsia="en-US"/>
              </w:rPr>
            </w:r>
            <w:r/>
          </w:p>
        </w:tc>
      </w:tr>
    </w:tbl>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1.响应人应在本表中对照采购文件服务要求与实际响应服务要求逐项对应列出，并在“偏离说明”项下填写以下内容：优于的，填写“正偏离”；符合的，填写“无偏离”；低于的，填写“负偏离”。</w:t>
      </w:r>
      <w:r/>
    </w:p>
    <w:p>
      <w:pPr>
        <w:ind w:firstLine="480"/>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2.若事项较多，响应人可根据响应内容的实际情况另纸说明。</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460" w:lineRule="exact"/>
        <w:widowControl/>
        <w:rPr>
          <w:rFonts w:hint="eastAsia" w:ascii="宋体" w:hAnsi="宋体" w:eastAsia="宋体" w:cs="宋体"/>
          <w:bCs/>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bCs/>
          <w:sz w:val="24"/>
          <w:szCs w:val="24"/>
        </w:rPr>
        <w:t xml:space="preserve">：</w:t>
      </w:r>
      <w:r/>
    </w:p>
    <w:p>
      <w:pPr>
        <w:jc w:val="left"/>
        <w:spacing w:after="200" w:line="460" w:lineRule="exact"/>
        <w:widowControl/>
        <w:rPr>
          <w:rFonts w:hint="eastAsia" w:ascii="宋体" w:hAnsi="宋体" w:eastAsia="宋体" w:cs="宋体"/>
          <w:sz w:val="24"/>
          <w:szCs w:val="24"/>
        </w:rPr>
      </w:pPr>
      <w:r>
        <w:rPr>
          <w:rFonts w:hint="eastAsia" w:ascii="宋体" w:hAnsi="宋体" w:eastAsia="宋体" w:cs="宋体"/>
          <w:sz w:val="24"/>
          <w:szCs w:val="24"/>
        </w:rPr>
        <w:t xml:space="preserve">响应日期：   年   月   日</w:t>
      </w:r>
      <w:r/>
    </w:p>
    <w:p>
      <w:pPr>
        <w:spacing w:before="156" w:after="156" w:line="360" w:lineRule="auto"/>
        <w:rPr>
          <w:rFonts w:ascii="宋体" w:hAnsi="宋体" w:eastAsia="Arial" w:cs="Times New Roman"/>
          <w:b/>
          <w:bCs/>
          <w:sz w:val="32"/>
          <w:szCs w:val="32"/>
        </w:rPr>
      </w:pPr>
      <w:r>
        <w:rPr>
          <w:rFonts w:ascii="宋体" w:hAnsi="宋体" w:eastAsia="Arial" w:cs="Times New Roman"/>
          <w:b/>
          <w:bCs/>
          <w:sz w:val="32"/>
          <w:szCs w:val="32"/>
        </w:rPr>
      </w:r>
      <w:r/>
    </w:p>
    <w:p>
      <w:pPr>
        <w:spacing w:before="156" w:after="156" w:line="360" w:lineRule="auto"/>
        <w:rPr>
          <w:rFonts w:ascii="宋体" w:hAnsi="宋体" w:eastAsia="Arial" w:cs="Times New Roman"/>
          <w:b/>
          <w:bCs/>
          <w:sz w:val="32"/>
          <w:szCs w:val="32"/>
        </w:rPr>
      </w:pPr>
      <w:r>
        <w:rPr>
          <w:rFonts w:hint="eastAsia" w:ascii="宋体" w:hAnsi="宋体" w:eastAsia="Arial" w:cs="Times New Roman"/>
          <w:b/>
          <w:bCs/>
          <w:sz w:val="32"/>
          <w:szCs w:val="32"/>
        </w:rPr>
        <w:t xml:space="preserve">9、商务偏离表</w:t>
      </w:r>
      <w:r/>
    </w:p>
    <w:p>
      <w:pPr>
        <w:jc w:val="center"/>
        <w:spacing w:after="200" w:line="360" w:lineRule="auto"/>
        <w:widowControl/>
        <w:rPr>
          <w:rFonts w:ascii="宋体" w:hAnsi="宋体" w:eastAsia="Arial" w:cs="Times New Roman"/>
          <w:b/>
          <w:spacing w:val="20"/>
          <w:sz w:val="32"/>
          <w:szCs w:val="32"/>
          <w:lang w:eastAsia="en-US"/>
        </w:rPr>
      </w:pPr>
      <w:r>
        <w:rPr>
          <w:rFonts w:hint="eastAsia" w:ascii="宋体" w:hAnsi="宋体" w:eastAsia="Arial" w:cs="Times New Roman"/>
          <w:b/>
          <w:spacing w:val="20"/>
          <w:sz w:val="32"/>
          <w:szCs w:val="32"/>
          <w:lang w:eastAsia="en-US"/>
        </w:rPr>
        <w:t xml:space="preserve">商务条款偏离表</w:t>
      </w:r>
      <w:r/>
    </w:p>
    <w:tbl>
      <w:tblPr>
        <w:tblStyle w:val="666"/>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80"/>
          <w:tblHeader/>
        </w:trPr>
        <w:tc>
          <w:tcPr>
            <w:tcBorders>
              <w:top w:val="single" w:color="auto" w:sz="8" w:space="0"/>
              <w:left w:val="single" w:color="auto" w:sz="8" w:space="0"/>
              <w:bottom w:val="single" w:color="auto" w:sz="8" w:space="0"/>
              <w:right w:val="single" w:color="auto" w:sz="8" w:space="0"/>
            </w:tcBorders>
            <w:tcW w:w="730"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序号</w:t>
            </w:r>
            <w:r/>
          </w:p>
        </w:tc>
        <w:tc>
          <w:tcPr>
            <w:tcBorders>
              <w:top w:val="single" w:color="auto" w:sz="8" w:space="0"/>
              <w:left w:val="single" w:color="auto" w:sz="8" w:space="0"/>
              <w:bottom w:val="single" w:color="auto" w:sz="8" w:space="0"/>
              <w:right w:val="single" w:color="auto" w:sz="8" w:space="0"/>
            </w:tcBorders>
            <w:tcW w:w="2213"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内容</w:t>
            </w:r>
            <w:r/>
          </w:p>
        </w:tc>
        <w:tc>
          <w:tcPr>
            <w:tcBorders>
              <w:top w:val="single" w:color="auto" w:sz="8" w:space="0"/>
              <w:left w:val="single" w:color="auto" w:sz="8" w:space="0"/>
              <w:bottom w:val="single" w:color="auto" w:sz="8" w:space="0"/>
              <w:right w:val="single" w:color="auto" w:sz="8" w:space="0"/>
            </w:tcBorders>
            <w:tcW w:w="1959"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宋体"/>
                <w:sz w:val="22"/>
                <w:szCs w:val="24"/>
                <w:lang w:eastAsia="en-US"/>
              </w:rPr>
              <w:t xml:space="preserve">采购文件的商务条款</w:t>
            </w:r>
            <w:r/>
          </w:p>
        </w:tc>
        <w:tc>
          <w:tcPr>
            <w:tcBorders>
              <w:top w:val="single" w:color="auto" w:sz="8" w:space="0"/>
              <w:left w:val="single" w:color="auto" w:sz="8" w:space="0"/>
              <w:bottom w:val="single" w:color="auto" w:sz="8" w:space="0"/>
              <w:right w:val="single" w:color="auto" w:sz="8" w:space="0"/>
            </w:tcBorders>
            <w:tcW w:w="1842"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宋体"/>
                <w:sz w:val="22"/>
                <w:szCs w:val="24"/>
                <w:lang w:eastAsia="en-US"/>
              </w:rPr>
              <w:t xml:space="preserve">响应</w:t>
            </w:r>
            <w:r>
              <w:rPr>
                <w:rFonts w:ascii="宋体" w:hAnsi="宋体" w:eastAsia="Arial" w:cs="宋体"/>
                <w:sz w:val="22"/>
                <w:szCs w:val="24"/>
                <w:lang w:eastAsia="en-US"/>
              </w:rPr>
              <w:t xml:space="preserve">文件的商务条款</w:t>
            </w:r>
            <w:r/>
          </w:p>
        </w:tc>
        <w:tc>
          <w:tcPr>
            <w:tcBorders>
              <w:top w:val="single" w:color="auto" w:sz="8" w:space="0"/>
              <w:left w:val="single" w:color="auto" w:sz="8" w:space="0"/>
              <w:bottom w:val="single" w:color="auto" w:sz="8" w:space="0"/>
              <w:right w:val="single" w:color="auto" w:sz="8" w:space="0"/>
            </w:tcBorders>
            <w:tcW w:w="1578" w:type="dxa"/>
            <w:vAlign w:val="center"/>
            <w:textDirection w:val="lrTb"/>
            <w:noWrap w:val="false"/>
          </w:tcPr>
          <w:p>
            <w:pPr>
              <w:jc w:val="center"/>
              <w:spacing w:after="200" w:line="360" w:lineRule="auto"/>
              <w:widowControl/>
              <w:rPr>
                <w:rFonts w:ascii="宋体" w:hAnsi="宋体" w:eastAsia="Arial" w:cs="宋体"/>
                <w:sz w:val="22"/>
                <w:szCs w:val="24"/>
                <w:lang w:eastAsia="en-US"/>
              </w:rPr>
            </w:pPr>
            <w:r>
              <w:rPr>
                <w:rFonts w:hint="eastAsia" w:ascii="宋体" w:hAnsi="宋体" w:eastAsia="Arial" w:cs="宋体"/>
                <w:sz w:val="22"/>
                <w:szCs w:val="24"/>
                <w:lang w:eastAsia="en-US"/>
              </w:rPr>
              <w:t xml:space="preserve">偏离说明</w:t>
            </w:r>
            <w:r/>
          </w:p>
        </w:tc>
        <w:tc>
          <w:tcPr>
            <w:tcBorders>
              <w:top w:val="single" w:color="auto" w:sz="8" w:space="0"/>
              <w:left w:val="single" w:color="auto" w:sz="8" w:space="0"/>
              <w:bottom w:val="single" w:color="auto" w:sz="8" w:space="0"/>
              <w:right w:val="single" w:color="auto" w:sz="8" w:space="0"/>
            </w:tcBorders>
            <w:tcW w:w="1000" w:type="dxa"/>
            <w:vAlign w:val="center"/>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备注</w:t>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1</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2</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3</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4</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5</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6</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hint="eastAsia" w:ascii="宋体" w:hAnsi="宋体" w:eastAsia="Arial" w:cs="Times New Roman"/>
                <w:bCs/>
                <w:sz w:val="22"/>
                <w:szCs w:val="24"/>
                <w:lang w:eastAsia="en-US"/>
              </w:rPr>
              <w:t xml:space="preserve">7</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t xml:space="preserve">…</w:t>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r>
        <w:trPr>
          <w:cantSplit/>
          <w:trHeight w:val="80"/>
        </w:trPr>
        <w:tc>
          <w:tcPr>
            <w:tcBorders>
              <w:top w:val="single" w:color="auto" w:sz="8" w:space="0"/>
              <w:left w:val="single" w:color="auto" w:sz="8" w:space="0"/>
              <w:bottom w:val="single" w:color="auto" w:sz="8" w:space="0"/>
              <w:right w:val="single" w:color="auto" w:sz="8" w:space="0"/>
            </w:tcBorders>
            <w:tcW w:w="730" w:type="dxa"/>
            <w:textDirection w:val="lrTb"/>
            <w:noWrap w:val="false"/>
          </w:tcPr>
          <w:p>
            <w:pPr>
              <w:jc w:val="center"/>
              <w:spacing w:after="200" w:line="360" w:lineRule="auto"/>
              <w:widowControl/>
              <w:rPr>
                <w:rFonts w:ascii="宋体" w:hAnsi="宋体" w:eastAsia="Arial" w:cs="Times New Roman"/>
                <w:bCs/>
                <w:sz w:val="22"/>
                <w:szCs w:val="24"/>
                <w:lang w:eastAsia="en-US"/>
              </w:rPr>
            </w:pPr>
            <w:r>
              <w:rPr>
                <w:rFonts w:ascii="宋体" w:hAnsi="宋体" w:eastAsia="Arial" w:cs="Times New Roman"/>
                <w:bCs/>
                <w:sz w:val="22"/>
                <w:szCs w:val="24"/>
                <w:lang w:eastAsia="en-US"/>
              </w:rPr>
            </w:r>
            <w:r/>
          </w:p>
        </w:tc>
        <w:tc>
          <w:tcPr>
            <w:tcBorders>
              <w:top w:val="single" w:color="auto" w:sz="8" w:space="0"/>
              <w:left w:val="single" w:color="auto" w:sz="8" w:space="0"/>
              <w:bottom w:val="single" w:color="auto" w:sz="8" w:space="0"/>
              <w:right w:val="single" w:color="auto" w:sz="8" w:space="0"/>
            </w:tcBorders>
            <w:tcW w:w="2213" w:type="dxa"/>
            <w:textDirection w:val="lrTb"/>
            <w:noWrap w:val="false"/>
          </w:tcPr>
          <w:p>
            <w:pPr>
              <w:jc w:val="left"/>
              <w:spacing w:after="200" w:line="360" w:lineRule="auto"/>
              <w:widowControl/>
              <w:rPr>
                <w:rFonts w:ascii="宋体" w:hAnsi="宋体" w:eastAsia="Arial" w:cs="仿宋_GB2312"/>
                <w:sz w:val="22"/>
                <w:szCs w:val="24"/>
                <w:lang w:val="zh-CN" w:eastAsia="en-US"/>
              </w:rPr>
            </w:pPr>
            <w:r>
              <w:rPr>
                <w:rFonts w:ascii="宋体" w:hAnsi="宋体" w:eastAsia="Arial" w:cs="仿宋_GB2312"/>
                <w:sz w:val="22"/>
                <w:szCs w:val="24"/>
                <w:lang w:val="zh-CN" w:eastAsia="en-US"/>
              </w:rPr>
            </w:r>
            <w:r/>
          </w:p>
        </w:tc>
        <w:tc>
          <w:tcPr>
            <w:tcBorders>
              <w:top w:val="single" w:color="auto" w:sz="8" w:space="0"/>
              <w:left w:val="single" w:color="auto" w:sz="8" w:space="0"/>
              <w:bottom w:val="single" w:color="auto" w:sz="8" w:space="0"/>
              <w:right w:val="single" w:color="auto" w:sz="8" w:space="0"/>
            </w:tcBorders>
            <w:tcW w:w="1959"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842"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578"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c>
          <w:tcPr>
            <w:tcBorders>
              <w:top w:val="single" w:color="auto" w:sz="8" w:space="0"/>
              <w:left w:val="single" w:color="auto" w:sz="8" w:space="0"/>
              <w:bottom w:val="single" w:color="auto" w:sz="8" w:space="0"/>
              <w:right w:val="single" w:color="auto" w:sz="8" w:space="0"/>
            </w:tcBorders>
            <w:tcW w:w="1000" w:type="dxa"/>
            <w:textDirection w:val="lrTb"/>
            <w:noWrap w:val="false"/>
          </w:tcPr>
          <w:p>
            <w:pPr>
              <w:jc w:val="left"/>
              <w:spacing w:after="200" w:line="360" w:lineRule="auto"/>
              <w:widowControl/>
              <w:rPr>
                <w:rFonts w:ascii="宋体" w:hAnsi="宋体" w:eastAsia="Arial" w:cs="Times New Roman"/>
                <w:sz w:val="22"/>
                <w:szCs w:val="24"/>
                <w:lang w:eastAsia="en-US"/>
              </w:rPr>
            </w:pPr>
            <w:r>
              <w:rPr>
                <w:rFonts w:ascii="宋体" w:hAnsi="宋体" w:eastAsia="Arial" w:cs="Times New Roman"/>
                <w:sz w:val="22"/>
                <w:szCs w:val="24"/>
                <w:lang w:eastAsia="en-US"/>
              </w:rPr>
            </w:r>
            <w:r/>
          </w:p>
        </w:tc>
      </w:tr>
    </w:tbl>
    <w:p>
      <w:pPr>
        <w:ind w:firstLine="440"/>
        <w:jc w:val="left"/>
        <w:spacing w:after="200" w:line="360" w:lineRule="auto"/>
        <w:widowControl/>
        <w:rPr>
          <w:rFonts w:ascii="宋体" w:hAnsi="宋体" w:eastAsia="Arial" w:cs="Times New Roman"/>
          <w:b/>
          <w:sz w:val="22"/>
          <w:szCs w:val="24"/>
          <w:lang w:eastAsia="en-US"/>
        </w:rPr>
      </w:pPr>
      <w:r>
        <w:rPr>
          <w:rFonts w:ascii="宋体" w:hAnsi="宋体" w:eastAsia="Arial" w:cs="Times New Roman"/>
          <w:b/>
          <w:sz w:val="22"/>
          <w:szCs w:val="24"/>
          <w:lang w:eastAsia="en-US"/>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lang w:val="zh-CN"/>
        </w:rPr>
        <w:t xml:space="preserve">注：</w:t>
      </w:r>
      <w:r>
        <w:rPr>
          <w:rFonts w:hint="eastAsia" w:ascii="宋体" w:hAnsi="宋体" w:eastAsia="宋体" w:cs="宋体"/>
          <w:sz w:val="24"/>
          <w:szCs w:val="24"/>
        </w:rPr>
        <w:t xml:space="preserve">1.供应商应在本表中把采购文件商务要求与实际响应商务要求逐项对应列出，并在“偏离说明”项下填写以下内容：优于的，填写“正偏离”；符合的，填写“无偏离”；低于的，填写“负偏离”。</w:t>
      </w:r>
      <w:r/>
    </w:p>
    <w:p>
      <w:pPr>
        <w:spacing w:after="200" w:line="360" w:lineRule="auto"/>
        <w:rPr>
          <w:rFonts w:hint="eastAsia" w:ascii="宋体" w:hAnsi="宋体" w:eastAsia="宋体" w:cs="宋体"/>
          <w:sz w:val="24"/>
          <w:szCs w:val="24"/>
        </w:rPr>
      </w:pPr>
      <w:r>
        <w:rPr>
          <w:rFonts w:hint="eastAsia" w:ascii="宋体" w:hAnsi="宋体" w:eastAsia="宋体" w:cs="宋体"/>
          <w:sz w:val="24"/>
          <w:szCs w:val="24"/>
        </w:rPr>
        <w:t xml:space="preserve">2.若事项较多，响应人可根据响应内容的实际情况另纸说明。</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响应单位：（单位公章）</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rPr>
          <w:rFonts w:hint="eastAsia" w:ascii="宋体" w:hAnsi="宋体" w:eastAsia="宋体" w:cs="宋体"/>
          <w:bCs/>
          <w:sz w:val="24"/>
          <w:szCs w:val="24"/>
        </w:rPr>
        <w:t xml:space="preserve">：</w:t>
      </w:r>
      <w:r/>
    </w:p>
    <w:p>
      <w:pPr>
        <w:jc w:val="left"/>
        <w:spacing w:after="200"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响应日期:   年  月   日</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10、项目技术方案及服务方案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响应人根据项目需求编写针对本项目的技术方案及服务方案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11、项目实施方案及进度方案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响应人根据项目需求编写针对本项目的实施方案及进度方案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12、项目质量保证措施及承诺</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响应人根据项目需求编写针对本项目的质量保证措施及承诺</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left"/>
        <w:spacing w:before="240" w:after="240"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jc w:val="left"/>
        <w:spacing w:before="240" w:after="240"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13、项目售后服务方案</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 </w:t>
      </w:r>
      <w:r/>
    </w:p>
    <w:p>
      <w:pPr>
        <w:ind w:firstLine="708"/>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响应人根据项目需求编写针对本项目的售后服务方案</w:t>
      </w:r>
      <w:r/>
    </w:p>
    <w:p>
      <w:pPr>
        <w:jc w:val="left"/>
        <w:spacing w:after="200" w:line="276" w:lineRule="auto"/>
        <w:widowControl/>
        <w:rPr>
          <w:rFonts w:ascii="宋体" w:hAnsi="宋体" w:eastAsia="Arial" w:cs="Times New Roman"/>
          <w:b/>
          <w:sz w:val="28"/>
          <w:szCs w:val="32"/>
        </w:rPr>
      </w:pPr>
      <w:r>
        <w:rPr>
          <w:rFonts w:ascii="宋体" w:hAnsi="宋体" w:eastAsia="Arial" w:cs="Times New Roman"/>
          <w:b/>
          <w:sz w:val="28"/>
          <w:szCs w:val="32"/>
        </w:rPr>
        <w:br w:type="page" w:clear="all"/>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14、企业类似业绩一览表</w:t>
      </w:r>
      <w:r>
        <w:rPr>
          <w:rFonts w:hint="eastAsia" w:ascii="宋体" w:hAnsi="宋体" w:eastAsia="宋体" w:cs="宋体"/>
          <w:b/>
          <w:sz w:val="32"/>
        </w:rPr>
        <w:t xml:space="preserve">（如有）</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center"/>
        <w:spacing w:line="85"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企业类似业绩一览表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14"/>
        <w:gridCol w:w="1091"/>
        <w:gridCol w:w="1160"/>
        <w:gridCol w:w="1591"/>
        <w:gridCol w:w="10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项目时间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合同金额</w:t>
            </w:r>
            <w:r/>
          </w:p>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3"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1" w:type="dxa"/>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0"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1" w:type="dxa"/>
            <w:vAlign w:val="center"/>
            <w:textDirection w:val="lrTb"/>
            <w:noWrap w:val="false"/>
          </w:tcPr>
          <w:p>
            <w:pPr>
              <w:jc w:val="center"/>
              <w:spacing w:line="85" w:lineRule="atLeast"/>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en-US"/>
              </w:rPr>
              <w:t xml:space="preserve"> </w:t>
            </w:r>
            <w:r/>
          </w:p>
        </w:tc>
      </w:tr>
    </w:tbl>
    <w:p>
      <w:pPr>
        <w:ind w:firstLine="240"/>
        <w:spacing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附：按照</w:t>
      </w:r>
      <w:r>
        <w:rPr>
          <w:rFonts w:hint="eastAsia" w:ascii="宋体" w:hAnsi="宋体" w:eastAsia="宋体" w:cs="宋体"/>
          <w:sz w:val="24"/>
        </w:rPr>
        <w:t xml:space="preserve">采购文件</w:t>
      </w:r>
      <w:r>
        <w:rPr>
          <w:rFonts w:ascii="宋体" w:hAnsi="宋体" w:eastAsia="宋体" w:cs="宋体"/>
          <w:sz w:val="24"/>
        </w:rPr>
        <w:t xml:space="preserve">要求及评分标准提供相应证明材料</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响应单位（单位盖章）：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日期：年月日</w:t>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Arial" w:hAnsi="Arial" w:eastAsia="Arial" w:cs="Times New Roman"/>
          <w:sz w:val="22"/>
        </w:rPr>
        <w:br w:type="page" w:clear="all"/>
      </w:r>
      <w:r/>
    </w:p>
    <w:p>
      <w:pPr>
        <w:spacing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15、拟投入本项目的专业技术（服务）人员情况一览表</w:t>
      </w:r>
      <w:r/>
    </w:p>
    <w:p>
      <w:pPr>
        <w:ind w:firstLine="1043"/>
        <w:jc w:val="left"/>
        <w:spacing w:before="240" w:after="240" w:line="276" w:lineRule="auto"/>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拟投入本项目的专业技术（服务）人员情况一览表</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726"/>
        <w:gridCol w:w="1126"/>
        <w:gridCol w:w="943"/>
        <w:gridCol w:w="710"/>
        <w:gridCol w:w="1002"/>
        <w:gridCol w:w="1595"/>
        <w:gridCol w:w="880"/>
      </w:tblGrid>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岗位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姓名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性别</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年龄</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学历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专业技术职称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211"/>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b/>
                <w:lang w:eastAsia="en-US"/>
              </w:rPr>
              <w:t xml:space="preserve">备注</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2</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21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jc w:val="center"/>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r>
        <w:trPr>
          <w:trHeight w:val="56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6"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1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2"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95"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0" w:type="dxa"/>
            <w:vAlign w:val="center"/>
            <w:textDirection w:val="lrTb"/>
            <w:noWrap w:val="false"/>
          </w:tcPr>
          <w:p>
            <w:pPr>
              <w:ind w:firstLine="480"/>
              <w:widowControl/>
              <w:rPr>
                <w:rFonts w:ascii="Arial" w:hAnsi="Arial" w:eastAsia="Arial" w:cs="Times New Roman"/>
                <w:sz w:val="22"/>
                <w:lang w:eastAsia="en-US"/>
              </w:rPr>
              <w:pBdr>
                <w:top w:val="none" w:color="000000" w:sz="0" w:space="0"/>
                <w:left w:val="none" w:color="000000" w:sz="0" w:space="0"/>
                <w:bottom w:val="none" w:color="000000" w:sz="0" w:space="0"/>
                <w:right w:val="none" w:color="000000" w:sz="0" w:space="0"/>
              </w:pBdr>
            </w:pPr>
            <w:r>
              <w:rPr>
                <w:rFonts w:ascii="宋体" w:hAnsi="宋体" w:eastAsia="宋体" w:cs="宋体"/>
                <w:lang w:eastAsia="en-US"/>
              </w:rPr>
              <w:t xml:space="preserve"> </w:t>
            </w:r>
            <w:r/>
          </w:p>
        </w:tc>
      </w:tr>
    </w:tbl>
    <w:p>
      <w:pPr>
        <w:jc w:val="left"/>
        <w:spacing w:line="41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附：1、按照</w:t>
      </w:r>
      <w:r>
        <w:rPr>
          <w:rFonts w:hint="eastAsia" w:ascii="宋体" w:hAnsi="宋体" w:eastAsia="宋体" w:cs="宋体"/>
          <w:sz w:val="24"/>
        </w:rPr>
        <w:t xml:space="preserve">采购文件</w:t>
      </w:r>
      <w:r>
        <w:rPr>
          <w:rFonts w:ascii="宋体" w:hAnsi="宋体" w:eastAsia="宋体" w:cs="宋体"/>
          <w:sz w:val="24"/>
        </w:rPr>
        <w:t xml:space="preserve">要求提供相应资质证明材料。</w:t>
      </w:r>
      <w:r/>
    </w:p>
    <w:p>
      <w:pPr>
        <w:spacing w:line="41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响应单位（单位盖章）： </w:t>
      </w:r>
      <w:r/>
    </w:p>
    <w:p>
      <w:pPr>
        <w:ind w:firstLine="480"/>
        <w:spacing w:line="49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574"/>
        <w:spacing w:line="312"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日期：年月日</w:t>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85" w:lineRule="atLeast"/>
        <w:widowControl/>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
          <w:bCs/>
          <w:sz w:val="24"/>
          <w:szCs w:val="24"/>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r>
      <w:r>
        <w:rPr>
          <w:rFonts w:hint="eastAsia" w:ascii="宋体" w:hAnsi="宋体" w:eastAsia="宋体" w:cs="宋体"/>
          <w:b/>
          <w:sz w:val="24"/>
          <w:szCs w:val="24"/>
          <w:highlight w:val="none"/>
        </w:rPr>
      </w:r>
    </w:p>
    <w:p>
      <w:pP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rPr>
        <w:t xml:space="preserve">16、</w:t>
      </w:r>
      <w:r>
        <w:rPr>
          <w:rFonts w:hint="eastAsia" w:ascii="宋体" w:hAnsi="宋体" w:eastAsia="宋体" w:cs="宋体"/>
          <w:b/>
          <w:sz w:val="32"/>
        </w:rPr>
        <w:t xml:space="preserve">中小企业声明函</w:t>
      </w:r>
      <w:r>
        <w:rPr>
          <w:rFonts w:hint="eastAsia" w:ascii="宋体" w:hAnsi="宋体" w:eastAsia="宋体" w:cs="宋体"/>
          <w:b/>
          <w:sz w:val="24"/>
          <w:szCs w:val="24"/>
        </w:rPr>
        <w:t xml:space="preserve">                  </w:t>
      </w:r>
      <w:r/>
    </w:p>
    <w:p>
      <w:pPr>
        <w:spacing w:line="460" w:lineRule="exact"/>
        <w:rPr>
          <w:rFonts w:hint="eastAsia" w:ascii="宋体" w:hAnsi="宋体" w:eastAsia="宋体" w:cs="宋体"/>
          <w:b/>
          <w:sz w:val="24"/>
          <w:szCs w:val="24"/>
        </w:rPr>
      </w:pPr>
      <w:r>
        <w:rPr>
          <w:rFonts w:hint="eastAsia" w:ascii="宋体" w:hAnsi="宋体" w:eastAsia="宋体" w:cs="宋体"/>
          <w:b/>
          <w:sz w:val="24"/>
          <w:szCs w:val="24"/>
        </w:rPr>
        <w:t xml:space="preserve">                        </w:t>
      </w:r>
      <w:r/>
    </w:p>
    <w:p>
      <w:pPr>
        <w:jc w:val="center"/>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中小企业声明函（服务）</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w:t>
      </w:r>
      <w:r>
        <w:rPr>
          <w:rFonts w:hint="eastAsia" w:ascii="宋体" w:hAnsi="宋体" w:eastAsia="宋体" w:cs="宋体"/>
          <w:i/>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采购活动，服务全部由符合政策要求的中小企业承接。相关企业的具体情况如下：</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i/>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软件和信息技术服务业  </w:t>
      </w:r>
      <w:r>
        <w:rPr>
          <w:rFonts w:hint="eastAsia" w:ascii="宋体" w:hAnsi="宋体" w:eastAsia="宋体" w:cs="宋体"/>
          <w:i/>
          <w:sz w:val="24"/>
          <w:szCs w:val="24"/>
        </w:rPr>
        <w:t xml:space="preserve">行业</w:t>
      </w:r>
      <w:r>
        <w:rPr>
          <w:rFonts w:hint="eastAsia" w:ascii="宋体" w:hAnsi="宋体" w:eastAsia="宋体" w:cs="宋体"/>
          <w:sz w:val="24"/>
          <w:szCs w:val="24"/>
        </w:rPr>
        <w:t xml:space="preserve">；承接企业为</w:t>
      </w:r>
      <w:r>
        <w:rPr>
          <w:rFonts w:hint="eastAsia" w:ascii="宋体" w:hAnsi="宋体" w:eastAsia="宋体" w:cs="宋体"/>
          <w:i/>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687"/>
          <w:rFonts w:hint="eastAsia" w:ascii="宋体" w:hAnsi="宋体" w:eastAsia="宋体" w:cs="宋体"/>
          <w:color w:val="auto"/>
          <w:sz w:val="24"/>
          <w:szCs w:val="24"/>
          <w:u w:val="none"/>
        </w:rPr>
        <w:t xml:space="preserve">1</w:t>
      </w:r>
      <w:r>
        <w:rPr>
          <w:rStyle w:val="687"/>
          <w:rFonts w:hint="eastAsia" w:ascii="宋体" w:hAnsi="宋体" w:eastAsia="宋体" w:cs="宋体"/>
          <w:color w:val="auto"/>
          <w:sz w:val="24"/>
          <w:szCs w:val="24"/>
          <w:u w:val="none"/>
        </w:rPr>
        <w:fldChar w:fldCharType="end"/>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         </w:t>
      </w:r>
      <w:r>
        <w:rPr>
          <w:rFonts w:hint="eastAsia" w:ascii="宋体" w:hAnsi="宋体" w:eastAsia="宋体" w:cs="宋体"/>
          <w:i/>
          <w:sz w:val="24"/>
          <w:szCs w:val="24"/>
        </w:rPr>
        <w:t xml:space="preserve">（中型企业、小型企业、微型企业，三者选一填写）</w:t>
      </w:r>
      <w:r>
        <w:rPr>
          <w:rFonts w:hint="eastAsia" w:ascii="宋体" w:hAnsi="宋体" w:eastAsia="宋体" w:cs="宋体"/>
          <w:sz w:val="24"/>
          <w:szCs w:val="24"/>
        </w:rPr>
        <w:t xml:space="preserve">；</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本企业对上述声明内容的真实性负责。如有虚假，将依法承担相应责任。</w:t>
      </w:r>
      <w:r/>
    </w:p>
    <w:p>
      <w:pPr>
        <w:ind w:right="960" w:firstLine="480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企业名称（盖章）：</w:t>
      </w:r>
      <w:r/>
    </w:p>
    <w:p>
      <w:pPr>
        <w:ind w:right="1120" w:firstLine="4800"/>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p>
    <w:p>
      <w:pPr>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687"/>
          <w:rFonts w:hint="eastAsia" w:ascii="宋体" w:hAnsi="宋体" w:eastAsia="宋体" w:cs="宋体"/>
          <w:color w:val="auto"/>
          <w:sz w:val="24"/>
          <w:szCs w:val="24"/>
          <w:u w:val="none"/>
        </w:rPr>
        <w:t xml:space="preserve">1</w:t>
      </w:r>
      <w:r>
        <w:rPr>
          <w:rStyle w:val="687"/>
          <w:rFonts w:hint="eastAsia" w:ascii="宋体" w:hAnsi="宋体" w:eastAsia="宋体" w:cs="宋体"/>
          <w:color w:val="auto"/>
          <w:sz w:val="24"/>
          <w:szCs w:val="24"/>
          <w:u w:val="none"/>
        </w:rPr>
        <w:fldChar w:fldCharType="end"/>
      </w:r>
      <w:r>
        <w:rPr>
          <w:rFonts w:hint="eastAsia" w:ascii="宋体" w:hAnsi="宋体" w:eastAsia="宋体" w:cs="宋体"/>
          <w:sz w:val="24"/>
          <w:szCs w:val="24"/>
        </w:rPr>
        <w:t xml:space="preserve">从业人员、营业收入、资产总额填报上一年度数据，无上一年度数据的新成立企业可不填报，但须提供情况说明。</w:t>
      </w:r>
      <w:r/>
    </w:p>
    <w:p>
      <w:pPr>
        <w:ind w:firstLine="442"/>
        <w:spacing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r/>
    </w:p>
    <w:p>
      <w:pPr>
        <w:ind w:firstLine="480"/>
        <w:spacing w:line="519"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hint="eastAsia" w:ascii="宋体" w:hAnsi="宋体" w:eastAsia="宋体" w:cs="宋体"/>
          <w:b/>
          <w:sz w:val="24"/>
          <w:szCs w:val="24"/>
        </w:rPr>
        <w:t xml:space="preserve">本项目专门面向中小企业采购，</w:t>
      </w:r>
      <w:r>
        <w:rPr>
          <w:rFonts w:hint="eastAsia" w:ascii="宋体" w:hAnsi="宋体" w:eastAsia="宋体" w:cs="宋体"/>
          <w:b/>
          <w:sz w:val="24"/>
          <w:szCs w:val="24"/>
          <w:lang w:val="en-US" w:eastAsia="zh-CN"/>
        </w:rPr>
        <w:t xml:space="preserve">响应供应商</w:t>
      </w:r>
      <w:r>
        <w:rPr>
          <w:rFonts w:hint="eastAsia" w:ascii="宋体" w:hAnsi="宋体" w:eastAsia="宋体" w:cs="宋体"/>
          <w:b/>
          <w:sz w:val="24"/>
          <w:szCs w:val="24"/>
        </w:rPr>
        <w:t xml:space="preserve">应提供中小企业声明函或残疾人福利性单位声明函或省级以上监狱管理局、戒毒管理局（含新疆生产建设兵团）出具的属于监狱企业的证明文件,否则视为</w:t>
      </w:r>
      <w:r>
        <w:rPr>
          <w:rFonts w:hint="eastAsia" w:ascii="宋体" w:hAnsi="宋体" w:eastAsia="宋体" w:cs="宋体"/>
          <w:b/>
          <w:sz w:val="24"/>
          <w:szCs w:val="24"/>
          <w:lang w:val="en-US" w:eastAsia="zh-CN"/>
        </w:rPr>
        <w:t xml:space="preserve">响应</w:t>
      </w:r>
      <w:r>
        <w:rPr>
          <w:rFonts w:hint="eastAsia" w:ascii="宋体" w:hAnsi="宋体" w:eastAsia="宋体" w:cs="宋体"/>
          <w:b/>
          <w:sz w:val="24"/>
          <w:szCs w:val="24"/>
        </w:rPr>
        <w:t xml:space="preserve">无效</w:t>
      </w:r>
      <w:r>
        <w:rPr>
          <w:rFonts w:hint="eastAsia" w:ascii="宋体" w:hAnsi="宋体" w:eastAsia="宋体" w:cs="宋体"/>
          <w:b/>
          <w:sz w:val="24"/>
          <w:szCs w:val="24"/>
          <w:lang w:eastAsia="zh-CN"/>
        </w:rPr>
        <w:t xml:space="preserve">。</w:t>
      </w:r>
      <w:r/>
    </w:p>
    <w:p>
      <w:pPr>
        <w:ind w:firstLine="480"/>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响应供应商</w:t>
      </w:r>
      <w:r>
        <w:rPr>
          <w:rFonts w:hint="eastAsia" w:ascii="宋体" w:hAnsi="宋体" w:eastAsia="宋体" w:cs="宋体"/>
          <w:sz w:val="24"/>
          <w:szCs w:val="24"/>
        </w:rPr>
        <w:t xml:space="preserve">提供的中小企业声明函必须包含本项目所有服务及其服务承接企业，并按照声明函格式填写完整、明确，否则视为未按规定提供声明函，</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无效。</w:t>
      </w:r>
      <w:r/>
    </w:p>
    <w:p>
      <w:pPr>
        <w:ind w:firstLine="480"/>
        <w:spacing w:line="46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3、中标、成交供应商享受规定的中小企业扶持政策的，《中小企业声明函》应当随中标、成交结果同时公告，接受社会监督。</w:t>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4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682"/>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24"/>
          <w:szCs w:val="24"/>
        </w:rPr>
        <w:outlineLvl w:val="0"/>
      </w:pPr>
      <w:r>
        <w:rPr>
          <w:rFonts w:hint="eastAsia" w:ascii="宋体" w:hAnsi="宋体" w:eastAsia="宋体" w:cs="宋体"/>
          <w:b/>
          <w:sz w:val="24"/>
          <w:szCs w:val="24"/>
        </w:rPr>
      </w:r>
      <w:r/>
    </w:p>
    <w:p>
      <w:pPr>
        <w:rPr>
          <w:rFonts w:hint="eastAsia" w:ascii="宋体" w:hAnsi="宋体" w:eastAsia="宋体" w:cs="宋体"/>
          <w:b/>
          <w:sz w:val="32"/>
        </w:rPr>
        <w:outlineLvl w:val="0"/>
      </w:pPr>
      <w:r>
        <w:rPr>
          <w:rFonts w:hint="eastAsia" w:ascii="宋体" w:hAnsi="宋体" w:eastAsia="宋体" w:cs="宋体"/>
          <w:b/>
          <w:sz w:val="24"/>
          <w:szCs w:val="24"/>
        </w:rPr>
        <w:t xml:space="preserve">17、</w:t>
      </w:r>
      <w:r>
        <w:rPr>
          <w:rFonts w:hint="eastAsia" w:ascii="宋体" w:hAnsi="宋体" w:eastAsia="宋体" w:cs="宋体"/>
          <w:b/>
          <w:sz w:val="32"/>
        </w:rPr>
        <w:t xml:space="preserve">残疾人福利性单位声明函（如有）</w:t>
      </w:r>
      <w:r/>
    </w:p>
    <w:p>
      <w:pPr>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256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sz w:val="24"/>
          <w:szCs w:val="24"/>
        </w:rPr>
        <w:t xml:space="preserve">残疾人福利性单位声明函</w:t>
      </w:r>
      <w:r/>
    </w:p>
    <w:p>
      <w:pPr>
        <w:ind w:firstLine="1928"/>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 </w:t>
      </w:r>
      <w:r/>
    </w:p>
    <w:p>
      <w:pPr>
        <w:ind w:firstLine="48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本单位对上述声明的真实性负责。如有虚假，将依法承担相应责任。</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单位名称（盖章）：</w:t>
      </w:r>
      <w:r/>
    </w:p>
    <w:p>
      <w:pPr>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日 期：</w:t>
      </w:r>
      <w:r/>
    </w:p>
    <w:p>
      <w:pPr>
        <w:ind w:firstLine="482"/>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r>
      <w:r/>
    </w:p>
    <w:p>
      <w:pPr>
        <w:ind w:firstLine="482"/>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注：本项目专门面向中小企业采购，</w:t>
      </w:r>
      <w:r>
        <w:rPr>
          <w:rFonts w:hint="eastAsia" w:ascii="宋体" w:hAnsi="宋体" w:eastAsia="宋体" w:cs="宋体"/>
          <w:b/>
          <w:sz w:val="24"/>
          <w:szCs w:val="24"/>
          <w:lang w:val="en-US" w:eastAsia="zh-CN"/>
        </w:rPr>
        <w:t xml:space="preserve">响应供应商</w:t>
      </w:r>
      <w:r>
        <w:rPr>
          <w:rFonts w:hint="eastAsia" w:ascii="宋体" w:hAnsi="宋体" w:eastAsia="宋体" w:cs="宋体"/>
          <w:b/>
          <w:sz w:val="24"/>
          <w:szCs w:val="24"/>
        </w:rPr>
        <w:t xml:space="preserve">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jc w:val="center"/>
        <w:spacing w:line="439"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pPr>
        <w:jc w:val="center"/>
        <w:spacing w:line="43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b/>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r>
      <w:r/>
    </w:p>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rPr>
        <w:t xml:space="preserve">18、监狱企业证明文件（如有）</w:t>
      </w:r>
      <w:r>
        <w:rPr>
          <w:rFonts w:hint="eastAsia" w:ascii="宋体" w:hAnsi="宋体" w:eastAsia="宋体" w:cs="宋体"/>
          <w:b/>
          <w:sz w:val="32"/>
        </w:rPr>
        <w:br/>
      </w:r>
      <w:r>
        <w:rPr>
          <w:rFonts w:hint="eastAsia" w:ascii="宋体" w:hAnsi="宋体" w:eastAsia="宋体" w:cs="宋体"/>
          <w:sz w:val="24"/>
          <w:szCs w:val="24"/>
        </w:rPr>
        <w:br/>
      </w:r>
      <w:r>
        <w:rPr>
          <w:rFonts w:hint="eastAsia" w:ascii="宋体" w:hAnsi="宋体" w:eastAsia="宋体" w:cs="宋体"/>
          <w:sz w:val="24"/>
          <w:szCs w:val="24"/>
        </w:rPr>
        <w:br/>
      </w:r>
      <w:r>
        <w:rPr>
          <w:rFonts w:hint="eastAsia" w:ascii="宋体" w:hAnsi="宋体" w:eastAsia="宋体" w:cs="宋体"/>
          <w:sz w:val="24"/>
          <w:szCs w:val="24"/>
        </w:rPr>
        <w:t xml:space="preserve">                    </w:t>
      </w:r>
      <w:r>
        <w:rPr>
          <w:rFonts w:hint="eastAsia" w:ascii="宋体" w:hAnsi="宋体" w:eastAsia="宋体" w:cs="宋体"/>
          <w:sz w:val="32"/>
        </w:rPr>
        <w:t xml:space="preserve">监狱企业证明文件</w:t>
      </w:r>
      <w:r>
        <w:rPr>
          <w:rFonts w:hint="eastAsia" w:ascii="宋体" w:hAnsi="宋体" w:eastAsia="宋体" w:cs="宋体"/>
          <w:sz w:val="32"/>
        </w:rPr>
        <w:br/>
      </w:r>
      <w:r>
        <w:rPr>
          <w:rFonts w:hint="eastAsia" w:ascii="宋体" w:hAnsi="宋体" w:eastAsia="宋体" w:cs="宋体"/>
          <w:sz w:val="32"/>
        </w:rPr>
        <w:br/>
      </w:r>
      <w:r>
        <w:rPr>
          <w:rFonts w:hint="eastAsia" w:ascii="宋体" w:hAnsi="宋体" w:eastAsia="宋体" w:cs="宋体"/>
          <w:sz w:val="32"/>
        </w:rPr>
        <w:t xml:space="preserve"> </w:t>
      </w:r>
      <w:r>
        <w:rPr>
          <w:rFonts w:hint="eastAsia" w:ascii="宋体" w:hAnsi="宋体" w:eastAsia="宋体" w:cs="宋体"/>
          <w:sz w:val="24"/>
        </w:rPr>
        <w:t xml:space="preserve">  属于监狱企业的供应商，可以根据《司法部关于政府采购支持监狱企业发展有关问题的通知》财库〔2014〕68号规定，提供由省级以上监狱管理局、戒毒管理局（含新疆生产建设兵团）出具的属于监狱企业的证明文件原件扫描件，并加盖供应商电子印章。</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center"/>
        <w:spacing w:line="439" w:lineRule="atLeast"/>
        <w:widowControl/>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jc w:val="center"/>
        <w:spacing w:line="439" w:lineRule="atLeast"/>
        <w:widowControl/>
        <w:rPr>
          <w:rFonts w:ascii="Arial" w:hAnsi="Arial" w:eastAsia="Arial" w:cs="Times New Roman"/>
          <w:sz w:val="22"/>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（全文完）</w:t>
      </w:r>
      <w:r/>
    </w:p>
    <w:p>
      <w:pPr>
        <w:pStyle w:val="662"/>
        <w:numPr>
          <w:ilvl w:val="2"/>
          <w:numId w:val="0"/>
        </w:numPr>
        <w:rPr>
          <w:rFonts w:hint="eastAsia"/>
        </w:rPr>
      </w:pPr>
      <w:r>
        <w:rPr>
          <w:rFonts w:hint="eastAsia"/>
        </w:rPr>
      </w:r>
      <w:r/>
    </w:p>
    <w:sectPr>
      <w:headerReference w:type="default" r:id="rId9"/>
      <w:footerReference w:type="default" r:id="rId10"/>
      <w:footnotePr/>
      <w:endnotePr/>
      <w:type w:val="nextPage"/>
      <w:pgSz w:w="11906" w:h="16838" w:orient="portrait"/>
      <w:pgMar w:top="1440" w:right="1134"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楷体_GB2312">
    <w:panose1 w:val="02010609060101010101"/>
  </w:font>
  <w:font w:name="Calibri">
    <w:panose1 w:val="020F0502020204030204"/>
  </w:font>
  <w:font w:name="Tahoma">
    <w:panose1 w:val="020B0604030504040204"/>
  </w:font>
  <w:font w:name="Courier New">
    <w:panose1 w:val="02070309020205020404"/>
  </w:font>
  <w:font w:name="仿宋_GB2312">
    <w:panose1 w:val="02010609060101010101"/>
  </w:font>
  <w:font w:name="黑体">
    <w:panose1 w:val="02010609060101010101"/>
  </w:font>
  <w:font w:name="Arial">
    <w:panose1 w:val="020B0604020202020204"/>
  </w:font>
  <w:font w:name="Futura Lt">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94503603"/>
      <w:rPr/>
    </w:sdtPr>
    <w:sdtContent>
      <w:sdt>
        <w:sdtPr>
          <w15:appearance w15:val="boundingBox"/>
          <w:id w:val="-1705238520"/>
          <w:rPr/>
        </w:sdtPr>
        <w:sdtContent>
          <w:p>
            <w:pPr>
              <w:pStyle w:val="675"/>
              <w:jc w:val="center"/>
              <w:rPr>
                <w:rFonts w:hint="eastAsia"/>
              </w:rP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lang w:val="zh-CN"/>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lang w:val="zh-CN"/>
              </w:rPr>
              <w:t xml:space="preserve">2</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Times New Roman"/>
      </w:rPr>
    </w:lvl>
    <w:lvl w:ilvl="2">
      <w:start w:val="1"/>
      <w:numFmt w:val="bullet"/>
      <w:isLgl w:val="false"/>
      <w:suff w:val="tab"/>
      <w:lvlText w:val="§"/>
      <w:lvlJc w:val="left"/>
      <w:pPr>
        <w:ind w:left="2160" w:hanging="360"/>
      </w:pPr>
      <w:rPr>
        <w:rFonts w:hint="default" w:ascii="Wingdings" w:hAnsi="Wingdings" w:eastAsia="Times New Roman"/>
      </w:rPr>
    </w:lvl>
    <w:lvl w:ilvl="3">
      <w:start w:val="1"/>
      <w:numFmt w:val="bullet"/>
      <w:isLgl w:val="false"/>
      <w:suff w:val="tab"/>
      <w:lvlText w:val="·"/>
      <w:lvlJc w:val="left"/>
      <w:pPr>
        <w:ind w:left="2880" w:hanging="360"/>
      </w:pPr>
      <w:rPr>
        <w:rFonts w:hint="default" w:ascii="Symbol" w:hAnsi="Symbol" w:eastAsia="Times New Roman"/>
      </w:rPr>
    </w:lvl>
    <w:lvl w:ilvl="4">
      <w:start w:val="1"/>
      <w:numFmt w:val="bullet"/>
      <w:isLgl w:val="false"/>
      <w:suff w:val="tab"/>
      <w:lvlText w:val="o"/>
      <w:lvlJc w:val="left"/>
      <w:pPr>
        <w:ind w:left="3600" w:hanging="360"/>
      </w:pPr>
      <w:rPr>
        <w:rFonts w:hint="default" w:ascii="Courier New" w:hAnsi="Courier New" w:eastAsia="Times New Roman"/>
      </w:rPr>
    </w:lvl>
    <w:lvl w:ilvl="5">
      <w:start w:val="1"/>
      <w:numFmt w:val="bullet"/>
      <w:isLgl w:val="false"/>
      <w:suff w:val="tab"/>
      <w:lvlText w:val="§"/>
      <w:lvlJc w:val="left"/>
      <w:pPr>
        <w:ind w:left="4320" w:hanging="360"/>
      </w:pPr>
      <w:rPr>
        <w:rFonts w:hint="default" w:ascii="Wingdings" w:hAnsi="Wingdings" w:eastAsia="Times New Roman"/>
      </w:rPr>
    </w:lvl>
    <w:lvl w:ilvl="6">
      <w:start w:val="1"/>
      <w:numFmt w:val="bullet"/>
      <w:isLgl w:val="false"/>
      <w:suff w:val="tab"/>
      <w:lvlText w:val="·"/>
      <w:lvlJc w:val="left"/>
      <w:pPr>
        <w:ind w:left="5040" w:hanging="360"/>
      </w:pPr>
      <w:rPr>
        <w:rFonts w:hint="default" w:ascii="Symbol" w:hAnsi="Symbol" w:eastAsia="Times New Roman"/>
      </w:rPr>
    </w:lvl>
    <w:lvl w:ilvl="7">
      <w:start w:val="1"/>
      <w:numFmt w:val="bullet"/>
      <w:isLgl w:val="false"/>
      <w:suff w:val="tab"/>
      <w:lvlText w:val="o"/>
      <w:lvlJc w:val="left"/>
      <w:pPr>
        <w:ind w:left="5760" w:hanging="360"/>
      </w:pPr>
      <w:rPr>
        <w:rFonts w:hint="default" w:ascii="Courier New" w:hAnsi="Courier New" w:eastAsia="Times New Roman"/>
      </w:rPr>
    </w:lvl>
    <w:lvl w:ilvl="8">
      <w:start w:val="1"/>
      <w:numFmt w:val="bullet"/>
      <w:isLgl w:val="false"/>
      <w:suff w:val="tab"/>
      <w:lvlText w:val="§"/>
      <w:lvlJc w:val="left"/>
      <w:pPr>
        <w:ind w:left="6480" w:hanging="360"/>
      </w:pPr>
      <w:rPr>
        <w:rFonts w:hint="default" w:ascii="Wingdings" w:hAnsi="Wingdings" w:eastAsia="Times New Roman"/>
      </w:rPr>
    </w:lvl>
  </w:abstractNum>
  <w:abstractNum w:abstractNumId="2">
    <w:multiLevelType w:val="hybridMultilevel"/>
    <w:lvl w:ilvl="0">
      <w:start w:val="1"/>
      <w:numFmt w:val="decimal"/>
      <w:isLgl w:val="false"/>
      <w:suff w:val="nothing"/>
      <w:lvlText w:val="%1　"/>
      <w:lvlJc w:val="left"/>
      <w:pPr>
        <w:ind w:left="0" w:firstLine="0"/>
      </w:pPr>
      <w:rPr>
        <w:rFonts w:hint="eastAsia" w:ascii="黑体" w:hAnsi="Times New Roman" w:eastAsia="黑体"/>
        <w:b w:val="0"/>
        <w:i w:val="0"/>
        <w:sz w:val="21"/>
        <w:szCs w:val="21"/>
      </w:rPr>
    </w:lvl>
    <w:lvl w:ilvl="1">
      <w:start w:val="1"/>
      <w:numFmt w:val="decimal"/>
      <w:pStyle w:val="705"/>
      <w:isLgl w:val="false"/>
      <w:suff w:val="nothing"/>
      <w:lvlText w:val="%1.%2　"/>
      <w:lvlJc w:val="left"/>
      <w:pPr/>
      <w:rPr>
        <w:rFonts w:hint="eastAsia" w:ascii="黑体" w:hAnsi="Times New Roman" w:eastAsia="黑体" w:cs="Times New Roman"/>
        <w:b w:val="0"/>
        <w:bCs w:val="0"/>
        <w:i w:val="0"/>
        <w:iCs w:val="0"/>
        <w:caps w:val="0"/>
        <w:strike w:val="0"/>
        <w:vanish w:val="0"/>
        <w:color w:val="000000"/>
        <w:spacing w:val="0"/>
        <w:position w:val="0"/>
        <w:sz w:val="21"/>
        <w:szCs w:val="21"/>
        <w:u w:val="none"/>
        <w:vertAlign w:val="baseline"/>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
    <w:multiLevelType w:val="hybridMultilevel"/>
    <w:lvl w:ilvl="0">
      <w:start w:val="1"/>
      <w:numFmt w:val="decimal"/>
      <w:pStyle w:val="660"/>
      <w:isLgl w:val="false"/>
      <w:suff w:val="tab"/>
      <w:lvlText w:val="%1."/>
      <w:lvlJc w:val="left"/>
      <w:pPr>
        <w:ind w:left="720" w:hanging="720"/>
      </w:pPr>
      <w:rPr>
        <w:rFonts w:hint="default"/>
      </w:rPr>
    </w:lvl>
    <w:lvl w:ilvl="1">
      <w:start w:val="1"/>
      <w:numFmt w:val="decimal"/>
      <w:pStyle w:val="661"/>
      <w:isLgl/>
      <w:suff w:val="tab"/>
      <w:lvlText w:val="%1.%2"/>
      <w:lvlJc w:val="left"/>
      <w:pPr>
        <w:ind w:left="918" w:hanging="720"/>
      </w:pPr>
      <w:rPr>
        <w:rFonts w:hint="default"/>
      </w:rPr>
    </w:lvl>
    <w:lvl w:ilvl="2">
      <w:start w:val="1"/>
      <w:numFmt w:val="decimal"/>
      <w:pStyle w:val="662"/>
      <w:isLgl/>
      <w:suff w:val="tab"/>
      <w:lvlText w:val="%1.%2.%3"/>
      <w:lvlJc w:val="left"/>
      <w:pPr>
        <w:ind w:left="1476" w:hanging="1080"/>
      </w:pPr>
      <w:rPr>
        <w:rFonts w:hint="default"/>
      </w:rPr>
    </w:lvl>
    <w:lvl w:ilvl="3">
      <w:start w:val="1"/>
      <w:numFmt w:val="decimal"/>
      <w:isLgl/>
      <w:suff w:val="tab"/>
      <w:lvlText w:val="%1.%2.%3.%4"/>
      <w:lvlJc w:val="left"/>
      <w:pPr>
        <w:ind w:left="1674" w:hanging="1080"/>
      </w:pPr>
      <w:rPr>
        <w:rFonts w:hint="default"/>
      </w:rPr>
    </w:lvl>
    <w:lvl w:ilvl="4">
      <w:start w:val="1"/>
      <w:numFmt w:val="decimal"/>
      <w:isLgl/>
      <w:suff w:val="tab"/>
      <w:lvlText w:val="%1.%2.%3.%4.%5"/>
      <w:lvlJc w:val="left"/>
      <w:pPr>
        <w:ind w:left="2232" w:hanging="1440"/>
      </w:pPr>
      <w:rPr>
        <w:rFonts w:hint="default"/>
      </w:rPr>
    </w:lvl>
    <w:lvl w:ilvl="5">
      <w:start w:val="1"/>
      <w:numFmt w:val="decimal"/>
      <w:isLgl/>
      <w:suff w:val="tab"/>
      <w:lvlText w:val="%1.%2.%3.%4.%5.%6"/>
      <w:lvlJc w:val="left"/>
      <w:pPr>
        <w:ind w:left="2790" w:hanging="1800"/>
      </w:pPr>
      <w:rPr>
        <w:rFonts w:hint="default"/>
      </w:rPr>
    </w:lvl>
    <w:lvl w:ilvl="6">
      <w:start w:val="1"/>
      <w:numFmt w:val="decimal"/>
      <w:isLgl/>
      <w:suff w:val="tab"/>
      <w:lvlText w:val="%1.%2.%3.%4.%5.%6.%7"/>
      <w:lvlJc w:val="left"/>
      <w:pPr>
        <w:ind w:left="2988" w:hanging="1800"/>
      </w:pPr>
      <w:rPr>
        <w:rFonts w:hint="default"/>
      </w:rPr>
    </w:lvl>
    <w:lvl w:ilvl="7">
      <w:start w:val="1"/>
      <w:numFmt w:val="decimal"/>
      <w:isLgl/>
      <w:suff w:val="tab"/>
      <w:lvlText w:val="%1.%2.%3.%4.%5.%6.%7.%8"/>
      <w:lvlJc w:val="left"/>
      <w:pPr>
        <w:ind w:left="3546" w:hanging="2160"/>
      </w:pPr>
      <w:rPr>
        <w:rFonts w:hint="default"/>
      </w:rPr>
    </w:lvl>
    <w:lvl w:ilvl="8">
      <w:start w:val="1"/>
      <w:numFmt w:val="decimal"/>
      <w:isLgl/>
      <w:suff w:val="tab"/>
      <w:lvlText w:val="%1.%2.%3.%4.%5.%6.%7.%8.%9"/>
      <w:lvlJc w:val="left"/>
      <w:pPr>
        <w:ind w:left="4104" w:hanging="2520"/>
      </w:pPr>
      <w:rPr>
        <w:rFonts w:hint="default"/>
      </w:rPr>
    </w:lvl>
  </w:abstractNum>
  <w:abstractNum w:abstractNumId="4">
    <w:multiLevelType w:val="hybridMultilevel"/>
    <w:lvl w:ilvl="0">
      <w:start w:val="1"/>
      <w:numFmt w:val="decimal"/>
      <w:pStyle w:val="712"/>
      <w:isLgl w:val="false"/>
      <w:suff w:val="space"/>
      <w:lvlText w:val="%1"/>
      <w:lvlJc w:val="left"/>
      <w:pPr>
        <w:ind w:left="425" w:hanging="425"/>
      </w:pPr>
      <w:rPr>
        <w:rFonts w:hint="eastAsia" w:ascii="宋体" w:hAnsi="宋体" w:eastAsia="宋体"/>
        <w:b/>
        <w:i w:val="0"/>
        <w:sz w:val="28"/>
      </w:rPr>
    </w:lvl>
    <w:lvl w:ilvl="1">
      <w:start w:val="1"/>
      <w:numFmt w:val="decimal"/>
      <w:pStyle w:val="711"/>
      <w:isLgl w:val="false"/>
      <w:suff w:val="space"/>
      <w:lvlText w:val="%1.%2"/>
      <w:lvlJc w:val="left"/>
      <w:pPr>
        <w:ind w:left="567" w:hanging="567"/>
      </w:pPr>
      <w:rPr>
        <w:rFonts w:hint="eastAsia" w:ascii="宋体" w:hAnsi="宋体" w:eastAsia="宋体"/>
        <w:b/>
        <w:i w:val="0"/>
      </w:rPr>
    </w:lvl>
    <w:lvl w:ilvl="2">
      <w:start w:val="1"/>
      <w:numFmt w:val="decimal"/>
      <w:pStyle w:val="712"/>
      <w:isLgl w:val="false"/>
      <w:suff w:val="space"/>
      <w:lvlText w:val="%1.%2.%3"/>
      <w:lvlJc w:val="left"/>
      <w:pPr>
        <w:ind w:left="919" w:hanging="709"/>
      </w:pPr>
      <w:rPr>
        <w:rFonts w:hint="eastAsia" w:ascii="宋体" w:hAnsi="宋体" w:eastAsia="宋体"/>
        <w:b/>
        <w:i w:val="0"/>
      </w:rPr>
    </w:lvl>
    <w:lvl w:ilvl="3">
      <w:start w:val="1"/>
      <w:numFmt w:val="decimal"/>
      <w:pStyle w:val="713"/>
      <w:isLgl w:val="false"/>
      <w:suff w:val="space"/>
      <w:lvlText w:val="%1.%2.%3.%4"/>
      <w:lvlJc w:val="left"/>
      <w:pPr>
        <w:ind w:left="1271" w:hanging="851"/>
      </w:pPr>
      <w:rPr>
        <w:rFonts w:hint="eastAsia" w:ascii="宋体" w:hAnsi="宋体" w:eastAsia="宋体"/>
        <w:b/>
        <w:i w:val="0"/>
      </w:rPr>
    </w:lvl>
    <w:lvl w:ilvl="4">
      <w:start w:val="1"/>
      <w:numFmt w:val="decimal"/>
      <w:pStyle w:val="714"/>
      <w:isLgl w:val="false"/>
      <w:suff w:val="space"/>
      <w:lvlText w:val="%1.%2.%3.%4.%5"/>
      <w:lvlJc w:val="left"/>
      <w:pPr>
        <w:ind w:left="1622" w:hanging="992"/>
      </w:pPr>
      <w:rPr>
        <w:rFonts w:hint="eastAsia" w:ascii="宋体" w:hAnsi="宋体" w:eastAsia="宋体"/>
        <w:b/>
        <w:i w:val="0"/>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02"/>
      <w:isLgl w:val="false"/>
      <w:suff w:val="tab"/>
      <w:lvlText w:val="%1"/>
      <w:lvlJc w:val="left"/>
      <w:pPr>
        <w:ind w:left="432" w:hanging="432"/>
      </w:pPr>
      <w:rPr>
        <w:rFonts w:hint="eastAsia"/>
      </w:rPr>
    </w:lvl>
    <w:lvl w:ilvl="1">
      <w:start w:val="1"/>
      <w:numFmt w:val="decimal"/>
      <w:pStyle w:val="704"/>
      <w:isLgl w:val="false"/>
      <w:suff w:val="tab"/>
      <w:lvlText w:val="%1.%2"/>
      <w:lvlJc w:val="left"/>
      <w:pPr>
        <w:ind w:left="718" w:hanging="576"/>
      </w:pPr>
      <w:rPr>
        <w:rFonts w:hint="eastAsia"/>
      </w:rPr>
    </w:lvl>
    <w:lvl w:ilvl="2">
      <w:start w:val="1"/>
      <w:numFmt w:val="decimal"/>
      <w:pStyle w:val="706"/>
      <w:isLgl w:val="false"/>
      <w:suff w:val="tab"/>
      <w:lvlText w:val="%1.%2.%3"/>
      <w:lvlJc w:val="left"/>
      <w:pPr>
        <w:ind w:left="720" w:hanging="720"/>
      </w:pPr>
      <w:rPr>
        <w:rFonts w:hint="eastAsia"/>
      </w:rPr>
    </w:lvl>
    <w:lvl w:ilvl="3">
      <w:start w:val="1"/>
      <w:numFmt w:val="decimal"/>
      <w:isLgl w:val="false"/>
      <w:suff w:val="tab"/>
      <w:lvlText w:val="%1.%2.%3.%4"/>
      <w:lvlJc w:val="left"/>
      <w:pPr>
        <w:ind w:left="864" w:hanging="864"/>
      </w:pPr>
      <w:rPr>
        <w:rFonts w:hint="eastAsia"/>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8">
    <w:multiLevelType w:val="hybridMultilevel"/>
    <w:lvl w:ilvl="0">
      <w:start w:val="1"/>
      <w:numFmt w:val="decimal"/>
      <w:isLgl w:val="false"/>
      <w:suff w:val="tab"/>
      <w:lvlText w:val="%1."/>
      <w:lvlJc w:val="left"/>
      <w:pPr>
        <w:ind w:left="555" w:hanging="555"/>
      </w:pPr>
      <w:rPr>
        <w:rFonts w:hint="default"/>
      </w:rPr>
    </w:lvl>
    <w:lvl w:ilvl="1">
      <w:start w:val="1"/>
      <w:numFmt w:val="decimal"/>
      <w:isLgl/>
      <w:suff w:val="tab"/>
      <w:lvlText w:val="%1.%2"/>
      <w:lvlJc w:val="left"/>
      <w:pPr>
        <w:ind w:left="720" w:hanging="720"/>
      </w:pPr>
      <w:rPr>
        <w:rFonts w:hint="default"/>
      </w:rPr>
    </w:lvl>
    <w:lvl w:ilvl="2">
      <w:start w:val="1"/>
      <w:numFmt w:val="decimal"/>
      <w:isLgl/>
      <w:suff w:val="tab"/>
      <w:lvlText w:val="%1.%2.%3"/>
      <w:lvlJc w:val="left"/>
      <w:pPr>
        <w:ind w:left="1080" w:hanging="1080"/>
      </w:pPr>
      <w:rPr>
        <w:rFonts w:hint="default"/>
      </w:rPr>
    </w:lvl>
    <w:lvl w:ilvl="3">
      <w:start w:val="1"/>
      <w:numFmt w:val="decimal"/>
      <w:pStyle w:val="663"/>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1800" w:hanging="180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num w:numId="1">
    <w:abstractNumId w:val="3"/>
  </w:num>
  <w:num w:numId="2">
    <w:abstractNumId w:val="8"/>
  </w:num>
  <w:num w:numId="3">
    <w:abstractNumId w:val="7"/>
  </w:num>
  <w:num w:numId="4">
    <w:abstractNumId w:val="2"/>
  </w:num>
  <w:num w:numId="5">
    <w:abstractNumId w:val="4"/>
  </w:num>
  <w:num w:numId="6">
    <w:abstractNumId w:val="5"/>
  </w:num>
  <w:num w:numId="7">
    <w:abstractNumId w:val="6"/>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5"/>
    <w:link w:val="660"/>
    <w:uiPriority w:val="9"/>
    <w:rPr>
      <w:rFonts w:ascii="Arial" w:hAnsi="Arial" w:eastAsia="Arial" w:cs="Arial"/>
      <w:sz w:val="40"/>
      <w:szCs w:val="40"/>
    </w:rPr>
  </w:style>
  <w:style w:type="character" w:styleId="15">
    <w:name w:val="Heading 2 Char"/>
    <w:basedOn w:val="665"/>
    <w:link w:val="661"/>
    <w:uiPriority w:val="9"/>
    <w:rPr>
      <w:rFonts w:ascii="Arial" w:hAnsi="Arial" w:eastAsia="Arial" w:cs="Arial"/>
      <w:sz w:val="34"/>
    </w:rPr>
  </w:style>
  <w:style w:type="character" w:styleId="17">
    <w:name w:val="Heading 3 Char"/>
    <w:basedOn w:val="665"/>
    <w:link w:val="662"/>
    <w:uiPriority w:val="9"/>
    <w:rPr>
      <w:rFonts w:ascii="Arial" w:hAnsi="Arial" w:eastAsia="Arial" w:cs="Arial"/>
      <w:sz w:val="30"/>
      <w:szCs w:val="30"/>
    </w:rPr>
  </w:style>
  <w:style w:type="character" w:styleId="19">
    <w:name w:val="Heading 4 Char"/>
    <w:basedOn w:val="665"/>
    <w:link w:val="663"/>
    <w:uiPriority w:val="9"/>
    <w:rPr>
      <w:rFonts w:ascii="Arial" w:hAnsi="Arial" w:eastAsia="Arial" w:cs="Arial"/>
      <w:b/>
      <w:bCs/>
      <w:sz w:val="26"/>
      <w:szCs w:val="26"/>
    </w:rPr>
  </w:style>
  <w:style w:type="character" w:styleId="21">
    <w:name w:val="Heading 5 Char"/>
    <w:basedOn w:val="665"/>
    <w:link w:val="664"/>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5"/>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5"/>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5"/>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5"/>
    <w:link w:val="28"/>
    <w:uiPriority w:val="9"/>
    <w:rPr>
      <w:rFonts w:ascii="Arial" w:hAnsi="Arial" w:eastAsia="Arial" w:cs="Arial"/>
      <w:i/>
      <w:iCs/>
      <w:sz w:val="21"/>
      <w:szCs w:val="21"/>
    </w:r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665"/>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665"/>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5"/>
    <w:link w:val="677"/>
    <w:uiPriority w:val="99"/>
  </w:style>
  <w:style w:type="character" w:styleId="44">
    <w:name w:val="Footer Char"/>
    <w:basedOn w:val="665"/>
    <w:link w:val="675"/>
    <w:uiPriority w:val="99"/>
  </w:style>
  <w:style w:type="character" w:styleId="46">
    <w:name w:val="Caption Char"/>
    <w:basedOn w:val="670"/>
    <w:link w:val="675"/>
    <w:uiPriority w:val="99"/>
  </w:style>
  <w:style w:type="table" w:styleId="48">
    <w:name w:val="Table Grid Light"/>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5"/>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5"/>
    <w:uiPriority w:val="99"/>
    <w:semiHidden/>
    <w:unhideWhenUsed/>
    <w:rPr>
      <w:vertAlign w:val="superscript"/>
    </w:r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67"/>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60">
    <w:name w:val="Heading 1"/>
    <w:basedOn w:val="659"/>
    <w:next w:val="659"/>
    <w:link w:val="695"/>
    <w:uiPriority w:val="9"/>
    <w:qFormat/>
    <w:pPr>
      <w:numPr>
        <w:ilvl w:val="0"/>
        <w:numId w:val="1"/>
      </w:numPr>
      <w:ind w:firstLine="0"/>
      <w:keepLines/>
      <w:keepNext/>
      <w:spacing w:after="120"/>
      <w:outlineLvl w:val="0"/>
    </w:pPr>
    <w:rPr>
      <w:rFonts w:eastAsia="黑体"/>
      <w:b/>
      <w:bCs/>
      <w:sz w:val="36"/>
      <w:szCs w:val="44"/>
    </w:rPr>
  </w:style>
  <w:style w:type="paragraph" w:styleId="661">
    <w:name w:val="Heading 2"/>
    <w:basedOn w:val="659"/>
    <w:next w:val="659"/>
    <w:link w:val="696"/>
    <w:uiPriority w:val="9"/>
    <w:unhideWhenUsed/>
    <w:qFormat/>
    <w:pPr>
      <w:numPr>
        <w:ilvl w:val="1"/>
        <w:numId w:val="1"/>
      </w:numPr>
      <w:ind w:firstLine="0"/>
      <w:keepLines/>
      <w:keepNext/>
      <w:spacing w:before="260" w:after="260"/>
      <w:outlineLvl w:val="1"/>
    </w:pPr>
    <w:rPr>
      <w:rFonts w:eastAsia="黑体" w:asciiTheme="majorHAnsi" w:hAnsiTheme="majorHAnsi" w:cstheme="majorBidi"/>
      <w:b/>
      <w:bCs/>
      <w:sz w:val="32"/>
      <w:szCs w:val="32"/>
    </w:rPr>
  </w:style>
  <w:style w:type="paragraph" w:styleId="662">
    <w:name w:val="Heading 3"/>
    <w:basedOn w:val="659"/>
    <w:next w:val="659"/>
    <w:link w:val="697"/>
    <w:uiPriority w:val="9"/>
    <w:unhideWhenUsed/>
    <w:qFormat/>
    <w:pPr>
      <w:numPr>
        <w:ilvl w:val="2"/>
        <w:numId w:val="1"/>
      </w:numPr>
      <w:ind w:left="0" w:firstLine="0"/>
      <w:keepLines/>
      <w:keepNext/>
      <w:spacing w:before="260" w:after="260"/>
      <w:outlineLvl w:val="2"/>
    </w:pPr>
    <w:rPr>
      <w:rFonts w:eastAsia="黑体"/>
      <w:b/>
      <w:bCs/>
      <w:sz w:val="30"/>
      <w:szCs w:val="32"/>
    </w:rPr>
  </w:style>
  <w:style w:type="paragraph" w:styleId="663">
    <w:name w:val="Heading 4"/>
    <w:basedOn w:val="659"/>
    <w:next w:val="659"/>
    <w:uiPriority w:val="9"/>
    <w:unhideWhenUsed/>
    <w:qFormat/>
    <w:pPr>
      <w:numPr>
        <w:ilvl w:val="3"/>
        <w:numId w:val="2"/>
      </w:numPr>
      <w:ind w:left="0" w:firstLine="0"/>
      <w:keepLines/>
      <w:keepNext/>
      <w:spacing w:before="60" w:after="60"/>
      <w:outlineLvl w:val="3"/>
    </w:pPr>
    <w:rPr>
      <w:rFonts w:eastAsia="黑体" w:asciiTheme="majorHAnsi" w:hAnsiTheme="majorHAnsi" w:cstheme="majorBidi"/>
      <w:b/>
      <w:bCs/>
      <w:sz w:val="28"/>
      <w:szCs w:val="28"/>
    </w:rPr>
  </w:style>
  <w:style w:type="paragraph" w:styleId="664">
    <w:name w:val="Heading 5"/>
    <w:basedOn w:val="659"/>
    <w:next w:val="659"/>
    <w:uiPriority w:val="9"/>
    <w:unhideWhenUsed/>
    <w:qFormat/>
    <w:pPr>
      <w:ind w:firstLine="562"/>
      <w:keepLines/>
      <w:keepNext/>
      <w:spacing w:before="20" w:after="20"/>
      <w:outlineLvl w:val="4"/>
    </w:pPr>
    <w:rPr>
      <w:rFonts w:ascii="Times New Roman" w:hAnsi="Times New Roman" w:eastAsia="黑体"/>
      <w:b/>
      <w:bCs/>
      <w:sz w:val="28"/>
      <w:szCs w:val="28"/>
    </w:rPr>
  </w:style>
  <w:style w:type="character" w:styleId="665" w:default="1">
    <w:name w:val="Default Paragraph Font"/>
    <w:uiPriority w:val="1"/>
    <w:unhideWhenUsed/>
    <w:qFormat/>
  </w:style>
  <w:style w:type="table" w:styleId="666" w:default="1">
    <w:name w:val="Normal Table"/>
    <w:uiPriority w:val="99"/>
    <w:semiHidden/>
    <w:unhideWhenUsed/>
    <w:qFormat/>
    <w:tblPr>
      <w:tblCellMar>
        <w:left w:w="108" w:type="dxa"/>
        <w:top w:w="0" w:type="dxa"/>
        <w:right w:w="108" w:type="dxa"/>
        <w:bottom w:w="0" w:type="dxa"/>
      </w:tblCellMar>
    </w:tblPr>
  </w:style>
  <w:style w:type="paragraph" w:styleId="667">
    <w:name w:val="Document Map"/>
    <w:basedOn w:val="659"/>
    <w:next w:val="668"/>
    <w:link w:val="721"/>
    <w:uiPriority w:val="99"/>
    <w:qFormat/>
    <w:rPr>
      <w:rFonts w:ascii="宋体"/>
      <w:sz w:val="18"/>
      <w:szCs w:val="18"/>
    </w:rPr>
  </w:style>
  <w:style w:type="paragraph" w:styleId="668">
    <w:name w:val="Body Text"/>
    <w:basedOn w:val="659"/>
    <w:next w:val="669"/>
    <w:uiPriority w:val="0"/>
    <w:qFormat/>
    <w:pPr>
      <w:spacing w:after="120"/>
    </w:pPr>
    <w:rPr>
      <w:sz w:val="28"/>
    </w:rPr>
  </w:style>
  <w:style w:type="paragraph" w:styleId="669">
    <w:name w:val="Normal Indent"/>
    <w:basedOn w:val="659"/>
    <w:next w:val="659"/>
    <w:uiPriority w:val="0"/>
    <w:qFormat/>
    <w:pPr>
      <w:ind w:firstLine="420"/>
    </w:pPr>
    <w:rPr>
      <w:szCs w:val="20"/>
    </w:rPr>
  </w:style>
  <w:style w:type="paragraph" w:styleId="670">
    <w:name w:val="Caption"/>
    <w:basedOn w:val="659"/>
    <w:next w:val="659"/>
    <w:uiPriority w:val="0"/>
    <w:qFormat/>
    <w:rPr>
      <w:rFonts w:ascii="Arial" w:hAnsi="Arial" w:eastAsia="黑体"/>
      <w:sz w:val="20"/>
      <w:szCs w:val="20"/>
    </w:rPr>
  </w:style>
  <w:style w:type="paragraph" w:styleId="671">
    <w:name w:val="annotation text"/>
    <w:basedOn w:val="659"/>
    <w:link w:val="717"/>
    <w:uiPriority w:val="99"/>
    <w:qFormat/>
    <w:pPr>
      <w:jc w:val="left"/>
    </w:pPr>
  </w:style>
  <w:style w:type="paragraph" w:styleId="672">
    <w:name w:val="Body Text Indent"/>
    <w:basedOn w:val="659"/>
    <w:next w:val="659"/>
    <w:link w:val="719"/>
    <w:uiPriority w:val="99"/>
    <w:qFormat/>
    <w:pPr>
      <w:ind w:firstLine="301"/>
      <w:spacing w:line="200" w:lineRule="exact"/>
    </w:pPr>
    <w:rPr>
      <w:sz w:val="24"/>
      <w:szCs w:val="20"/>
    </w:rPr>
  </w:style>
  <w:style w:type="paragraph" w:styleId="673">
    <w:name w:val="Plain Text"/>
    <w:basedOn w:val="659"/>
    <w:uiPriority w:val="0"/>
    <w:qFormat/>
    <w:pPr>
      <w:spacing w:line="400" w:lineRule="exact"/>
    </w:pPr>
    <w:rPr>
      <w:rFonts w:ascii="宋体" w:hAnsi="Courier New"/>
      <w:szCs w:val="24"/>
    </w:rPr>
  </w:style>
  <w:style w:type="paragraph" w:styleId="674">
    <w:name w:val="Body Text Indent 2"/>
    <w:basedOn w:val="659"/>
    <w:uiPriority w:val="0"/>
    <w:qFormat/>
    <w:pPr>
      <w:jc w:val="left"/>
      <w:spacing w:after="120" w:line="480" w:lineRule="auto"/>
    </w:pPr>
  </w:style>
  <w:style w:type="paragraph" w:styleId="675">
    <w:name w:val="Footer"/>
    <w:basedOn w:val="659"/>
    <w:link w:val="690"/>
    <w:uiPriority w:val="99"/>
    <w:unhideWhenUsed/>
    <w:qFormat/>
    <w:pPr>
      <w:jc w:val="left"/>
      <w:tabs>
        <w:tab w:val="center" w:pos="4153" w:leader="none"/>
        <w:tab w:val="right" w:pos="8306" w:leader="none"/>
      </w:tabs>
    </w:pPr>
    <w:rPr>
      <w:sz w:val="18"/>
      <w:szCs w:val="18"/>
    </w:rPr>
  </w:style>
  <w:style w:type="paragraph" w:styleId="676">
    <w:name w:val="envelope return"/>
    <w:basedOn w:val="659"/>
    <w:uiPriority w:val="0"/>
    <w:qFormat/>
    <w:rPr>
      <w:rFonts w:ascii="Arial" w:hAnsi="Arial" w:eastAsia="宋体"/>
      <w:szCs w:val="24"/>
    </w:rPr>
  </w:style>
  <w:style w:type="paragraph" w:styleId="677">
    <w:name w:val="Header"/>
    <w:basedOn w:val="659"/>
    <w:link w:val="68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8">
    <w:name w:val="toc 1"/>
    <w:basedOn w:val="659"/>
    <w:next w:val="679"/>
    <w:uiPriority w:val="39"/>
    <w:qFormat/>
    <w:pPr>
      <w:jc w:val="left"/>
      <w:spacing w:before="120"/>
    </w:pPr>
    <w:rPr>
      <w:b/>
      <w:caps/>
      <w:sz w:val="22"/>
    </w:rPr>
  </w:style>
  <w:style w:type="paragraph" w:styleId="679">
    <w:name w:val="toc 2"/>
    <w:basedOn w:val="678"/>
    <w:next w:val="659"/>
    <w:uiPriority w:val="39"/>
    <w:unhideWhenUsed/>
    <w:qFormat/>
    <w:pPr>
      <w:ind w:left="420"/>
    </w:pPr>
  </w:style>
  <w:style w:type="paragraph" w:styleId="680">
    <w:name w:val="Normal (Web)"/>
    <w:basedOn w:val="659"/>
    <w:uiPriority w:val="0"/>
    <w:unhideWhenUsed/>
    <w:qFormat/>
    <w:pPr>
      <w:spacing w:before="100" w:beforeAutospacing="1" w:after="100" w:afterAutospacing="1"/>
    </w:pPr>
    <w:rPr>
      <w:rFonts w:ascii="宋体" w:hAnsi="宋体" w:cs="宋体"/>
      <w:szCs w:val="24"/>
    </w:rPr>
  </w:style>
  <w:style w:type="paragraph" w:styleId="681">
    <w:name w:val="annotation subject"/>
    <w:basedOn w:val="671"/>
    <w:next w:val="671"/>
    <w:link w:val="718"/>
    <w:uiPriority w:val="99"/>
    <w:semiHidden/>
    <w:unhideWhenUsed/>
    <w:qFormat/>
    <w:rPr>
      <w:b/>
      <w:bCs/>
    </w:rPr>
  </w:style>
  <w:style w:type="paragraph" w:styleId="682">
    <w:name w:val="Body Text First Indent"/>
    <w:basedOn w:val="659"/>
    <w:next w:val="659"/>
    <w:uiPriority w:val="0"/>
    <w:qFormat/>
    <w:pPr>
      <w:ind w:firstLine="420"/>
      <w:spacing w:after="120"/>
    </w:pPr>
    <w:rPr>
      <w:rFonts w:ascii="Tahoma" w:hAnsi="Tahoma" w:eastAsia="Times New Roman"/>
      <w:szCs w:val="24"/>
    </w:rPr>
  </w:style>
  <w:style w:type="paragraph" w:styleId="683">
    <w:name w:val="Body Text First Indent 2"/>
    <w:basedOn w:val="672"/>
    <w:link w:val="720"/>
    <w:uiPriority w:val="99"/>
    <w:semiHidden/>
    <w:unhideWhenUsed/>
    <w:qFormat/>
    <w:pPr>
      <w:ind w:left="420" w:firstLine="420"/>
      <w:spacing w:after="120" w:line="240" w:lineRule="auto"/>
    </w:pPr>
    <w:rPr>
      <w:sz w:val="21"/>
      <w:szCs w:val="22"/>
    </w:rPr>
  </w:style>
  <w:style w:type="table" w:styleId="684">
    <w:name w:val="Table Grid"/>
    <w:basedOn w:val="666"/>
    <w:uiPriority w:val="59"/>
    <w:qFormat/>
    <w:rPr>
      <w:rFonts w:ascii="宋体"/>
      <w:sz w:val="18"/>
      <w:szCs w:val="18"/>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5">
    <w:name w:val="Strong"/>
    <w:basedOn w:val="665"/>
    <w:uiPriority w:val="0"/>
    <w:qFormat/>
    <w:rPr>
      <w:b/>
    </w:rPr>
  </w:style>
  <w:style w:type="character" w:styleId="686">
    <w:name w:val="page number"/>
    <w:basedOn w:val="665"/>
    <w:uiPriority w:val="0"/>
    <w:qFormat/>
  </w:style>
  <w:style w:type="character" w:styleId="687">
    <w:name w:val="Hyperlink"/>
    <w:uiPriority w:val="99"/>
    <w:unhideWhenUsed/>
    <w:qFormat/>
    <w:rPr>
      <w:color w:val="0563c1" w:themeColor="hyperlink"/>
      <w:u w:val="single"/>
      <w14:textFill>
        <w14:solidFill>
          <w14:schemeClr w14:val="hlink"/>
        </w14:solidFill>
      </w14:textFill>
    </w:rPr>
  </w:style>
  <w:style w:type="character" w:styleId="688">
    <w:name w:val="annotation reference"/>
    <w:basedOn w:val="665"/>
    <w:uiPriority w:val="99"/>
    <w:semiHidden/>
    <w:unhideWhenUsed/>
    <w:qFormat/>
    <w:rPr>
      <w:sz w:val="21"/>
      <w:szCs w:val="21"/>
    </w:rPr>
  </w:style>
  <w:style w:type="character" w:styleId="689" w:customStyle="1">
    <w:name w:val="页眉 字符"/>
    <w:basedOn w:val="665"/>
    <w:link w:val="677"/>
    <w:uiPriority w:val="99"/>
    <w:qFormat/>
    <w:rPr>
      <w:sz w:val="18"/>
      <w:szCs w:val="18"/>
    </w:rPr>
  </w:style>
  <w:style w:type="character" w:styleId="690" w:customStyle="1">
    <w:name w:val="页脚 字符"/>
    <w:basedOn w:val="665"/>
    <w:link w:val="675"/>
    <w:uiPriority w:val="99"/>
    <w:qFormat/>
    <w:rPr>
      <w:sz w:val="18"/>
      <w:szCs w:val="18"/>
    </w:rPr>
  </w:style>
  <w:style w:type="paragraph" w:styleId="691">
    <w:name w:val="List Paragraph"/>
    <w:basedOn w:val="659"/>
    <w:link w:val="694"/>
    <w:uiPriority w:val="34"/>
    <w:qFormat/>
    <w:pPr>
      <w:ind w:firstLine="420"/>
      <w:spacing w:line="360" w:lineRule="auto"/>
    </w:pPr>
    <w:rPr>
      <w:rFonts w:eastAsia="宋体"/>
      <w:sz w:val="24"/>
    </w:rPr>
  </w:style>
  <w:style w:type="paragraph" w:styleId="692" w:customStyle="1">
    <w:name w:val="正文2"/>
    <w:basedOn w:val="659"/>
    <w:link w:val="693"/>
    <w:uiPriority w:val="0"/>
    <w:qFormat/>
    <w:pPr>
      <w:ind w:firstLine="200"/>
      <w:spacing w:line="360" w:lineRule="auto"/>
    </w:pPr>
    <w:rPr>
      <w:rFonts w:eastAsia="宋体" w:cs="Times New Roman" w:asciiTheme="majorEastAsia" w:hAnsiTheme="majorEastAsia"/>
      <w:sz w:val="24"/>
      <w:szCs w:val="24"/>
    </w:rPr>
  </w:style>
  <w:style w:type="character" w:styleId="693" w:customStyle="1">
    <w:name w:val="正文2 字符"/>
    <w:link w:val="692"/>
    <w:uiPriority w:val="0"/>
    <w:qFormat/>
    <w:rPr>
      <w:rFonts w:eastAsia="宋体" w:cs="Times New Roman" w:asciiTheme="majorEastAsia" w:hAnsiTheme="majorEastAsia"/>
      <w:sz w:val="24"/>
      <w:szCs w:val="24"/>
    </w:rPr>
  </w:style>
  <w:style w:type="character" w:styleId="694" w:customStyle="1">
    <w:name w:val="列表段落 字符"/>
    <w:link w:val="691"/>
    <w:uiPriority w:val="34"/>
    <w:qFormat/>
    <w:rPr>
      <w:rFonts w:eastAsia="宋体"/>
      <w:sz w:val="24"/>
    </w:rPr>
  </w:style>
  <w:style w:type="character" w:styleId="695" w:customStyle="1">
    <w:name w:val="标题 1 字符"/>
    <w:basedOn w:val="665"/>
    <w:link w:val="660"/>
    <w:uiPriority w:val="9"/>
    <w:qFormat/>
    <w:rPr>
      <w:rFonts w:eastAsia="黑体"/>
      <w:b/>
      <w:bCs/>
      <w:sz w:val="36"/>
      <w:szCs w:val="44"/>
    </w:rPr>
  </w:style>
  <w:style w:type="character" w:styleId="696" w:customStyle="1">
    <w:name w:val="标题 2 字符"/>
    <w:basedOn w:val="665"/>
    <w:link w:val="661"/>
    <w:uiPriority w:val="9"/>
    <w:qFormat/>
    <w:rPr>
      <w:rFonts w:eastAsia="黑体" w:asciiTheme="majorHAnsi" w:hAnsiTheme="majorHAnsi" w:cstheme="majorBidi"/>
      <w:b/>
      <w:bCs/>
      <w:sz w:val="32"/>
      <w:szCs w:val="32"/>
    </w:rPr>
  </w:style>
  <w:style w:type="character" w:styleId="697" w:customStyle="1">
    <w:name w:val="标题 3 字符"/>
    <w:basedOn w:val="665"/>
    <w:link w:val="662"/>
    <w:uiPriority w:val="9"/>
    <w:qFormat/>
    <w:rPr>
      <w:rFonts w:eastAsia="黑体"/>
      <w:b/>
      <w:bCs/>
      <w:sz w:val="30"/>
      <w:szCs w:val="32"/>
    </w:rPr>
  </w:style>
  <w:style w:type="paragraph" w:styleId="698" w:customStyle="1">
    <w:name w:val="☆ 正文"/>
    <w:basedOn w:val="659"/>
    <w:uiPriority w:val="0"/>
    <w:qFormat/>
    <w:rPr>
      <w:rFonts w:ascii="Calibri" w:hAnsi="Calibri" w:eastAsia="宋体" w:cs="Times New Roman"/>
    </w:rPr>
  </w:style>
  <w:style w:type="paragraph" w:styleId="699" w:customStyle="1">
    <w:name w:val="_正文"/>
    <w:basedOn w:val="659"/>
    <w:uiPriority w:val="0"/>
    <w:qFormat/>
  </w:style>
  <w:style w:type="table" w:styleId="700" w:customStyle="1">
    <w:name w:val="清单表 4 - 着色 11"/>
    <w:basedOn w:val="666"/>
    <w:uiPriority w:val="49"/>
    <w:qFormat/>
    <w:tblPr>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tblBorders>
    </w:tblPr>
    <w:tblStylePr w:type="band1Horz">
      <w:tcPr>
        <w:shd w:val="clear" w:color="auto" w:fill="d9e2f3" w:themeFill="accent1" w:themeFillTint="33"/>
      </w:tcPr>
    </w:tblStylePr>
    <w:tblStylePr w:type="band1Vert">
      <w:tcPr>
        <w:shd w:val="clear" w:color="auto" w:fill="d9e2f3"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472c4" w:themeFill="accent1"/>
        <w:tcBorders>
          <w:top w:val="single" w:color="4472C4" w:themeColor="accent1" w:sz="4" w:space="0"/>
          <w:left w:val="single" w:color="4472C4" w:themeColor="accent1" w:sz="4" w:space="0"/>
          <w:bottom w:val="single" w:color="4472C4" w:themeColor="accent1" w:sz="4" w:space="0"/>
          <w:right w:val="single" w:color="4472C4" w:themeColor="accent1" w:sz="4" w:space="0"/>
          <w:insideH w:val="none" w:color="000000" w:sz="4" w:space="0"/>
        </w:tcBorders>
      </w:tcPr>
    </w:tblStylePr>
    <w:tblStylePr w:type="lastCol">
      <w:rPr>
        <w:b/>
        <w:bCs/>
      </w:rPr>
    </w:tblStylePr>
    <w:tblStylePr w:type="lastRow">
      <w:rPr>
        <w:b/>
        <w:bCs/>
      </w:rPr>
      <w:tcPr>
        <w:tcBorders>
          <w:top w:val="single" w:color="8EAADB" w:themeColor="accent1" w:themeTint="99" w:sz="4" w:space="0"/>
        </w:tcBorders>
      </w:tcPr>
    </w:tblStylePr>
  </w:style>
  <w:style w:type="table" w:styleId="701" w:customStyle="1">
    <w:name w:val="清单表 3 - 着色 11"/>
    <w:basedOn w:val="666"/>
    <w:uiPriority w:val="48"/>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tcPr>
        <w:tcBorders>
          <w:top w:val="single" w:color="4472C4" w:themeColor="accent1" w:sz="4" w:space="0"/>
          <w:bottom w:val="single" w:color="4472C4" w:themeColor="accent1" w:sz="4" w:space="0"/>
          <w:insideH w:val="none" w:color="000000" w:sz="4" w:space="0"/>
        </w:tcBorders>
      </w:tcPr>
    </w:tblStylePr>
    <w:tblStylePr w:type="band1Vert">
      <w:tcPr>
        <w:tcBorders>
          <w:left w:val="single" w:color="4472C4" w:themeColor="accent1" w:sz="4" w:space="0"/>
          <w:right w:val="single" w:color="4472C4" w:themeColor="accen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14:textFill>
          <w14:solidFill>
            <w14:schemeClr w14:val="bg1"/>
          </w14:solidFill>
        </w14:textFill>
      </w:rPr>
      <w:tcPr>
        <w:shd w:val="clear" w:color="auto" w:fill="4472c4" w:themeFill="accen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4472C4" w:themeColor="accen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4472C4" w:themeColor="accent1" w:sz="4" w:space="0"/>
          <w:right w:val="none" w:color="000000" w:sz="4" w:space="0"/>
        </w:tcBorders>
      </w:tcPr>
    </w:tblStylePr>
    <w:tblStylePr w:type="seCell">
      <w:tcPr>
        <w:tcBorders>
          <w:top w:val="single" w:color="4472C4" w:themeColor="accent1" w:sz="4" w:space="0"/>
          <w:left w:val="none" w:color="000000" w:sz="4" w:space="0"/>
        </w:tcBorders>
      </w:tcPr>
    </w:tblStylePr>
  </w:style>
  <w:style w:type="paragraph" w:styleId="702" w:customStyle="1">
    <w:name w:val="JS标题1级"/>
    <w:next w:val="703"/>
    <w:uiPriority w:val="0"/>
    <w:qFormat/>
    <w:pPr>
      <w:numPr>
        <w:ilvl w:val="0"/>
        <w:numId w:val="3"/>
      </w:numPr>
      <w:jc w:val="both"/>
      <w:spacing w:before="312" w:after="312"/>
      <w:outlineLvl w:val="1"/>
    </w:pPr>
    <w:rPr>
      <w:rFonts w:ascii="黑体" w:hAnsi="Times New Roman" w:eastAsia="黑体" w:cs="Times New Roman"/>
      <w:sz w:val="21"/>
      <w:lang w:val="en-US" w:eastAsia="zh-CN" w:bidi="ar-SA"/>
    </w:rPr>
  </w:style>
  <w:style w:type="paragraph" w:styleId="703" w:customStyle="1">
    <w:name w:val="JS正文(段落)"/>
    <w:uiPriority w:val="0"/>
    <w:qFormat/>
    <w:pPr>
      <w:ind w:firstLine="420"/>
      <w:jc w:val="both"/>
      <w:spacing w:before="120" w:after="120" w:line="360" w:lineRule="auto"/>
      <w:tabs>
        <w:tab w:val="center" w:pos="4201" w:leader="none"/>
        <w:tab w:val="right" w:pos="9298" w:leader="dot"/>
      </w:tabs>
    </w:pPr>
    <w:rPr>
      <w:rFonts w:ascii="宋体" w:hAnsi="Times New Roman" w:eastAsia="宋体" w:cs="Times New Roman"/>
      <w:sz w:val="21"/>
      <w:lang w:val="en-US" w:eastAsia="zh-CN" w:bidi="ar-SA"/>
    </w:rPr>
  </w:style>
  <w:style w:type="paragraph" w:styleId="704" w:customStyle="1">
    <w:name w:val="JS标题2级"/>
    <w:basedOn w:val="705"/>
    <w:next w:val="703"/>
    <w:uiPriority w:val="0"/>
    <w:qFormat/>
    <w:pPr>
      <w:numPr>
        <w:numId w:val="3"/>
      </w:numPr>
      <w:spacing w:before="50" w:after="50"/>
    </w:pPr>
  </w:style>
  <w:style w:type="paragraph" w:styleId="705" w:customStyle="1">
    <w:name w:val="一级条标题"/>
    <w:next w:val="703"/>
    <w:uiPriority w:val="0"/>
    <w:qFormat/>
    <w:pPr>
      <w:numPr>
        <w:ilvl w:val="1"/>
        <w:numId w:val="4"/>
      </w:numPr>
      <w:spacing w:before="156" w:after="156"/>
      <w:outlineLvl w:val="2"/>
    </w:pPr>
    <w:rPr>
      <w:rFonts w:ascii="黑体" w:hAnsi="Times New Roman" w:eastAsia="黑体" w:cs="Times New Roman"/>
      <w:sz w:val="21"/>
      <w:szCs w:val="21"/>
      <w:lang w:val="en-US" w:eastAsia="zh-CN" w:bidi="ar-SA"/>
    </w:rPr>
  </w:style>
  <w:style w:type="paragraph" w:styleId="706" w:customStyle="1">
    <w:name w:val="JS标题3级"/>
    <w:basedOn w:val="704"/>
    <w:uiPriority w:val="0"/>
    <w:qFormat/>
    <w:pPr>
      <w:numPr>
        <w:ilvl w:val="2"/>
      </w:numPr>
      <w:outlineLvl w:val="3"/>
    </w:pPr>
  </w:style>
  <w:style w:type="table" w:styleId="707" w:customStyle="1">
    <w:name w:val="网格型20"/>
    <w:basedOn w:val="6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08" w:customStyle="1">
    <w:name w:val="接口表格"/>
    <w:basedOn w:val="659"/>
    <w:uiPriority w:val="0"/>
    <w:qFormat/>
    <w:rPr>
      <w:rFonts w:ascii="宋体" w:hAnsi="宋体"/>
      <w:szCs w:val="21"/>
    </w:rPr>
  </w:style>
  <w:style w:type="paragraph" w:styleId="709" w:customStyle="1">
    <w:name w:val="*Body Text"/>
    <w:uiPriority w:val="0"/>
    <w:qFormat/>
    <w:pPr>
      <w:spacing w:line="360" w:lineRule="auto"/>
    </w:pPr>
    <w:rPr>
      <w:rFonts w:ascii="Futura Lt" w:hAnsi="Futura Lt" w:eastAsia="宋体" w:cs="Futura Lt"/>
      <w:sz w:val="21"/>
      <w:szCs w:val="21"/>
      <w:lang w:val="en-US" w:eastAsia="en-US" w:bidi="ar-SA"/>
    </w:rPr>
  </w:style>
  <w:style w:type="paragraph" w:styleId="710" w:customStyle="1">
    <w:name w:val="FC正文"/>
    <w:basedOn w:val="659"/>
    <w:uiPriority w:val="0"/>
    <w:qFormat/>
    <w:pPr>
      <w:ind w:firstLine="200"/>
      <w:spacing w:line="360" w:lineRule="auto"/>
      <w:widowControl/>
    </w:pPr>
    <w:rPr>
      <w:szCs w:val="24"/>
    </w:rPr>
  </w:style>
  <w:style w:type="paragraph" w:styleId="711" w:customStyle="1">
    <w:name w:val="一体化二"/>
    <w:basedOn w:val="659"/>
    <w:uiPriority w:val="0"/>
    <w:qFormat/>
    <w:pPr>
      <w:numPr>
        <w:ilvl w:val="1"/>
        <w:numId w:val="5"/>
      </w:numPr>
      <w:keepLines/>
      <w:keepNext/>
      <w:spacing w:line="480" w:lineRule="auto"/>
      <w:outlineLvl w:val="1"/>
    </w:pPr>
    <w:rPr>
      <w:rFonts w:ascii="宋体" w:hAnsi="宋体"/>
      <w:b/>
      <w:bCs/>
      <w:sz w:val="24"/>
      <w:szCs w:val="32"/>
    </w:rPr>
  </w:style>
  <w:style w:type="paragraph" w:styleId="712" w:customStyle="1">
    <w:name w:val="一体化三"/>
    <w:basedOn w:val="662"/>
    <w:uiPriority w:val="0"/>
    <w:qFormat/>
    <w:pPr>
      <w:numPr>
        <w:numId w:val="5"/>
      </w:numPr>
      <w:spacing w:line="415" w:lineRule="auto"/>
    </w:pPr>
    <w:rPr>
      <w:sz w:val="24"/>
    </w:rPr>
  </w:style>
  <w:style w:type="paragraph" w:styleId="713" w:customStyle="1">
    <w:name w:val="一体化四"/>
    <w:basedOn w:val="712"/>
    <w:uiPriority w:val="0"/>
    <w:qFormat/>
    <w:pPr>
      <w:numPr>
        <w:ilvl w:val="3"/>
      </w:numPr>
      <w:outlineLvl w:val="3"/>
    </w:pPr>
  </w:style>
  <w:style w:type="paragraph" w:styleId="714" w:customStyle="1">
    <w:name w:val="一体化五"/>
    <w:basedOn w:val="713"/>
    <w:uiPriority w:val="0"/>
    <w:qFormat/>
    <w:pPr>
      <w:numPr>
        <w:ilvl w:val="4"/>
      </w:numPr>
      <w:outlineLvl w:val="4"/>
    </w:pPr>
  </w:style>
  <w:style w:type="paragraph" w:styleId="715" w:customStyle="1">
    <w:name w:val="纯文本1"/>
    <w:basedOn w:val="659"/>
    <w:uiPriority w:val="0"/>
    <w:qFormat/>
    <w:rPr>
      <w:rFonts w:ascii="宋体" w:hAnsi="Courier New"/>
      <w:szCs w:val="20"/>
    </w:rPr>
  </w:style>
  <w:style w:type="paragraph" w:styleId="716" w:customStyle="1">
    <w:name w:val="纯文本2"/>
    <w:basedOn w:val="659"/>
    <w:uiPriority w:val="0"/>
    <w:qFormat/>
    <w:rPr>
      <w:rFonts w:ascii="宋体" w:hAnsi="Courier New" w:eastAsia="楷体_GB2312" w:cs="Times New Roman"/>
      <w:sz w:val="26"/>
      <w:szCs w:val="20"/>
    </w:rPr>
  </w:style>
  <w:style w:type="character" w:styleId="717" w:customStyle="1">
    <w:name w:val="批注文字 字符"/>
    <w:basedOn w:val="665"/>
    <w:link w:val="671"/>
    <w:uiPriority w:val="99"/>
    <w:qFormat/>
    <w:rPr>
      <w:rFonts w:asciiTheme="minorHAnsi" w:hAnsiTheme="minorHAnsi" w:eastAsiaTheme="minorEastAsia" w:cstheme="minorBidi"/>
      <w:sz w:val="21"/>
      <w:szCs w:val="22"/>
    </w:rPr>
  </w:style>
  <w:style w:type="character" w:styleId="718" w:customStyle="1">
    <w:name w:val="批注主题 字符"/>
    <w:basedOn w:val="717"/>
    <w:link w:val="681"/>
    <w:uiPriority w:val="99"/>
    <w:semiHidden/>
    <w:qFormat/>
    <w:rPr>
      <w:rFonts w:asciiTheme="minorHAnsi" w:hAnsiTheme="minorHAnsi" w:eastAsiaTheme="minorEastAsia" w:cstheme="minorBidi"/>
      <w:b/>
      <w:bCs/>
      <w:sz w:val="21"/>
      <w:szCs w:val="22"/>
    </w:rPr>
  </w:style>
  <w:style w:type="character" w:styleId="719" w:customStyle="1">
    <w:name w:val="正文文本缩进 字符"/>
    <w:basedOn w:val="665"/>
    <w:link w:val="672"/>
    <w:uiPriority w:val="99"/>
    <w:qFormat/>
    <w:rPr>
      <w:rFonts w:asciiTheme="minorHAnsi" w:hAnsiTheme="minorHAnsi" w:eastAsiaTheme="minorEastAsia" w:cstheme="minorBidi"/>
      <w:sz w:val="24"/>
    </w:rPr>
  </w:style>
  <w:style w:type="character" w:styleId="720" w:customStyle="1">
    <w:name w:val="正文文本首行缩进 2 字符"/>
    <w:basedOn w:val="719"/>
    <w:link w:val="683"/>
    <w:uiPriority w:val="99"/>
    <w:semiHidden/>
    <w:qFormat/>
    <w:rPr>
      <w:rFonts w:asciiTheme="minorHAnsi" w:hAnsiTheme="minorHAnsi" w:eastAsiaTheme="minorEastAsia" w:cstheme="minorBidi"/>
      <w:sz w:val="21"/>
      <w:szCs w:val="22"/>
    </w:rPr>
  </w:style>
  <w:style w:type="character" w:styleId="721" w:customStyle="1">
    <w:name w:val="文档结构图 字符"/>
    <w:link w:val="667"/>
    <w:uiPriority w:val="99"/>
    <w:qFormat/>
    <w:rPr>
      <w:rFonts w:ascii="宋体" w:hAnsiTheme="minorHAnsi" w:eastAsiaTheme="minorEastAsia" w:cstheme="minorBidi"/>
      <w:sz w:val="18"/>
      <w:szCs w:val="18"/>
    </w:rPr>
  </w:style>
  <w:style w:type="paragraph" w:styleId="722" w:customStyle="1">
    <w:name w:val="方案正文"/>
    <w:basedOn w:val="659"/>
    <w:uiPriority w:val="0"/>
    <w:qFormat/>
    <w:pPr>
      <w:spacing w:line="440" w:lineRule="atLeast"/>
    </w:pPr>
    <w:rPr>
      <w:rFonts w:ascii="Times New Roman" w:hAnsi="Times New Roman"/>
      <w:szCs w:val="20"/>
    </w:rPr>
  </w:style>
  <w:style w:type="paragraph" w:styleId="723" w:customStyle="1">
    <w:name w:val="QB正文"/>
    <w:basedOn w:val="659"/>
    <w:uiPriority w:val="0"/>
    <w:qFormat/>
    <w:pPr>
      <w:ind w:firstLine="200"/>
      <w:spacing w:line="360" w:lineRule="auto"/>
      <w:widowControl/>
    </w:pPr>
    <w:rPr>
      <w:rFonts w:ascii="宋体"/>
      <w:szCs w:val="20"/>
    </w:rPr>
  </w:style>
  <w:style w:type="table" w:styleId="724" w:customStyle="1">
    <w:name w:val="网格型2"/>
    <w:basedOn w:val="6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No Spacing"/>
    <w:basedOn w:val="659"/>
    <w:uiPriority w:val="99"/>
    <w:qFormat/>
  </w:style>
  <w:style w:type="numbering" w:styleId="100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jiashu zhou</dc:creator>
  <cp:lastModifiedBy>周萌</cp:lastModifiedBy>
  <cp:revision>5</cp:revision>
  <dcterms:created xsi:type="dcterms:W3CDTF">2025-07-18T08:18:00Z</dcterms:created>
  <dcterms:modified xsi:type="dcterms:W3CDTF">2026-04-16T03:05:22Z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2052-11.8.2.10972</vt:lpwstr>
  </property>
  <property fmtid="{D5CDD505-2E9C-101B-9397-08002B2CF9AE}" pid="3" name="ICV">
    <vt:lpwstr>8F31B275065341CA849701C890EACF29</vt:lpwstr>
  </property>
  <property fmtid="{D5CDD505-2E9C-101B-9397-08002B2CF9AE}" pid="4" name="KSOTemplateDocerSaveRecord">
    <vt:lpwstr>eyJoZGlkIjoiYzBmMTFkM2YzY2FiNTQ0MmZmMjliOTA5MjdiNmI1NDUiLCJ1c2VySWQiOiI0NTU4MjY1MzAifQ==</vt:lpwstr>
  </property>
</Properties>
</file>