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封闭式框架协议</w:t>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征  集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2582" w:hanging="1622"/>
        <w:spacing w:line="360" w:lineRule="auto"/>
        <w:rPr>
          <w:rFonts w:cs="Batang" w:asciiTheme="minorEastAsia" w:hAnsiTheme="minorEastAsia"/>
          <w:bCs/>
          <w:sz w:val="32"/>
          <w:szCs w:val="32"/>
        </w:rPr>
      </w:pPr>
      <w:r>
        <w:rPr>
          <w:rFonts w:hint="eastAsia" w:cs="Times New Roman" w:asciiTheme="minorEastAsia" w:hAnsiTheme="minorEastAsia"/>
          <w:b/>
          <w:bCs/>
          <w:sz w:val="32"/>
          <w:szCs w:val="32"/>
        </w:rPr>
        <w:t xml:space="preserve">项目</w:t>
      </w:r>
      <w:r>
        <w:rPr>
          <w:rFonts w:hint="eastAsia" w:cs="Batang" w:asciiTheme="minorEastAsia" w:hAnsiTheme="minorEastAsia"/>
          <w:b/>
          <w:sz w:val="32"/>
          <w:szCs w:val="32"/>
        </w:rPr>
        <w:t xml:space="preserve">名</w:t>
      </w:r>
      <w:r>
        <w:rPr>
          <w:rFonts w:hint="eastAsia" w:cs="Times New Roman" w:asciiTheme="minorEastAsia" w:hAnsiTheme="minorEastAsia"/>
          <w:b/>
          <w:sz w:val="32"/>
          <w:szCs w:val="32"/>
        </w:rPr>
        <w:t xml:space="preserve">称</w:t>
      </w:r>
      <w:r>
        <w:rPr>
          <w:rFonts w:hint="eastAsia" w:cs="Batang" w:asciiTheme="minorEastAsia" w:hAnsiTheme="minorEastAsia"/>
          <w:b/>
          <w:sz w:val="32"/>
          <w:szCs w:val="32"/>
        </w:rPr>
        <w:t xml:space="preserve">：</w:t>
      </w:r>
      <w:r>
        <w:rPr>
          <w:rFonts w:hint="eastAsia" w:cs="Batang" w:asciiTheme="minorEastAsia" w:hAnsiTheme="minorEastAsia"/>
          <w:bCs/>
          <w:sz w:val="32"/>
          <w:szCs w:val="32"/>
        </w:rPr>
        <w:t xml:space="preserve">江阴市财政预算绩效管理第三</w:t>
      </w:r>
      <w:r>
        <w:rPr>
          <w:rFonts w:hint="eastAsia" w:cs="Batang" w:asciiTheme="minorEastAsia" w:hAnsiTheme="minorEastAsia"/>
          <w:bCs/>
          <w:sz w:val="32"/>
          <w:szCs w:val="32"/>
        </w:rPr>
        <w:t xml:space="preserve">方服务</w:t>
      </w:r>
      <w:r>
        <w:rPr>
          <w:rFonts w:hint="eastAsia" w:cs="Batang" w:asciiTheme="minorEastAsia" w:hAnsiTheme="minorEastAsia"/>
          <w:bCs/>
          <w:sz w:val="32"/>
          <w:szCs w:val="32"/>
        </w:rPr>
        <w:t xml:space="preserve">项目</w:t>
      </w:r>
      <w:r/>
    </w:p>
    <w:p>
      <w:pPr>
        <w:ind w:left="2502" w:hanging="1542"/>
        <w:spacing w:line="360" w:lineRule="auto"/>
        <w:rPr>
          <w:rFonts w:cs="Times New Roman" w:asciiTheme="minorEastAsia" w:hAnsiTheme="minorEastAsia"/>
          <w:bCs/>
          <w:sz w:val="32"/>
          <w:szCs w:val="24"/>
        </w:rPr>
      </w:pPr>
      <w:r/>
      <w:bookmarkStart w:id="0" w:name="_Toc311189700"/>
      <w:r/>
      <w:bookmarkStart w:id="1" w:name="_Toc311189771"/>
      <w:r>
        <w:rPr>
          <w:rFonts w:hint="eastAsia" w:cs="Times New Roman" w:asciiTheme="minorEastAsia" w:hAnsiTheme="minorEastAsia"/>
          <w:b/>
          <w:sz w:val="32"/>
          <w:szCs w:val="32"/>
        </w:rPr>
        <w:t xml:space="preserve">项</w:t>
      </w:r>
      <w:r>
        <w:rPr>
          <w:rFonts w:hint="eastAsia" w:cs="Batang" w:asciiTheme="minorEastAsia" w:hAnsiTheme="minorEastAsia"/>
          <w:b/>
          <w:sz w:val="32"/>
          <w:szCs w:val="32"/>
        </w:rPr>
        <w:t xml:space="preserve">目</w:t>
      </w:r>
      <w:bookmarkEnd w:id="0"/>
      <w:r/>
      <w:bookmarkEnd w:id="1"/>
      <w:r>
        <w:rPr>
          <w:rFonts w:hint="eastAsia" w:cs="Times New Roman" w:asciiTheme="minorEastAsia" w:hAnsiTheme="minorEastAsia"/>
          <w:b/>
          <w:bCs/>
          <w:sz w:val="32"/>
          <w:szCs w:val="32"/>
        </w:rPr>
        <w:t xml:space="preserve">编号</w:t>
      </w:r>
      <w:r>
        <w:rPr>
          <w:rFonts w:hint="eastAsia" w:cs="Times New Roman" w:asciiTheme="minorEastAsia" w:hAnsiTheme="minorEastAsia"/>
          <w:bCs/>
          <w:sz w:val="32"/>
          <w:szCs w:val="24"/>
        </w:rPr>
        <w:t xml:space="preserve">：JSZC-320281-JZCG-K2026-0020</w:t>
      </w:r>
      <w:r/>
    </w:p>
    <w:p>
      <w:pPr>
        <w:ind w:left="2502" w:hanging="1542"/>
        <w:keepLines/>
        <w:keepNext/>
        <w:spacing w:line="360" w:lineRule="auto"/>
        <w:rPr>
          <w:rFonts w:cs="Times New Roman" w:asciiTheme="minorEastAsia" w:hAnsiTheme="minorEastAsia"/>
          <w:bCs/>
          <w:sz w:val="32"/>
          <w:szCs w:val="32"/>
        </w:rPr>
        <w:outlineLvl w:val="1"/>
      </w:pPr>
      <w:r/>
      <w:bookmarkStart w:id="2" w:name="_Toc311189772"/>
      <w:r/>
      <w:bookmarkStart w:id="3" w:name="_Toc311189701"/>
      <w:r>
        <w:rPr>
          <w:rFonts w:hint="eastAsia" w:cs="Times New Roman" w:asciiTheme="minorEastAsia" w:hAnsiTheme="minorEastAsia"/>
          <w:b/>
          <w:bCs/>
          <w:sz w:val="32"/>
          <w:szCs w:val="32"/>
        </w:rPr>
        <w:t xml:space="preserve">征集人名称: </w:t>
      </w:r>
      <w:bookmarkEnd w:id="2"/>
      <w:r/>
      <w:bookmarkEnd w:id="3"/>
      <w:r>
        <w:rPr>
          <w:rFonts w:hint="eastAsia" w:cs="Times New Roman" w:asciiTheme="minorEastAsia" w:hAnsiTheme="minorEastAsia"/>
          <w:bCs/>
          <w:sz w:val="32"/>
          <w:szCs w:val="32"/>
        </w:rPr>
        <w:t xml:space="preserve">江阴市财政局</w:t>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二○二六年四月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70"/>
        <w:spacing w:line="600" w:lineRule="exact"/>
        <w:tabs>
          <w:tab w:val="right" w:pos="9402" w:leader="dot"/>
        </w:tabs>
        <w:rPr>
          <w:b w:val="0"/>
          <w:bCs w:val="0"/>
          <w:caps w:val="0"/>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87133219" w:anchor="_Toc187133219" w:history="1">
        <w:r>
          <w:rPr>
            <w:rStyle w:val="880"/>
            <w:rFonts w:hint="eastAsia"/>
            <w:color w:val="auto"/>
            <w:sz w:val="30"/>
            <w:szCs w:val="30"/>
          </w:rPr>
          <w:t xml:space="preserve">第一章　征集邀请</w:t>
        </w:r>
        <w:r>
          <w:rPr>
            <w:sz w:val="30"/>
            <w:szCs w:val="30"/>
          </w:rPr>
          <w:tab/>
        </w:r>
        <w:r>
          <w:rPr>
            <w:sz w:val="30"/>
            <w:szCs w:val="30"/>
          </w:rPr>
          <w:fldChar w:fldCharType="begin"/>
        </w:r>
        <w:r>
          <w:rPr>
            <w:sz w:val="30"/>
            <w:szCs w:val="30"/>
          </w:rPr>
          <w:instrText xml:space="preserve"> PAGEREF _Toc187133219 \h </w:instrText>
        </w:r>
        <w:r>
          <w:rPr>
            <w:sz w:val="30"/>
            <w:szCs w:val="30"/>
          </w:rPr>
        </w:r>
        <w:r>
          <w:rPr>
            <w:sz w:val="30"/>
            <w:szCs w:val="30"/>
          </w:rPr>
          <w:fldChar w:fldCharType="separate"/>
        </w:r>
        <w:r>
          <w:rPr>
            <w:rStyle w:val="880"/>
            <w:rFonts w:hint="eastAsia"/>
            <w:color w:val="auto"/>
            <w:sz w:val="30"/>
            <w:szCs w:val="30"/>
          </w:rPr>
          <w:t xml:space="preserve">3</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0" w:anchor="_Toc187133220" w:history="1">
        <w:r>
          <w:rPr>
            <w:rStyle w:val="880"/>
            <w:rFonts w:hint="eastAsia"/>
            <w:color w:val="auto"/>
            <w:sz w:val="30"/>
            <w:szCs w:val="30"/>
          </w:rPr>
          <w:t xml:space="preserve">第二章　</w:t>
        </w:r>
        <w:r>
          <w:rPr>
            <w:rStyle w:val="880"/>
            <w:rFonts w:hint="eastAsia" w:hAnsi="宋体"/>
            <w:color w:val="auto"/>
            <w:sz w:val="30"/>
            <w:szCs w:val="30"/>
          </w:rPr>
          <w:t xml:space="preserve">供应商</w:t>
        </w:r>
        <w:r>
          <w:rPr>
            <w:rStyle w:val="880"/>
            <w:rFonts w:hint="eastAsia"/>
            <w:color w:val="auto"/>
            <w:sz w:val="30"/>
            <w:szCs w:val="30"/>
          </w:rPr>
          <w:t xml:space="preserve">须知</w:t>
        </w:r>
        <w:r>
          <w:rPr>
            <w:sz w:val="30"/>
            <w:szCs w:val="30"/>
          </w:rPr>
          <w:tab/>
        </w:r>
        <w:r>
          <w:rPr>
            <w:sz w:val="30"/>
            <w:szCs w:val="30"/>
          </w:rPr>
          <w:fldChar w:fldCharType="begin"/>
        </w:r>
        <w:r>
          <w:rPr>
            <w:sz w:val="30"/>
            <w:szCs w:val="30"/>
          </w:rPr>
          <w:instrText xml:space="preserve"> PAGEREF _Toc187133220 \h </w:instrText>
        </w:r>
        <w:r>
          <w:rPr>
            <w:sz w:val="30"/>
            <w:szCs w:val="30"/>
          </w:rPr>
        </w:r>
        <w:r>
          <w:rPr>
            <w:sz w:val="30"/>
            <w:szCs w:val="30"/>
          </w:rPr>
          <w:fldChar w:fldCharType="separate"/>
        </w:r>
        <w:r>
          <w:rPr>
            <w:rStyle w:val="880"/>
            <w:rFonts w:hint="eastAsia"/>
            <w:color w:val="auto"/>
            <w:sz w:val="30"/>
            <w:szCs w:val="30"/>
          </w:rPr>
          <w:t xml:space="preserve">6</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1" w:anchor="_Toc187133221" w:history="1">
        <w:r>
          <w:rPr>
            <w:rStyle w:val="880"/>
            <w:rFonts w:hint="eastAsia"/>
            <w:color w:val="auto"/>
            <w:sz w:val="30"/>
            <w:szCs w:val="30"/>
          </w:rPr>
          <w:t xml:space="preserve">第三章　项目要求和有关说明</w:t>
        </w:r>
        <w:r>
          <w:rPr>
            <w:sz w:val="30"/>
            <w:szCs w:val="30"/>
          </w:rPr>
          <w:tab/>
        </w:r>
        <w:r>
          <w:rPr>
            <w:sz w:val="30"/>
            <w:szCs w:val="30"/>
          </w:rPr>
          <w:fldChar w:fldCharType="begin"/>
        </w:r>
        <w:r>
          <w:rPr>
            <w:sz w:val="30"/>
            <w:szCs w:val="30"/>
          </w:rPr>
          <w:instrText xml:space="preserve"> PAGEREF _Toc187133221 \h </w:instrText>
        </w:r>
        <w:r>
          <w:rPr>
            <w:sz w:val="30"/>
            <w:szCs w:val="30"/>
          </w:rPr>
        </w:r>
        <w:r>
          <w:rPr>
            <w:sz w:val="30"/>
            <w:szCs w:val="30"/>
          </w:rPr>
          <w:fldChar w:fldCharType="separate"/>
        </w:r>
        <w:r>
          <w:rPr>
            <w:rStyle w:val="880"/>
            <w:rFonts w:hint="eastAsia"/>
            <w:color w:val="auto"/>
            <w:sz w:val="30"/>
            <w:szCs w:val="30"/>
          </w:rPr>
          <w:t xml:space="preserve">18</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2" w:anchor="_Toc187133222" w:history="1">
        <w:r>
          <w:rPr>
            <w:rStyle w:val="880"/>
            <w:rFonts w:hint="eastAsia"/>
            <w:color w:val="auto"/>
            <w:sz w:val="30"/>
            <w:szCs w:val="30"/>
          </w:rPr>
          <w:t xml:space="preserve">第四章　评审方法和评审标准</w:t>
        </w:r>
        <w:r>
          <w:rPr>
            <w:sz w:val="30"/>
            <w:szCs w:val="30"/>
          </w:rPr>
          <w:tab/>
        </w:r>
        <w:r>
          <w:rPr>
            <w:sz w:val="30"/>
            <w:szCs w:val="30"/>
          </w:rPr>
          <w:fldChar w:fldCharType="begin"/>
        </w:r>
        <w:r>
          <w:rPr>
            <w:sz w:val="30"/>
            <w:szCs w:val="30"/>
          </w:rPr>
          <w:instrText xml:space="preserve"> PAGEREF _Toc187133222 \h </w:instrText>
        </w:r>
        <w:r>
          <w:rPr>
            <w:sz w:val="30"/>
            <w:szCs w:val="30"/>
          </w:rPr>
        </w:r>
        <w:r>
          <w:rPr>
            <w:sz w:val="30"/>
            <w:szCs w:val="30"/>
          </w:rPr>
          <w:fldChar w:fldCharType="separate"/>
        </w:r>
        <w:r>
          <w:rPr>
            <w:rStyle w:val="880"/>
            <w:rFonts w:hint="eastAsia"/>
            <w:color w:val="auto"/>
            <w:sz w:val="30"/>
            <w:szCs w:val="30"/>
          </w:rPr>
          <w:t xml:space="preserve">24</w:t>
        </w:r>
        <w:r>
          <w:rPr>
            <w:sz w:val="30"/>
            <w:szCs w:val="30"/>
          </w:rPr>
        </w:r>
        <w:r>
          <w:rPr>
            <w:sz w:val="30"/>
            <w:szCs w:val="30"/>
          </w:rPr>
          <w:fldChar w:fldCharType="end"/>
        </w:r>
      </w:hyperlink>
      <w:r/>
      <w:bookmarkStart w:id="4" w:name="_GoBack"/>
      <w:r/>
      <w:bookmarkEnd w:id="4"/>
      <w:r/>
      <w:r/>
    </w:p>
    <w:p>
      <w:pPr>
        <w:pStyle w:val="870"/>
        <w:spacing w:line="600" w:lineRule="exact"/>
        <w:tabs>
          <w:tab w:val="right" w:pos="9402" w:leader="dot"/>
        </w:tabs>
        <w:rPr>
          <w:b w:val="0"/>
          <w:bCs w:val="0"/>
          <w:caps w:val="0"/>
          <w:sz w:val="30"/>
          <w:szCs w:val="30"/>
        </w:rPr>
      </w:pPr>
      <w:r/>
      <w:hyperlink w:tooltip="#_Toc187133223" w:anchor="_Toc187133223" w:history="1">
        <w:r>
          <w:rPr>
            <w:rStyle w:val="880"/>
            <w:rFonts w:hint="eastAsia"/>
            <w:color w:val="auto"/>
            <w:sz w:val="30"/>
            <w:szCs w:val="30"/>
          </w:rPr>
          <w:t xml:space="preserve">第五章　框架协议（范本）</w:t>
        </w:r>
        <w:r>
          <w:rPr>
            <w:sz w:val="30"/>
            <w:szCs w:val="30"/>
          </w:rPr>
          <w:tab/>
        </w:r>
        <w:r>
          <w:rPr>
            <w:sz w:val="30"/>
            <w:szCs w:val="30"/>
          </w:rPr>
          <w:fldChar w:fldCharType="begin"/>
        </w:r>
        <w:r>
          <w:rPr>
            <w:sz w:val="30"/>
            <w:szCs w:val="30"/>
          </w:rPr>
          <w:instrText xml:space="preserve"> PAGEREF _Toc187133223 \h </w:instrText>
        </w:r>
        <w:r>
          <w:rPr>
            <w:sz w:val="30"/>
            <w:szCs w:val="30"/>
          </w:rPr>
        </w:r>
        <w:r>
          <w:rPr>
            <w:sz w:val="30"/>
            <w:szCs w:val="30"/>
          </w:rPr>
          <w:fldChar w:fldCharType="separate"/>
        </w:r>
        <w:r>
          <w:rPr>
            <w:rStyle w:val="880"/>
            <w:rFonts w:hint="eastAsia"/>
            <w:color w:val="auto"/>
            <w:sz w:val="30"/>
            <w:szCs w:val="30"/>
          </w:rPr>
          <w:t xml:space="preserve">32</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4" w:anchor="_Toc187133224" w:history="1">
        <w:r>
          <w:rPr>
            <w:rStyle w:val="880"/>
            <w:rFonts w:hint="eastAsia"/>
            <w:color w:val="auto"/>
            <w:sz w:val="30"/>
            <w:szCs w:val="30"/>
          </w:rPr>
          <w:t xml:space="preserve">第六章　响应文件的组成和格式</w:t>
        </w:r>
        <w:r>
          <w:rPr>
            <w:sz w:val="30"/>
            <w:szCs w:val="30"/>
          </w:rPr>
          <w:tab/>
        </w:r>
        <w:r>
          <w:rPr>
            <w:sz w:val="30"/>
            <w:szCs w:val="30"/>
          </w:rPr>
          <w:fldChar w:fldCharType="begin"/>
        </w:r>
        <w:r>
          <w:rPr>
            <w:sz w:val="30"/>
            <w:szCs w:val="30"/>
          </w:rPr>
          <w:instrText xml:space="preserve"> PAGEREF _Toc187133224 \h </w:instrText>
        </w:r>
        <w:r>
          <w:rPr>
            <w:sz w:val="30"/>
            <w:szCs w:val="30"/>
          </w:rPr>
        </w:r>
        <w:r>
          <w:rPr>
            <w:sz w:val="30"/>
            <w:szCs w:val="30"/>
          </w:rPr>
          <w:fldChar w:fldCharType="separate"/>
        </w:r>
        <w:r>
          <w:rPr>
            <w:rStyle w:val="880"/>
            <w:rFonts w:hint="eastAsia"/>
            <w:color w:val="auto"/>
            <w:sz w:val="30"/>
            <w:szCs w:val="30"/>
          </w:rPr>
          <w:t xml:space="preserve">37</w:t>
        </w:r>
        <w:r>
          <w:rPr>
            <w:sz w:val="30"/>
            <w:szCs w:val="30"/>
          </w:rPr>
        </w:r>
        <w:r>
          <w:rPr>
            <w:sz w:val="30"/>
            <w:szCs w:val="30"/>
          </w:rPr>
          <w:fldChar w:fldCharType="end"/>
        </w:r>
      </w:hyperlink>
      <w:r/>
      <w:r/>
    </w:p>
    <w:p>
      <w:pPr>
        <w:pStyle w:val="875"/>
        <w:spacing w:before="120" w:after="120" w:line="600" w:lineRule="exact"/>
        <w:rPr>
          <w:rFonts w:ascii="宋体" w:hAnsi="宋体" w:eastAsia="宋体" w:cs="Times New Roman"/>
          <w:szCs w:val="30"/>
        </w:rPr>
      </w:pPr>
      <w:r>
        <w:rPr>
          <w:rFonts w:ascii="宋体" w:hAnsi="宋体" w:eastAsia="宋体" w:cs="Times New Roman"/>
          <w:szCs w:val="30"/>
        </w:rPr>
        <w:fldChar w:fldCharType="end"/>
      </w:r>
      <w:bookmarkStart w:id="5" w:name="_Toc166593357"/>
      <w:r/>
      <w:bookmarkStart w:id="6" w:name="_Toc166593155"/>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875"/>
      </w:pPr>
      <w:r/>
      <w:r/>
    </w:p>
    <w:p>
      <w:pPr>
        <w:pStyle w:val="875"/>
      </w:pPr>
      <w:r/>
      <w:bookmarkStart w:id="7" w:name="_Toc187133219"/>
      <w:r>
        <w:rPr>
          <w:rFonts w:hint="eastAsia"/>
        </w:rPr>
        <w:t xml:space="preserve">第一章　征集邀请</w:t>
      </w:r>
      <w:bookmarkEnd w:id="5"/>
      <w:r/>
      <w:bookmarkEnd w:id="6"/>
      <w:r/>
      <w:bookmarkEnd w:id="7"/>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江阴市财政预算绩效管理第三</w:t>
      </w:r>
      <w:r>
        <w:rPr>
          <w:rFonts w:hint="eastAsia" w:ascii="宋体" w:hAnsi="宋体" w:eastAsia="宋体" w:cs="Times New Roman"/>
          <w:sz w:val="24"/>
          <w:szCs w:val="24"/>
        </w:rPr>
        <w:t xml:space="preserve">方服务</w:t>
      </w:r>
      <w:r>
        <w:rPr>
          <w:rFonts w:hint="eastAsia" w:ascii="宋体" w:hAnsi="宋体" w:eastAsia="宋体" w:cs="Times New Roman"/>
          <w:sz w:val="24"/>
          <w:szCs w:val="24"/>
        </w:rPr>
        <w:t xml:space="preserve">项目</w:t>
      </w:r>
      <w:r>
        <w:rPr>
          <w:rFonts w:ascii="宋体" w:hAnsi="宋体" w:eastAsia="宋体" w:cs="Times New Roman"/>
          <w:bCs/>
          <w:sz w:val="24"/>
          <w:szCs w:val="24"/>
        </w:rPr>
        <w:t xml:space="preserve">JSZC-320281-JZCG-K2026-0020</w:t>
      </w:r>
      <w:r>
        <w:rPr>
          <w:rFonts w:ascii="宋体" w:hAnsi="宋体" w:eastAsia="宋体" w:cs="Times New Roman"/>
          <w:sz w:val="24"/>
          <w:szCs w:val="24"/>
        </w:rPr>
        <w:t xml:space="preserve"> </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项目的潜在</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w:t>
      </w:r>
      <w:r>
        <w:rPr>
          <w:rFonts w:hint="eastAsia" w:ascii="宋体" w:hAnsi="宋体" w:eastAsia="宋体" w:cs="Times New Roman"/>
          <w:sz w:val="24"/>
          <w:szCs w:val="24"/>
        </w:rPr>
        <w:t xml:space="preserve">征集</w:t>
      </w:r>
      <w:r>
        <w:rPr>
          <w:rFonts w:ascii="宋体" w:hAnsi="宋体" w:eastAsia="宋体" w:cs="Times New Roman"/>
          <w:sz w:val="24"/>
          <w:szCs w:val="24"/>
        </w:rPr>
        <w:t xml:space="preserve">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04</w:t>
      </w:r>
      <w:r>
        <w:rPr>
          <w:rFonts w:ascii="宋体" w:hAnsi="宋体" w:eastAsia="宋体" w:cs="Times New Roman"/>
          <w:sz w:val="24"/>
          <w:szCs w:val="24"/>
        </w:rPr>
        <w:t xml:space="preserve">-</w:t>
      </w:r>
      <w:r>
        <w:rPr>
          <w:rFonts w:hint="eastAsia" w:ascii="宋体" w:hAnsi="宋体" w:eastAsia="宋体" w:cs="Times New Roman"/>
          <w:sz w:val="24"/>
          <w:szCs w:val="24"/>
        </w:rPr>
        <w:t xml:space="preserve">28</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p>
    <w:p>
      <w:pPr>
        <w:spacing w:line="400" w:lineRule="exact"/>
        <w:rPr>
          <w:rFonts w:ascii="宋体" w:hAnsi="宋体" w:eastAsia="宋体" w:cs="Times New Roman"/>
          <w:b/>
          <w:sz w:val="24"/>
          <w:szCs w:val="24"/>
        </w:rPr>
      </w:pPr>
      <w:r/>
      <w:bookmarkStart w:id="8" w:name="_Toc166593156"/>
      <w:r/>
      <w:bookmarkStart w:id="9" w:name="_Toc166593358"/>
      <w:r/>
      <w:r/>
    </w:p>
    <w:p>
      <w:pPr>
        <w:keepLines/>
        <w:keepNext/>
        <w:spacing w:line="4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一、项目基本情况：</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项目编号：JSZC-320281-JZCG-K2026-0020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宋体"/>
          <w:bCs/>
          <w:sz w:val="24"/>
          <w:szCs w:val="24"/>
        </w:rPr>
        <w:t xml:space="preserve">江阴市财政预算绩效管理第三</w:t>
      </w:r>
      <w:r>
        <w:rPr>
          <w:rFonts w:hint="eastAsia" w:ascii="宋体" w:hAnsi="宋体" w:eastAsia="宋体" w:cs="宋体"/>
          <w:bCs/>
          <w:sz w:val="24"/>
          <w:szCs w:val="24"/>
        </w:rPr>
        <w:t xml:space="preserve">方服务</w:t>
      </w:r>
      <w:r>
        <w:rPr>
          <w:rFonts w:hint="eastAsia" w:ascii="宋体" w:hAnsi="宋体" w:eastAsia="宋体" w:cs="宋体"/>
          <w:bCs/>
          <w:sz w:val="24"/>
          <w:szCs w:val="24"/>
        </w:rPr>
        <w:t xml:space="preserve">项目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预算金额：135万元（一年）</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最高限价：</w:t>
      </w:r>
      <w:r>
        <w:rPr>
          <w:rFonts w:hint="eastAsia" w:ascii="宋体" w:hAnsi="宋体" w:eastAsia="宋体" w:cs="宋体"/>
          <w:sz w:val="24"/>
          <w:szCs w:val="24"/>
        </w:rPr>
        <w:t xml:space="preserve">本项目以“优惠率”形式报价，0≤优惠率＜100%</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采购需求：</w:t>
      </w:r>
      <w:r>
        <w:rPr>
          <w:rFonts w:hint="eastAsia" w:ascii="宋体" w:hAnsi="宋体" w:eastAsia="宋体" w:cs="宋体"/>
          <w:sz w:val="24"/>
          <w:szCs w:val="24"/>
        </w:rPr>
        <w:t xml:space="preserve">本项目</w:t>
      </w:r>
      <w:r>
        <w:rPr>
          <w:rFonts w:hint="eastAsia" w:ascii="宋体" w:hAnsi="宋体" w:eastAsia="宋体" w:cs="Times New Roman"/>
          <w:sz w:val="24"/>
          <w:szCs w:val="24"/>
        </w:rPr>
        <w:t xml:space="preserve">为江阴市财政局的2026-2027年度江阴市财政预算绩效管理第三</w:t>
      </w:r>
      <w:r>
        <w:rPr>
          <w:rFonts w:hint="eastAsia" w:ascii="宋体" w:hAnsi="宋体" w:eastAsia="宋体" w:cs="Times New Roman"/>
          <w:sz w:val="24"/>
          <w:szCs w:val="24"/>
        </w:rPr>
        <w:t xml:space="preserve">方服务</w:t>
      </w:r>
      <w:r>
        <w:rPr>
          <w:rFonts w:hint="eastAsia" w:ascii="宋体" w:hAnsi="宋体" w:eastAsia="宋体" w:cs="Times New Roman"/>
          <w:sz w:val="24"/>
          <w:szCs w:val="24"/>
        </w:rPr>
        <w:t xml:space="preserve">项目。</w:t>
      </w:r>
      <w:r>
        <w:rPr>
          <w:rFonts w:hint="eastAsia" w:ascii="宋体" w:hAnsi="宋体" w:eastAsia="宋体" w:cs="Times New Roman"/>
          <w:sz w:val="24"/>
          <w:szCs w:val="28"/>
        </w:rPr>
        <w:t xml:space="preserve">（详见征集文件） </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合同履行期限：</w:t>
      </w:r>
      <w:bookmarkStart w:id="10" w:name="_Toc28359003"/>
      <w:r/>
      <w:bookmarkStart w:id="11" w:name="_Toc35393622"/>
      <w:r/>
      <w:bookmarkStart w:id="12" w:name="_Toc35393791"/>
      <w:r/>
      <w:bookmarkStart w:id="13" w:name="_Toc28359080"/>
      <w:r>
        <w:rPr>
          <w:rFonts w:hint="eastAsia" w:ascii="宋体" w:hAnsi="宋体" w:cs="宋体"/>
          <w:sz w:val="24"/>
        </w:rPr>
        <w:t xml:space="preserve">签订框架协议之日起2年截止。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bookmarkEnd w:id="10"/>
      <w:r/>
      <w:bookmarkEnd w:id="11"/>
      <w:r/>
      <w:bookmarkEnd w:id="12"/>
      <w:r/>
      <w:bookmarkEnd w:id="13"/>
      <w:r/>
      <w:r/>
    </w:p>
    <w:p>
      <w:pPr>
        <w:ind w:firstLine="480"/>
        <w:spacing w:line="400" w:lineRule="exact"/>
        <w:rPr>
          <w:rFonts w:ascii="宋体" w:hAnsi="宋体" w:eastAsia="宋体" w:cs="Times New Roman"/>
          <w:sz w:val="24"/>
          <w:szCs w:val="24"/>
        </w:rPr>
      </w:pPr>
      <w:r/>
      <w:bookmarkStart w:id="14" w:name="_Toc28359081"/>
      <w:r/>
      <w:bookmarkStart w:id="15" w:name="_Toc35393623"/>
      <w:r/>
      <w:bookmarkStart w:id="16" w:name="_Toc28359004"/>
      <w:r/>
      <w:bookmarkStart w:id="17" w:name="_Toc35393792"/>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参与的必须提供《法定代表人亲自参加采购活动声明》）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供应商须为中小微企业</w:t>
      </w:r>
      <w:r>
        <w:rPr>
          <w:rFonts w:hint="eastAsia" w:ascii="宋体" w:hAnsi="宋体" w:eastAsia="宋体" w:cs="Times New Roman"/>
          <w:sz w:val="24"/>
          <w:szCs w:val="24"/>
        </w:rPr>
        <w:t xml:space="preserve">（残疾人福利性单位、监狱企业视同小型、微型企业）：供应商如为中小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p>
    <w:p>
      <w:pPr>
        <w:spacing w:line="400" w:lineRule="exact"/>
        <w:rPr>
          <w:rFonts w:ascii="宋体" w:hAnsi="宋体" w:eastAsia="宋体" w:cs="Times New Roman"/>
          <w:b/>
          <w:sz w:val="24"/>
          <w:szCs w:val="24"/>
        </w:rPr>
      </w:pPr>
      <w:r/>
      <w:bookmarkStart w:id="18" w:name="_Toc35393796"/>
      <w:r/>
      <w:bookmarkStart w:id="19" w:name="_Toc28359085"/>
      <w:r/>
      <w:bookmarkStart w:id="20" w:name="_Toc35393627"/>
      <w:r/>
      <w:bookmarkStart w:id="21" w:name="_Toc28359008"/>
      <w:r/>
      <w:bookmarkEnd w:id="14"/>
      <w:r/>
      <w:bookmarkEnd w:id="15"/>
      <w:r/>
      <w:bookmarkEnd w:id="16"/>
      <w:r/>
      <w:bookmarkEnd w:id="17"/>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自征集公告发布之日起5个工作日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请有参与意向的供应商在征集文件有效获取期内及时登录江苏省政府采购（苏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）平台下载获取。在征集文件有效获取期限内，从江苏省政府采购（苏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w:t>
      </w:r>
      <w:r>
        <w:rPr>
          <w:rFonts w:hint="eastAsia" w:ascii="宋体" w:hAnsi="宋体" w:eastAsia="宋体" w:cs="Times New Roman"/>
          <w:sz w:val="24"/>
          <w:szCs w:val="24"/>
        </w:rPr>
        <w:t xml:space="preserve">取的征集文件，视为依法获取的征集文件。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w:t>
      </w:r>
      <w:r>
        <w:rPr>
          <w:rFonts w:hint="eastAsia" w:ascii="宋体" w:hAnsi="宋体" w:eastAsia="宋体" w:cs="Times New Roman"/>
          <w:b/>
          <w:sz w:val="24"/>
          <w:szCs w:val="24"/>
        </w:rPr>
        <w:t xml:space="preserve">响应</w:t>
      </w:r>
      <w:r>
        <w:rPr>
          <w:rFonts w:ascii="宋体" w:hAnsi="宋体" w:eastAsia="宋体" w:cs="Times New Roman"/>
          <w:b/>
          <w:sz w:val="24"/>
          <w:szCs w:val="24"/>
        </w:rPr>
        <w:t xml:space="preserve">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04</w:t>
      </w:r>
      <w:r>
        <w:rPr>
          <w:rFonts w:ascii="宋体" w:hAnsi="宋体" w:eastAsia="宋体" w:cs="Times New Roman"/>
          <w:sz w:val="24"/>
          <w:szCs w:val="24"/>
        </w:rPr>
        <w:t xml:space="preserve">-</w:t>
      </w:r>
      <w:r>
        <w:rPr>
          <w:rFonts w:hint="eastAsia" w:ascii="宋体" w:hAnsi="宋体" w:eastAsia="宋体" w:cs="Times New Roman"/>
          <w:sz w:val="24"/>
          <w:szCs w:val="24"/>
        </w:rPr>
        <w:t xml:space="preserve">28 </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征集</w:t>
      </w:r>
      <w:r>
        <w:rPr>
          <w:rFonts w:ascii="宋体" w:hAnsi="宋体" w:eastAsia="宋体" w:cs="Times New Roman"/>
          <w:sz w:val="24"/>
          <w:szCs w:val="24"/>
        </w:rPr>
        <w:t xml:space="preserve">人信息 </w:t>
      </w:r>
      <w:r/>
    </w:p>
    <w:p>
      <w:pPr>
        <w:ind w:firstLine="480"/>
        <w:spacing w:line="400" w:lineRule="exact"/>
        <w:rPr>
          <w:rFonts w:cs="Times New Roman" w:asciiTheme="minorEastAsia" w:hAnsiTheme="minorEastAsia"/>
          <w:sz w:val="24"/>
          <w:szCs w:val="28"/>
        </w:rPr>
      </w:pPr>
      <w:r>
        <w:rPr>
          <w:rFonts w:ascii="宋体" w:hAnsi="宋体" w:eastAsia="宋体" w:cs="Times New Roman"/>
          <w:sz w:val="24"/>
          <w:szCs w:val="24"/>
        </w:rPr>
        <w:t xml:space="preserve">单位名称：</w:t>
      </w:r>
      <w:r>
        <w:rPr>
          <w:rFonts w:hint="eastAsia" w:cs="Times New Roman" w:asciiTheme="minorEastAsia" w:hAnsiTheme="minorEastAsia"/>
          <w:sz w:val="24"/>
          <w:szCs w:val="28"/>
        </w:rPr>
        <w:t xml:space="preserve">江阴市财政局</w:t>
      </w:r>
      <w:r/>
    </w:p>
    <w:p>
      <w:pPr>
        <w:ind w:firstLine="480"/>
        <w:spacing w:line="400" w:lineRule="exact"/>
        <w:rPr>
          <w:rFonts w:cs="Times New Roman" w:asciiTheme="minorEastAsia" w:hAnsiTheme="minorEastAsia"/>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cs="Times New Roman" w:asciiTheme="minorEastAsia" w:hAnsiTheme="minorEastAsia"/>
          <w:sz w:val="24"/>
          <w:szCs w:val="28"/>
        </w:rPr>
        <w:t xml:space="preserve">江阴市澄江中路9号</w:t>
      </w:r>
      <w:r/>
    </w:p>
    <w:p>
      <w:pPr>
        <w:ind w:firstLine="480"/>
        <w:spacing w:line="400" w:lineRule="exact"/>
        <w:rPr>
          <w:rFonts w:cs="Times New Roman" w:asciiTheme="minorEastAsia" w:hAnsiTheme="minorEastAsia"/>
          <w:sz w:val="24"/>
          <w:szCs w:val="28"/>
        </w:rPr>
      </w:pPr>
      <w:r>
        <w:rPr>
          <w:rFonts w:hint="eastAsia" w:cs="Times New Roman" w:asciiTheme="minorEastAsia" w:hAnsiTheme="minorEastAsia"/>
          <w:sz w:val="24"/>
          <w:szCs w:val="28"/>
        </w:rPr>
        <w:t xml:space="preserve">项目联系人：吴先生 </w:t>
      </w:r>
      <w:r/>
    </w:p>
    <w:p>
      <w:pPr>
        <w:ind w:firstLine="480"/>
        <w:spacing w:line="400" w:lineRule="exact"/>
        <w:rPr>
          <w:rFonts w:cs="Times New Roman" w:asciiTheme="minorEastAsia" w:hAnsiTheme="minorEastAsia"/>
          <w:sz w:val="24"/>
          <w:szCs w:val="28"/>
        </w:rPr>
      </w:pPr>
      <w:r>
        <w:rPr>
          <w:rFonts w:hint="eastAsia" w:cs="Times New Roman" w:asciiTheme="minorEastAsia" w:hAnsiTheme="minorEastAsia"/>
          <w:sz w:val="24"/>
          <w:szCs w:val="28"/>
        </w:rPr>
        <w:t xml:space="preserve">联系电话：0510-</w:t>
      </w:r>
      <w:r>
        <w:rPr>
          <w:rFonts w:cs="Times New Roman" w:asciiTheme="minorEastAsia" w:hAnsiTheme="minorEastAsia"/>
          <w:sz w:val="24"/>
          <w:szCs w:val="28"/>
        </w:rPr>
        <w:t xml:space="preserve">868611</w:t>
      </w:r>
      <w:r>
        <w:rPr>
          <w:rFonts w:hint="eastAsia" w:cs="Times New Roman" w:asciiTheme="minorEastAsia" w:hAnsiTheme="minorEastAsia"/>
          <w:sz w:val="24"/>
          <w:szCs w:val="28"/>
        </w:rPr>
        <w:t xml:space="preserve">4</w:t>
      </w:r>
      <w:r>
        <w:rPr>
          <w:rFonts w:cs="Times New Roman" w:asciiTheme="minorEastAsia" w:hAnsiTheme="minorEastAsia"/>
          <w:sz w:val="24"/>
          <w:szCs w:val="28"/>
        </w:rPr>
        <w:t xml:space="preserve">9</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地址：江阴市长江路188号6楼</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联系人：张先生</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联系电话：0510-88027621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w:t>
      </w: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bookmarkEnd w:id="18"/>
      <w:r/>
      <w:bookmarkEnd w:id="19"/>
      <w:r/>
      <w:bookmarkEnd w:id="20"/>
      <w:r/>
      <w:bookmarkEnd w:id="21"/>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75"/>
      </w:pPr>
      <w:r/>
      <w:r/>
    </w:p>
    <w:p>
      <w:pPr>
        <w:pStyle w:val="875"/>
      </w:pPr>
      <w:r/>
      <w:bookmarkStart w:id="22" w:name="_Toc187133220"/>
      <w:r>
        <w:rPr>
          <w:rFonts w:hint="eastAsia"/>
        </w:rPr>
        <w:t xml:space="preserve">第二章　</w:t>
      </w:r>
      <w:r>
        <w:rPr>
          <w:rFonts w:hint="eastAsia" w:hAnsi="宋体"/>
        </w:rPr>
        <w:t xml:space="preserve">供应商</w:t>
      </w:r>
      <w:r>
        <w:rPr>
          <w:rFonts w:hint="eastAsia"/>
        </w:rPr>
        <w:t xml:space="preserve">须知</w:t>
      </w:r>
      <w:bookmarkEnd w:id="8"/>
      <w:r/>
      <w:bookmarkEnd w:id="9"/>
      <w:r/>
      <w:bookmarkEnd w:id="22"/>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二、征集文件：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1、征集文件包括本文件目录所列全部内容，供应商应仔细阅读，并在响应文件中充分反映征集文件的所有要求。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2、征集文件中的“法定代表人”是指供应商的营业执照或相关部门的有效登记证明文件中的“法定代表人”或“负责人”。</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3、供应商应在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cs="Times New Roman" w:asciiTheme="minorEastAsia" w:hAnsiTheme="minorEastAsia"/>
          <w:sz w:val="24"/>
          <w:szCs w:val="24"/>
        </w:rPr>
        <w:t xml:space="preserve">下载征集文件及有关资料，按征集文件要求提交全部资料并对征集文件各项内容做出实质性响应，否则响应文件无效。</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4、供应商一旦参加本项目，即被认为接受了本征集文件中的所有条件和规定。</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5、征集文件仅作为本次采购活动使用。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三、征集文件的解释：</w:t>
      </w:r>
      <w:r>
        <w:rPr>
          <w:rFonts w:hint="eastAsia" w:ascii="黑体" w:hAnsi="Times New Roman" w:eastAsia="黑体" w:cs="Times New Roman"/>
          <w:sz w:val="24"/>
          <w:szCs w:val="24"/>
        </w:rPr>
        <w:tab/>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1、供应商如有需要对征集文件要求澄清的问题，均应在开标前十五日以书面形式提出（加盖公章），并送至江阴市政府采购中心。</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四、征集文件的补充或修正： </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1、江阴市政府采购中心可以对已发出的征集文件进行必要的澄清或者修改。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澄清或者修改在财政部门指定的政府采购信息发布媒体上发布澄清公告。澄清或者修改的内容为征集文件的组成部分，供应商应在提交响应文件截止时间前关注、下载澄清公告内容。因供应商未尽注意义务，未及时全面地关注澄清公告导致其提交的响应材料不符合征集文件及澄清与修改的内容要求，而造成的损失及风险（包括但不限于未入围）由供应商自行承担。</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3、澄清或者修改的内容可能影响响应文件编制的，江阴市政府采购中心将在提交响应文件截止时间至少15日前发布澄清公告；不足15日的顺延提交响应文件的截止时间和开标时间。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五、响应文件的要求：</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响应文件由下列部分组成：</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响应函；</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开标一览表；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供应</w:t>
      </w:r>
      <w:r>
        <w:rPr>
          <w:rFonts w:hint="eastAsia" w:cs="Times New Roman" w:asciiTheme="minorEastAsia" w:hAnsiTheme="minorEastAsia"/>
          <w:sz w:val="24"/>
          <w:szCs w:val="24"/>
        </w:rPr>
        <w:t xml:space="preserve">商综合</w:t>
      </w:r>
      <w:r>
        <w:rPr>
          <w:rFonts w:hint="eastAsia" w:cs="Times New Roman" w:asciiTheme="minorEastAsia" w:hAnsiTheme="minorEastAsia"/>
          <w:sz w:val="24"/>
          <w:szCs w:val="24"/>
        </w:rPr>
        <w:t xml:space="preserve">实力</w:t>
      </w:r>
      <w:r>
        <w:rPr>
          <w:rFonts w:hint="eastAsia" w:cs="Times New Roman" w:asciiTheme="minorEastAsia" w:hAnsiTheme="minorEastAsia"/>
          <w:bCs/>
          <w:sz w:val="24"/>
          <w:szCs w:val="24"/>
        </w:rPr>
        <w:t xml:space="preserve">；</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（5）</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第三章实质性要求中须提供项目团队相关证明材料、服务</w:t>
      </w:r>
      <w:r>
        <w:rPr>
          <w:rFonts w:hint="eastAsia" w:cs="Times New Roman" w:asciiTheme="minorEastAsia" w:hAnsiTheme="minorEastAsia"/>
          <w:bCs/>
          <w:sz w:val="24"/>
          <w:szCs w:val="24"/>
        </w:rPr>
        <w:t xml:space="preserve">承诺函； </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（6）</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资格证明文件：</w:t>
      </w:r>
      <w:r/>
    </w:p>
    <w:p>
      <w:pPr>
        <w:ind w:firstLine="944"/>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文件1：提供格式条款《关于资格的声明函》</w:t>
      </w:r>
      <w:r/>
    </w:p>
    <w:p>
      <w:pPr>
        <w:ind w:firstLine="94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（法定代表人签署响应文件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参与的必须提供《法定代表人亲自参加采购活动声明》）</w:t>
      </w:r>
      <w:r/>
    </w:p>
    <w:p>
      <w:pPr>
        <w:ind w:firstLine="944"/>
        <w:spacing w:line="400" w:lineRule="exact"/>
        <w:rPr>
          <w:rFonts w:ascii="宋体" w:hAnsi="宋体" w:eastAsia="宋体" w:cs="Times New Roman"/>
          <w:bCs/>
          <w:sz w:val="24"/>
          <w:szCs w:val="28"/>
        </w:rPr>
      </w:pPr>
      <w:r>
        <w:rPr>
          <w:rFonts w:hint="eastAsia" w:ascii="宋体" w:hAnsi="宋体" w:eastAsia="宋体" w:cs="Times New Roman"/>
          <w:b/>
          <w:bCs/>
          <w:sz w:val="24"/>
          <w:szCs w:val="28"/>
        </w:rPr>
        <w:t xml:space="preserve">文件3：</w:t>
      </w:r>
      <w:r>
        <w:rPr>
          <w:rFonts w:hint="eastAsia" w:ascii="宋体" w:hAnsi="宋体" w:eastAsia="宋体" w:cs="Times New Roman"/>
          <w:b/>
          <w:sz w:val="24"/>
          <w:szCs w:val="24"/>
        </w:rPr>
        <w:t xml:space="preserve">供应商须为中小微企业</w:t>
      </w:r>
      <w:r>
        <w:rPr>
          <w:rFonts w:hint="eastAsia" w:ascii="宋体" w:hAnsi="宋体" w:eastAsia="宋体" w:cs="Times New Roman"/>
          <w:sz w:val="24"/>
          <w:szCs w:val="24"/>
        </w:rPr>
        <w:t xml:space="preserve">（残疾人福利性单位、监狱企业视同小型、微型企业）：供应商如为中小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8"/>
        </w:rPr>
        <w:t xml:space="preserve">（7）供应商</w:t>
      </w:r>
      <w:r>
        <w:rPr>
          <w:rFonts w:cs="Times New Roman" w:asciiTheme="minorEastAsia" w:hAnsiTheme="minorEastAsia"/>
          <w:sz w:val="24"/>
          <w:szCs w:val="28"/>
        </w:rPr>
        <w:t xml:space="preserve">认为需要提供的其他证明文件</w:t>
      </w:r>
      <w:r/>
    </w:p>
    <w:p>
      <w:pP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注：</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①其中加“*”项目若有缺失或无效，将作为无效响应文件。</w:t>
      </w:r>
      <w:r/>
    </w:p>
    <w:p>
      <w:pPr>
        <w:ind w:firstLine="47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2"/>
        <w:spacing w:line="400" w:lineRule="exact"/>
        <w:rPr>
          <w:rFonts w:ascii="Tahoma" w:hAnsi="Tahoma" w:eastAsia="宋体" w:cs="Tahoma"/>
          <w:b/>
          <w:sz w:val="24"/>
          <w:szCs w:val="24"/>
        </w:rPr>
      </w:pPr>
      <w:r>
        <w:rPr>
          <w:rFonts w:hint="eastAsia" w:ascii="Tahoma" w:hAnsi="Tahoma" w:eastAsia="宋体" w:cs="Tahoma"/>
          <w:b/>
          <w:sz w:val="24"/>
          <w:szCs w:val="24"/>
        </w:rPr>
        <w:t xml:space="preserve">④</w:t>
      </w:r>
      <w:r>
        <w:rPr>
          <w:rFonts w:hint="eastAsia" w:ascii="宋体" w:hAnsi="宋体" w:eastAsia="宋体" w:cs="Times New Roman"/>
          <w:b/>
          <w:bCs/>
          <w:sz w:val="24"/>
          <w:szCs w:val="24"/>
        </w:rPr>
        <w:t xml:space="preserve">分公司（分所）参加采购活动的，提供总公司（总所）的相关材料不予认可。</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⑤响应文件构成资料为非中文时应提供中文译版。</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⑥征集文件要求提供证书证件等原件电子件的，供应商提供的电子件应是对证书证件等原件通过扫描、拍照等方式进行数字化的可被电子交易平台识别的数字文件，否则评审小组可以视其未提供。</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⑦联合体参加采购活动的，由联合体牵头单位编制、提交响应文件。</w:t>
      </w:r>
      <w:r/>
    </w:p>
    <w:p>
      <w:pPr>
        <w:ind w:firstLine="470"/>
        <w:spacing w:line="400" w:lineRule="exact"/>
        <w:rPr>
          <w:rFonts w:cs="Times New Roman" w:asciiTheme="minorEastAsia" w:hAnsiTheme="minorEastAsia"/>
          <w:sz w:val="24"/>
          <w:szCs w:val="24"/>
        </w:rPr>
      </w:pPr>
      <w:r>
        <w:rPr>
          <w:rFonts w:hint="eastAsia" w:ascii="宋体" w:hAnsi="宋体" w:eastAsia="宋体" w:cs="宋体"/>
          <w:sz w:val="24"/>
          <w:szCs w:val="24"/>
        </w:rPr>
        <w:t xml:space="preserve">⑧</w:t>
      </w:r>
      <w:r>
        <w:rPr>
          <w:rFonts w:hint="eastAsia" w:cs="Times New Roman" w:asciiTheme="minorEastAsia" w:hAnsiTheme="minorEastAsia"/>
          <w:sz w:val="24"/>
          <w:szCs w:val="24"/>
        </w:rPr>
        <w:t xml:space="preserve">本项目不接受纸质响应文件。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六、响应文件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征集文件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征集文件（后缀名为“.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征集文件</w:t>
      </w:r>
      <w:r>
        <w:rPr>
          <w:rFonts w:ascii="宋体" w:hAnsi="宋体" w:eastAsia="宋体" w:cs="Times New Roman"/>
          <w:sz w:val="24"/>
          <w:szCs w:val="24"/>
        </w:rPr>
        <w:t xml:space="preserve">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b/>
          <w:sz w:val="24"/>
          <w:szCs w:val="24"/>
        </w:rPr>
        <w:t xml:space="preserve">本</w:t>
      </w:r>
      <w:r>
        <w:rPr>
          <w:rFonts w:hint="eastAsia" w:ascii="宋体" w:hAnsi="宋体" w:eastAsia="宋体" w:cs="宋体"/>
          <w:b/>
          <w:sz w:val="24"/>
          <w:szCs w:val="24"/>
        </w:rPr>
        <w:t xml:space="preserve">项目</w:t>
      </w:r>
      <w:r>
        <w:rPr>
          <w:rFonts w:ascii="宋体" w:hAnsi="宋体" w:eastAsia="宋体" w:cs="宋体"/>
          <w:b/>
          <w:sz w:val="24"/>
          <w:szCs w:val="24"/>
        </w:rPr>
        <w:t xml:space="preserve">采用</w:t>
      </w:r>
      <w:r>
        <w:rPr>
          <w:rFonts w:ascii="宋体" w:hAnsi="宋体" w:eastAsia="宋体" w:cs="宋体"/>
          <w:b/>
          <w:sz w:val="24"/>
          <w:szCs w:val="24"/>
        </w:rPr>
        <w:t xml:space="preserve">远程不</w:t>
      </w:r>
      <w:r>
        <w:rPr>
          <w:rFonts w:ascii="宋体" w:hAnsi="宋体" w:eastAsia="宋体" w:cs="宋体"/>
          <w:b/>
          <w:sz w:val="24"/>
          <w:szCs w:val="24"/>
        </w:rPr>
        <w:t xml:space="preserve">见面交易模式。</w:t>
      </w:r>
      <w:r>
        <w:rPr>
          <w:rFonts w:ascii="宋体" w:hAnsi="宋体" w:eastAsia="宋体" w:cs="宋体"/>
          <w:sz w:val="24"/>
          <w:szCs w:val="24"/>
        </w:rPr>
        <w:t xml:space="preserve">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开标当日，供应商不必抵达开标现场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征集公告中规定的截止时间。供应商应充分考虑到网络环境、网络带宽等风险因素，如因供应商自身原因造成的电子响应文件上传不成功的做无效响应处理。征集人可以按照规定，通过修改征集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⑦响应文件开启、评审</w:t>
      </w:r>
      <w:r>
        <w:rPr>
          <w:rFonts w:ascii="宋体" w:hAnsi="宋体" w:eastAsia="宋体" w:cs="宋体"/>
          <w:sz w:val="24"/>
          <w:szCs w:val="24"/>
        </w:rPr>
        <w:t xml:space="preserve">全过程中，各供应商参与远程交互的授权委托人或法人代表应始终为同一个人，中途不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为顺利实现本项目响应文件开启、评审的远程交互，建议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3、响应文件的有效期为响应文件提交截止时间之日后90天。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4、参加采购活动费用自理。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七、无效响应文件的确认：</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（一）供应</w:t>
      </w:r>
      <w:r>
        <w:rPr>
          <w:rFonts w:hint="eastAsia" w:cs="Times New Roman" w:asciiTheme="minorEastAsia" w:hAnsiTheme="minorEastAsia"/>
          <w:b/>
          <w:bCs/>
          <w:sz w:val="24"/>
          <w:szCs w:val="24"/>
        </w:rPr>
        <w:t xml:space="preserve">商存在</w:t>
      </w:r>
      <w:r>
        <w:rPr>
          <w:rFonts w:hint="eastAsia" w:cs="Times New Roman" w:asciiTheme="minorEastAsia" w:hAnsiTheme="minorEastAsia"/>
          <w:b/>
          <w:bCs/>
          <w:sz w:val="24"/>
          <w:szCs w:val="24"/>
        </w:rPr>
        <w:t xml:space="preserve">下列情况之一的，其响应文件无效：</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1、响应文件未按征集文件要求签署、盖章的；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2、不具备征集文件中规定的资格要求的</w:t>
      </w:r>
      <w:r>
        <w:rPr>
          <w:rFonts w:hint="eastAsia" w:ascii="宋体" w:hAnsi="宋体" w:eastAsia="宋体" w:cs="Times New Roman"/>
          <w:bCs/>
          <w:sz w:val="24"/>
          <w:szCs w:val="24"/>
        </w:rPr>
        <w:t xml:space="preserve">，未提供格式条款《关于资格的声明函》承诺</w:t>
      </w:r>
      <w:r>
        <w:rPr>
          <w:rFonts w:hint="eastAsia" w:ascii="宋体" w:hAnsi="宋体" w:eastAsia="宋体" w:cs="Times New Roman"/>
          <w:bCs/>
          <w:sz w:val="24"/>
          <w:szCs w:val="24"/>
        </w:rPr>
        <w:t xml:space="preserve">书或者对该承诺书作实质性修改的</w:t>
      </w:r>
      <w:r>
        <w:rPr>
          <w:rFonts w:hint="eastAsia" w:cs="Times New Roman" w:asciiTheme="minorEastAsia" w:hAnsiTheme="minorEastAsia"/>
          <w:bCs/>
          <w:sz w:val="24"/>
          <w:szCs w:val="24"/>
        </w:rPr>
        <w:t xml:space="preserve">；</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3、报价超过征集文件中规定的预算金额或者最高限价的；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4、响应文件含有采购人不能接受的附加条件的；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5、响应文件未按规定的期限、地点送达的；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6、响应文件内容未实质性响应或不符合法律法规和征集文件中规定的其它实质性要求的；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7、响应文件中同一方案有选择性报价且未声明以哪一个为准的；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8、不响应征集文件中的付款方式的；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9、</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w:t>
      </w:r>
      <w:r>
        <w:rPr>
          <w:rFonts w:hint="eastAsia" w:cs="Times New Roman" w:asciiTheme="minorEastAsia" w:hAnsiTheme="minorEastAsia"/>
          <w:bCs/>
          <w:sz w:val="24"/>
          <w:szCs w:val="24"/>
        </w:rPr>
        <w:t xml:space="preserve">不同供应商的MAC地址一致或标书制作工具客户端标识</w:t>
      </w:r>
      <w:r>
        <w:rPr>
          <w:rFonts w:hint="eastAsia" w:cs="Times New Roman" w:asciiTheme="minorEastAsia" w:hAnsiTheme="minorEastAsia"/>
          <w:bCs/>
          <w:sz w:val="24"/>
          <w:szCs w:val="24"/>
        </w:rPr>
        <w:t xml:space="preserve">码一致</w:t>
      </w:r>
      <w:r>
        <w:rPr>
          <w:rFonts w:hint="eastAsia" w:cs="Times New Roman" w:asciiTheme="minorEastAsia" w:hAnsiTheme="minorEastAsia"/>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10、其他法律、法规及本征集文件规定的属无效响应文件的情形。</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（二）供应商有下列情形之一的，视为串通投标，其响应文件无效，并按《中华人民共和国政府采购法》第七十七条规定追究法律责任：</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1、供应商直接或间接从采购人或采购代理机构处获得其他供应商的投标情况，并修改其响应文件；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2、评审活动开始</w:t>
      </w:r>
      <w:r>
        <w:rPr>
          <w:rFonts w:hint="eastAsia" w:cs="Times New Roman" w:asciiTheme="minorEastAsia" w:hAnsiTheme="minorEastAsia"/>
          <w:bCs/>
          <w:sz w:val="24"/>
          <w:szCs w:val="24"/>
        </w:rPr>
        <w:t xml:space="preserve">前供应</w:t>
      </w:r>
      <w:r>
        <w:rPr>
          <w:rFonts w:hint="eastAsia" w:cs="Times New Roman" w:asciiTheme="minorEastAsia" w:hAnsiTheme="minorEastAsia"/>
          <w:bCs/>
          <w:sz w:val="24"/>
          <w:szCs w:val="24"/>
        </w:rPr>
        <w:t xml:space="preserve">商直接或间接从采购人或采购代理机构处获得评审小组组成人员情况；</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3、供应商接受采购人或采购代理机构授意撤换、修改响应文件；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4、供应商之间协商投标报价、技术方案等响应文件实质性内容；</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5、属于同一集团、协会、商会等组织成员的供应</w:t>
      </w:r>
      <w:r>
        <w:rPr>
          <w:rFonts w:hint="eastAsia" w:cs="Times New Roman" w:asciiTheme="minorEastAsia" w:hAnsiTheme="minorEastAsia"/>
          <w:bCs/>
          <w:sz w:val="24"/>
          <w:szCs w:val="24"/>
        </w:rPr>
        <w:t xml:space="preserve">商按照</w:t>
      </w:r>
      <w:r>
        <w:rPr>
          <w:rFonts w:hint="eastAsia" w:cs="Times New Roman" w:asciiTheme="minorEastAsia" w:hAnsiTheme="minorEastAsia"/>
          <w:bCs/>
          <w:sz w:val="24"/>
          <w:szCs w:val="24"/>
        </w:rPr>
        <w:t xml:space="preserve">该组织要求协同投标；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6、供应商之间事先约定由某一特定供应商中标；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7、供应商之间商定部分供应商放弃投标或者放弃中标；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8、供应商与采购人或采购代理机构之间、供应商相互之间为谋求特定供应商中标成交或者排斥其他供应商的其他串通行为；</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9、不同供应商的响应文件由同一单位或者个人编制；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10、不同供应商委托同一单位或者个人办理投标事宜；</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11、不同供应商的响应文件载明的项目管理成员为同一人；</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12、不同供应商的响应文件异常一致或者投标报价呈规律性差异；</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13、不同供应商的响应文件相互混装。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八、响应文件开启、评审：</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（一）响应文件开启</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bCs/>
          <w:sz w:val="24"/>
          <w:szCs w:val="24"/>
        </w:rPr>
        <w:t xml:space="preserve">响应文件开启由江阴市政府采购中心主持。</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响应文件开启过程由</w:t>
      </w:r>
      <w:r>
        <w:rPr>
          <w:rFonts w:hint="eastAsia" w:cs="Times New Roman" w:asciiTheme="minorEastAsia" w:hAnsiTheme="minorEastAsia"/>
          <w:sz w:val="24"/>
          <w:szCs w:val="24"/>
        </w:rPr>
        <w:t xml:space="preserve">江阴市政府采购中心</w:t>
      </w:r>
      <w:r>
        <w:rPr>
          <w:rFonts w:cs="Times New Roman" w:asciiTheme="minorEastAsia" w:hAnsiTheme="minorEastAsia"/>
          <w:sz w:val="24"/>
          <w:szCs w:val="24"/>
        </w:rPr>
        <w:t xml:space="preserve">负责记录。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cs="Times New Roman" w:asciiTheme="minorEastAsia" w:hAnsiTheme="minorEastAsia"/>
          <w:sz w:val="24"/>
          <w:szCs w:val="24"/>
        </w:rPr>
        <w:t xml:space="preserve">供应商未参加响应文件开启的，视同认可响应文件开启结果。</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（二）评审</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1、评审工作由江阴市政府采购中心负责组织，具体评审事务由依法组建的评审小组负</w:t>
      </w:r>
      <w:r>
        <w:rPr>
          <w:rFonts w:hint="eastAsia" w:cs="Times New Roman" w:asciiTheme="minorEastAsia" w:hAnsiTheme="minorEastAsia"/>
          <w:sz w:val="24"/>
          <w:szCs w:val="24"/>
        </w:rPr>
        <w:t xml:space="preserve">责。征集人依法对供应商的资格进行审查。征集人代表和评审专家依法组建评审小组，评审专家实行回避制度。</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2、响应文件初审。初审分为资格性检查和符合性检查。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A、资格性检查：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（1）依据法律法规和征集文件的规定，资格审查小组对响应文件组成中的资格证明文件（文件1-文件3）等进行审查，以确定供应商是否具备响应资格。</w:t>
      </w:r>
      <w:r/>
    </w:p>
    <w:p>
      <w:pPr>
        <w:ind w:firstLine="480"/>
        <w:spacing w:line="400" w:lineRule="exact"/>
        <w:rPr>
          <w:rFonts w:cs="Times New Roman" w:asciiTheme="minorEastAsia" w:hAnsiTheme="minorEastAsia"/>
          <w:sz w:val="24"/>
          <w:szCs w:val="24"/>
        </w:rPr>
      </w:pPr>
      <w:r>
        <w:rPr>
          <w:rFonts w:hint="eastAsia" w:ascii="Times New Roman" w:hAnsi="Times New Roman" w:eastAsia="宋体" w:cs="Times New Roman"/>
          <w:bCs/>
          <w:sz w:val="24"/>
          <w:szCs w:val="24"/>
        </w:rPr>
        <w:t xml:space="preserve">（</w:t>
      </w:r>
      <w:r>
        <w:rPr>
          <w:rFonts w:hint="eastAsia" w:ascii="宋体" w:hAnsi="宋体" w:eastAsia="宋体" w:cs="Times New Roman"/>
          <w:bCs/>
          <w:sz w:val="24"/>
          <w:szCs w:val="24"/>
        </w:rPr>
        <w:t xml:space="preserve">2</w:t>
      </w:r>
      <w:r>
        <w:rPr>
          <w:rFonts w:hint="eastAsia"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通过</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信用中国</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网站查询供应商在提交响应文件截止时间之前，是否被列入失信被执行人、重大税收违法失信主体、政府采购严重违法失信行为记录名单，以确定供应商是否具备</w:t>
      </w:r>
      <w:r>
        <w:rPr>
          <w:rFonts w:hint="eastAsia" w:ascii="Times New Roman" w:hAnsi="Times New Roman" w:eastAsia="宋体" w:cs="Times New Roman"/>
          <w:bCs/>
          <w:sz w:val="24"/>
          <w:szCs w:val="24"/>
        </w:rPr>
        <w:t xml:space="preserve">响应</w:t>
      </w:r>
      <w:r>
        <w:rPr>
          <w:rFonts w:ascii="Times New Roman" w:hAnsi="Times New Roman" w:eastAsia="宋体" w:cs="Times New Roman"/>
          <w:bCs/>
          <w:sz w:val="24"/>
          <w:szCs w:val="24"/>
        </w:rPr>
        <w:t xml:space="preserve">资格。信用查询结果以网页打印的形式留存并归档。</w:t>
      </w:r>
      <w:r>
        <w:rPr>
          <w:rFonts w:hint="eastAsia" w:cs="Times New Roman" w:asciiTheme="minorEastAsia" w:hAnsiTheme="minorEastAsia"/>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B、符合性检查：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（1）评审小组依据征集文件的规定，从响应文件的有效性、完整性和对征集文件的响应程度进行审查，以确定是否对征集文件的实质性要求</w:t>
      </w:r>
      <w:r>
        <w:rPr>
          <w:rFonts w:hint="eastAsia" w:cs="Times New Roman" w:asciiTheme="minorEastAsia" w:hAnsiTheme="minorEastAsia"/>
          <w:sz w:val="24"/>
          <w:szCs w:val="24"/>
        </w:rPr>
        <w:t xml:space="preserve">作出</w:t>
      </w:r>
      <w:r>
        <w:rPr>
          <w:rFonts w:hint="eastAsia" w:cs="Times New Roman" w:asciiTheme="minorEastAsia" w:hAnsiTheme="minorEastAsia"/>
          <w:sz w:val="24"/>
          <w:szCs w:val="24"/>
        </w:rPr>
        <w:t xml:space="preserve">响应。</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在详细评审之前，评审小组将审查每份响应文件是否实质上响应了征集文件的要求。实质上响应征集文件的响应文件应该是与征集文件要求的全部条款、条件和规格相符，没有重大偏离或保留。所谓重大偏离是指：</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（a）响应文件载明的采购项目的完成期限超过征集文件规定的期限</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（b）响应文件严重背离征集文件中确定的技术功能要求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（c）响应文件附有采购人不能接受的商务条件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（d）不符合征集文件中规定的其他实质性要求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确定响应文件的</w:t>
      </w:r>
      <w:r>
        <w:rPr>
          <w:rFonts w:hint="eastAsia" w:cs="Times New Roman" w:asciiTheme="minorEastAsia" w:hAnsiTheme="minorEastAsia"/>
          <w:sz w:val="24"/>
          <w:szCs w:val="24"/>
        </w:rPr>
        <w:t xml:space="preserve">响应性只根据</w:t>
      </w:r>
      <w:r>
        <w:rPr>
          <w:rFonts w:hint="eastAsia" w:cs="Times New Roman" w:asciiTheme="minorEastAsia" w:hAnsiTheme="minorEastAsia"/>
          <w:sz w:val="24"/>
          <w:szCs w:val="24"/>
        </w:rPr>
        <w:t xml:space="preserve">响应文件本身的内容，而不寻求外部证据。</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如果响应文件没有实质上响应征集文件的要求，评审小组将予以拒绝。供应商不得通过修正或撤消不合要求的偏离或保留从而使其实质上响应。</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3、评审方法：具体办法和标准详见征集文件第四章《评审方法和评审标准》。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4、响应文件的澄清：</w:t>
      </w:r>
      <w:r>
        <w:rPr>
          <w:rFonts w:cs="Times New Roman" w:asciiTheme="minorEastAsia" w:hAnsiTheme="minorEastAsia"/>
          <w:sz w:val="24"/>
          <w:szCs w:val="24"/>
        </w:rPr>
        <w:t xml:space="preserve">对于响应文件中含义不明确、同类问题表述不一致或者有明显文字和计算错误的内容，评审小组应当以书面形式要求供应商</w:t>
      </w:r>
      <w:r>
        <w:rPr>
          <w:rFonts w:cs="Times New Roman" w:asciiTheme="minorEastAsia" w:hAnsiTheme="minorEastAsia"/>
          <w:sz w:val="24"/>
          <w:szCs w:val="24"/>
        </w:rPr>
        <w:t xml:space="preserve">作出</w:t>
      </w:r>
      <w:r>
        <w:rPr>
          <w:rFonts w:cs="Times New Roman" w:asciiTheme="minorEastAsia" w:hAnsiTheme="minorEastAsia"/>
          <w:sz w:val="24"/>
          <w:szCs w:val="24"/>
        </w:rPr>
        <w:t xml:space="preserve">必要的澄清、说明或者补正。</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供应商的澄清、说明或者补正应当采用书面形式，并加盖公章，或者由法定代表人或其授权</w:t>
      </w:r>
      <w:r>
        <w:rPr>
          <w:rFonts w:hint="eastAsia" w:cs="Times New Roman" w:asciiTheme="minorEastAsia" w:hAnsiTheme="minorEastAsia"/>
          <w:sz w:val="24"/>
          <w:szCs w:val="24"/>
        </w:rPr>
        <w:t xml:space="preserve">委托人</w:t>
      </w:r>
      <w:r>
        <w:rPr>
          <w:rFonts w:cs="Times New Roman" w:asciiTheme="minorEastAsia" w:hAnsiTheme="minorEastAsia"/>
          <w:sz w:val="24"/>
          <w:szCs w:val="24"/>
        </w:rPr>
        <w:t xml:space="preserve">签字。供应商的澄清、说明或者补正不得超出响应文件的范围或者改变响应文件的实质性内容。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w:t>
      </w:r>
      <w:r>
        <w:rPr>
          <w:rFonts w:cs="Times New Roman" w:asciiTheme="minorEastAsia" w:hAnsiTheme="minorEastAsia"/>
          <w:sz w:val="24"/>
          <w:szCs w:val="24"/>
        </w:rPr>
        <w:t xml:space="preserve">响应文件报价出现前后不一致的，按照下列规定修正：</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（一）响应文件中开标一览表（报价表）内容与响应文件中相应内容不一致的，以开标一览表（报价表）为准；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（二）大写金额和小写金额不一致的，以大写金额为准；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（三）单价金额小数点或者百分比有明显错位的，以开标一览表的总价为准，并修改单价；</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（四）总价金额与按单价汇总金额不一致的，以单价金额计算结果为准。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同时出现两种以上不一致的，按照前款规定的顺序修正。修正后的报价按照</w:t>
      </w:r>
      <w:r>
        <w:rPr>
          <w:rFonts w:hint="eastAsia" w:cs="Times New Roman" w:asciiTheme="minorEastAsia" w:hAnsiTheme="minorEastAsia"/>
          <w:sz w:val="24"/>
          <w:szCs w:val="24"/>
        </w:rPr>
        <w:t xml:space="preserve">《政府采购货物和服务招标投标管理办法》</w:t>
      </w:r>
      <w:r>
        <w:rPr>
          <w:rFonts w:cs="Times New Roman" w:asciiTheme="minorEastAsia" w:hAnsiTheme="minorEastAsia"/>
          <w:sz w:val="24"/>
          <w:szCs w:val="24"/>
        </w:rPr>
        <w:t xml:space="preserve">第五十一条第二款的规定</w:t>
      </w:r>
      <w:r>
        <w:rPr>
          <w:rFonts w:cs="Times New Roman" w:asciiTheme="minorEastAsia" w:hAnsiTheme="minorEastAsia"/>
          <w:sz w:val="24"/>
          <w:szCs w:val="24"/>
        </w:rPr>
        <w:t xml:space="preserve">经供应</w:t>
      </w:r>
      <w:r>
        <w:rPr>
          <w:rFonts w:cs="Times New Roman" w:asciiTheme="minorEastAsia" w:hAnsiTheme="minorEastAsia"/>
          <w:sz w:val="24"/>
          <w:szCs w:val="24"/>
        </w:rPr>
        <w:t xml:space="preserve">商确认后产生约束力，供应商不确认的，其</w:t>
      </w:r>
      <w:r>
        <w:rPr>
          <w:rFonts w:hint="eastAsia" w:cs="Times New Roman" w:asciiTheme="minorEastAsia" w:hAnsiTheme="minorEastAsia"/>
          <w:sz w:val="24"/>
          <w:szCs w:val="24"/>
        </w:rPr>
        <w:t xml:space="preserve">响应文件</w:t>
      </w:r>
      <w:r>
        <w:rPr>
          <w:rFonts w:cs="Times New Roman" w:asciiTheme="minorEastAsia" w:hAnsiTheme="minorEastAsia"/>
          <w:sz w:val="24"/>
          <w:szCs w:val="24"/>
        </w:rPr>
        <w:t xml:space="preserve">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7、</w:t>
      </w:r>
      <w:r>
        <w:rPr>
          <w:rFonts w:cs="Times New Roman" w:asciiTheme="minorEastAsia" w:hAnsiTheme="minorEastAsia"/>
          <w:sz w:val="24"/>
          <w:szCs w:val="24"/>
        </w:rPr>
        <w:t xml:space="preserve">评审小组发现征集文件存在歧义、重大缺陷导致评审工作无法进行，或者征集文件内容违反国家有关强制性规定的，应当停止评审工作，与</w:t>
      </w:r>
      <w:r>
        <w:rPr>
          <w:rFonts w:hint="eastAsia" w:cs="Times New Roman" w:asciiTheme="minorEastAsia" w:hAnsiTheme="minorEastAsia"/>
          <w:sz w:val="24"/>
          <w:szCs w:val="24"/>
        </w:rPr>
        <w:t xml:space="preserve">征集</w:t>
      </w:r>
      <w:r>
        <w:rPr>
          <w:rFonts w:cs="Times New Roman" w:asciiTheme="minorEastAsia" w:hAnsiTheme="minorEastAsia"/>
          <w:sz w:val="24"/>
          <w:szCs w:val="24"/>
        </w:rPr>
        <w:t xml:space="preserve">人或者</w:t>
      </w:r>
      <w:r>
        <w:rPr>
          <w:rFonts w:hint="eastAsia" w:cs="Times New Roman" w:asciiTheme="minorEastAsia" w:hAnsiTheme="minorEastAsia"/>
          <w:sz w:val="24"/>
          <w:szCs w:val="24"/>
        </w:rPr>
        <w:t xml:space="preserve">政府采购中心</w:t>
      </w:r>
      <w:r>
        <w:rPr>
          <w:rFonts w:cs="Times New Roman" w:asciiTheme="minorEastAsia" w:hAnsiTheme="minorEastAsia"/>
          <w:sz w:val="24"/>
          <w:szCs w:val="24"/>
        </w:rPr>
        <w:t xml:space="preserve">沟通并作书面记录。</w:t>
      </w:r>
      <w:r>
        <w:rPr>
          <w:rFonts w:hint="eastAsia" w:cs="Times New Roman" w:asciiTheme="minorEastAsia" w:hAnsiTheme="minorEastAsia"/>
          <w:sz w:val="24"/>
          <w:szCs w:val="24"/>
        </w:rPr>
        <w:t xml:space="preserve">征集</w:t>
      </w:r>
      <w:r>
        <w:rPr>
          <w:rFonts w:cs="Times New Roman" w:asciiTheme="minorEastAsia" w:hAnsiTheme="minorEastAsia"/>
          <w:sz w:val="24"/>
          <w:szCs w:val="24"/>
        </w:rPr>
        <w:t xml:space="preserve">人或者</w:t>
      </w:r>
      <w:r>
        <w:rPr>
          <w:rFonts w:hint="eastAsia" w:cs="Times New Roman" w:asciiTheme="minorEastAsia" w:hAnsiTheme="minorEastAsia"/>
          <w:sz w:val="24"/>
          <w:szCs w:val="24"/>
        </w:rPr>
        <w:t xml:space="preserve">政府采购中心</w:t>
      </w:r>
      <w:r>
        <w:rPr>
          <w:rFonts w:cs="Times New Roman" w:asciiTheme="minorEastAsia" w:hAnsiTheme="minorEastAsia"/>
          <w:sz w:val="24"/>
          <w:szCs w:val="24"/>
        </w:rPr>
        <w:t xml:space="preserve">确认后，应当修改征集文件，重新组织采购活动。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九、确定入围单位：</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1、评审小组按照征集文件确定的评审方法、步骤、标准，对响应文件进行评审。评审结束后，对供应商的评审名次进行排序，确定入围候选人排序，根据全体评审成员签字的评审记录和评审结果编制评审报告。</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2、征集人自收到评审报告之日起5个工作日内，在评审报告确定的入围供应商候选人名单中按顺序确定入围供应商。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3、响应文件开启、评审及确定入围供应商的整个过程均由相关部门进行现场监督。</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4、江阴市政府采购中心不负责向任何供应</w:t>
      </w:r>
      <w:r>
        <w:rPr>
          <w:rFonts w:hint="eastAsia" w:cs="Times New Roman" w:asciiTheme="minorEastAsia" w:hAnsiTheme="minorEastAsia"/>
          <w:sz w:val="24"/>
          <w:szCs w:val="24"/>
        </w:rPr>
        <w:t xml:space="preserve">商说明</w:t>
      </w:r>
      <w:r>
        <w:rPr>
          <w:rFonts w:hint="eastAsia" w:cs="Times New Roman" w:asciiTheme="minorEastAsia" w:hAnsiTheme="minorEastAsia"/>
          <w:sz w:val="24"/>
          <w:szCs w:val="24"/>
        </w:rPr>
        <w:t xml:space="preserve">入围或</w:t>
      </w:r>
      <w:r>
        <w:rPr>
          <w:rFonts w:hint="eastAsia" w:cs="Times New Roman" w:asciiTheme="minorEastAsia" w:hAnsiTheme="minorEastAsia"/>
          <w:sz w:val="24"/>
          <w:szCs w:val="24"/>
        </w:rPr>
        <w:t xml:space="preserve">不</w:t>
      </w:r>
      <w:r>
        <w:rPr>
          <w:rFonts w:hint="eastAsia" w:cs="Times New Roman" w:asciiTheme="minorEastAsia" w:hAnsiTheme="minorEastAsia"/>
          <w:sz w:val="24"/>
          <w:szCs w:val="24"/>
        </w:rPr>
        <w:t xml:space="preserve">入围的原因。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十、入围结果通知：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1、入围供应商确定后，征集人或者采购中心应于2个工作日内，在刊登本次征集公告的媒体上发布入围结果公告。入围结果公告公示期为1个工作日。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人应当在公告入围结果的同时，向入围供应商发出《入围通知书》；对未通过资格审查的供应商，应当告知其未通过的原因；《入围通知书》是框架协议的组成部分，对入围供应商和征集人具有同等法律效力。《入围通知书》发出后，征集人不得违法改变入围结果，入围</w:t>
      </w:r>
      <w:r>
        <w:rPr>
          <w:rFonts w:hint="eastAsia" w:cs="Times New Roman" w:asciiTheme="minorEastAsia" w:hAnsiTheme="minorEastAsia"/>
          <w:sz w:val="24"/>
          <w:szCs w:val="24"/>
        </w:rPr>
        <w:t xml:space="preserve">供应商无正当</w:t>
      </w:r>
      <w:r>
        <w:rPr>
          <w:rFonts w:hint="eastAsia" w:cs="Times New Roman" w:asciiTheme="minorEastAsia" w:hAnsiTheme="minorEastAsia"/>
          <w:sz w:val="24"/>
          <w:szCs w:val="24"/>
        </w:rPr>
        <w:t xml:space="preserve">理由不得放弃入围资格。</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3、入围通知书是合同的组成部分。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十一、质疑处理：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1、供应商</w:t>
      </w:r>
      <w:r>
        <w:rPr>
          <w:rFonts w:hint="eastAsia" w:cs="Times New Roman" w:asciiTheme="minorEastAsia" w:hAnsiTheme="minorEastAsia"/>
          <w:sz w:val="24"/>
          <w:szCs w:val="24"/>
        </w:rPr>
        <w:t xml:space="preserve">质疑按</w:t>
      </w:r>
      <w:r>
        <w:rPr>
          <w:rFonts w:hint="eastAsia" w:cs="Times New Roman" w:asciiTheme="minorEastAsia" w:hAnsiTheme="minorEastAsia"/>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供应商认为采购文件、采购过程和成交结果使自己的权益受到损害的，可以在知道或者应知其权益受到损害之日起七个工作日内，以书面形式向征集人或采购中心提出质疑。</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供应商对采购文件提出质疑的，应在采购公告期限届满之日起七个工作日内提出；供应商对采购过程提出质疑的，应在采购程序环节结束之日起七个工作日内提出；供应商对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结果提出质疑的，应在</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结果公告期限届满之日起七个工作日内提出。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3、供应商提出质疑应当提交质疑函和必要的证明材料。质疑</w:t>
      </w:r>
      <w:r>
        <w:rPr>
          <w:rFonts w:ascii="宋体" w:hAnsi="宋体" w:eastAsia="宋体" w:cs="Times New Roman"/>
          <w:sz w:val="24"/>
          <w:szCs w:val="24"/>
        </w:rPr>
        <w:t xml:space="preserve">函应当</w:t>
      </w:r>
      <w:r>
        <w:rPr>
          <w:rFonts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（1）供应商的姓名或者名称、地址、邮编、联系人及联系电话；</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w:t>
      </w:r>
      <w:r>
        <w:rPr>
          <w:rFonts w:ascii="宋体" w:hAnsi="宋体" w:eastAsia="宋体" w:cs="Times New Roman"/>
          <w:sz w:val="24"/>
          <w:szCs w:val="24"/>
        </w:rPr>
        <w:t xml:space="preserve">体权限、期限和相关事项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（9）未按上述要求提交的质疑函（仅限于原件）征集人、采购中心有权不予受理。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主动提出的相关补充材料。</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如在法定期限内对同一采购程序环节提出多次质疑的，征集人、采购中心将只对其第一次质疑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应当是参与所质疑项目采购活动的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（含潜在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对采购方式、采购需求、供应商资格条件、评审方法和评审标准、合同文本的询问、质疑请向征集人提出，由征集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征集人、采购中心只接收以纸质原件形式送达的质疑,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rPr>
        <w:t xml:space="preserve">可采用现场递交或邮寄递交方式送达（征集人和采购中心不接受未填写快递运单的快件）。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征集人收件人：吴先生  收件地址：江阴市澄江中路9号财政局  收件电话：13665181357</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应当在快递寄出后联系征集人或采购中心告知质疑函接收时间及质疑函快递单号</w:t>
      </w:r>
      <w:r>
        <w:rPr>
          <w:rFonts w:hint="eastAsia" w:ascii="宋体" w:hAnsi="宋体" w:eastAsia="宋体" w:cs="Times New Roman"/>
          <w:sz w:val="24"/>
          <w:szCs w:val="24"/>
        </w:rPr>
        <w:t xml:space="preserve">，因未告知接收时间导致未及时答复质疑的，征集人、采购中心将不予承担责任。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已依法获取其可质疑的采购文件的，可以对该文件提出质疑。</w:t>
      </w:r>
      <w:r>
        <w:rPr>
          <w:rFonts w:hint="eastAsia" w:ascii="宋体" w:hAnsi="宋体" w:eastAsia="宋体" w:cs="Times New Roman"/>
          <w:b/>
          <w:sz w:val="24"/>
          <w:szCs w:val="24"/>
        </w:rPr>
        <w:t xml:space="preserve">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”系统中本项目《投标供应商确认函》），且征集人、采购中心有权向“苏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结果提出质疑时，以非书面形式、对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文件、评</w:t>
      </w:r>
      <w:r>
        <w:rPr>
          <w:rFonts w:hint="eastAsia" w:ascii="宋体" w:hAnsi="宋体" w:eastAsia="宋体" w:cs="Times New Roman"/>
          <w:sz w:val="24"/>
          <w:szCs w:val="24"/>
        </w:rPr>
        <w:t xml:space="preserve">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结果公告期限届满之日起七个工作日之外提交以及匿名的质疑将不予受理。未参加</w:t>
      </w:r>
      <w:r>
        <w:rPr>
          <w:rFonts w:hint="eastAsia" w:ascii="宋体" w:hAnsi="宋体" w:eastAsia="宋体" w:cs="Times New Roman"/>
          <w:sz w:val="24"/>
          <w:szCs w:val="24"/>
        </w:rPr>
        <w:t xml:space="preserve">采购活动</w:t>
      </w:r>
      <w:r>
        <w:rPr>
          <w:rFonts w:ascii="宋体" w:hAnsi="宋体" w:eastAsia="宋体" w:cs="Times New Roman"/>
          <w:sz w:val="24"/>
          <w:szCs w:val="24"/>
        </w:rPr>
        <w:t xml:space="preserve">的供应商或在</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活动中本身权益未受到损害或从</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活动中受益的供应商所提出的质疑也不予受理。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、供应商提出质疑的应当有明确的请求和必要的证明材料，</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提出书面质疑必须有理、有据，不得恶意质疑或提交虚假质疑。否则，一经查实，</w:t>
      </w:r>
      <w:r>
        <w:rPr>
          <w:rFonts w:hint="eastAsia" w:ascii="宋体" w:hAnsi="宋体" w:eastAsia="宋体" w:cs="Times New Roman"/>
          <w:sz w:val="24"/>
          <w:szCs w:val="24"/>
        </w:rPr>
        <w:t xml:space="preserve">征集人、采购中心</w:t>
      </w:r>
      <w:r>
        <w:rPr>
          <w:rFonts w:ascii="宋体" w:hAnsi="宋体" w:eastAsia="宋体" w:cs="Times New Roman"/>
          <w:sz w:val="24"/>
          <w:szCs w:val="24"/>
        </w:rPr>
        <w:t xml:space="preserve">有权依据政府采购的有关规定，报请政府采购监管部门对该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进行相应的行政处罚。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t xml:space="preserve">、</w:t>
      </w:r>
      <w:r>
        <w:rPr>
          <w:rFonts w:hint="eastAsia" w:ascii="宋体" w:hAnsi="宋体" w:eastAsia="宋体" w:cs="Times New Roman"/>
          <w:sz w:val="24"/>
          <w:szCs w:val="24"/>
        </w:rPr>
        <w:t xml:space="preserve">征集人、采购中心</w:t>
      </w:r>
      <w:r>
        <w:rPr>
          <w:rFonts w:ascii="宋体" w:hAnsi="宋体" w:eastAsia="宋体" w:cs="Times New Roman"/>
          <w:sz w:val="24"/>
          <w:szCs w:val="24"/>
        </w:rPr>
        <w:t xml:space="preserve">将在收到供应商的有效书面质疑函后七个工作日内</w:t>
      </w:r>
      <w:r>
        <w:rPr>
          <w:rFonts w:ascii="宋体" w:hAnsi="宋体" w:eastAsia="宋体" w:cs="Times New Roman"/>
          <w:sz w:val="24"/>
          <w:szCs w:val="24"/>
        </w:rPr>
        <w:t xml:space="preserve">作出</w:t>
      </w:r>
      <w:r>
        <w:rPr>
          <w:rFonts w:ascii="宋体" w:hAnsi="宋体" w:eastAsia="宋体" w:cs="Times New Roman"/>
          <w:sz w:val="24"/>
          <w:szCs w:val="24"/>
        </w:rPr>
        <w:t xml:space="preserve">答复，并</w:t>
      </w:r>
      <w:r>
        <w:rPr>
          <w:rFonts w:ascii="宋体" w:hAnsi="宋体" w:eastAsia="宋体" w:cs="Times New Roman"/>
          <w:sz w:val="24"/>
          <w:szCs w:val="24"/>
        </w:rPr>
        <w:t xml:space="preserve">以书面形式通知质疑供应商和其他有关供应商，但答复的内容不得涉及商业秘密。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十二、采购活动的终止：</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在采购活动中，出现下列情况之一的，应予终止；</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1、符合专业条件的供应商或者对征集文件</w:t>
      </w:r>
      <w:r>
        <w:rPr>
          <w:rFonts w:hint="eastAsia" w:cs="Times New Roman" w:asciiTheme="minorEastAsia" w:hAnsiTheme="minorEastAsia"/>
          <w:sz w:val="24"/>
          <w:szCs w:val="24"/>
        </w:rPr>
        <w:t xml:space="preserve">作出</w:t>
      </w:r>
      <w:r>
        <w:rPr>
          <w:rFonts w:hint="eastAsia" w:cs="Times New Roman" w:asciiTheme="minorEastAsia" w:hAnsiTheme="minorEastAsia"/>
          <w:sz w:val="24"/>
          <w:szCs w:val="24"/>
        </w:rPr>
        <w:t xml:space="preserve">实质性响应的供应商不足2家的；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2、出现影响采购公正的违法、违规行为的；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3、供应商的报价均超过采购预算，采购人不能支付的；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4、因重大变故，采购任务取消的。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十三、保证金：</w:t>
      </w:r>
      <w:r>
        <w:rPr>
          <w:rFonts w:hint="eastAsia" w:cs="Times New Roman" w:asciiTheme="minorEastAsia" w:hAnsiTheme="minorEastAsia"/>
          <w:bCs/>
          <w:sz w:val="24"/>
          <w:szCs w:val="24"/>
        </w:rPr>
        <w:t xml:space="preserve">本次征集活动不收取保证金。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十四、入围无效的确认：</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供应商有下列情形之一的，处以采购金额千分之五以上千</w:t>
      </w:r>
      <w:r>
        <w:rPr>
          <w:rFonts w:hint="eastAsia" w:cs="Times New Roman" w:asciiTheme="minorEastAsia" w:hAnsiTheme="minorEastAsia"/>
          <w:bCs/>
          <w:sz w:val="24"/>
          <w:szCs w:val="24"/>
        </w:rPr>
        <w:t xml:space="preserve">分之十</w:t>
      </w:r>
      <w:r>
        <w:rPr>
          <w:rFonts w:hint="eastAsia" w:cs="Times New Roman" w:asciiTheme="minorEastAsia" w:hAnsiTheme="minorEastAsia"/>
          <w:bCs/>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（二）采取不正当手段诋毁、排挤其他供应商的；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（三）与采购人、其他供应商或者采购代理机构恶意串通的；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供应商有前款第（一）至（五）项情形之一的，入围无效。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十五、第一阶段的框架协议：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1、征集人应当自入围通知书发出之日起30日内，按照征集文件、入围供应商的响应文件及其澄清文件等的规定，与入围供应商签订书面框架协议，并在框架协议签订后7个工作日内，将框架</w:t>
      </w:r>
      <w:r>
        <w:rPr>
          <w:rFonts w:hint="eastAsia" w:cs="Times New Roman" w:asciiTheme="minorEastAsia" w:hAnsiTheme="minorEastAsia"/>
          <w:sz w:val="24"/>
          <w:szCs w:val="24"/>
        </w:rPr>
        <w:t xml:space="preserve">协议副本报</w:t>
      </w:r>
      <w:r>
        <w:rPr>
          <w:rFonts w:hint="eastAsia" w:cs="Times New Roman" w:asciiTheme="minorEastAsia" w:hAnsiTheme="minorEastAsia"/>
          <w:sz w:val="24"/>
          <w:szCs w:val="24"/>
        </w:rPr>
        <w:t xml:space="preserve">本级财</w:t>
      </w:r>
      <w:r>
        <w:rPr>
          <w:rFonts w:hint="eastAsia" w:cs="Times New Roman" w:asciiTheme="minorEastAsia" w:hAnsiTheme="minorEastAsia"/>
          <w:bCs/>
          <w:sz w:val="24"/>
          <w:szCs w:val="24"/>
        </w:rPr>
        <w:t xml:space="preserve">政部门备案。</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2、框架协议不得对征集文件确定的事项以及入围供应商的响应文件作实质性修改。征集人不得向入围供应商提出任何不合理的要求，作为签订框架协议的条件，不得与入围供应商私下订立背离框架协议实质性内容的协议。</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3、征集人应当在框架协议签订后3个工作日内通过电子化采购系统将入围信息告知适用框架协议的所有采购人和服务对象。</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4、入围供应商在规定时间内无正当理由拒绝与征集人签订框架协议的，列入不良行为记录。供应</w:t>
      </w:r>
      <w:r>
        <w:rPr>
          <w:rFonts w:hint="eastAsia" w:cs="Times New Roman" w:asciiTheme="minorEastAsia" w:hAnsiTheme="minorEastAsia"/>
          <w:bCs/>
          <w:sz w:val="24"/>
          <w:szCs w:val="24"/>
        </w:rPr>
        <w:t xml:space="preserve">商符合</w:t>
      </w:r>
      <w:r>
        <w:rPr>
          <w:rFonts w:hint="eastAsia" w:cs="Times New Roman" w:asciiTheme="minorEastAsia" w:hAnsiTheme="minorEastAsia"/>
          <w:bCs/>
          <w:sz w:val="24"/>
          <w:szCs w:val="24"/>
        </w:rPr>
        <w:t xml:space="preserve">法定数量时，征集人可以按照评审报告推荐的入围候选人名单排序，确定下一候选人为入围供应商。</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5、当出现法规规定的入围无效或者入围结果无效情形时，征集人依规可与排名下一名的入围候选人另行签订框架协议。</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十六、第二阶段合同的授予：</w:t>
      </w:r>
      <w:r>
        <w:rPr>
          <w:rFonts w:hint="eastAsia" w:cs="Times New Roman" w:asciiTheme="minorEastAsia" w:hAnsiTheme="minorEastAsia"/>
          <w:bCs/>
          <w:sz w:val="24"/>
          <w:szCs w:val="24"/>
        </w:rPr>
        <w:t xml:space="preserve">直接选定。</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十七、合同的转包与分包：</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签订框架协议后，入围供应商不得将产品及其他相关服务进行转包。未经征集人同意，入围供应商也不得采用分包的形式履行合同，否则征集人有权终止框架协议，征集人有权终止采购合同。转包或分包造成征集人或征集人损失的，入围供应商及其委托代理商应承担相应赔偿责任。</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十八、用户反馈和评价机制：</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采购人在完成采购活动后应及时对供应商履约情况进行反馈和评价。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十九、入围供应商的清退和补充规则：</w:t>
      </w:r>
      <w:r/>
    </w:p>
    <w:p>
      <w:pPr>
        <w:ind w:firstLine="482"/>
        <w:spacing w:line="400" w:lineRule="exact"/>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1、清退规则</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w:t>
      </w:r>
      <w:r>
        <w:rPr>
          <w:rFonts w:hint="eastAsia" w:cs="Times New Roman" w:asciiTheme="minorEastAsia" w:hAnsiTheme="minorEastAsia"/>
          <w:bCs/>
          <w:sz w:val="24"/>
          <w:szCs w:val="24"/>
        </w:rPr>
        <w:t xml:space="preserve">供应商无正当</w:t>
      </w:r>
      <w:r>
        <w:rPr>
          <w:rFonts w:hint="eastAsia" w:cs="Times New Roman" w:asciiTheme="minorEastAsia" w:hAnsiTheme="minorEastAsia"/>
          <w:bCs/>
          <w:sz w:val="24"/>
          <w:szCs w:val="24"/>
        </w:rPr>
        <w:t xml:space="preserve">理由的，不得主动放弃入围资格或者退出框架协议。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入围供应商有下列情形之一的，将被取消入围资格；已经签订框架协议的，征集人有权解除与入围供应商签订的框架协议：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⑴恶意串通谋取入围或合同成交的；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⑵提供虚假材料谋取入围或者合同成交的；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⑶无正当理由拒不接受合同授予的；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⑷不履行合同义务或者履行合同义务不符合约定，经采购人请求履行后仍不履行或者仍未按约定履行的；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⑸框架协议有效期内，因违法行为被禁止或者限制参加政府采购活动的；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⑹框架协议约定的其他情形。</w:t>
      </w:r>
      <w:r/>
    </w:p>
    <w:p>
      <w:pPr>
        <w:ind w:firstLine="482"/>
        <w:spacing w:line="400" w:lineRule="exact"/>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2、补充征集规则</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入围供应商被取消入围资格或者被解除框架协议的，不得参加同一封闭式框架协议补充征集活动，不得申请重新加入同一开放式框架协议。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入围供应商退出或者取消供应商入围资格后，剩余入围供应商数量</w:t>
      </w:r>
      <w:r>
        <w:rPr>
          <w:rFonts w:hint="eastAsia" w:cs="Times New Roman" w:asciiTheme="minorEastAsia" w:hAnsiTheme="minorEastAsia"/>
          <w:bCs/>
          <w:sz w:val="24"/>
          <w:szCs w:val="24"/>
        </w:rPr>
        <w:t xml:space="preserve">不足原入围</w:t>
      </w:r>
      <w:r>
        <w:rPr>
          <w:rFonts w:hint="eastAsia" w:cs="Times New Roman" w:asciiTheme="minorEastAsia" w:hAnsiTheme="minorEastAsia"/>
          <w:bCs/>
          <w:sz w:val="24"/>
          <w:szCs w:val="24"/>
        </w:rPr>
        <w:t xml:space="preserve">供应商数量70%且影响框架协议执行的，征集人将补充征集供应商。</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补充征集的条件、程序、评审方法和淘汰比例，以及入围最高限价或入围质量标准与初次征集相同。补充征集遵守原框架协议的有效期。</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框架协议剩余期限不足以补充征集供应商时，框架协议将履行至期满终止。</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二十、采购资金的支付方式、时间和条件：</w:t>
      </w:r>
      <w:r>
        <w:rPr>
          <w:rFonts w:hint="eastAsia" w:cs="Times New Roman" w:asciiTheme="minorEastAsia" w:hAnsiTheme="minorEastAsia"/>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二十一、政策功能（包括但不限于下列具体政策要求）：</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二十二、履约保函政策：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二十三、政府采购合同融资：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二十四、服务费：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本次采购，江阴市政府采购中心为入围供应商提供免费服务。 </w:t>
      </w:r>
      <w:r/>
    </w:p>
    <w:p>
      <w:pPr>
        <w:spacing w:line="400" w:lineRule="exact"/>
        <w:rPr>
          <w:rFonts w:ascii="黑体" w:hAnsi="Times New Roman" w:eastAsia="黑体" w:cs="Times New Roman"/>
          <w:b/>
          <w:sz w:val="28"/>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
          <w:sz w:val="28"/>
          <w:szCs w:val="24"/>
        </w:rPr>
      </w:r>
      <w:r/>
    </w:p>
    <w:p>
      <w:r/>
      <w:r/>
    </w:p>
    <w:p>
      <w:pPr>
        <w:pStyle w:val="875"/>
        <w:rPr>
          <w:rFonts w:ascii="楷体_GB2312" w:hAnsi="Times New Roman" w:eastAsia="楷体_GB2312"/>
          <w:b/>
          <w:sz w:val="28"/>
          <w:szCs w:val="28"/>
        </w:rPr>
      </w:pPr>
      <w:r/>
      <w:bookmarkStart w:id="23" w:name="_Toc187133221"/>
      <w:r>
        <w:rPr>
          <w:rFonts w:hint="eastAsia"/>
        </w:rPr>
        <w:t xml:space="preserve">第三章　项目要求和有关说明</w:t>
      </w:r>
      <w:bookmarkEnd w:id="23"/>
      <w:r/>
      <w:r/>
    </w:p>
    <w:p>
      <w:pPr>
        <w:jc w:val="center"/>
        <w:spacing w:line="400" w:lineRule="exact"/>
        <w:rPr>
          <w:rFonts w:ascii="黑体" w:hAnsi="黑体" w:eastAsia="黑体" w:cs="黑体"/>
          <w:b/>
          <w:sz w:val="28"/>
          <w:szCs w:val="28"/>
        </w:rPr>
      </w:pPr>
      <w:r>
        <w:rPr>
          <w:rFonts w:hint="eastAsia" w:ascii="宋体" w:hAnsi="宋体" w:eastAsia="宋体" w:cs="宋体"/>
          <w:b/>
          <w:sz w:val="24"/>
          <w:szCs w:val="24"/>
        </w:rPr>
        <w:t xml:space="preserve">（以下要求均为实质性要求）</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bookmarkStart w:id="24" w:name="_Toc251268362"/>
      <w:r>
        <w:rPr>
          <w:rFonts w:hint="eastAsia" w:ascii="黑体" w:hAnsi="黑体" w:eastAsia="黑体" w:cs="黑体"/>
          <w:sz w:val="28"/>
          <w:szCs w:val="28"/>
        </w:rPr>
        <w:t xml:space="preserve">一、项目概述：</w:t>
      </w:r>
      <w:bookmarkEnd w:id="24"/>
      <w:r/>
      <w:r/>
    </w:p>
    <w:p>
      <w:pPr>
        <w:spacing w:line="400" w:lineRule="exact"/>
        <w:tabs>
          <w:tab w:val="left" w:pos="1050" w:leader="none"/>
        </w:tabs>
        <w:rPr>
          <w:rFonts w:ascii="宋体" w:hAnsi="宋体" w:eastAsia="宋体" w:cs="Times New Roman"/>
          <w:b/>
          <w:sz w:val="24"/>
          <w:szCs w:val="24"/>
        </w:rPr>
      </w:pPr>
      <w:r>
        <w:rPr>
          <w:rFonts w:hint="eastAsia" w:ascii="宋体" w:hAnsi="宋体" w:eastAsia="宋体" w:cs="Times New Roman"/>
          <w:b/>
          <w:sz w:val="24"/>
          <w:szCs w:val="24"/>
        </w:rPr>
        <w:t xml:space="preserve">（一）服务范围</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对于采购预算在分散采购限额以下的预算绩效管理第三方机构服务项目实施框架协议采购。</w:t>
      </w:r>
      <w:r/>
    </w:p>
    <w:p>
      <w:pPr>
        <w:spacing w:line="400" w:lineRule="exact"/>
        <w:tabs>
          <w:tab w:val="left" w:pos="1050" w:leader="none"/>
        </w:tabs>
        <w:rPr>
          <w:rFonts w:ascii="宋体" w:hAnsi="宋体" w:eastAsia="宋体" w:cs="Times New Roman"/>
          <w:b/>
          <w:sz w:val="24"/>
          <w:szCs w:val="24"/>
        </w:rPr>
      </w:pPr>
      <w:r>
        <w:rPr>
          <w:rFonts w:hint="eastAsia" w:ascii="宋体" w:hAnsi="宋体" w:eastAsia="宋体" w:cs="Times New Roman"/>
          <w:b/>
          <w:sz w:val="24"/>
          <w:szCs w:val="24"/>
        </w:rPr>
        <w:t xml:space="preserve">（二）服务期限：</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签订框架协议之日起2年截止。</w:t>
      </w:r>
      <w:r/>
    </w:p>
    <w:p>
      <w:pPr>
        <w:spacing w:line="400" w:lineRule="exact"/>
        <w:tabs>
          <w:tab w:val="left" w:pos="1050" w:leader="none"/>
        </w:tabs>
        <w:rPr>
          <w:rFonts w:ascii="宋体" w:hAnsi="宋体" w:eastAsia="宋体" w:cs="Times New Roman"/>
          <w:b/>
          <w:sz w:val="24"/>
          <w:szCs w:val="24"/>
        </w:rPr>
      </w:pPr>
      <w:r>
        <w:rPr>
          <w:rFonts w:hint="eastAsia" w:ascii="宋体" w:hAnsi="宋体" w:eastAsia="宋体" w:cs="Times New Roman"/>
          <w:b/>
          <w:sz w:val="24"/>
          <w:szCs w:val="24"/>
        </w:rPr>
        <w:t xml:space="preserve">（三）服务内容</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1、江阴市预算绩效财政重点评价工作；</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2、江阴市级预算绩效项目重点论证工作；</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3、江阴市预算单位</w:t>
      </w:r>
      <w:r>
        <w:rPr>
          <w:rFonts w:hint="eastAsia" w:ascii="宋体" w:hAnsi="宋体" w:eastAsia="宋体" w:cs="仿宋_GB2312"/>
          <w:sz w:val="24"/>
          <w:szCs w:val="24"/>
        </w:rPr>
        <w:t xml:space="preserve">自评价</w:t>
      </w:r>
      <w:r>
        <w:rPr>
          <w:rFonts w:hint="eastAsia" w:ascii="宋体" w:hAnsi="宋体" w:eastAsia="宋体" w:cs="仿宋_GB2312"/>
          <w:sz w:val="24"/>
          <w:szCs w:val="24"/>
        </w:rPr>
        <w:t xml:space="preserve">复核工作；</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4、其它在第三方委托范围内的预算绩效管理相关工作。</w:t>
      </w:r>
      <w:r/>
    </w:p>
    <w:p>
      <w:pPr>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（四）服务原则</w:t>
      </w:r>
      <w:r/>
    </w:p>
    <w:p>
      <w:pPr>
        <w:ind w:firstLine="480"/>
        <w:jc w:val="left"/>
        <w:spacing w:line="400" w:lineRule="exact"/>
        <w:rPr>
          <w:rFonts w:ascii="宋体" w:hAnsi="宋体" w:eastAsia="宋体" w:cs="仿宋_GB2312"/>
          <w:bCs/>
          <w:sz w:val="24"/>
          <w:szCs w:val="24"/>
        </w:rPr>
      </w:pPr>
      <w:r>
        <w:rPr>
          <w:rFonts w:hint="eastAsia" w:ascii="宋体" w:hAnsi="宋体" w:eastAsia="宋体" w:cs="仿宋_GB2312"/>
          <w:bCs/>
          <w:sz w:val="24"/>
          <w:szCs w:val="24"/>
        </w:rPr>
        <w:t xml:space="preserve">入围供应商应当遵守法律、法规等有关规定，并按照以下原则从事绩效评价（论证、</w:t>
      </w:r>
      <w:r>
        <w:rPr>
          <w:rFonts w:hint="eastAsia" w:ascii="宋体" w:hAnsi="宋体" w:eastAsia="宋体" w:cs="仿宋_GB2312"/>
          <w:bCs/>
          <w:sz w:val="24"/>
          <w:szCs w:val="24"/>
        </w:rPr>
        <w:t xml:space="preserve">自评价</w:t>
      </w:r>
      <w:r>
        <w:rPr>
          <w:rFonts w:hint="eastAsia" w:ascii="宋体" w:hAnsi="宋体" w:eastAsia="宋体" w:cs="仿宋_GB2312"/>
          <w:bCs/>
          <w:sz w:val="24"/>
          <w:szCs w:val="24"/>
        </w:rPr>
        <w:t xml:space="preserve">复核等）业务：</w:t>
      </w:r>
      <w:r/>
    </w:p>
    <w:p>
      <w:pPr>
        <w:ind w:firstLine="480"/>
        <w:jc w:val="left"/>
        <w:spacing w:line="400" w:lineRule="exact"/>
        <w:rPr>
          <w:rFonts w:ascii="宋体" w:hAnsi="宋体" w:eastAsia="宋体" w:cs="仿宋_GB2312"/>
          <w:bCs/>
          <w:sz w:val="24"/>
          <w:szCs w:val="24"/>
        </w:rPr>
      </w:pPr>
      <w:r>
        <w:rPr>
          <w:rFonts w:hint="eastAsia" w:ascii="宋体" w:hAnsi="宋体" w:eastAsia="宋体" w:cs="仿宋_GB2312"/>
          <w:bCs/>
          <w:sz w:val="24"/>
          <w:szCs w:val="24"/>
        </w:rPr>
        <w:t xml:space="preserve">1、独立原则。入围供应商应当在采购人和被评价（论证、</w:t>
      </w:r>
      <w:r>
        <w:rPr>
          <w:rFonts w:hint="eastAsia" w:ascii="宋体" w:hAnsi="宋体" w:eastAsia="宋体" w:cs="仿宋_GB2312"/>
          <w:bCs/>
          <w:sz w:val="24"/>
          <w:szCs w:val="24"/>
        </w:rPr>
        <w:t xml:space="preserve">自评价</w:t>
      </w:r>
      <w:r>
        <w:rPr>
          <w:rFonts w:hint="eastAsia" w:ascii="宋体" w:hAnsi="宋体" w:eastAsia="宋体" w:cs="仿宋_GB2312"/>
          <w:bCs/>
          <w:sz w:val="24"/>
          <w:szCs w:val="24"/>
        </w:rPr>
        <w:t xml:space="preserve">复核）对象提供工作便利条件和相关资料情况下独立完成委托事项。</w:t>
      </w:r>
      <w:r/>
    </w:p>
    <w:p>
      <w:pPr>
        <w:ind w:firstLine="480"/>
        <w:jc w:val="left"/>
        <w:spacing w:line="400" w:lineRule="exact"/>
        <w:rPr>
          <w:rFonts w:ascii="宋体" w:hAnsi="宋体" w:eastAsia="宋体" w:cs="仿宋_GB2312"/>
          <w:bCs/>
          <w:sz w:val="24"/>
          <w:szCs w:val="24"/>
        </w:rPr>
      </w:pPr>
      <w:r>
        <w:rPr>
          <w:rFonts w:hint="eastAsia" w:ascii="宋体" w:hAnsi="宋体" w:eastAsia="宋体" w:cs="仿宋_GB2312"/>
          <w:bCs/>
          <w:sz w:val="24"/>
          <w:szCs w:val="24"/>
        </w:rPr>
        <w:t xml:space="preserve">2、客观原则。入围供应商应当按照协议（合同）约定事项客观公正、实事求是地开展绩效评价（论证、</w:t>
      </w:r>
      <w:r>
        <w:rPr>
          <w:rFonts w:hint="eastAsia" w:ascii="宋体" w:hAnsi="宋体" w:eastAsia="宋体" w:cs="仿宋_GB2312"/>
          <w:bCs/>
          <w:sz w:val="24"/>
          <w:szCs w:val="24"/>
        </w:rPr>
        <w:t xml:space="preserve">自评价</w:t>
      </w:r>
      <w:r>
        <w:rPr>
          <w:rFonts w:hint="eastAsia" w:ascii="宋体" w:hAnsi="宋体" w:eastAsia="宋体" w:cs="仿宋_GB2312"/>
          <w:bCs/>
          <w:sz w:val="24"/>
          <w:szCs w:val="24"/>
        </w:rPr>
        <w:t xml:space="preserve">复核等），不得出具不实绩效管理报告。</w:t>
      </w:r>
      <w:r/>
    </w:p>
    <w:p>
      <w:pPr>
        <w:ind w:firstLine="480"/>
        <w:jc w:val="left"/>
        <w:spacing w:line="400" w:lineRule="exact"/>
        <w:rPr>
          <w:rFonts w:ascii="宋体" w:hAnsi="宋体" w:eastAsia="宋体" w:cs="仿宋_GB2312"/>
          <w:bCs/>
          <w:sz w:val="24"/>
          <w:szCs w:val="24"/>
        </w:rPr>
      </w:pPr>
      <w:r>
        <w:rPr>
          <w:rFonts w:hint="eastAsia" w:ascii="宋体" w:hAnsi="宋体" w:eastAsia="宋体" w:cs="仿宋_GB2312"/>
          <w:bCs/>
          <w:sz w:val="24"/>
          <w:szCs w:val="24"/>
        </w:rPr>
        <w:t xml:space="preserve">3、规范原则。入围供应商应当履行必要评价程序，合理选取具有代表性的样本，对原始资料进行必要的核查验证，形成结论并出具绩效评价（论证、</w:t>
      </w:r>
      <w:r>
        <w:rPr>
          <w:rFonts w:hint="eastAsia" w:ascii="宋体" w:hAnsi="宋体" w:eastAsia="宋体" w:cs="仿宋_GB2312"/>
          <w:bCs/>
          <w:sz w:val="24"/>
          <w:szCs w:val="24"/>
        </w:rPr>
        <w:t xml:space="preserve">自评价</w:t>
      </w:r>
      <w:r>
        <w:rPr>
          <w:rFonts w:hint="eastAsia" w:ascii="宋体" w:hAnsi="宋体" w:eastAsia="宋体" w:cs="仿宋_GB2312"/>
          <w:bCs/>
          <w:sz w:val="24"/>
          <w:szCs w:val="24"/>
        </w:rPr>
        <w:t xml:space="preserve">复核等）报告。</w:t>
      </w:r>
      <w:r/>
    </w:p>
    <w:p>
      <w:pPr>
        <w:ind w:firstLine="480"/>
        <w:jc w:val="left"/>
        <w:spacing w:line="400" w:lineRule="exact"/>
        <w:rPr>
          <w:rFonts w:ascii="宋体" w:hAnsi="宋体" w:eastAsia="宋体" w:cs="仿宋_GB2312"/>
          <w:bCs/>
          <w:sz w:val="24"/>
          <w:szCs w:val="24"/>
        </w:rPr>
      </w:pPr>
      <w:r>
        <w:rPr>
          <w:rFonts w:hint="eastAsia" w:ascii="宋体" w:hAnsi="宋体" w:eastAsia="宋体" w:cs="仿宋_GB2312"/>
          <w:bCs/>
          <w:sz w:val="24"/>
          <w:szCs w:val="24"/>
        </w:rPr>
        <w:t xml:space="preserve">4、保密原则。入围供应商及其参与绩效管理业务的机构人员和相关专家，对被评价（论证、</w:t>
      </w:r>
      <w:r>
        <w:rPr>
          <w:rFonts w:hint="eastAsia" w:ascii="宋体" w:hAnsi="宋体" w:eastAsia="宋体" w:cs="仿宋_GB2312"/>
          <w:bCs/>
          <w:sz w:val="24"/>
          <w:szCs w:val="24"/>
        </w:rPr>
        <w:t xml:space="preserve">自评价</w:t>
      </w:r>
      <w:r>
        <w:rPr>
          <w:rFonts w:hint="eastAsia" w:ascii="宋体" w:hAnsi="宋体" w:eastAsia="宋体" w:cs="仿宋_GB2312"/>
          <w:bCs/>
          <w:sz w:val="24"/>
          <w:szCs w:val="24"/>
        </w:rPr>
        <w:t xml:space="preserve">复核等）项目涉及的信息资料负有保护信息安全和保守秘密的义务，应妥善保管相关信息资料，未经采购人同意不得擅自采用或以任何形式对外提供、泄露、公开。</w:t>
      </w:r>
      <w:r/>
    </w:p>
    <w:p>
      <w:pPr>
        <w:ind w:firstLine="480"/>
        <w:jc w:val="left"/>
        <w:spacing w:line="400" w:lineRule="exact"/>
        <w:rPr>
          <w:rFonts w:ascii="宋体" w:hAnsi="宋体" w:eastAsia="宋体" w:cs="仿宋_GB2312"/>
          <w:bCs/>
          <w:sz w:val="24"/>
          <w:szCs w:val="24"/>
        </w:rPr>
      </w:pPr>
      <w:r>
        <w:rPr>
          <w:rFonts w:hint="eastAsia" w:ascii="宋体" w:hAnsi="宋体" w:eastAsia="宋体" w:cs="仿宋_GB2312"/>
          <w:bCs/>
          <w:sz w:val="24"/>
          <w:szCs w:val="24"/>
        </w:rPr>
        <w:t xml:space="preserve">5、不得转包或分包原则。对预算绩效评价（论证、</w:t>
      </w:r>
      <w:r>
        <w:rPr>
          <w:rFonts w:hint="eastAsia" w:ascii="宋体" w:hAnsi="宋体" w:eastAsia="宋体" w:cs="仿宋_GB2312"/>
          <w:bCs/>
          <w:sz w:val="24"/>
          <w:szCs w:val="24"/>
        </w:rPr>
        <w:t xml:space="preserve">自评价</w:t>
      </w:r>
      <w:r>
        <w:rPr>
          <w:rFonts w:hint="eastAsia" w:ascii="宋体" w:hAnsi="宋体" w:eastAsia="宋体" w:cs="仿宋_GB2312"/>
          <w:bCs/>
          <w:sz w:val="24"/>
          <w:szCs w:val="24"/>
        </w:rPr>
        <w:t xml:space="preserve">复核等）任务，入围供应商不得转包。未经采购人同意，入围供应商不得擅自分包给其他单位或个人实施。</w:t>
      </w:r>
      <w:r/>
    </w:p>
    <w:p>
      <w:pPr>
        <w:jc w:val="left"/>
        <w:spacing w:line="400" w:lineRule="exact"/>
        <w:rPr>
          <w:rFonts w:ascii="宋体" w:hAnsi="宋体" w:eastAsia="宋体" w:cs="仿宋_GB2312"/>
          <w:b/>
          <w:bCs/>
          <w:sz w:val="24"/>
          <w:szCs w:val="24"/>
        </w:rPr>
      </w:pPr>
      <w:r>
        <w:rPr>
          <w:rFonts w:hint="eastAsia" w:ascii="宋体" w:hAnsi="宋体" w:eastAsia="宋体" w:cs="Times New Roman"/>
          <w:b/>
          <w:sz w:val="24"/>
          <w:szCs w:val="24"/>
        </w:rPr>
        <w:t xml:space="preserve">（五）</w:t>
      </w:r>
      <w:r>
        <w:rPr>
          <w:rFonts w:hint="eastAsia" w:ascii="宋体" w:hAnsi="宋体" w:eastAsia="宋体" w:cs="仿宋_GB2312"/>
          <w:b/>
          <w:bCs/>
          <w:sz w:val="24"/>
          <w:szCs w:val="24"/>
        </w:rPr>
        <w:t xml:space="preserve">本项目标的所属行业：</w:t>
      </w:r>
      <w:r>
        <w:rPr>
          <w:rFonts w:hint="eastAsia" w:ascii="宋体" w:hAnsi="宋体" w:eastAsia="宋体" w:cs="仿宋_GB2312"/>
          <w:bCs/>
          <w:sz w:val="24"/>
          <w:szCs w:val="24"/>
        </w:rPr>
        <w:t xml:space="preserve">租赁和商务服务业。</w:t>
      </w:r>
      <w:r/>
    </w:p>
    <w:p>
      <w:pPr>
        <w:ind w:firstLine="480"/>
        <w:jc w:val="left"/>
        <w:spacing w:line="400" w:lineRule="exact"/>
        <w:rPr>
          <w:rFonts w:ascii="宋体" w:hAnsi="宋体" w:eastAsia="仿宋_GB2312" w:cs="黑体"/>
          <w:sz w:val="24"/>
          <w:szCs w:val="24"/>
        </w:rPr>
      </w:pPr>
      <w:r>
        <w:rPr>
          <w:rFonts w:ascii="宋体" w:hAnsi="宋体" w:eastAsia="仿宋_GB2312" w:cs="黑体"/>
          <w:sz w:val="24"/>
          <w:szCs w:val="24"/>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二、项目团队要求：</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1、对接受委托的每项绩效管理业务，入围供应商应当成立绩效管理工作组，以提供全面的绩效管理咨询服务，并确保绩效管理工作能够严格按照征集文件和合同要求进行。</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2、供应商须在《绩效管理小组成员一览表》中填写所有人员配备情况。供应商须提供</w:t>
      </w:r>
      <w:r>
        <w:rPr>
          <w:rFonts w:hint="eastAsia" w:ascii="宋体" w:hAnsi="宋体" w:eastAsia="宋体" w:cs="仿宋_GB2312"/>
          <w:sz w:val="24"/>
          <w:szCs w:val="24"/>
        </w:rPr>
        <w:t xml:space="preserve">至少2名绩效管理项目主评人。</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3、绩效管理项目主评人应满足以下条件：</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（1）遵守法律、行政法规和财政部相关规定，具有良好的职业道德；</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（2）具有与预算绩效管理业务相适应的学历、能力；</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（3）具备财会类的中高级职称或注册会计师、评估师、律师、内审师、注册造价工程师、注册咨询工程师中任意一项资格证书；</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（4）具有5年以上工作经验，其中从事预算绩效评价工作3年以上；</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（5）具有较强的政策理解、项目管理和沟通协调能力，能够根据项目的实际进展状况及时地分析并预见各种影响因素，并提出切实可行的解决方案和办法；</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（6）未被追究过刑事责任，或者从事评估、财务、会计、审计活动中因过失犯罪而受刑事处罚，刑罚执行期满逾5年。</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（7）必须全程参与项目各项工作。</w:t>
      </w:r>
      <w:r/>
    </w:p>
    <w:p>
      <w:pPr>
        <w:ind w:firstLine="482"/>
        <w:jc w:val="left"/>
        <w:spacing w:line="400" w:lineRule="exact"/>
        <w:rPr>
          <w:rFonts w:ascii="宋体" w:hAnsi="宋体" w:eastAsia="宋体" w:cs="仿宋_GB2312"/>
          <w:b/>
          <w:sz w:val="24"/>
          <w:szCs w:val="24"/>
        </w:rPr>
      </w:pPr>
      <w:r>
        <w:rPr>
          <w:rFonts w:hint="eastAsia" w:ascii="宋体" w:hAnsi="宋体" w:eastAsia="宋体" w:cs="仿宋_GB2312"/>
          <w:b/>
          <w:sz w:val="24"/>
          <w:szCs w:val="24"/>
        </w:rPr>
        <w:t xml:space="preserve">【绩效管理主评人须提供职称或资格证书扫描件、绩效管理相关工作经验证明，且须提供本单位近3个月（含参加采购活动当月）中任意1个月份为其缴纳社保的证明扫描件】</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4、其他专业技术人员应满足以下条件：</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（1）具有相关专业学历、专业证书、岗位证书；</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（2）其中至少2人具有绩效管理相关工作经验证明。</w:t>
      </w:r>
      <w:r/>
    </w:p>
    <w:p>
      <w:pPr>
        <w:ind w:firstLine="482"/>
        <w:jc w:val="left"/>
        <w:spacing w:line="400" w:lineRule="exact"/>
        <w:rPr>
          <w:rFonts w:ascii="宋体" w:hAnsi="宋体" w:eastAsia="宋体" w:cs="仿宋_GB2312"/>
          <w:b/>
          <w:sz w:val="24"/>
          <w:szCs w:val="24"/>
        </w:rPr>
      </w:pPr>
      <w:r>
        <w:rPr>
          <w:rFonts w:hint="eastAsia" w:ascii="宋体" w:hAnsi="宋体" w:eastAsia="宋体" w:cs="仿宋_GB2312"/>
          <w:b/>
          <w:sz w:val="24"/>
          <w:szCs w:val="24"/>
        </w:rPr>
        <w:t xml:space="preserve">【其他专业技术人员须提供绩效管理相关工作经验证明，且须提供本单位近3个月（含参加采购活动当月）中任意1个月份为其缴纳社保的证明扫描件】</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5、入围供应商须为每个绩效管理项目配备一个绩效管理小组，每个小组包括绩效管理项目主评人1名和其他专业技术人员至少1名。所有人员均为本单位在职工作人员。</w:t>
      </w:r>
      <w:r>
        <w:rPr>
          <w:rFonts w:hint="eastAsia" w:ascii="宋体" w:hAnsi="宋体" w:eastAsia="宋体" w:cs="仿宋_GB2312"/>
          <w:bCs/>
          <w:sz w:val="24"/>
          <w:szCs w:val="24"/>
        </w:rPr>
        <w:t xml:space="preserve">采购人有指定具体项目</w:t>
      </w:r>
      <w:r>
        <w:rPr>
          <w:rFonts w:hint="eastAsia" w:ascii="宋体" w:hAnsi="宋体" w:eastAsia="宋体" w:cs="仿宋_GB2312"/>
          <w:sz w:val="24"/>
          <w:szCs w:val="24"/>
        </w:rPr>
        <w:t xml:space="preserve">主评人</w:t>
      </w:r>
      <w:r>
        <w:rPr>
          <w:rFonts w:hint="eastAsia" w:ascii="宋体" w:hAnsi="宋体" w:eastAsia="宋体" w:cs="仿宋_GB2312"/>
          <w:bCs/>
          <w:sz w:val="24"/>
          <w:szCs w:val="24"/>
        </w:rPr>
        <w:t xml:space="preserve">的权利。</w:t>
      </w:r>
      <w:r/>
    </w:p>
    <w:p>
      <w:pPr>
        <w:ind w:firstLine="420"/>
        <w:spacing w:line="400" w:lineRule="exact"/>
        <w:rPr>
          <w:rFonts w:ascii="宋体" w:hAnsi="宋体" w:eastAsia="宋体" w:cs="仿宋_GB2312"/>
          <w:sz w:val="24"/>
          <w:szCs w:val="24"/>
        </w:rPr>
        <w:outlineLvl w:val="0"/>
      </w:pPr>
      <w:r>
        <w:rPr>
          <w:rFonts w:hint="eastAsia" w:ascii="宋体" w:hAnsi="宋体" w:eastAsia="宋体" w:cs="仿宋_GB2312"/>
          <w:sz w:val="24"/>
          <w:szCs w:val="24"/>
        </w:rPr>
        <w:t xml:space="preserve">6、拟派的所有人员应熟悉财政、财务、会计管理、预算绩效管理的相关法规政策和业务知识，熟悉财政政策执行、财政资金项目实施基本流程，能够胜任预算绩效管理工作。</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7、供应商具有健全的内部管理制度和质量控制制度，能够为绩效管理小组提供项目相关行业的专家支持。</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8、供应商绩效管理小组成员严格执行国家的法律法规，客观公正，廉洁自律，</w:t>
      </w:r>
      <w:r>
        <w:rPr>
          <w:rFonts w:hint="eastAsia" w:ascii="宋体" w:hAnsi="宋体" w:eastAsia="宋体" w:cs="仿宋_GB2312"/>
          <w:bCs/>
          <w:sz w:val="24"/>
          <w:szCs w:val="24"/>
        </w:rPr>
        <w:t xml:space="preserve">以保</w:t>
      </w:r>
      <w:r>
        <w:rPr>
          <w:rFonts w:hint="eastAsia" w:ascii="宋体" w:hAnsi="宋体" w:eastAsia="宋体" w:cs="仿宋_GB2312"/>
          <w:sz w:val="24"/>
          <w:szCs w:val="24"/>
        </w:rPr>
        <w:t xml:space="preserve">证绩效工作结果的准确性和公正性。</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bCs/>
          <w:sz w:val="24"/>
          <w:szCs w:val="24"/>
        </w:rPr>
        <w:t xml:space="preserve">9、合同履行期间，经采购人同意，入围供应商可按项目数量、工作量等情况增配</w:t>
      </w:r>
      <w:r>
        <w:rPr>
          <w:rFonts w:hint="eastAsia" w:ascii="宋体" w:hAnsi="宋体" w:eastAsia="宋体" w:cs="仿宋_GB2312"/>
          <w:sz w:val="24"/>
          <w:szCs w:val="24"/>
        </w:rPr>
        <w:t xml:space="preserve">绩效管理小组</w:t>
      </w:r>
      <w:r>
        <w:rPr>
          <w:rFonts w:hint="eastAsia" w:ascii="宋体" w:hAnsi="宋体" w:eastAsia="宋体" w:cs="仿宋_GB2312"/>
          <w:bCs/>
          <w:sz w:val="24"/>
          <w:szCs w:val="24"/>
        </w:rPr>
        <w:t xml:space="preserve">，增配人员也须符合上述规定。</w:t>
      </w:r>
      <w:r>
        <w:rPr>
          <w:rFonts w:hint="eastAsia" w:ascii="宋体" w:hAnsi="宋体" w:eastAsia="宋体" w:cs="仿宋_GB2312"/>
          <w:sz w:val="24"/>
          <w:szCs w:val="24"/>
        </w:rPr>
        <w:t xml:space="preserve">采购人有权根据工作需要和供应商派出人员工作情况，要求供应商更换或撤回不能胜任工作的派出人员。</w:t>
      </w:r>
      <w:r/>
    </w:p>
    <w:p>
      <w:pPr>
        <w:ind w:firstLine="480"/>
        <w:jc w:val="left"/>
        <w:spacing w:line="400" w:lineRule="exact"/>
        <w:rPr>
          <w:rFonts w:ascii="宋体" w:hAnsi="宋体" w:eastAsia="宋体" w:cs="仿宋_GB2312"/>
          <w:bCs/>
          <w:sz w:val="24"/>
          <w:szCs w:val="24"/>
        </w:rPr>
      </w:pPr>
      <w:r>
        <w:rPr>
          <w:rFonts w:hint="eastAsia" w:ascii="宋体" w:hAnsi="宋体" w:eastAsia="宋体" w:cs="仿宋_GB2312"/>
          <w:bCs/>
          <w:sz w:val="24"/>
          <w:szCs w:val="24"/>
        </w:rPr>
        <w:t xml:space="preserve">10、入围供应商应在提供绩效管理服务过程中保持绩效管理工作组人员的稳定，未经采购人同意，不得随意更换人员。</w:t>
      </w:r>
      <w:r/>
    </w:p>
    <w:p>
      <w:pPr>
        <w:ind w:firstLine="480"/>
        <w:jc w:val="left"/>
        <w:spacing w:line="400" w:lineRule="exact"/>
        <w:rPr>
          <w:rFonts w:ascii="宋体" w:hAnsi="宋体" w:eastAsia="宋体" w:cs="仿宋_GB2312"/>
          <w:bCs/>
          <w:sz w:val="24"/>
          <w:szCs w:val="24"/>
        </w:rPr>
      </w:pPr>
      <w:r>
        <w:rPr>
          <w:rFonts w:hint="eastAsia" w:ascii="宋体" w:hAnsi="宋体" w:eastAsia="宋体" w:cs="仿宋_GB2312"/>
          <w:bCs/>
          <w:sz w:val="24"/>
          <w:szCs w:val="24"/>
        </w:rPr>
        <w:t xml:space="preserve">11、合同履行过程中，主评人须全程参与现场调研、报告撰写及评审汇报工作。</w:t>
      </w:r>
      <w:r/>
    </w:p>
    <w:p>
      <w:pPr>
        <w:ind w:firstLine="480"/>
        <w:jc w:val="left"/>
        <w:spacing w:line="400" w:lineRule="exact"/>
        <w:rPr>
          <w:rFonts w:ascii="宋体" w:hAnsi="宋体" w:eastAsia="宋体" w:cs="仿宋_GB2312"/>
          <w:bCs/>
          <w:sz w:val="24"/>
          <w:szCs w:val="24"/>
        </w:rPr>
      </w:pPr>
      <w:r>
        <w:rPr>
          <w:rFonts w:hint="eastAsia" w:ascii="宋体" w:hAnsi="宋体" w:eastAsia="宋体" w:cs="仿宋_GB2312"/>
          <w:bCs/>
          <w:sz w:val="24"/>
          <w:szCs w:val="24"/>
        </w:rPr>
        <w:t xml:space="preserve">12、未经采购人书面同意，入围供应商不得擅自更换主评人。如因不可抗力确需更换</w:t>
      </w:r>
      <w:r>
        <w:rPr>
          <w:rFonts w:hint="eastAsia" w:ascii="宋体" w:hAnsi="宋体" w:eastAsia="仿宋_GB2312" w:cs="宋体"/>
          <w:sz w:val="24"/>
          <w:szCs w:val="21"/>
        </w:rPr>
        <w:t xml:space="preserve">，</w:t>
      </w:r>
      <w:r>
        <w:rPr>
          <w:rFonts w:hint="eastAsia" w:ascii="宋体" w:hAnsi="宋体" w:eastAsia="宋体" w:cs="仿宋_GB2312"/>
          <w:sz w:val="24"/>
          <w:szCs w:val="24"/>
        </w:rPr>
        <w:t xml:space="preserve">只能以同等或以上资格条件人员接替，人数不能减少，</w:t>
      </w:r>
      <w:r>
        <w:rPr>
          <w:rFonts w:hint="eastAsia" w:ascii="宋体" w:hAnsi="宋体" w:eastAsia="宋体" w:cs="仿宋_GB2312"/>
          <w:bCs/>
          <w:sz w:val="24"/>
          <w:szCs w:val="24"/>
        </w:rPr>
        <w:t xml:space="preserve">并须报采购人审核。</w:t>
      </w:r>
      <w:r/>
    </w:p>
    <w:p>
      <w:pPr>
        <w:ind w:firstLine="480"/>
        <w:jc w:val="left"/>
        <w:spacing w:line="400" w:lineRule="exact"/>
        <w:rPr>
          <w:rFonts w:ascii="宋体" w:hAnsi="宋体" w:eastAsia="宋体" w:cs="仿宋_GB2312"/>
          <w:bCs/>
          <w:sz w:val="24"/>
          <w:szCs w:val="24"/>
        </w:rPr>
      </w:pPr>
      <w:r>
        <w:rPr>
          <w:rFonts w:hint="eastAsia" w:ascii="宋体" w:hAnsi="宋体" w:eastAsia="宋体" w:cs="仿宋_GB2312"/>
          <w:bCs/>
          <w:sz w:val="24"/>
          <w:szCs w:val="24"/>
        </w:rPr>
        <w:t xml:space="preserve">13、供应商须承诺在框架协议有效期内，投入框架协议所有人员满足征集文件要求，同时承诺在框架协议有效期后的服务行为延续期间，保证充足的人员、技术和保障等力量。</w:t>
      </w:r>
      <w:r>
        <w:rPr>
          <w:rFonts w:hint="eastAsia" w:ascii="宋体" w:hAnsi="宋体" w:eastAsia="宋体" w:cs="仿宋_GB2312"/>
          <w:b/>
          <w:bCs/>
          <w:sz w:val="24"/>
          <w:szCs w:val="24"/>
        </w:rPr>
        <w:t xml:space="preserve">（《服务承诺函》格式见附件三，未提供将作为无效供应商）</w:t>
      </w:r>
      <w:r/>
    </w:p>
    <w:p>
      <w:pPr>
        <w:ind w:firstLine="480"/>
        <w:jc w:val="left"/>
        <w:spacing w:line="400" w:lineRule="exact"/>
        <w:rPr>
          <w:rFonts w:ascii="宋体" w:hAnsi="宋体" w:eastAsia="宋体" w:cs="仿宋_GB2312"/>
          <w:bCs/>
          <w:sz w:val="24"/>
          <w:szCs w:val="24"/>
        </w:rPr>
      </w:pPr>
      <w:r>
        <w:rPr>
          <w:rFonts w:ascii="宋体" w:hAnsi="宋体" w:eastAsia="宋体" w:cs="仿宋_GB2312"/>
          <w:bCs/>
          <w:sz w:val="24"/>
          <w:szCs w:val="24"/>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三、入围供应商确定后的委托程序、工作要求：</w:t>
      </w:r>
      <w:r/>
    </w:p>
    <w:p>
      <w:pPr>
        <w:spacing w:line="400" w:lineRule="exact"/>
        <w:tabs>
          <w:tab w:val="left" w:pos="1050" w:leader="none"/>
        </w:tabs>
        <w:rPr>
          <w:rFonts w:ascii="宋体" w:hAnsi="宋体" w:eastAsia="宋体" w:cs="Times New Roman"/>
          <w:b/>
          <w:sz w:val="24"/>
          <w:szCs w:val="24"/>
        </w:rPr>
      </w:pPr>
      <w:r>
        <w:rPr>
          <w:rFonts w:hint="eastAsia" w:ascii="宋体" w:hAnsi="宋体" w:eastAsia="宋体" w:cs="Times New Roman"/>
          <w:b/>
          <w:sz w:val="24"/>
          <w:szCs w:val="24"/>
        </w:rPr>
        <w:t xml:space="preserve">（一）委托程序</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1、在框架协议期限内，采购人将根据拟委托预算绩效管理项目的具体情况、入围优惠率及采购人对入围供应商的考核等情况，平等地对参与预算绩效管理项目的入围供应商及其派出服务人员提出资格和专业等要求，采用直接选定的方式确定受托单位。</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2、入围供应商须从绩效管理小组一览表中明确主评人</w:t>
      </w:r>
      <w:r>
        <w:rPr>
          <w:rFonts w:ascii="宋体" w:hAnsi="宋体" w:eastAsia="宋体" w:cs="Times New Roman"/>
          <w:sz w:val="24"/>
          <w:szCs w:val="24"/>
        </w:rPr>
        <w:t xml:space="preserve">及</w:t>
      </w:r>
      <w:r>
        <w:rPr>
          <w:rFonts w:hint="eastAsia" w:ascii="宋体" w:hAnsi="宋体" w:eastAsia="宋体" w:cs="Times New Roman"/>
          <w:sz w:val="24"/>
          <w:szCs w:val="24"/>
        </w:rPr>
        <w:t xml:space="preserve">选派小组人员。</w:t>
      </w:r>
      <w:r/>
    </w:p>
    <w:p>
      <w:pPr>
        <w:spacing w:line="400" w:lineRule="exact"/>
        <w:tabs>
          <w:tab w:val="left" w:pos="1050" w:leader="none"/>
        </w:tabs>
        <w:rPr>
          <w:rFonts w:ascii="宋体" w:hAnsi="宋体" w:eastAsia="宋体" w:cs="Times New Roman"/>
          <w:b/>
          <w:sz w:val="24"/>
          <w:szCs w:val="24"/>
        </w:rPr>
      </w:pPr>
      <w:r>
        <w:rPr>
          <w:rFonts w:hint="eastAsia" w:ascii="宋体" w:hAnsi="宋体" w:eastAsia="宋体" w:cs="Times New Roman"/>
          <w:b/>
          <w:sz w:val="24"/>
          <w:szCs w:val="24"/>
        </w:rPr>
        <w:t xml:space="preserve">（二）工作要求</w:t>
      </w:r>
      <w:r/>
    </w:p>
    <w:p>
      <w:pPr>
        <w:ind w:firstLine="482"/>
        <w:jc w:val="left"/>
        <w:spacing w:line="400" w:lineRule="exact"/>
        <w:rPr>
          <w:rFonts w:ascii="宋体" w:hAnsi="宋体" w:eastAsia="宋体" w:cs="仿宋_GB2312"/>
          <w:b/>
          <w:sz w:val="24"/>
          <w:szCs w:val="24"/>
        </w:rPr>
      </w:pPr>
      <w:r>
        <w:rPr>
          <w:rFonts w:hint="eastAsia" w:ascii="宋体" w:hAnsi="宋体" w:eastAsia="宋体" w:cs="仿宋_GB2312"/>
          <w:b/>
          <w:sz w:val="24"/>
          <w:szCs w:val="24"/>
        </w:rPr>
        <w:t xml:space="preserve">1、预算绩效财政评价工作</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1）开展前期调研：认真搜集、研究评价项目资金的内容、操作流程、管理机制、资金使用、产出和效果等情况，深入分析评价对象特点，与被评单位充分沟通，确定合适的绩效评价指标，形成绩效评价总体思路。</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2）制定绩效评价工作方案：根据项目情况和特点，在调研、全面了解评价对象相关情况和采购人意图的基础上，按照有关规定拟订绩效评价实施方案。严格按照采购人规定的绩效评价工作方案格式及编写要求编写项目绩效评价工作方案，评价方案需完整、明确、科学、可行，有关服务措施需完备、到位。绩效评价方案内容应包括人员配置、时间安排、评价目的、评价内容、评价依据、评价方法、评价对象、指标体系、样本确定、调查问卷、资料清单以及工作纪律等内容。供应商征求各方意见后，</w:t>
      </w:r>
      <w:r>
        <w:rPr>
          <w:rFonts w:hint="eastAsia" w:ascii="宋体" w:hAnsi="宋体" w:eastAsia="宋体" w:cs="仿宋_GB2312"/>
          <w:sz w:val="24"/>
          <w:szCs w:val="24"/>
        </w:rPr>
        <w:t xml:space="preserve">待专家</w:t>
      </w:r>
      <w:r>
        <w:rPr>
          <w:rFonts w:hint="eastAsia" w:ascii="宋体" w:hAnsi="宋体" w:eastAsia="宋体" w:cs="仿宋_GB2312"/>
          <w:sz w:val="24"/>
          <w:szCs w:val="24"/>
        </w:rPr>
        <w:t xml:space="preserve">组对绩效评价实施方案进行评审，修改后报送采购人。</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（3）组织开展调查取数和现场评价：按照评审通过并修改完善的绩效评价工作方案进行调查取数，调查方法应当科学合理，取数准确。入围供应商保证数据来源可靠和取</w:t>
      </w:r>
      <w:r>
        <w:rPr>
          <w:rFonts w:hint="eastAsia" w:ascii="宋体" w:hAnsi="宋体" w:eastAsia="宋体" w:cs="仿宋_GB2312"/>
          <w:sz w:val="24"/>
          <w:szCs w:val="24"/>
        </w:rPr>
        <w:t xml:space="preserve">数过程</w:t>
      </w:r>
      <w:r>
        <w:rPr>
          <w:rFonts w:hint="eastAsia" w:ascii="宋体" w:hAnsi="宋体" w:eastAsia="宋体" w:cs="仿宋_GB2312"/>
          <w:sz w:val="24"/>
          <w:szCs w:val="24"/>
        </w:rPr>
        <w:t xml:space="preserve">合理合</w:t>
      </w:r>
      <w:r>
        <w:rPr>
          <w:rFonts w:hint="eastAsia" w:ascii="宋体" w:hAnsi="宋体" w:eastAsia="宋体" w:cs="仿宋_GB2312"/>
          <w:sz w:val="24"/>
          <w:szCs w:val="24"/>
        </w:rPr>
        <w:t xml:space="preserve">规</w:t>
      </w:r>
      <w:r>
        <w:rPr>
          <w:rFonts w:hint="eastAsia" w:ascii="宋体" w:hAnsi="宋体" w:eastAsia="宋体" w:cs="仿宋_GB2312"/>
          <w:sz w:val="24"/>
          <w:szCs w:val="24"/>
        </w:rPr>
        <w:t xml:space="preserve">。在收集必要资料、信息的基础上开展现场评价，现场评价范围根据采购人要求确定。开展现场评价主要是对项目进行实地勘察、资料核实和分析评价，包括听取情况介绍、资料核查、实地勘察、分析评价、交换意见等。</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（4）撰写绩效评价报告：</w:t>
      </w:r>
      <w:r/>
    </w:p>
    <w:p>
      <w:pPr>
        <w:ind w:firstLine="480"/>
        <w:jc w:val="left"/>
        <w:spacing w:line="400" w:lineRule="exact"/>
        <w:rPr>
          <w:rFonts w:ascii="宋体" w:hAnsi="宋体" w:eastAsia="宋体" w:cs="仿宋_GB2312"/>
          <w:sz w:val="24"/>
          <w:szCs w:val="24"/>
        </w:rPr>
      </w:pPr>
      <w:r>
        <w:rPr>
          <w:rFonts w:ascii="宋体" w:hAnsi="宋体" w:eastAsia="宋体" w:cs="仿宋_GB2312"/>
          <w:sz w:val="24"/>
          <w:szCs w:val="24"/>
        </w:rPr>
        <w:t xml:space="preserve">①</w:t>
      </w:r>
      <w:r>
        <w:rPr>
          <w:rFonts w:hint="eastAsia" w:ascii="宋体" w:hAnsi="宋体" w:eastAsia="宋体" w:cs="仿宋_GB2312"/>
          <w:sz w:val="24"/>
          <w:szCs w:val="24"/>
        </w:rPr>
        <w:t xml:space="preserve">严格按照采购人的格式要求撰写绩效评价报告，报告</w:t>
      </w:r>
      <w:r>
        <w:rPr>
          <w:rFonts w:hint="eastAsia" w:ascii="宋体" w:hAnsi="宋体" w:eastAsia="宋体" w:cs="仿宋_GB2312"/>
          <w:sz w:val="24"/>
          <w:szCs w:val="24"/>
        </w:rPr>
        <w:t xml:space="preserve">应内容</w:t>
      </w:r>
      <w:r>
        <w:rPr>
          <w:rFonts w:hint="eastAsia" w:ascii="宋体" w:hAnsi="宋体" w:eastAsia="宋体" w:cs="仿宋_GB2312"/>
          <w:sz w:val="24"/>
          <w:szCs w:val="24"/>
        </w:rPr>
        <w:t xml:space="preserve">翔实，依据真实，论证充分，分析透彻，底稿及附件齐全；绩效目标、绩效评价指标体系、主要成效、问题分析以及对策建议应有鲜明逻辑关系；主要效果和存在问题分析应与评价结论逻辑一致；对策建议应具备针对性、合理性、可操作性和一定前瞻性。</w:t>
      </w:r>
      <w:r/>
    </w:p>
    <w:p>
      <w:pPr>
        <w:ind w:firstLine="480"/>
        <w:jc w:val="left"/>
        <w:spacing w:line="400" w:lineRule="exact"/>
        <w:rPr>
          <w:rFonts w:ascii="宋体" w:hAnsi="宋体" w:eastAsia="宋体" w:cs="仿宋_GB2312"/>
          <w:sz w:val="24"/>
          <w:szCs w:val="24"/>
        </w:rPr>
      </w:pPr>
      <w:r>
        <w:rPr>
          <w:rFonts w:ascii="宋体" w:hAnsi="宋体" w:eastAsia="宋体" w:cs="仿宋_GB2312"/>
          <w:sz w:val="24"/>
          <w:szCs w:val="24"/>
        </w:rPr>
        <w:t xml:space="preserve">②</w:t>
      </w:r>
      <w:r>
        <w:rPr>
          <w:rFonts w:hint="eastAsia" w:ascii="宋体" w:hAnsi="宋体" w:eastAsia="宋体" w:cs="仿宋_GB2312"/>
          <w:sz w:val="24"/>
          <w:szCs w:val="24"/>
        </w:rPr>
        <w:t xml:space="preserve">评价报告初稿撰写完成后，入围供应商应当书面征求被评价对象、业务科室意见，由财政统一组织召开专家评审后，入围供应商应对各方反馈意见和专家意见逐一核实，并</w:t>
      </w:r>
      <w:r>
        <w:rPr>
          <w:rFonts w:hint="eastAsia" w:ascii="宋体" w:hAnsi="宋体" w:eastAsia="宋体" w:cs="仿宋_GB2312"/>
          <w:sz w:val="24"/>
          <w:szCs w:val="24"/>
        </w:rPr>
        <w:t xml:space="preserve">根据相关意见对评价报告初稿进行修改。</w:t>
      </w:r>
      <w:r/>
    </w:p>
    <w:p>
      <w:pPr>
        <w:ind w:firstLine="480"/>
        <w:jc w:val="left"/>
        <w:spacing w:line="400" w:lineRule="exact"/>
        <w:rPr>
          <w:rFonts w:ascii="宋体" w:hAnsi="宋体" w:eastAsia="宋体" w:cs="仿宋_GB2312"/>
          <w:sz w:val="24"/>
          <w:szCs w:val="24"/>
        </w:rPr>
      </w:pPr>
      <w:r>
        <w:rPr>
          <w:rFonts w:ascii="宋体" w:hAnsi="宋体" w:eastAsia="宋体" w:cs="仿宋_GB2312"/>
          <w:sz w:val="24"/>
          <w:szCs w:val="24"/>
        </w:rPr>
        <w:t xml:space="preserve">③</w:t>
      </w:r>
      <w:r>
        <w:rPr>
          <w:rFonts w:hint="eastAsia" w:ascii="宋体" w:hAnsi="宋体" w:eastAsia="宋体" w:cs="仿宋_GB2312"/>
          <w:sz w:val="24"/>
          <w:szCs w:val="24"/>
        </w:rPr>
        <w:t xml:space="preserve">入围供应商将修改后的报告初稿及意见采纳情况报送采购人，根据采购人意见作进一步修改完善。</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④入围供应商应当指定内部有关职能部门或者专门人员，对修改后的评价报告初稿进行内部审核。</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⑤经入围供应商内部审核通过的评价报告，由该项目主评人签名，加盖入围供应商公章后，形成正式绩效评价报告，提交采购人。入围供应商及其签名的主评人应当对所出具预算绩效评价报告的真实性和准确性负责。</w:t>
      </w:r>
      <w:r/>
    </w:p>
    <w:p>
      <w:pPr>
        <w:ind w:firstLine="480"/>
        <w:jc w:val="left"/>
        <w:spacing w:line="400" w:lineRule="exact"/>
        <w:rPr>
          <w:rFonts w:ascii="宋体" w:hAnsi="宋体" w:eastAsia="宋体" w:cs="仿宋_GB2312"/>
          <w:sz w:val="24"/>
          <w:szCs w:val="24"/>
        </w:rPr>
      </w:pPr>
      <w:r>
        <w:rPr>
          <w:rFonts w:hint="eastAsia" w:ascii="宋体" w:hAnsi="宋体" w:eastAsia="宋体" w:cs="宋体"/>
          <w:sz w:val="24"/>
          <w:szCs w:val="24"/>
        </w:rPr>
        <w:t xml:space="preserve">⑥当</w:t>
      </w:r>
      <w:r>
        <w:rPr>
          <w:rFonts w:hint="eastAsia" w:ascii="宋体" w:hAnsi="宋体" w:eastAsia="宋体" w:cs="仿宋_GB2312"/>
          <w:sz w:val="24"/>
          <w:szCs w:val="24"/>
        </w:rPr>
        <w:t xml:space="preserve">评价报告被采购人选中进行质量评审，入围供应商根据评审意见对报告进行修改后，作为最终正式绩效评价报告提交采购人。</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5）入围供应商在绩效评价过程中，应汇总整理工作安排、佐证资料、检查要点和结果、调查问卷情况、数据分析过程、工作方法、被评价项目单位和专家以及相关业务科室的反馈意见、会议纪要等有关重要工作底稿，随同评价报告一并提交采购人。</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（6）入围供应商在绩效评价过程中，应就评价工作的开展情况、发现的问题、工作进度等及时向采购人报告。</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（7）配合采购人完成绩效评价其他相关事宜。</w:t>
      </w:r>
      <w:r/>
    </w:p>
    <w:p>
      <w:pPr>
        <w:ind w:firstLine="482"/>
        <w:jc w:val="left"/>
        <w:spacing w:line="400" w:lineRule="exact"/>
        <w:rPr>
          <w:rFonts w:ascii="宋体" w:hAnsi="宋体" w:eastAsia="宋体" w:cs="仿宋_GB2312"/>
          <w:b/>
          <w:sz w:val="24"/>
          <w:szCs w:val="24"/>
        </w:rPr>
      </w:pPr>
      <w:r>
        <w:rPr>
          <w:rFonts w:hint="eastAsia" w:ascii="宋体" w:hAnsi="宋体" w:eastAsia="宋体" w:cs="仿宋_GB2312"/>
          <w:b/>
          <w:sz w:val="24"/>
          <w:szCs w:val="24"/>
        </w:rPr>
        <w:t xml:space="preserve">2、预算绩效项目重点论证工作</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（1）审核项目主管部门编制的绩效目标申报资料是否齐全，是否规范填报，并对项目进行前期调研，充分收集相关资料。</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2）审核项目主管部门围绕资金使用所申报的项目绩效目标是否细化、量化，预期绩效目标是否科学合理，是否符合市委市政府下达的目标任务，是否符合条线或行业规定。参考相关资料，结合以前年度项目的实际情况等，梳理确定项目绩效目标。</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（3）审核其申报的资金明细测算是否科学合理，是否符合项目规定使用范围，其项目具体的使用是否为达到预期的目标所开展、是否能达到预期的绩效。</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（4）站在第三方的立场，按照独立客观、绩效优先、科学规范的原则，结合以上情况，根据采购人的要求，提出绩效论证的初步意见。</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（5）征求财政业务科室和主管部门意见，结合专家组对项目再论证后提出的意见，修改完善后，提交项目预算绩效论证报告。</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（6）配合采购人完成绩效论证其他相关事宜。</w:t>
      </w:r>
      <w:r/>
    </w:p>
    <w:p>
      <w:pPr>
        <w:ind w:firstLine="482"/>
        <w:jc w:val="left"/>
        <w:spacing w:line="400" w:lineRule="exact"/>
        <w:rPr>
          <w:rFonts w:ascii="宋体" w:hAnsi="宋体" w:eastAsia="宋体" w:cs="仿宋_GB2312"/>
          <w:b/>
          <w:sz w:val="24"/>
          <w:szCs w:val="24"/>
        </w:rPr>
      </w:pPr>
      <w:r>
        <w:rPr>
          <w:rFonts w:hint="eastAsia" w:ascii="宋体" w:hAnsi="宋体" w:eastAsia="宋体" w:cs="仿宋_GB2312"/>
          <w:b/>
          <w:sz w:val="24"/>
          <w:szCs w:val="24"/>
        </w:rPr>
        <w:t xml:space="preserve">3、江阴市预算单位</w:t>
      </w:r>
      <w:r>
        <w:rPr>
          <w:rFonts w:hint="eastAsia" w:ascii="宋体" w:hAnsi="宋体" w:eastAsia="宋体" w:cs="仿宋_GB2312"/>
          <w:b/>
          <w:sz w:val="24"/>
          <w:szCs w:val="24"/>
        </w:rPr>
        <w:t xml:space="preserve">自评价</w:t>
      </w:r>
      <w:r>
        <w:rPr>
          <w:rFonts w:hint="eastAsia" w:ascii="宋体" w:hAnsi="宋体" w:eastAsia="宋体" w:cs="仿宋_GB2312"/>
          <w:b/>
          <w:sz w:val="24"/>
          <w:szCs w:val="24"/>
        </w:rPr>
        <w:t xml:space="preserve">复核工作</w:t>
      </w:r>
      <w:r/>
    </w:p>
    <w:p>
      <w:pPr>
        <w:ind w:firstLine="480"/>
        <w:spacing w:line="400" w:lineRule="exact"/>
        <w:rPr>
          <w:rFonts w:ascii="宋体" w:hAnsi="宋体" w:eastAsia="宋体" w:cs="仿宋_GB2312"/>
          <w:sz w:val="24"/>
          <w:szCs w:val="24"/>
        </w:rPr>
      </w:pPr>
      <w:r>
        <w:rPr>
          <w:rFonts w:hint="eastAsia" w:ascii="宋体" w:hAnsi="宋体" w:eastAsia="宋体" w:cs="仿宋_GB2312"/>
          <w:sz w:val="24"/>
          <w:szCs w:val="24"/>
        </w:rPr>
        <w:t xml:space="preserve">（1）根据采购人管理要求，研究制订科学、可操作的自评复核方案，明确复核范围、内容、方法、流程及时间安排，提交采购人审核确认后执行。</w:t>
      </w:r>
      <w:r/>
    </w:p>
    <w:p>
      <w:pPr>
        <w:ind w:firstLine="480"/>
        <w:spacing w:line="400" w:lineRule="exact"/>
        <w:rPr>
          <w:rFonts w:ascii="宋体" w:hAnsi="宋体" w:eastAsia="宋体" w:cs="仿宋_GB2312"/>
          <w:sz w:val="24"/>
          <w:szCs w:val="24"/>
        </w:rPr>
      </w:pPr>
      <w:r>
        <w:rPr>
          <w:rFonts w:hint="eastAsia" w:ascii="宋体" w:hAnsi="宋体" w:eastAsia="宋体" w:cs="仿宋_GB2312"/>
          <w:sz w:val="24"/>
          <w:szCs w:val="24"/>
        </w:rPr>
        <w:t xml:space="preserve">（2）方案确认后，严格按照现场数据复核程序规范取证确认。复核内容应包括但不限于：项目资金使用与管理情况、项目绩效目标及指标实现情况、绩效指标设计的科学合理性与完整性、</w:t>
      </w:r>
      <w:r>
        <w:rPr>
          <w:rFonts w:hint="eastAsia" w:ascii="宋体" w:hAnsi="宋体" w:eastAsia="宋体" w:cs="仿宋_GB2312"/>
          <w:sz w:val="24"/>
          <w:szCs w:val="24"/>
        </w:rPr>
        <w:t xml:space="preserve">自评价</w:t>
      </w:r>
      <w:r>
        <w:rPr>
          <w:rFonts w:hint="eastAsia" w:ascii="宋体" w:hAnsi="宋体" w:eastAsia="宋体" w:cs="仿宋_GB2312"/>
          <w:sz w:val="24"/>
          <w:szCs w:val="24"/>
        </w:rPr>
        <w:t xml:space="preserve">情况表填报质量与数据逻辑等方面。做好财务收支、定性和定量指标</w:t>
      </w:r>
      <w:r>
        <w:rPr>
          <w:rFonts w:hint="eastAsia" w:ascii="宋体" w:hAnsi="宋体" w:eastAsia="宋体" w:cs="仿宋_GB2312"/>
          <w:sz w:val="24"/>
          <w:szCs w:val="24"/>
        </w:rPr>
        <w:t xml:space="preserve">的复核，复核底稿需标注数据来源、索引标记及计算过程；确认问卷调查结果；需要做访谈的，做好书面访谈记录。复核后的绩效数据一般情况下需在现场取得被审核单位盖章确认。复核结束后，要告知被复核单位复核情况但不得提供复核分数。</w:t>
      </w:r>
      <w:r/>
    </w:p>
    <w:p>
      <w:pPr>
        <w:ind w:firstLine="480"/>
        <w:spacing w:line="400" w:lineRule="exact"/>
        <w:rPr>
          <w:rFonts w:ascii="宋体" w:hAnsi="宋体" w:eastAsia="宋体" w:cs="仿宋_GB2312"/>
          <w:sz w:val="24"/>
          <w:szCs w:val="24"/>
        </w:rPr>
      </w:pPr>
      <w:r>
        <w:rPr>
          <w:rFonts w:hint="eastAsia" w:ascii="宋体" w:hAnsi="宋体" w:eastAsia="宋体" w:cs="仿宋_GB2312"/>
          <w:sz w:val="24"/>
          <w:szCs w:val="24"/>
        </w:rPr>
        <w:t xml:space="preserve">（3）尽可能不增加被复核单位的工作量，如存在差异或争议，不能与其发生冲突，沟通后再与被复核单位确认。</w:t>
      </w:r>
      <w:r/>
    </w:p>
    <w:p>
      <w:pPr>
        <w:ind w:firstLine="480"/>
        <w:spacing w:line="400" w:lineRule="exact"/>
        <w:rPr>
          <w:rFonts w:ascii="宋体" w:hAnsi="宋体" w:eastAsia="宋体" w:cs="仿宋_GB2312"/>
          <w:sz w:val="24"/>
          <w:szCs w:val="24"/>
        </w:rPr>
      </w:pPr>
      <w:r>
        <w:rPr>
          <w:rFonts w:hint="eastAsia" w:ascii="宋体" w:hAnsi="宋体" w:eastAsia="宋体" w:cs="仿宋_GB2312"/>
          <w:sz w:val="24"/>
          <w:szCs w:val="24"/>
        </w:rPr>
        <w:t xml:space="preserve">（4）完成现场核查、资料调取、数据比对等现场复核工作后，及时梳理问题、汇总分析，明确复核结论，并向采购人提交自评复核报告。汇总报告应突出重点、简明扼要，主要分析项目实际完成情况及与预定目标的差异，反映项目绩效管理过程中存在的问题和不足，提出进一步改进绩效评价指标、提高自评报告质量的建议，对于指标质量较差的项目需在总报告中分项目提出指标设置建议。</w:t>
      </w:r>
      <w:r/>
    </w:p>
    <w:p>
      <w:pPr>
        <w:ind w:firstLine="480"/>
        <w:spacing w:line="400" w:lineRule="exact"/>
        <w:rPr>
          <w:rFonts w:ascii="宋体" w:hAnsi="宋体" w:eastAsia="宋体" w:cs="仿宋_GB2312"/>
          <w:sz w:val="24"/>
          <w:szCs w:val="24"/>
        </w:rPr>
      </w:pPr>
      <w:r>
        <w:rPr>
          <w:rFonts w:hint="eastAsia" w:ascii="宋体" w:hAnsi="宋体" w:eastAsia="宋体" w:cs="仿宋_GB2312"/>
          <w:sz w:val="24"/>
          <w:szCs w:val="24"/>
        </w:rPr>
        <w:t xml:space="preserve">（5）对复核项目绩效指标设置提出改进意见和建议。</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（6）配合采购人完成绩效论证其他相关事宜。</w:t>
      </w:r>
      <w:r/>
    </w:p>
    <w:p>
      <w:pPr>
        <w:ind w:firstLine="482"/>
        <w:spacing w:line="400" w:lineRule="exact"/>
        <w:tabs>
          <w:tab w:val="left" w:pos="1050" w:leader="none"/>
        </w:tabs>
        <w:rPr>
          <w:rFonts w:ascii="宋体" w:hAnsi="宋体" w:eastAsia="宋体" w:cs="仿宋_GB2312"/>
          <w:b/>
          <w:sz w:val="24"/>
          <w:szCs w:val="24"/>
        </w:rPr>
      </w:pPr>
      <w:r>
        <w:rPr>
          <w:rFonts w:hint="eastAsia" w:ascii="宋体" w:hAnsi="宋体" w:eastAsia="宋体" w:cs="仿宋_GB2312"/>
          <w:b/>
          <w:sz w:val="24"/>
          <w:szCs w:val="24"/>
        </w:rPr>
        <w:t xml:space="preserve">4、按照采购人要求提供其他相关预算绩效管理工作服务。</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（三）违约处理</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供应商有下列情形之一的，依法依纪</w:t>
      </w:r>
      <w:r>
        <w:rPr>
          <w:rFonts w:hint="eastAsia" w:ascii="宋体" w:hAnsi="宋体" w:eastAsia="宋体" w:cs="宋体"/>
          <w:sz w:val="24"/>
          <w:szCs w:val="24"/>
        </w:rPr>
        <w:t xml:space="preserve">作出</w:t>
      </w:r>
      <w:r>
        <w:rPr>
          <w:rFonts w:hint="eastAsia" w:ascii="宋体" w:hAnsi="宋体" w:eastAsia="宋体" w:cs="宋体"/>
          <w:sz w:val="24"/>
          <w:szCs w:val="24"/>
        </w:rPr>
        <w:t xml:space="preserve">处理处罚，视情节轻重予以通报批评、解除聘用协议、停止业务委托、清理出框架协议：</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1、执业过程中，受到监管部门行政处罚的；</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2、隐瞒检查发现的问题或者与被查单位串通舞弊，导致严重质量问题的；</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3、利用受聘工作拉业务或从被查单位获取不正当利益的；</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4、违反廉洁、保密纪律或回避规定的；</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5、拒绝接受财政业务指导和监督的；</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6、工作被有效投诉的；</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7、各方面工作质量不满足财政部门需要，且整改无效；</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8、虚报费用明细；</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9、连续两年单位被列入失信名单；</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10、入库供应商因不正当理由拒绝和放弃提供中介服务的；</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11、供应商未通过征集人同意擅自变更项目人员的；</w:t>
      </w:r>
      <w:r/>
    </w:p>
    <w:p>
      <w:pPr>
        <w:ind w:firstLine="482"/>
        <w:spacing w:line="400" w:lineRule="exact"/>
        <w:rPr>
          <w:rFonts w:ascii="宋体" w:hAnsi="宋体" w:eastAsia="宋体" w:cs="宋体"/>
          <w:sz w:val="24"/>
          <w:szCs w:val="24"/>
        </w:rPr>
      </w:pPr>
      <w:r>
        <w:rPr>
          <w:rFonts w:hint="eastAsia" w:ascii="宋体" w:hAnsi="宋体" w:eastAsia="宋体" w:cs="宋体"/>
          <w:sz w:val="24"/>
          <w:szCs w:val="24"/>
        </w:rPr>
        <w:t xml:space="preserve">12、其他导致严重质量问题的行为等。</w:t>
      </w:r>
      <w:r/>
    </w:p>
    <w:p>
      <w:pPr>
        <w:ind w:firstLine="480"/>
        <w:jc w:val="left"/>
        <w:spacing w:line="400" w:lineRule="exact"/>
        <w:rPr>
          <w:rFonts w:ascii="宋体" w:hAnsi="宋体" w:eastAsia="宋体" w:cs="仿宋_GB2312"/>
          <w:sz w:val="24"/>
          <w:szCs w:val="24"/>
        </w:rPr>
      </w:pPr>
      <w:r>
        <w:rPr>
          <w:rFonts w:ascii="宋体" w:hAnsi="宋体" w:eastAsia="宋体" w:cs="仿宋_GB2312"/>
          <w:sz w:val="24"/>
          <w:szCs w:val="24"/>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四、框架协议期间的费用计取标准：</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sz w:val="24"/>
          <w:szCs w:val="24"/>
        </w:rPr>
        <w:t xml:space="preserve">1、项目报价为“优惠率”，优惠率为百分数，</w:t>
      </w:r>
      <w:r>
        <w:rPr>
          <w:rFonts w:hint="eastAsia" w:ascii="宋体" w:hAnsi="宋体" w:eastAsia="宋体" w:cs="宋体"/>
          <w:b/>
          <w:sz w:val="24"/>
          <w:szCs w:val="24"/>
        </w:rPr>
        <w:t xml:space="preserve">0≤优惠率＜100%</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且最多只能精确到小数点后两位</w:t>
      </w:r>
      <w:r>
        <w:rPr>
          <w:rFonts w:hint="eastAsia" w:ascii="宋体" w:hAnsi="宋体" w:eastAsia="宋体" w:cs="Times New Roman"/>
          <w:sz w:val="24"/>
          <w:szCs w:val="24"/>
        </w:rPr>
        <w:t xml:space="preserve">（如“10.88%”）。</w:t>
      </w:r>
      <w:r>
        <w:rPr>
          <w:rFonts w:hint="eastAsia" w:ascii="宋体" w:hAnsi="宋体" w:eastAsia="宋体" w:cs="Times New Roman"/>
          <w:bCs/>
          <w:sz w:val="24"/>
          <w:szCs w:val="24"/>
        </w:rPr>
        <w:t xml:space="preserve">报价应充分考虑市场价格风险和政策风险在内的一切费用，成交后，报价不得调整。</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2、框架协议期间的服务费用收费标准参照《省物价局 省财政厅关于印发会计师事务所服务收费管理有关规定的通知》（详见苏价费[2010]284号文件）计取，具体收费标准由</w:t>
      </w:r>
      <w:r>
        <w:rPr>
          <w:rFonts w:hint="eastAsia" w:ascii="宋体" w:hAnsi="宋体" w:eastAsia="宋体" w:cs="宋体"/>
          <w:sz w:val="24"/>
          <w:szCs w:val="24"/>
        </w:rPr>
        <w:t xml:space="preserve">采购人结合项目实际情况确定。</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3、根据“收费标准、入围优惠率以及考核结果”结算服务费用。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备注：实际评价服务费用=项目收费标准×</w:t>
      </w:r>
      <w:r>
        <w:rPr>
          <w:rFonts w:hint="eastAsia" w:ascii="宋体" w:hAnsi="宋体" w:eastAsia="宋体" w:cs="宋体"/>
          <w:b/>
          <w:bCs/>
          <w:sz w:val="24"/>
          <w:szCs w:val="24"/>
        </w:rPr>
        <w:t xml:space="preserve">（1-优惠率）</w:t>
      </w:r>
      <w:r>
        <w:rPr>
          <w:rFonts w:hint="eastAsia" w:ascii="宋体" w:hAnsi="宋体" w:eastAsia="宋体" w:cs="宋体"/>
          <w:sz w:val="24"/>
          <w:szCs w:val="24"/>
        </w:rPr>
        <w:t xml:space="preserve">-考核扣款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4、服务费用包括项目实施产生的全部费用，如工资、加班费、差旅费、住宿费、餐费、设备费等，采购人不再另行支付。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5、入围供应商的任何错漏、优惠、竞争性报价不得作为减轻责任、减少服务、增加收费、降低质量的理由。</w:t>
      </w:r>
      <w:r/>
    </w:p>
    <w:p>
      <w:pPr>
        <w:ind w:left="420"/>
        <w:spacing w:after="120"/>
        <w:rPr>
          <w:rFonts w:ascii="Times New Roman" w:hAnsi="Times New Roman" w:eastAsia="宋体" w:cs="Times New Roman"/>
          <w:szCs w:val="24"/>
        </w:rPr>
      </w:pPr>
      <w:r>
        <w:rPr>
          <w:rFonts w:ascii="Times New Roman" w:hAnsi="Times New Roman" w:eastAsia="宋体" w:cs="Times New Roman"/>
          <w:szCs w:val="24"/>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五、考核要求：</w:t>
      </w:r>
      <w:r/>
    </w:p>
    <w:p>
      <w:pPr>
        <w:ind w:firstLine="480"/>
        <w:jc w:val="left"/>
        <w:spacing w:line="400" w:lineRule="exact"/>
        <w:rPr>
          <w:rFonts w:ascii="宋体" w:hAnsi="宋体" w:eastAsia="宋体" w:cs="仿宋_GB2312"/>
          <w:sz w:val="24"/>
          <w:szCs w:val="24"/>
        </w:rPr>
      </w:pPr>
      <w:r>
        <w:rPr>
          <w:rFonts w:hint="eastAsia" w:ascii="宋体" w:hAnsi="宋体" w:eastAsia="宋体" w:cs="仿宋_GB2312"/>
          <w:sz w:val="24"/>
          <w:szCs w:val="24"/>
        </w:rPr>
        <w:t xml:space="preserve">采购人结合江阴市绩效预算管理工作实际情况，组建第三</w:t>
      </w:r>
      <w:r>
        <w:rPr>
          <w:rFonts w:hint="eastAsia" w:ascii="宋体" w:hAnsi="宋体" w:eastAsia="宋体" w:cs="仿宋_GB2312"/>
          <w:sz w:val="24"/>
          <w:szCs w:val="24"/>
        </w:rPr>
        <w:t xml:space="preserve">方质量</w:t>
      </w:r>
      <w:r>
        <w:rPr>
          <w:rFonts w:hint="eastAsia" w:ascii="宋体" w:hAnsi="宋体" w:eastAsia="宋体" w:cs="仿宋_GB2312"/>
          <w:sz w:val="24"/>
          <w:szCs w:val="24"/>
        </w:rPr>
        <w:t xml:space="preserve">考核小组，对入围供应商的项目实施情况、报告质量评比情况等进行质量考核打分，质量考评综合得分将转换为折扣系数，与实际结算费用挂钩。</w:t>
      </w:r>
      <w:r/>
    </w:p>
    <w:p>
      <w:pPr>
        <w:spacing w:after="120"/>
        <w:rPr>
          <w:rFonts w:ascii="黑体" w:hAnsi="黑体" w:eastAsia="黑体" w:cs="黑体"/>
          <w:sz w:val="28"/>
          <w:szCs w:val="28"/>
        </w:rPr>
      </w:pPr>
      <w:r>
        <w:rPr>
          <w:rFonts w:ascii="黑体" w:hAnsi="黑体" w:eastAsia="黑体" w:cs="黑体"/>
          <w:sz w:val="28"/>
          <w:szCs w:val="28"/>
        </w:rPr>
      </w:r>
      <w:r/>
    </w:p>
    <w:p>
      <w:pPr>
        <w:spacing w:after="120"/>
        <w:rPr>
          <w:rFonts w:ascii="Times New Roman" w:hAnsi="Times New Roman" w:eastAsia="宋体" w:cs="Times New Roman"/>
          <w:szCs w:val="24"/>
        </w:rPr>
      </w:pPr>
      <w:r>
        <w:rPr>
          <w:rFonts w:hint="eastAsia" w:ascii="黑体" w:hAnsi="黑体" w:eastAsia="黑体" w:cs="黑体"/>
          <w:sz w:val="28"/>
          <w:szCs w:val="28"/>
        </w:rPr>
        <w:t xml:space="preserve">六、费用支付：</w:t>
      </w:r>
      <w:r>
        <w:rPr>
          <w:rFonts w:hint="eastAsia" w:ascii="宋体" w:hAnsi="宋体" w:eastAsia="宋体" w:cs="宋体"/>
          <w:sz w:val="24"/>
          <w:szCs w:val="24"/>
        </w:rPr>
        <w:t xml:space="preserve">根据年度第三方机构质量评审结果一次性付清。</w:t>
      </w:r>
      <w:r/>
    </w:p>
    <w:p>
      <w:pPr>
        <w:ind w:left="420"/>
        <w:spacing w:after="120"/>
        <w:rPr>
          <w:rFonts w:ascii="Times New Roman" w:hAnsi="Times New Roman" w:eastAsia="宋体" w:cs="Times New Roman"/>
          <w:szCs w:val="24"/>
        </w:rPr>
      </w:pPr>
      <w:r>
        <w:rPr>
          <w:rFonts w:ascii="Times New Roman" w:hAnsi="Times New Roman" w:eastAsia="宋体" w:cs="Times New Roman"/>
          <w:szCs w:val="24"/>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七、有关说明：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1、供应商严格执行《中华人民共和国政府采购法》及国家相关政策，按预算绩效管理服务有关规范要求及本次征集要求做好各项工作。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2、采购人保留对于供应商所提供的数据及书面证明资料进行外调核查的权利。</w:t>
      </w:r>
      <w:r/>
    </w:p>
    <w:p>
      <w:pPr>
        <w:ind w:firstLine="480"/>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3、</w:t>
      </w:r>
      <w:r>
        <w:rPr>
          <w:rFonts w:hint="eastAsia" w:ascii="宋体" w:hAnsi="宋体" w:eastAsia="宋体" w:cs="宋体"/>
          <w:sz w:val="24"/>
          <w:szCs w:val="24"/>
        </w:rPr>
        <w:t xml:space="preserve">凡涉及征集文件的补充说明或修正，均以江阴市政府采购中心书面依据为准。</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rPr>
        <w:t xml:space="preserve">4、江阴市政府采购中心对本次入围结果不作任何解释。</w:t>
      </w:r>
      <w:r/>
    </w:p>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875"/>
      </w:pPr>
      <w:r/>
      <w:r/>
    </w:p>
    <w:p>
      <w:pPr>
        <w:pStyle w:val="875"/>
      </w:pPr>
      <w:r/>
      <w:bookmarkStart w:id="25" w:name="_Toc187133222"/>
      <w:r>
        <w:rPr>
          <w:rFonts w:hint="eastAsia"/>
        </w:rPr>
        <w:t xml:space="preserve">第四章　评审方法和评审标准</w:t>
      </w:r>
      <w:bookmarkEnd w:id="25"/>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本次评审采用质量优先法，</w:t>
      </w:r>
      <w:r>
        <w:rPr>
          <w:rFonts w:cs="Times New Roman" w:asciiTheme="minorEastAsia" w:hAnsiTheme="minorEastAsia"/>
          <w:sz w:val="24"/>
          <w:szCs w:val="24"/>
        </w:rPr>
        <w:t xml:space="preserve">是指</w:t>
      </w:r>
      <w:r>
        <w:rPr>
          <w:rFonts w:hint="eastAsia" w:cs="Times New Roman" w:asciiTheme="minorEastAsia" w:hAnsiTheme="minorEastAsia"/>
          <w:sz w:val="24"/>
          <w:szCs w:val="24"/>
        </w:rPr>
        <w:t xml:space="preserve">对满足采购需求且响应报价不超过最高限制单位的货物、服务进行质量综合评分，按照质量评分从高到低排序，根据征集文件规定的淘汰率或者入围供应商数量上限，确定入围供应商的评审方法。</w:t>
      </w:r>
      <w:r>
        <w:rPr>
          <w:rFonts w:hint="eastAsia" w:cs="Times New Roman" w:asciiTheme="minorEastAsia" w:hAnsiTheme="minorEastAsia"/>
          <w:bCs/>
          <w:sz w:val="24"/>
          <w:szCs w:val="24"/>
        </w:rPr>
        <w:t xml:space="preserve">评标委员会遵循公平、公正、择优原则，独立按照评分标准分别评定供应商的分值；各供应商的最终得分为各评委所评定分值的平均值，并按高低顺序排列，并依次确定入围候选单位。若得分相同，按投</w:t>
      </w:r>
      <w:r>
        <w:rPr>
          <w:rFonts w:hint="eastAsia" w:cs="Times New Roman" w:asciiTheme="minorEastAsia" w:hAnsiTheme="minorEastAsia"/>
          <w:sz w:val="24"/>
          <w:szCs w:val="24"/>
        </w:rPr>
        <w:t xml:space="preserve">标报价</w:t>
      </w:r>
      <w:r>
        <w:rPr>
          <w:rFonts w:hint="eastAsia" w:ascii="宋体" w:hAnsi="宋体" w:eastAsia="宋体" w:cs="Times New Roman"/>
          <w:sz w:val="24"/>
          <w:szCs w:val="24"/>
        </w:rPr>
        <w:t xml:space="preserve">（优惠率）</w:t>
      </w:r>
      <w:r>
        <w:rPr>
          <w:rFonts w:hint="eastAsia" w:cs="Times New Roman" w:asciiTheme="minorEastAsia" w:hAnsiTheme="minorEastAsia"/>
          <w:sz w:val="24"/>
          <w:szCs w:val="24"/>
        </w:rPr>
        <w:t xml:space="preserve">由高到低顺序排列；得分且投标报价相同，按照递交响应文件时间先后顺序排列。</w:t>
      </w:r>
      <w:r>
        <w:rPr>
          <w:rFonts w:hint="eastAsia" w:cs="Times New Roman" w:asciiTheme="minorEastAsia" w:hAnsiTheme="minorEastAsia"/>
          <w:b/>
          <w:sz w:val="24"/>
          <w:szCs w:val="24"/>
        </w:rPr>
        <w:t xml:space="preserve">投标报价不作为评审因素，仅作为今后排序、选择供应商，以及结算的依据之一。</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本项目入围供应商上限为15家：</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当提交响应文件和符合资格条件、实质性要求的供应商数量≥19家时，得分前15名的供应商入围。</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当2家≤提交响应文件和符合资格条件、实质性要求的供应商数量＜19家时，按淘汰率确定入围供应商，淘汰率按20%计算，且至少淘汰一家供应商。淘汰供应</w:t>
      </w:r>
      <w:r>
        <w:rPr>
          <w:rFonts w:hint="eastAsia" w:cs="Times New Roman" w:asciiTheme="minorEastAsia" w:hAnsiTheme="minorEastAsia"/>
          <w:sz w:val="24"/>
          <w:szCs w:val="24"/>
        </w:rPr>
        <w:t xml:space="preserve">商家数</w:t>
      </w:r>
      <w:r>
        <w:rPr>
          <w:rFonts w:hint="eastAsia" w:cs="Times New Roman" w:asciiTheme="minorEastAsia" w:hAnsiTheme="minorEastAsia"/>
          <w:sz w:val="24"/>
          <w:szCs w:val="24"/>
        </w:rPr>
        <w:t xml:space="preserve">的计算规则为：通过资格性及符合</w:t>
      </w:r>
      <w:r>
        <w:rPr>
          <w:rFonts w:hint="eastAsia" w:cs="Times New Roman" w:asciiTheme="minorEastAsia" w:hAnsiTheme="minorEastAsia"/>
          <w:sz w:val="24"/>
          <w:szCs w:val="24"/>
        </w:rPr>
        <w:t xml:space="preserve">性供应商家数</w:t>
      </w:r>
      <w:r>
        <w:rPr>
          <w:rFonts w:hint="eastAsia" w:cs="Times New Roman" w:asciiTheme="minorEastAsia" w:hAnsiTheme="minorEastAsia"/>
          <w:sz w:val="24"/>
          <w:szCs w:val="24"/>
        </w:rPr>
        <w:t xml:space="preserve">×淘汰率＝X，X＝A＋B，A为整数部分，B为小数部分。当B为零时，淘汰家数为A；当B不为零时，淘汰家数为A＋1。</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当提交响应文件和符合资格条件、实质性要求的供应商＜2家时，采购活动终止。</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00" w:lineRule="exact"/>
        <w:rPr>
          <w:rFonts w:ascii="黑体" w:hAnsi="黑体" w:eastAsia="黑体" w:cs="Times New Roman"/>
          <w:sz w:val="28"/>
          <w:szCs w:val="28"/>
        </w:rPr>
        <w:outlineLvl w:val="0"/>
      </w:pPr>
      <w:r>
        <w:rPr>
          <w:rFonts w:hint="eastAsia" w:ascii="黑体" w:hAnsi="黑体" w:eastAsia="黑体" w:cs="Times New Roman"/>
          <w:sz w:val="28"/>
          <w:szCs w:val="28"/>
        </w:rPr>
        <w:t xml:space="preserve">二、评分标准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3"/>
        <w:gridCol w:w="840"/>
        <w:gridCol w:w="1417"/>
        <w:gridCol w:w="5423"/>
        <w:gridCol w:w="695"/>
      </w:tblGrid>
      <w:tr>
        <w:trPr>
          <w:jc w:val="center"/>
          <w:trHeight w:val="20"/>
        </w:trPr>
        <w:tc>
          <w:tcPr>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W w:w="8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W w:w="1417"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W w:w="542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3570"/>
        </w:trPr>
        <w:tc>
          <w:tcPr>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（64分）</w:t>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shd w:val="clear" w:color="auto" w:fill="auto"/>
            <w:tcW w:w="141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企业内部管理制度建设</w:t>
            </w:r>
            <w:r/>
          </w:p>
        </w:tc>
        <w:tc>
          <w:tcPr>
            <w:shd w:val="clear" w:color="auto" w:fill="auto"/>
            <w:tcW w:w="5423"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宋体"/>
                <w:sz w:val="24"/>
                <w:szCs w:val="24"/>
              </w:rPr>
              <w:t xml:space="preserve">供应商提供</w:t>
            </w:r>
            <w:r>
              <w:rPr>
                <w:rFonts w:hint="eastAsia" w:ascii="宋体" w:hAnsi="宋体" w:eastAsia="宋体" w:cs="Times New Roman"/>
                <w:sz w:val="24"/>
                <w:szCs w:val="24"/>
              </w:rPr>
              <w:t xml:space="preserve">企业内部管理制度，包括①人事、档案制度，②企业执业操守、风险识别、风险控制措施。内容描述全面合理符合采购需求的得4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W w:w="141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绩效评价、绩效论证组织实施方案</w:t>
            </w:r>
            <w:r>
              <w:rPr>
                <w:rFonts w:hint="eastAsia" w:ascii="宋体" w:hAnsi="宋体" w:eastAsia="宋体" w:cs="宋体"/>
                <w:sz w:val="24"/>
                <w:szCs w:val="24"/>
              </w:rPr>
              <w:t xml:space="preserve">（一）</w:t>
            </w:r>
            <w:r/>
          </w:p>
        </w:tc>
        <w:tc>
          <w:tcPr>
            <w:shd w:val="clear" w:color="auto" w:fill="auto"/>
            <w:tcW w:w="542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供应商针对本项目提供基本行业绩效指标库，根据“产出、效益、满意度”提供不同行业的共性指标。</w:t>
            </w:r>
            <w:r>
              <w:rPr>
                <w:rFonts w:hint="eastAsia" w:ascii="宋体" w:hAnsi="宋体" w:eastAsia="宋体" w:cs="Times New Roman"/>
                <w:sz w:val="24"/>
                <w:szCs w:val="24"/>
              </w:rPr>
              <w:t xml:space="preserve">内容描述全面合理符合采购需求的</w:t>
            </w:r>
            <w:r>
              <w:rPr>
                <w:rFonts w:hint="eastAsia" w:ascii="宋体" w:hAnsi="宋体" w:eastAsia="宋体" w:cs="宋体"/>
                <w:sz w:val="24"/>
                <w:szCs w:val="24"/>
              </w:rPr>
              <w:t xml:space="preserve">得4分，</w:t>
            </w:r>
            <w:r>
              <w:rPr>
                <w:rFonts w:hint="eastAsia" w:ascii="宋体" w:hAnsi="宋体" w:eastAsia="宋体" w:cs="Times New Roman"/>
                <w:sz w:val="24"/>
                <w:szCs w:val="24"/>
              </w:rPr>
              <w:t xml:space="preserve">每有一</w:t>
            </w:r>
            <w:r>
              <w:rPr>
                <w:rFonts w:hint="eastAsia" w:ascii="宋体" w:hAnsi="宋体" w:eastAsia="宋体" w:cs="Times New Roman"/>
                <w:sz w:val="24"/>
                <w:szCs w:val="24"/>
              </w:rPr>
              <w:t xml:space="preserve">项内容缺失的扣2分，每有一项内容存在缺陷或不满足要求的扣1分，内容缺失的不得分。</w:t>
            </w:r>
            <w:r/>
          </w:p>
          <w:p>
            <w:pPr>
              <w:jc w:val="left"/>
              <w:spacing w:line="400" w:lineRule="exact"/>
              <w:rPr>
                <w:rFonts w:ascii="宋体" w:hAnsi="宋体" w:eastAsia="宋体" w:cs="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W w:w="141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绩效评价、绩效论证组织实施方案（二）</w:t>
            </w:r>
            <w:r/>
          </w:p>
        </w:tc>
        <w:tc>
          <w:tcPr>
            <w:shd w:val="clear" w:color="auto" w:fill="auto"/>
            <w:tcW w:w="5423"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宋体"/>
                <w:sz w:val="24"/>
                <w:szCs w:val="24"/>
              </w:rPr>
              <w:t xml:space="preserve">供应商针对本项目提供多维数据采集与取证技术方案，包括大数据比对、非结构化数据分析、社会调查抽样、实地勘察等采集及取证方案。</w:t>
            </w:r>
            <w:r>
              <w:rPr>
                <w:rFonts w:hint="eastAsia" w:ascii="宋体" w:hAnsi="宋体" w:eastAsia="宋体" w:cs="Times New Roman"/>
                <w:sz w:val="24"/>
                <w:szCs w:val="24"/>
              </w:rPr>
              <w:t xml:space="preserve">方案内容描述全面合理符合采购需求的得2分，存在缺陷或不满足要求的得1分，扣完为止。</w:t>
            </w:r>
            <w:r/>
          </w:p>
          <w:p>
            <w:pPr>
              <w:jc w:val="left"/>
              <w:spacing w:line="400" w:lineRule="exact"/>
              <w:rPr>
                <w:rFonts w:ascii="宋体" w:hAnsi="宋体" w:eastAsia="宋体" w:cs="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w:t>
            </w:r>
            <w:r/>
          </w:p>
        </w:tc>
        <w:tc>
          <w:tcPr>
            <w:shd w:val="clear" w:color="auto" w:fill="auto"/>
            <w:tcW w:w="141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宋体"/>
                <w:sz w:val="24"/>
                <w:szCs w:val="24"/>
              </w:rPr>
              <w:t xml:space="preserve">绩效评价、绩效论证组织实施方案（三）</w:t>
            </w:r>
            <w:r/>
          </w:p>
        </w:tc>
        <w:tc>
          <w:tcPr>
            <w:shd w:val="clear" w:color="auto" w:fill="auto"/>
            <w:tcW w:w="5423"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宋体"/>
                <w:sz w:val="24"/>
                <w:szCs w:val="24"/>
              </w:rPr>
              <w:t xml:space="preserve">供应商针对本项目</w:t>
            </w:r>
            <w:r>
              <w:rPr>
                <w:rFonts w:ascii="宋体" w:hAnsi="宋体" w:eastAsia="宋体" w:cs="宋体"/>
                <w:sz w:val="24"/>
                <w:szCs w:val="24"/>
              </w:rPr>
              <w:t xml:space="preserve">提供数据分析与归因深度方案</w:t>
            </w:r>
            <w:r>
              <w:rPr>
                <w:rFonts w:hint="eastAsia" w:ascii="宋体" w:hAnsi="宋体" w:eastAsia="宋体" w:cs="宋体"/>
                <w:sz w:val="24"/>
                <w:szCs w:val="24"/>
              </w:rPr>
              <w:t xml:space="preserve">，</w:t>
            </w:r>
            <w:r>
              <w:rPr>
                <w:rFonts w:ascii="宋体" w:hAnsi="宋体" w:eastAsia="宋体" w:cs="宋体"/>
                <w:sz w:val="24"/>
                <w:szCs w:val="24"/>
              </w:rPr>
              <w:t xml:space="preserve">包括①利用因素分析法、比较法等</w:t>
            </w:r>
            <w:r>
              <w:rPr>
                <w:rFonts w:hint="eastAsia" w:ascii="宋体" w:hAnsi="宋体" w:eastAsia="宋体" w:cs="宋体"/>
                <w:sz w:val="24"/>
                <w:szCs w:val="24"/>
              </w:rPr>
              <w:t xml:space="preserve">方法</w:t>
            </w:r>
            <w:r>
              <w:rPr>
                <w:rFonts w:ascii="宋体" w:hAnsi="宋体" w:eastAsia="宋体" w:cs="宋体"/>
                <w:sz w:val="24"/>
                <w:szCs w:val="24"/>
              </w:rPr>
              <w:t xml:space="preserve">开展效益分析的具体方案，②问题归集的具体实施路径</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方案内容描述全面合理符合采购需求的得4分，每有一项内容缺失的扣2分，每有一项内容存在缺陷或不满足要求的扣1分，扣完为止。</w:t>
            </w:r>
            <w:r/>
          </w:p>
          <w:p>
            <w:pPr>
              <w:contextualSpacing/>
              <w:jc w:val="left"/>
              <w:spacing w:line="400" w:lineRule="exact"/>
              <w:rPr>
                <w:rFonts w:ascii="宋体" w:hAnsi="宋体" w:eastAsia="宋体" w:cs="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1.5</w:t>
            </w:r>
            <w:r/>
          </w:p>
        </w:tc>
        <w:tc>
          <w:tcPr>
            <w:shd w:val="clear" w:color="auto" w:fill="auto"/>
            <w:tcW w:w="141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自评价</w:t>
            </w:r>
            <w:r>
              <w:rPr>
                <w:rFonts w:hint="eastAsia" w:ascii="宋体" w:hAnsi="宋体" w:eastAsia="宋体" w:cs="Times New Roman"/>
                <w:sz w:val="24"/>
                <w:szCs w:val="24"/>
              </w:rPr>
              <w:t xml:space="preserve">复核组织实施方案（一）</w:t>
            </w:r>
            <w:r/>
          </w:p>
        </w:tc>
        <w:tc>
          <w:tcPr>
            <w:shd w:val="clear" w:color="auto" w:fill="auto"/>
            <w:tcW w:w="5423"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宋体"/>
                <w:sz w:val="24"/>
                <w:szCs w:val="24"/>
              </w:rPr>
              <w:t xml:space="preserve">供应商</w:t>
            </w:r>
            <w:r>
              <w:rPr>
                <w:rFonts w:hint="eastAsia" w:ascii="宋体" w:hAnsi="宋体" w:eastAsia="宋体" w:cs="宋体"/>
                <w:sz w:val="24"/>
                <w:szCs w:val="24"/>
              </w:rPr>
              <w:t xml:space="preserve">针对本项目</w:t>
            </w:r>
            <w:r>
              <w:rPr>
                <w:rFonts w:ascii="宋体" w:hAnsi="宋体" w:eastAsia="宋体" w:cs="宋体"/>
                <w:sz w:val="24"/>
                <w:szCs w:val="24"/>
              </w:rPr>
              <w:t xml:space="preserve">提供复核纠偏与效率保障</w:t>
            </w:r>
            <w:r>
              <w:rPr>
                <w:rFonts w:hint="eastAsia" w:ascii="宋体" w:hAnsi="宋体" w:eastAsia="宋体" w:cs="宋体"/>
                <w:sz w:val="24"/>
                <w:szCs w:val="24"/>
              </w:rPr>
              <w:t xml:space="preserve">方案，</w:t>
            </w:r>
            <w:r>
              <w:rPr>
                <w:rFonts w:ascii="宋体" w:hAnsi="宋体" w:eastAsia="宋体" w:cs="宋体"/>
                <w:sz w:val="24"/>
                <w:szCs w:val="24"/>
              </w:rPr>
              <w:t xml:space="preserve">包括①可主动发现明显错误与逻辑矛盾的核查复核方案，②沟通反馈与数据争议应对机制</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方案内容描述全面合理符合采购需求的得4分，每有一项内容缺失的扣2分，每有一项内容存在缺陷或不满足要求的扣1分，扣完为止。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1.6</w:t>
            </w:r>
            <w:r/>
          </w:p>
        </w:tc>
        <w:tc>
          <w:tcPr>
            <w:shd w:val="clear" w:color="auto" w:fill="auto"/>
            <w:tcW w:w="141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自评价</w:t>
            </w:r>
            <w:r>
              <w:rPr>
                <w:rFonts w:hint="eastAsia" w:ascii="宋体" w:hAnsi="宋体" w:eastAsia="宋体" w:cs="Times New Roman"/>
                <w:sz w:val="24"/>
                <w:szCs w:val="24"/>
              </w:rPr>
              <w:t xml:space="preserve">复核组织实施方案（二）</w:t>
            </w:r>
            <w:r/>
          </w:p>
        </w:tc>
        <w:tc>
          <w:tcPr>
            <w:shd w:val="clear" w:color="auto" w:fill="auto"/>
            <w:tcW w:w="5423"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宋体"/>
                <w:sz w:val="24"/>
                <w:szCs w:val="24"/>
              </w:rPr>
              <w:t xml:space="preserve">供应商</w:t>
            </w:r>
            <w:r>
              <w:rPr>
                <w:rFonts w:hint="eastAsia" w:ascii="宋体" w:hAnsi="宋体" w:eastAsia="宋体" w:cs="宋体"/>
                <w:sz w:val="24"/>
                <w:szCs w:val="24"/>
              </w:rPr>
              <w:t xml:space="preserve">针对本项目</w:t>
            </w:r>
            <w:r>
              <w:rPr>
                <w:rFonts w:ascii="宋体" w:hAnsi="宋体" w:eastAsia="宋体" w:cs="宋体"/>
                <w:sz w:val="24"/>
                <w:szCs w:val="24"/>
              </w:rPr>
              <w:t xml:space="preserve">提供</w:t>
            </w:r>
            <w:r>
              <w:rPr>
                <w:rFonts w:hint="eastAsia" w:ascii="宋体" w:hAnsi="宋体" w:eastAsia="宋体" w:cs="宋体"/>
                <w:sz w:val="24"/>
                <w:szCs w:val="24"/>
              </w:rPr>
              <w:t xml:space="preserve">行业共性提炼与成果转化方案，</w:t>
            </w:r>
            <w:r>
              <w:rPr>
                <w:rFonts w:ascii="宋体" w:hAnsi="宋体" w:eastAsia="宋体" w:cs="宋体"/>
                <w:sz w:val="24"/>
                <w:szCs w:val="24"/>
              </w:rPr>
              <w:t xml:space="preserve">包括①自评复核数据的行业维度梳理、共性与系统性管理问题提取方案，②面向财政局的</w:t>
            </w:r>
            <w:r>
              <w:rPr>
                <w:rFonts w:hint="eastAsia" w:ascii="宋体" w:hAnsi="宋体" w:eastAsia="宋体" w:cs="宋体"/>
                <w:sz w:val="24"/>
                <w:szCs w:val="24"/>
              </w:rPr>
              <w:t xml:space="preserve">绩效自评填写、绩效目标编制、</w:t>
            </w:r>
            <w:r>
              <w:rPr>
                <w:rFonts w:ascii="宋体" w:hAnsi="宋体" w:eastAsia="宋体" w:cs="宋体"/>
                <w:sz w:val="24"/>
                <w:szCs w:val="24"/>
              </w:rPr>
              <w:t xml:space="preserve">预算</w:t>
            </w:r>
            <w:r>
              <w:rPr>
                <w:rFonts w:hint="eastAsia" w:ascii="宋体" w:hAnsi="宋体" w:eastAsia="宋体" w:cs="宋体"/>
                <w:sz w:val="24"/>
                <w:szCs w:val="24"/>
              </w:rPr>
              <w:t xml:space="preserve">编制</w:t>
            </w:r>
            <w:r>
              <w:rPr>
                <w:rFonts w:ascii="宋体" w:hAnsi="宋体" w:eastAsia="宋体" w:cs="宋体"/>
                <w:sz w:val="24"/>
                <w:szCs w:val="24"/>
              </w:rPr>
              <w:t xml:space="preserve">、政策</w:t>
            </w:r>
            <w:r>
              <w:rPr>
                <w:rFonts w:hint="eastAsia" w:ascii="宋体" w:hAnsi="宋体" w:eastAsia="宋体" w:cs="宋体"/>
                <w:sz w:val="24"/>
                <w:szCs w:val="24"/>
              </w:rPr>
              <w:t xml:space="preserve">优化</w:t>
            </w:r>
            <w:r>
              <w:rPr>
                <w:rFonts w:ascii="宋体" w:hAnsi="宋体" w:eastAsia="宋体" w:cs="宋体"/>
                <w:sz w:val="24"/>
                <w:szCs w:val="24"/>
              </w:rPr>
              <w:t xml:space="preserve">分析方案</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方案内容描述全面合理符合采购需求的得4分，每有一项内容缺失的扣2分，每有一项内容存在缺陷或不满足要求的扣1分，扣完为止。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1.7</w:t>
            </w:r>
            <w:r/>
          </w:p>
        </w:tc>
        <w:tc>
          <w:tcPr>
            <w:shd w:val="clear" w:color="auto" w:fill="auto"/>
            <w:tcW w:w="141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预期质量承诺</w:t>
            </w:r>
            <w:r/>
          </w:p>
        </w:tc>
        <w:tc>
          <w:tcPr>
            <w:shd w:val="clear" w:color="auto" w:fill="auto"/>
            <w:tcW w:w="5423"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供应商针对本项目提供《受托预算绩效管理服务工作预期质量承诺》（格式自拟），</w:t>
            </w:r>
            <w:r>
              <w:rPr>
                <w:rFonts w:hint="eastAsia" w:ascii="宋体" w:hAnsi="宋体" w:eastAsia="宋体" w:cs="宋体"/>
                <w:sz w:val="24"/>
                <w:szCs w:val="24"/>
              </w:rPr>
              <w:t xml:space="preserve">包括①</w:t>
            </w:r>
            <w:r>
              <w:rPr>
                <w:rFonts w:hint="eastAsia" w:ascii="宋体" w:hAnsi="宋体" w:eastAsia="宋体"/>
                <w:sz w:val="24"/>
                <w:szCs w:val="24"/>
              </w:rPr>
              <w:t xml:space="preserve">人员分工安排，②时间控制和与各方面沟通方案，③工作质量承诺。</w:t>
            </w:r>
            <w:r>
              <w:rPr>
                <w:rFonts w:hint="eastAsia" w:ascii="宋体" w:hAnsi="宋体" w:eastAsia="宋体" w:cs="宋体"/>
                <w:sz w:val="24"/>
                <w:szCs w:val="24"/>
              </w:rPr>
              <w:t xml:space="preserve">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1.8</w:t>
            </w:r>
            <w:r/>
          </w:p>
        </w:tc>
        <w:tc>
          <w:tcPr>
            <w:shd w:val="clear" w:color="auto" w:fill="auto"/>
            <w:tcW w:w="141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响应服务的保障方案</w:t>
            </w:r>
            <w:r/>
          </w:p>
        </w:tc>
        <w:tc>
          <w:tcPr>
            <w:shd w:val="clear" w:color="auto" w:fill="auto"/>
            <w:tcW w:w="5423"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供应商针对本项目提供响应服务的保障方案，</w:t>
            </w:r>
            <w:r>
              <w:rPr>
                <w:rFonts w:hint="eastAsia" w:ascii="宋体" w:hAnsi="宋体" w:eastAsia="宋体" w:cs="宋体"/>
                <w:sz w:val="24"/>
                <w:szCs w:val="24"/>
              </w:rPr>
              <w:t xml:space="preserve">包括①</w:t>
            </w:r>
            <w:r>
              <w:rPr>
                <w:rFonts w:hint="eastAsia" w:ascii="宋体" w:hAnsi="宋体" w:eastAsia="宋体"/>
                <w:sz w:val="24"/>
                <w:szCs w:val="24"/>
              </w:rPr>
              <w:t xml:space="preserve">响应时间，②交通保障方案。</w:t>
            </w:r>
            <w:r>
              <w:rPr>
                <w:rFonts w:hint="eastAsia" w:ascii="宋体" w:hAnsi="宋体" w:eastAsia="宋体" w:cs="宋体"/>
                <w:sz w:val="24"/>
                <w:szCs w:val="24"/>
              </w:rPr>
              <w:t xml:space="preserve">方案内容描述全面合理符合采购需求的得4分，每有一项内容缺失的扣2分，每有一项内容存在缺陷或不满足要求的扣1分，扣完为止。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gridSpan w:val="4"/>
            <w:shd w:val="clear" w:color="auto" w:fill="auto"/>
            <w:tcW w:w="8375" w:type="dxa"/>
            <w:vAlign w:val="center"/>
            <w:textDirection w:val="lrTb"/>
            <w:noWrap w:val="false"/>
          </w:tcPr>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为本项目配备的2名绩效管理项目主评人分别提供1份2023年1月1日以来（以报告落款时间为准）</w:t>
            </w:r>
            <w:r>
              <w:rPr>
                <w:rFonts w:hint="eastAsia" w:ascii="宋体" w:hAnsi="宋体" w:eastAsia="宋体" w:cs="Times New Roman"/>
                <w:sz w:val="24"/>
                <w:szCs w:val="24"/>
              </w:rPr>
              <w:t xml:space="preserve">主评过</w:t>
            </w:r>
            <w:r>
              <w:rPr>
                <w:rFonts w:hint="eastAsia" w:ascii="宋体" w:hAnsi="宋体" w:eastAsia="宋体" w:cs="Times New Roman"/>
                <w:sz w:val="24"/>
                <w:szCs w:val="24"/>
              </w:rPr>
              <w:t xml:space="preserve">的真实项目的绩效评价报告正文扫描件（报告须包含评价指标表，</w:t>
            </w:r>
            <w:r>
              <w:rPr>
                <w:rFonts w:hint="eastAsia" w:ascii="宋体" w:hAnsi="宋体" w:eastAsia="宋体" w:cs="Times New Roman"/>
                <w:sz w:val="24"/>
                <w:szCs w:val="24"/>
              </w:rPr>
              <w:t xml:space="preserve">须体现主</w:t>
            </w:r>
            <w:r>
              <w:rPr>
                <w:rFonts w:hint="eastAsia" w:ascii="宋体" w:hAnsi="宋体" w:eastAsia="宋体" w:cs="Times New Roman"/>
                <w:sz w:val="24"/>
                <w:szCs w:val="24"/>
              </w:rPr>
              <w:t xml:space="preserve">评人姓名，不体现的须提供其他相关证明材料，否则不得分），根据下列评审因素分别评审打分：</w:t>
            </w:r>
            <w:r/>
          </w:p>
          <w:p>
            <w:pPr>
              <w:pStyle w:val="858"/>
              <w:spacing w:line="400" w:lineRule="exact"/>
              <w:rPr>
                <w:b/>
              </w:rPr>
            </w:pPr>
            <w:r>
              <w:rPr>
                <w:rFonts w:hint="eastAsia" w:ascii="宋体" w:hAnsi="宋体" w:eastAsia="宋体" w:cstheme="minorBidi"/>
                <w:b/>
                <w:bCs w:val="0"/>
                <w:sz w:val="24"/>
              </w:rPr>
              <w:t xml:space="preserve">注</w:t>
            </w:r>
            <w:r>
              <w:rPr>
                <w:rFonts w:hint="eastAsia" w:ascii="宋体" w:hAnsi="宋体" w:eastAsia="宋体" w:cstheme="minorBidi"/>
                <w:b/>
                <w:bCs w:val="0"/>
                <w:sz w:val="24"/>
              </w:rPr>
              <w:t xml:space="preserve">：供应</w:t>
            </w:r>
            <w:r>
              <w:rPr>
                <w:rFonts w:hint="eastAsia" w:ascii="宋体" w:hAnsi="宋体" w:eastAsia="宋体" w:cstheme="minorBidi"/>
                <w:b/>
                <w:bCs w:val="0"/>
                <w:sz w:val="24"/>
              </w:rPr>
              <w:t xml:space="preserve">商制作</w:t>
            </w:r>
            <w:r>
              <w:rPr>
                <w:rFonts w:hint="eastAsia" w:ascii="宋体" w:hAnsi="宋体" w:eastAsia="宋体" w:cstheme="minorBidi"/>
                <w:b/>
                <w:bCs w:val="0"/>
                <w:sz w:val="24"/>
              </w:rPr>
              <w:t xml:space="preserve">响应文件时，2份</w:t>
            </w:r>
            <w:r>
              <w:rPr>
                <w:rFonts w:hint="eastAsia" w:ascii="宋体" w:hAnsi="宋体" w:eastAsia="宋体"/>
                <w:b/>
                <w:sz w:val="24"/>
              </w:rPr>
              <w:t xml:space="preserve">绩效评价报告</w:t>
            </w:r>
            <w:r>
              <w:rPr>
                <w:rFonts w:hint="eastAsia" w:ascii="宋体" w:hAnsi="宋体" w:eastAsia="宋体"/>
                <w:b/>
                <w:sz w:val="24"/>
              </w:rPr>
              <w:t xml:space="preserve">分别上传在评分项“1.9</w:t>
            </w:r>
            <w:r>
              <w:rPr>
                <w:rFonts w:hint="eastAsia" w:ascii="宋体" w:hAnsi="宋体" w:eastAsia="宋体"/>
                <w:b/>
                <w:sz w:val="24"/>
              </w:rPr>
              <w:t xml:space="preserve">报告</w:t>
            </w:r>
            <w:r>
              <w:rPr>
                <w:rFonts w:hint="eastAsia" w:ascii="宋体" w:hAnsi="宋体" w:eastAsia="宋体"/>
                <w:b/>
                <w:sz w:val="24"/>
              </w:rPr>
              <w:t xml:space="preserve">一</w:t>
            </w:r>
            <w:r>
              <w:rPr>
                <w:rFonts w:hint="eastAsia" w:ascii="宋体" w:hAnsi="宋体" w:eastAsia="宋体"/>
                <w:b/>
                <w:sz w:val="24"/>
              </w:rPr>
              <w:t xml:space="preserve">：报告结构与规范性</w:t>
            </w:r>
            <w:r>
              <w:rPr>
                <w:rFonts w:hint="eastAsia" w:ascii="宋体" w:hAnsi="宋体" w:eastAsia="宋体"/>
                <w:b/>
                <w:sz w:val="24"/>
              </w:rPr>
              <w:t xml:space="preserve">”、评分项“</w:t>
            </w:r>
            <w:r>
              <w:rPr>
                <w:rFonts w:hint="eastAsia" w:ascii="宋体" w:hAnsi="宋体" w:eastAsia="宋体"/>
                <w:b/>
                <w:sz w:val="24"/>
              </w:rPr>
              <w:t xml:space="preserve">1.13报告二：报告结构与规范性</w:t>
            </w:r>
            <w:r>
              <w:rPr>
                <w:rFonts w:hint="eastAsia" w:ascii="宋体" w:hAnsi="宋体" w:eastAsia="宋体"/>
                <w:b/>
                <w:sz w:val="24"/>
              </w:rPr>
              <w:t xml:space="preserve">”对应的章节中即可，其余项中无需重复上传。</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1.9</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报告</w:t>
            </w:r>
            <w:r>
              <w:rPr>
                <w:rFonts w:hint="eastAsia" w:ascii="宋体" w:hAnsi="宋体" w:eastAsia="宋体"/>
                <w:sz w:val="24"/>
                <w:szCs w:val="24"/>
              </w:rPr>
              <w:t xml:space="preserve">一</w:t>
            </w:r>
            <w:r>
              <w:rPr>
                <w:rFonts w:hint="eastAsia" w:ascii="宋体" w:hAnsi="宋体" w:eastAsia="宋体"/>
                <w:sz w:val="24"/>
                <w:szCs w:val="24"/>
              </w:rPr>
              <w:t xml:space="preserve">：报告结构与规范性</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报告结构符合财政绩效评价报告通行框架（要素齐全），章节之间逻辑衔接顺畅，前后表述一致，无明显矛盾；专业术语使用规范，文字表达准确，无影响理解的错误（如逻辑错误、数据矛盾等），得3分；</w:t>
            </w:r>
            <w:r/>
          </w:p>
          <w:p>
            <w:pPr>
              <w:jc w:val="left"/>
              <w:spacing w:line="400" w:lineRule="exact"/>
              <w:rPr>
                <w:rFonts w:ascii="宋体" w:hAnsi="宋体" w:eastAsia="宋体"/>
                <w:sz w:val="24"/>
                <w:szCs w:val="24"/>
              </w:rPr>
            </w:pPr>
            <w:r>
              <w:rPr>
                <w:rFonts w:hint="eastAsia" w:ascii="宋体" w:hAnsi="宋体" w:eastAsia="宋体"/>
                <w:sz w:val="24"/>
                <w:szCs w:val="24"/>
              </w:rPr>
              <w:t xml:space="preserve">报告结构基本完整，章节之间存在轻微衔接不畅或个别前后不一致；存在少量表述或术语不规范问题，但不影响整体理解，得2分；</w:t>
            </w:r>
            <w:r/>
          </w:p>
          <w:p>
            <w:pPr>
              <w:jc w:val="left"/>
              <w:spacing w:line="400" w:lineRule="exact"/>
              <w:rPr>
                <w:rFonts w:ascii="宋体" w:hAnsi="宋体" w:eastAsia="宋体"/>
                <w:sz w:val="24"/>
                <w:szCs w:val="24"/>
              </w:rPr>
            </w:pPr>
            <w:r>
              <w:rPr>
                <w:rFonts w:hint="eastAsia" w:ascii="宋体" w:hAnsi="宋体" w:eastAsia="宋体"/>
                <w:sz w:val="24"/>
                <w:szCs w:val="24"/>
              </w:rPr>
              <w:t xml:space="preserve">报告结构存在明显缺陷（如逻辑断裂、前后矛盾较多），或表述问题较多影响理解的，不得分。</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1.10</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报告</w:t>
            </w:r>
            <w:r>
              <w:rPr>
                <w:rFonts w:hint="eastAsia" w:ascii="宋体" w:hAnsi="宋体" w:eastAsia="宋体"/>
                <w:sz w:val="24"/>
                <w:szCs w:val="24"/>
              </w:rPr>
              <w:t xml:space="preserve">一</w:t>
            </w:r>
            <w:r>
              <w:rPr>
                <w:rFonts w:hint="eastAsia" w:ascii="宋体" w:hAnsi="宋体" w:eastAsia="宋体"/>
                <w:sz w:val="24"/>
                <w:szCs w:val="24"/>
              </w:rPr>
              <w:t xml:space="preserve">：项目情况、项目成效及评价指标表</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项目情况表述完整、准确，关键要素齐全；项目成效表述具体，能够反映项目实际产出和效果，无空泛或夸大情形；评价指标设置能够结合项目特点进行个性化设计，指标内容能够反映项目产出和效益，且实际值填报完整、数据来源明确、口径一致，无明显错填、漏填或前后矛盾的，得4分；</w:t>
            </w:r>
            <w:r/>
          </w:p>
          <w:p>
            <w:pPr>
              <w:jc w:val="left"/>
              <w:spacing w:line="400" w:lineRule="exact"/>
              <w:rPr>
                <w:rFonts w:ascii="宋体" w:hAnsi="宋体" w:eastAsia="宋体"/>
                <w:sz w:val="24"/>
                <w:szCs w:val="24"/>
              </w:rPr>
            </w:pPr>
            <w:r>
              <w:rPr>
                <w:rFonts w:hint="eastAsia" w:ascii="宋体" w:hAnsi="宋体" w:eastAsia="宋体"/>
                <w:sz w:val="24"/>
                <w:szCs w:val="24"/>
              </w:rPr>
              <w:t xml:space="preserve">项目情况、项目成效或评价指标表中存在个别表述不够具体、针对性不足或数据说明不充分等情况，但不影响整体理解和评价判断的，得3分；</w:t>
            </w:r>
            <w:r/>
          </w:p>
          <w:p>
            <w:pPr>
              <w:jc w:val="left"/>
              <w:spacing w:line="400" w:lineRule="exact"/>
              <w:rPr>
                <w:rFonts w:ascii="宋体" w:hAnsi="宋体" w:eastAsia="宋体"/>
                <w:sz w:val="24"/>
                <w:szCs w:val="24"/>
              </w:rPr>
            </w:pPr>
            <w:r>
              <w:rPr>
                <w:rFonts w:hint="eastAsia" w:ascii="宋体" w:hAnsi="宋体" w:eastAsia="宋体"/>
                <w:sz w:val="24"/>
                <w:szCs w:val="24"/>
              </w:rPr>
              <w:t xml:space="preserve">项目情况不完整或存在明显错误，或项目成效表述较为笼统、与实际支撑不足，或评价指标设置针对性不强、不能有效反映项目特点，或实际值填报存在明显缺项、数据依据不清等问题的，得1分；</w:t>
            </w:r>
            <w:r/>
          </w:p>
          <w:p>
            <w:pPr>
              <w:jc w:val="left"/>
              <w:spacing w:line="400" w:lineRule="exact"/>
              <w:rPr>
                <w:rFonts w:ascii="宋体" w:hAnsi="宋体" w:eastAsia="宋体"/>
                <w:sz w:val="24"/>
                <w:szCs w:val="24"/>
              </w:rPr>
            </w:pPr>
            <w:r>
              <w:rPr>
                <w:rFonts w:hint="eastAsia" w:ascii="宋体" w:hAnsi="宋体" w:eastAsia="宋体"/>
                <w:sz w:val="24"/>
                <w:szCs w:val="24"/>
              </w:rPr>
              <w:t xml:space="preserve">项目情况、项目成效或评价指标表存在严重缺失或明显失实，影响评价结论的，不得分。</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1.11</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报告</w:t>
            </w:r>
            <w:r>
              <w:rPr>
                <w:rFonts w:hint="eastAsia" w:ascii="宋体" w:hAnsi="宋体" w:eastAsia="宋体"/>
                <w:sz w:val="24"/>
                <w:szCs w:val="24"/>
              </w:rPr>
              <w:t xml:space="preserve">一</w:t>
            </w:r>
            <w:r>
              <w:rPr>
                <w:rFonts w:hint="eastAsia" w:ascii="宋体" w:hAnsi="宋体" w:eastAsia="宋体"/>
                <w:sz w:val="24"/>
                <w:szCs w:val="24"/>
              </w:rPr>
              <w:t xml:space="preserve">：问题分析深度与准确性</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问题识别紧扣项目实施及绩效目标，定位准确；问题分析能够体现“现象—原因—影响”之间的逻辑关系，</w:t>
            </w:r>
            <w:r>
              <w:rPr>
                <w:rFonts w:hint="eastAsia" w:ascii="宋体" w:hAnsi="宋体" w:eastAsia="宋体"/>
                <w:sz w:val="24"/>
                <w:szCs w:val="24"/>
              </w:rPr>
              <w:t xml:space="preserve">且原因</w:t>
            </w:r>
            <w:r>
              <w:rPr>
                <w:rFonts w:hint="eastAsia" w:ascii="宋体" w:hAnsi="宋体" w:eastAsia="宋体"/>
                <w:sz w:val="24"/>
                <w:szCs w:val="24"/>
              </w:rPr>
              <w:t xml:space="preserve">分析具有针对性（非泛化表述，如非简单归因于“管理不到位”等）；分析结论能够被报告数据或事实支撑，得5分；</w:t>
            </w:r>
            <w:r/>
          </w:p>
          <w:p>
            <w:pPr>
              <w:jc w:val="left"/>
              <w:spacing w:line="400" w:lineRule="exact"/>
              <w:rPr>
                <w:rFonts w:ascii="宋体" w:hAnsi="宋体" w:eastAsia="宋体"/>
                <w:sz w:val="24"/>
                <w:szCs w:val="24"/>
              </w:rPr>
            </w:pPr>
            <w:r>
              <w:rPr>
                <w:rFonts w:hint="eastAsia" w:ascii="宋体" w:hAnsi="宋体" w:eastAsia="宋体"/>
                <w:sz w:val="24"/>
                <w:szCs w:val="24"/>
              </w:rPr>
              <w:t xml:space="preserve">问题识别基本符合项目实际；分析能体现一定因果关系，但存在部分泛化表述或支撑依据不充分的情况，得3分；</w:t>
            </w:r>
            <w:r/>
          </w:p>
          <w:p>
            <w:pPr>
              <w:jc w:val="left"/>
              <w:spacing w:line="400" w:lineRule="exact"/>
              <w:rPr>
                <w:rFonts w:ascii="宋体" w:hAnsi="宋体" w:eastAsia="宋体"/>
                <w:sz w:val="24"/>
                <w:szCs w:val="24"/>
              </w:rPr>
            </w:pPr>
            <w:r>
              <w:rPr>
                <w:rFonts w:hint="eastAsia" w:ascii="宋体" w:hAnsi="宋体" w:eastAsia="宋体"/>
                <w:sz w:val="24"/>
                <w:szCs w:val="24"/>
              </w:rPr>
              <w:t xml:space="preserve">问题分析停留在表面描述，原因分析笼统、针对性弱，或与项目实际结合不紧密的，得1分；</w:t>
            </w:r>
            <w:r/>
          </w:p>
          <w:p>
            <w:pPr>
              <w:jc w:val="left"/>
              <w:spacing w:line="400" w:lineRule="exact"/>
              <w:rPr>
                <w:rFonts w:ascii="宋体" w:hAnsi="宋体" w:eastAsia="宋体"/>
                <w:sz w:val="24"/>
                <w:szCs w:val="24"/>
              </w:rPr>
            </w:pPr>
            <w:r>
              <w:rPr>
                <w:rFonts w:hint="eastAsia" w:ascii="宋体" w:hAnsi="宋体" w:eastAsia="宋体"/>
                <w:sz w:val="24"/>
                <w:szCs w:val="24"/>
              </w:rPr>
              <w:t xml:space="preserve">问题判断明显偏离实际，或分析无逻辑、无依据的，不得分。</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5</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1.12</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报告</w:t>
            </w:r>
            <w:r>
              <w:rPr>
                <w:rFonts w:hint="eastAsia" w:ascii="宋体" w:hAnsi="宋体" w:eastAsia="宋体"/>
                <w:sz w:val="24"/>
                <w:szCs w:val="24"/>
              </w:rPr>
              <w:t xml:space="preserve">一</w:t>
            </w:r>
            <w:r>
              <w:rPr>
                <w:rFonts w:hint="eastAsia" w:ascii="宋体" w:hAnsi="宋体" w:eastAsia="宋体"/>
                <w:sz w:val="24"/>
                <w:szCs w:val="24"/>
              </w:rPr>
              <w:t xml:space="preserve">：建议措施的针对性与可行性</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建议措施与问题逐一对应，能够形成闭环；措施具备明确实施路径或改进方向，符合财政管理实际，具有可操作性和</w:t>
            </w:r>
            <w:r>
              <w:rPr>
                <w:rFonts w:hint="eastAsia" w:ascii="宋体" w:hAnsi="宋体" w:eastAsia="宋体"/>
                <w:sz w:val="24"/>
                <w:szCs w:val="24"/>
              </w:rPr>
              <w:t xml:space="preserve">可</w:t>
            </w:r>
            <w:r>
              <w:rPr>
                <w:rFonts w:hint="eastAsia" w:ascii="宋体" w:hAnsi="宋体" w:eastAsia="宋体"/>
                <w:sz w:val="24"/>
                <w:szCs w:val="24"/>
              </w:rPr>
              <w:t xml:space="preserve">落地性，得4分；</w:t>
            </w:r>
            <w:r/>
          </w:p>
          <w:p>
            <w:pPr>
              <w:jc w:val="left"/>
              <w:spacing w:line="400" w:lineRule="exact"/>
              <w:rPr>
                <w:rFonts w:ascii="宋体" w:hAnsi="宋体" w:eastAsia="宋体"/>
                <w:sz w:val="24"/>
                <w:szCs w:val="24"/>
              </w:rPr>
            </w:pPr>
            <w:r>
              <w:rPr>
                <w:rFonts w:hint="eastAsia" w:ascii="宋体" w:hAnsi="宋体" w:eastAsia="宋体"/>
                <w:sz w:val="24"/>
                <w:szCs w:val="24"/>
              </w:rPr>
              <w:t xml:space="preserve">建议措施与主要问题基本对应，具有一定可操作性，但部分措施较原则化或细化程度不足，得3分；</w:t>
            </w:r>
            <w:r/>
          </w:p>
          <w:p>
            <w:pPr>
              <w:jc w:val="left"/>
              <w:spacing w:line="400" w:lineRule="exact"/>
              <w:rPr>
                <w:rFonts w:ascii="宋体" w:hAnsi="宋体" w:eastAsia="宋体"/>
                <w:sz w:val="24"/>
                <w:szCs w:val="24"/>
              </w:rPr>
            </w:pPr>
            <w:r>
              <w:rPr>
                <w:rFonts w:hint="eastAsia" w:ascii="宋体" w:hAnsi="宋体" w:eastAsia="宋体"/>
                <w:sz w:val="24"/>
                <w:szCs w:val="24"/>
              </w:rPr>
              <w:t xml:space="preserve">建议措施针对性较弱，与问题对应关系不清，或以原则性表述为主、实际可操作性不强，得2分；</w:t>
            </w:r>
            <w:r/>
          </w:p>
          <w:p>
            <w:pPr>
              <w:jc w:val="left"/>
              <w:spacing w:line="400" w:lineRule="exact"/>
              <w:rPr>
                <w:rFonts w:ascii="宋体" w:hAnsi="宋体" w:eastAsia="宋体"/>
                <w:sz w:val="24"/>
                <w:szCs w:val="24"/>
              </w:rPr>
            </w:pPr>
            <w:r>
              <w:rPr>
                <w:rFonts w:hint="eastAsia" w:ascii="宋体" w:hAnsi="宋体" w:eastAsia="宋体"/>
                <w:sz w:val="24"/>
                <w:szCs w:val="24"/>
              </w:rPr>
              <w:t xml:space="preserve">建议措施与问题脱节，或内容空泛、不可执行的，不得分。</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1.13</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报告二：报告结构与规范性</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报告结构符合财政绩效评价报告通行框架（要素齐全），章节之间逻辑衔接顺畅，前后表述一致，无明显矛盾；专业术语使用规范，文字表达准确，无影响理解的错误（如逻辑错误、数据矛盾等），得3分；</w:t>
            </w:r>
            <w:r/>
          </w:p>
          <w:p>
            <w:pPr>
              <w:jc w:val="left"/>
              <w:spacing w:line="400" w:lineRule="exact"/>
              <w:rPr>
                <w:rFonts w:ascii="宋体" w:hAnsi="宋体" w:eastAsia="宋体"/>
                <w:sz w:val="24"/>
                <w:szCs w:val="24"/>
              </w:rPr>
            </w:pPr>
            <w:r>
              <w:rPr>
                <w:rFonts w:hint="eastAsia" w:ascii="宋体" w:hAnsi="宋体" w:eastAsia="宋体"/>
                <w:sz w:val="24"/>
                <w:szCs w:val="24"/>
              </w:rPr>
              <w:t xml:space="preserve">报告结构基本完整，章节之间存在轻微衔接不畅或个别前后不一致；存在少量表述或术语不规范问题，但不影响整体理解，得2分；</w:t>
            </w:r>
            <w:r/>
          </w:p>
          <w:p>
            <w:pPr>
              <w:jc w:val="left"/>
              <w:spacing w:line="400" w:lineRule="exact"/>
              <w:rPr>
                <w:rFonts w:ascii="宋体" w:hAnsi="宋体" w:eastAsia="宋体"/>
                <w:sz w:val="24"/>
                <w:szCs w:val="24"/>
              </w:rPr>
            </w:pPr>
            <w:r>
              <w:rPr>
                <w:rFonts w:hint="eastAsia" w:ascii="宋体" w:hAnsi="宋体" w:eastAsia="宋体"/>
                <w:sz w:val="24"/>
                <w:szCs w:val="24"/>
              </w:rPr>
              <w:t xml:space="preserve">报告结构存在明显缺陷（如逻辑断裂、前后矛盾较多），或表述问题较多影响理解的，不得分。</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1.14</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报告二：项目情况、项目成效及评价指标表</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项目情况表述完整、准确，关键要素齐全；项目成效表述具体，能够反映项目实际产出和效果，无空泛或夸大情形；评价指标设置能够结合项目特点进行个性化设计，指标内容能够反映项目产出和效益，且实际值填报完整、数据来源明确、口径一致，无明显错填、漏填或前后矛盾的，得4分；</w:t>
            </w:r>
            <w:r/>
          </w:p>
          <w:p>
            <w:pPr>
              <w:jc w:val="left"/>
              <w:spacing w:line="400" w:lineRule="exact"/>
              <w:rPr>
                <w:rFonts w:ascii="宋体" w:hAnsi="宋体" w:eastAsia="宋体"/>
                <w:sz w:val="24"/>
                <w:szCs w:val="24"/>
              </w:rPr>
            </w:pPr>
            <w:r>
              <w:rPr>
                <w:rFonts w:hint="eastAsia" w:ascii="宋体" w:hAnsi="宋体" w:eastAsia="宋体"/>
                <w:sz w:val="24"/>
                <w:szCs w:val="24"/>
              </w:rPr>
              <w:t xml:space="preserve">项目情况、项目成效或评价指标表中存在个别表述不够具体、针对性不足或数据说明不充分等情况，但不影响整体理解和评价判断的，得3分；</w:t>
            </w:r>
            <w:r/>
          </w:p>
          <w:p>
            <w:pPr>
              <w:jc w:val="left"/>
              <w:spacing w:line="400" w:lineRule="exact"/>
              <w:rPr>
                <w:rFonts w:ascii="宋体" w:hAnsi="宋体" w:eastAsia="宋体"/>
                <w:sz w:val="24"/>
                <w:szCs w:val="24"/>
              </w:rPr>
            </w:pPr>
            <w:r>
              <w:rPr>
                <w:rFonts w:hint="eastAsia" w:ascii="宋体" w:hAnsi="宋体" w:eastAsia="宋体"/>
                <w:sz w:val="24"/>
                <w:szCs w:val="24"/>
              </w:rPr>
              <w:t xml:space="preserve">项目情况不完整或存在明显错误，或项目成效表述较为笼统、与实际支撑不足，或评价指标设置针对性不强、不能有效反映项目特点，或实际值填报存</w:t>
            </w:r>
            <w:r>
              <w:rPr>
                <w:rFonts w:hint="eastAsia" w:ascii="宋体" w:hAnsi="宋体" w:eastAsia="宋体"/>
                <w:sz w:val="24"/>
                <w:szCs w:val="24"/>
              </w:rPr>
              <w:t xml:space="preserve">在明显缺项、数据依据不清等问题的，得1分；</w:t>
            </w:r>
            <w:r/>
          </w:p>
          <w:p>
            <w:pPr>
              <w:jc w:val="left"/>
              <w:spacing w:line="400" w:lineRule="exact"/>
              <w:rPr>
                <w:rFonts w:ascii="宋体" w:hAnsi="宋体" w:eastAsia="宋体"/>
                <w:sz w:val="24"/>
                <w:szCs w:val="24"/>
              </w:rPr>
            </w:pPr>
            <w:r>
              <w:rPr>
                <w:rFonts w:hint="eastAsia" w:ascii="宋体" w:hAnsi="宋体" w:eastAsia="宋体"/>
                <w:sz w:val="24"/>
                <w:szCs w:val="24"/>
              </w:rPr>
              <w:t xml:space="preserve">项目情况、项目成效或评价指标表存在严重缺失或明显失实，影响评价结论的，不得分。</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1.15</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报告二：问题分析深度与准确性</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问题识别紧扣项目实施及绩效目标，定位准确；问题分析能够体现“现象—原因—影响”之间的逻辑关系，</w:t>
            </w:r>
            <w:r>
              <w:rPr>
                <w:rFonts w:hint="eastAsia" w:ascii="宋体" w:hAnsi="宋体" w:eastAsia="宋体"/>
                <w:sz w:val="24"/>
                <w:szCs w:val="24"/>
              </w:rPr>
              <w:t xml:space="preserve">且原因</w:t>
            </w:r>
            <w:r>
              <w:rPr>
                <w:rFonts w:hint="eastAsia" w:ascii="宋体" w:hAnsi="宋体" w:eastAsia="宋体"/>
                <w:sz w:val="24"/>
                <w:szCs w:val="24"/>
              </w:rPr>
              <w:t xml:space="preserve">分析具有针对性（非泛化表述，如非简单归因于“管理不到位”等）；分析结论能够被报告数据或事实支撑，得5分；</w:t>
            </w:r>
            <w:r/>
          </w:p>
          <w:p>
            <w:pPr>
              <w:jc w:val="left"/>
              <w:spacing w:line="400" w:lineRule="exact"/>
              <w:rPr>
                <w:rFonts w:ascii="宋体" w:hAnsi="宋体" w:eastAsia="宋体"/>
                <w:sz w:val="24"/>
                <w:szCs w:val="24"/>
              </w:rPr>
            </w:pPr>
            <w:r>
              <w:rPr>
                <w:rFonts w:hint="eastAsia" w:ascii="宋体" w:hAnsi="宋体" w:eastAsia="宋体"/>
                <w:sz w:val="24"/>
                <w:szCs w:val="24"/>
              </w:rPr>
              <w:t xml:space="preserve">问题识别基本符合项目实际；分析能体现一定因果关系，但存在部分泛化表述或支撑依据不充分的情况，得3分；</w:t>
            </w:r>
            <w:r/>
          </w:p>
          <w:p>
            <w:pPr>
              <w:jc w:val="left"/>
              <w:spacing w:line="400" w:lineRule="exact"/>
              <w:rPr>
                <w:rFonts w:ascii="宋体" w:hAnsi="宋体" w:eastAsia="宋体"/>
                <w:sz w:val="24"/>
                <w:szCs w:val="24"/>
              </w:rPr>
            </w:pPr>
            <w:r>
              <w:rPr>
                <w:rFonts w:hint="eastAsia" w:ascii="宋体" w:hAnsi="宋体" w:eastAsia="宋体"/>
                <w:sz w:val="24"/>
                <w:szCs w:val="24"/>
              </w:rPr>
              <w:t xml:space="preserve">问题分析停留在表面描述，原因分析笼统、针对性弱，或与项目实际结合不紧密的，得1分；</w:t>
            </w:r>
            <w:r/>
          </w:p>
          <w:p>
            <w:pPr>
              <w:jc w:val="left"/>
              <w:spacing w:line="400" w:lineRule="exact"/>
              <w:rPr>
                <w:rFonts w:ascii="宋体" w:hAnsi="宋体" w:eastAsia="宋体"/>
                <w:sz w:val="24"/>
                <w:szCs w:val="24"/>
              </w:rPr>
            </w:pPr>
            <w:r>
              <w:rPr>
                <w:rFonts w:hint="eastAsia" w:ascii="宋体" w:hAnsi="宋体" w:eastAsia="宋体"/>
                <w:sz w:val="24"/>
                <w:szCs w:val="24"/>
              </w:rPr>
              <w:t xml:space="preserve">问题判断明显偏离实际，或分析无逻辑、无依据的，不得分。</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5</w:t>
            </w:r>
            <w:r/>
          </w:p>
        </w:tc>
      </w:tr>
      <w:tr>
        <w:trPr>
          <w:jc w:val="center"/>
          <w:trHeight w:val="20"/>
        </w:trPr>
        <w:tc>
          <w:tcPr>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1.16</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报告二：建议措施的针对性与可行性</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建议措施与问题逐一对应，能够形成闭环；措施具备明确实施路径或改进方向，符合财政管理实际，具有可操作性和</w:t>
            </w:r>
            <w:r>
              <w:rPr>
                <w:rFonts w:hint="eastAsia" w:ascii="宋体" w:hAnsi="宋体" w:eastAsia="宋体"/>
                <w:sz w:val="24"/>
                <w:szCs w:val="24"/>
              </w:rPr>
              <w:t xml:space="preserve">可</w:t>
            </w:r>
            <w:r>
              <w:rPr>
                <w:rFonts w:hint="eastAsia" w:ascii="宋体" w:hAnsi="宋体" w:eastAsia="宋体"/>
                <w:sz w:val="24"/>
                <w:szCs w:val="24"/>
              </w:rPr>
              <w:t xml:space="preserve">落地性，得4分；</w:t>
            </w:r>
            <w:r/>
          </w:p>
          <w:p>
            <w:pPr>
              <w:jc w:val="left"/>
              <w:spacing w:line="400" w:lineRule="exact"/>
              <w:rPr>
                <w:rFonts w:ascii="宋体" w:hAnsi="宋体" w:eastAsia="宋体"/>
                <w:sz w:val="24"/>
                <w:szCs w:val="24"/>
              </w:rPr>
            </w:pPr>
            <w:r>
              <w:rPr>
                <w:rFonts w:hint="eastAsia" w:ascii="宋体" w:hAnsi="宋体" w:eastAsia="宋体"/>
                <w:sz w:val="24"/>
                <w:szCs w:val="24"/>
              </w:rPr>
              <w:t xml:space="preserve">建议措施与主要问题基本对应，具有一定可操作性，但部分措施较原则化或细化程度不足，得3分；</w:t>
            </w:r>
            <w:r/>
          </w:p>
          <w:p>
            <w:pPr>
              <w:jc w:val="left"/>
              <w:spacing w:line="400" w:lineRule="exact"/>
              <w:rPr>
                <w:rFonts w:ascii="宋体" w:hAnsi="宋体" w:eastAsia="宋体"/>
                <w:sz w:val="24"/>
                <w:szCs w:val="24"/>
              </w:rPr>
            </w:pPr>
            <w:r>
              <w:rPr>
                <w:rFonts w:hint="eastAsia" w:ascii="宋体" w:hAnsi="宋体" w:eastAsia="宋体"/>
                <w:sz w:val="24"/>
                <w:szCs w:val="24"/>
              </w:rPr>
              <w:t xml:space="preserve">建议措施针对性较弱，与问题对应关系不清，或以原则性表述为主、实际可操作性不强，得2分；</w:t>
            </w:r>
            <w:r/>
          </w:p>
          <w:p>
            <w:pPr>
              <w:jc w:val="left"/>
              <w:spacing w:line="400" w:lineRule="exact"/>
              <w:rPr>
                <w:rFonts w:ascii="宋体" w:hAnsi="宋体" w:eastAsia="宋体"/>
                <w:sz w:val="24"/>
                <w:szCs w:val="24"/>
              </w:rPr>
            </w:pPr>
            <w:r>
              <w:rPr>
                <w:rFonts w:hint="eastAsia" w:ascii="宋体" w:hAnsi="宋体" w:eastAsia="宋体"/>
                <w:sz w:val="24"/>
                <w:szCs w:val="24"/>
              </w:rPr>
              <w:t xml:space="preserve">建议措施与问题脱节，或内容空泛、不可执行的，不得分。</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（36分）</w:t>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工作经验</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2023年1月1日以来（以合同签订时间为准），供应商参加过财政绩效评价的，每个项目得0.5分，最高得5分。（一份合同对应多个项目的可累计得分。须提供合同扫描件）</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5</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2.2</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工作成绩</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2023年1月1日以来</w:t>
            </w:r>
            <w:r>
              <w:rPr>
                <w:rFonts w:hint="eastAsia"/>
                <w:sz w:val="24"/>
                <w:szCs w:val="24"/>
              </w:rPr>
              <w:t xml:space="preserve">（以报告落款时间为准）</w:t>
            </w:r>
            <w:r>
              <w:rPr>
                <w:rFonts w:hint="eastAsia" w:ascii="宋体" w:hAnsi="宋体" w:eastAsia="宋体"/>
                <w:sz w:val="24"/>
                <w:szCs w:val="24"/>
              </w:rPr>
              <w:t xml:space="preserve">，供应商完成的财政绩效管理项目相关报告报同级人民政府的，每份报告得1分，最高得6分。【须同时提供委托部门证明及报告关键页（至少包括封面、项目内容页、落款时间页）扫描件】</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Height w:val="127"/>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财政质量考核</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2023-2025年参与财政绩效管理项目并且年度质量考核成绩为优的得1分/年，</w:t>
            </w:r>
            <w:r>
              <w:rPr>
                <w:rFonts w:hint="eastAsia" w:ascii="宋体" w:hAnsi="宋体" w:eastAsia="宋体"/>
                <w:sz w:val="24"/>
                <w:szCs w:val="24"/>
              </w:rPr>
              <w:t xml:space="preserve">良得</w:t>
            </w:r>
            <w:r>
              <w:rPr>
                <w:rFonts w:hint="eastAsia" w:ascii="宋体" w:hAnsi="宋体" w:eastAsia="宋体"/>
                <w:sz w:val="24"/>
                <w:szCs w:val="24"/>
              </w:rPr>
              <w:t xml:space="preserve">0.5分/年，中或</w:t>
            </w:r>
            <w:r>
              <w:rPr>
                <w:rFonts w:hint="eastAsia" w:ascii="宋体" w:hAnsi="宋体" w:eastAsia="宋体"/>
                <w:sz w:val="24"/>
                <w:szCs w:val="24"/>
              </w:rPr>
              <w:t xml:space="preserve">差不得分。（须提供当地财政部门的发文扫描件或网站发文截图等证明材料）</w:t>
            </w:r>
            <w:r/>
          </w:p>
          <w:p>
            <w:pPr>
              <w:jc w:val="left"/>
              <w:spacing w:line="400" w:lineRule="exact"/>
              <w:rPr>
                <w:rFonts w:ascii="宋体" w:hAnsi="宋体" w:eastAsia="宋体"/>
                <w:sz w:val="24"/>
                <w:szCs w:val="24"/>
              </w:rPr>
            </w:pPr>
            <w:r>
              <w:rPr>
                <w:rFonts w:hint="eastAsia" w:ascii="宋体" w:hAnsi="宋体" w:eastAsia="宋体"/>
                <w:sz w:val="24"/>
                <w:szCs w:val="24"/>
              </w:rPr>
              <w:t xml:space="preserve">2023-2025年参与财政绩效管理项目但当地未进行质量考核的，本项按0.5分/年得分，按年度分别计算。（提供合同扫描件等证明材料）。</w:t>
            </w:r>
            <w:r/>
          </w:p>
          <w:p>
            <w:pPr>
              <w:jc w:val="left"/>
              <w:spacing w:line="400" w:lineRule="exact"/>
              <w:rPr>
                <w:rFonts w:ascii="宋体" w:hAnsi="宋体" w:eastAsia="宋体"/>
                <w:sz w:val="24"/>
                <w:szCs w:val="24"/>
              </w:rPr>
            </w:pPr>
            <w:r>
              <w:rPr>
                <w:rFonts w:hint="eastAsia" w:ascii="宋体" w:hAnsi="宋体" w:eastAsia="宋体"/>
                <w:sz w:val="24"/>
                <w:szCs w:val="24"/>
              </w:rPr>
              <w:t xml:space="preserve">2023-2025年未参与财政绩效管理项目的本项不得分。</w:t>
            </w:r>
            <w:r/>
          </w:p>
          <w:p>
            <w:pPr>
              <w:jc w:val="left"/>
              <w:spacing w:line="400" w:lineRule="exact"/>
              <w:rPr>
                <w:rFonts w:ascii="宋体" w:hAnsi="宋体" w:eastAsia="宋体"/>
                <w:sz w:val="24"/>
                <w:szCs w:val="24"/>
              </w:rPr>
            </w:pPr>
            <w:r>
              <w:rPr>
                <w:rFonts w:hint="eastAsia" w:ascii="宋体" w:hAnsi="宋体" w:eastAsia="宋体"/>
                <w:sz w:val="24"/>
                <w:szCs w:val="24"/>
              </w:rPr>
              <w:t xml:space="preserve">本项最高得3分。</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绩效管理小组（一）</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在配备2名绩效管理项目主评人的基础上每多配1名得1分，最高得2分。【须满足第三章绩效管理项目主评人相关条件，须提供职称或资格证书扫描件、绩效管理相关工作经验证明，</w:t>
            </w:r>
            <w:r>
              <w:rPr>
                <w:rFonts w:hint="eastAsia" w:ascii="宋体" w:hAnsi="宋体" w:eastAsia="宋体" w:cs="宋体"/>
                <w:sz w:val="24"/>
                <w:szCs w:val="24"/>
              </w:rPr>
              <w:t xml:space="preserve">且须提供本单位近3个月（含参加采购活动当月）中任意1个月份为其缴纳社保的证明扫描件</w:t>
            </w:r>
            <w:r>
              <w:rPr>
                <w:rFonts w:hint="eastAsia" w:ascii="宋体" w:hAnsi="宋体" w:eastAsia="宋体"/>
                <w:sz w:val="24"/>
                <w:szCs w:val="24"/>
              </w:rPr>
              <w:t xml:space="preserve">】</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绩效管理小组（二）</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考查为本项目配备的主评人作为第一负责人（组长）自2023年1月1日以来（以报告落款时间为准）主持县（市、区）级及以上绩效评价（如：成本绩效评价、政策评价、建立指标体系等）的实战经验。每提供一份证明得1分，最高6分。【不同主评人可累计得分，但每位主评人最高得3分。须提供报告关键页（至少包括封面、项目内容页、落款时间及署名/签字页）扫描件，如报告无署名/签字的，须同时提供财政部门出具的相关证明】</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绩效管理小组（三）</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考查为本项目配备的主评人的专业深度，2023年1月1日以来，担任过财政部门绩效评审专家、参与过绩效评价标准/课题制定、或在财政系统相关培训中担任讲师的，有一项得1分，最高得4分。【不同主评人可累计得分，但每位主评人最高得2分。须提供相关证明材料（如财政部门出具的专家聘书、评审邀请函、授课证明或课题报告关键页等）】</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绩效管理小组（四）</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供应商配备的其他专业技术人员具有中高级职称或注册会计师、评估师、律师、内审师、注册造价工程师、注册咨询工程师中任意一项资格证书，有一人得0.5分，最高得2分。【同一人员多张证书不重复得分。须提供职称或资格证书扫描件，</w:t>
            </w:r>
            <w:r>
              <w:rPr>
                <w:rFonts w:hint="eastAsia" w:ascii="宋体" w:hAnsi="宋体" w:eastAsia="宋体" w:cs="宋体"/>
                <w:sz w:val="24"/>
                <w:szCs w:val="24"/>
              </w:rPr>
              <w:t xml:space="preserve">且须</w:t>
            </w:r>
            <w:r>
              <w:rPr>
                <w:rFonts w:hint="eastAsia" w:ascii="宋体" w:hAnsi="宋体" w:eastAsia="宋体" w:cs="宋体"/>
                <w:sz w:val="24"/>
                <w:szCs w:val="24"/>
              </w:rPr>
              <w:t xml:space="preserve">提供本单位近3个月（含参加采购活动当月）中任意1个月份为其缴纳社保的证明扫描件</w:t>
            </w:r>
            <w:r>
              <w:rPr>
                <w:rFonts w:hint="eastAsia" w:ascii="宋体" w:hAnsi="宋体" w:eastAsia="宋体"/>
                <w:sz w:val="24"/>
                <w:szCs w:val="24"/>
              </w:rPr>
              <w:t xml:space="preserve">】</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2.8</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绩效管理小组（五）</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绩效管理小组成员自2023年1月1日以来接受过财政绩效评价或类似专业培训的，每人次得0.5分，最高得4分。（须提供相关绩效培训证明）</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4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2.9</w:t>
            </w:r>
            <w:r/>
          </w:p>
        </w:tc>
        <w:tc>
          <w:tcPr>
            <w:shd w:val="clear" w:color="auto" w:fill="auto"/>
            <w:tcW w:w="141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专家支持</w:t>
            </w:r>
            <w:r/>
          </w:p>
        </w:tc>
        <w:tc>
          <w:tcPr>
            <w:shd w:val="clear" w:color="auto" w:fill="auto"/>
            <w:tcW w:w="5423"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根据供应商配备的专家资源（非本单位人员）进行评审，配备3名专家得1分，每多配备1名得1分，最高得4分，不满3名专家不得分。【须同时提供受邀同意书及专家身份相关证明（如评价报告关键页、财政部门出具的专家聘书等）】</w:t>
            </w:r>
            <w:r/>
          </w:p>
        </w:tc>
        <w:tc>
          <w:tcPr>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bl>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outlineLvl w:val="0"/>
      </w:pPr>
      <w:r>
        <w:rPr>
          <w:rFonts w:ascii="黑体" w:hAnsi="黑体" w:eastAsia="黑体" w:cs="Times New Roman"/>
          <w:sz w:val="28"/>
          <w:szCs w:val="28"/>
        </w:rPr>
      </w:r>
      <w:r/>
    </w:p>
    <w:p>
      <w:pPr>
        <w:pStyle w:val="875"/>
        <w:jc w:val="both"/>
      </w:pPr>
      <w:r/>
      <w:r/>
    </w:p>
    <w:p>
      <w:pPr>
        <w:pStyle w:val="875"/>
      </w:pPr>
      <w:r/>
      <w:bookmarkStart w:id="26" w:name="_Toc187133223"/>
      <w:r>
        <w:rPr>
          <w:rFonts w:hint="eastAsia"/>
        </w:rPr>
        <w:t xml:space="preserve">第五章　框架协议（范本）</w:t>
      </w:r>
      <w:bookmarkEnd w:id="26"/>
      <w:r/>
      <w:r/>
    </w:p>
    <w:p>
      <w:pPr>
        <w:spacing w:line="400" w:lineRule="exact"/>
        <w:rPr>
          <w:rFonts w:ascii="宋体" w:hAnsi="宋体" w:eastAsia="宋体" w:cs="Times New Roman"/>
          <w:bCs/>
          <w:sz w:val="24"/>
          <w:szCs w:val="24"/>
        </w:rPr>
      </w:pPr>
      <w:r/>
      <w:bookmarkStart w:id="27" w:name="_Toc251268363"/>
      <w:r/>
      <w:bookmarkEnd w:id="27"/>
      <w:r/>
      <w:r/>
    </w:p>
    <w:p>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甲方（征集人）：</w:t>
      </w:r>
      <w:r>
        <w:rPr>
          <w:rFonts w:hint="eastAsia" w:ascii="宋体" w:hAnsi="宋体" w:eastAsia="宋体" w:cs="宋体"/>
          <w:sz w:val="24"/>
          <w:szCs w:val="24"/>
          <w:u w:val="single"/>
          <w:shd w:val="clear" w:color="auto" w:fill="ffffff"/>
        </w:rPr>
        <w:t xml:space="preserve">                                            </w:t>
      </w:r>
      <w:r/>
    </w:p>
    <w:p>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乙方（入围单位）：</w:t>
      </w:r>
      <w:r>
        <w:rPr>
          <w:rFonts w:hint="eastAsia" w:ascii="宋体" w:hAnsi="宋体" w:eastAsia="宋体" w:cs="宋体"/>
          <w:sz w:val="24"/>
          <w:szCs w:val="24"/>
          <w:u w:val="single"/>
          <w:shd w:val="clear" w:color="auto" w:fill="ffffff"/>
        </w:rPr>
        <w:t xml:space="preserve">                                          </w:t>
      </w:r>
      <w:r/>
    </w:p>
    <w:p>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项目名称：</w:t>
      </w:r>
      <w:r>
        <w:rPr>
          <w:rFonts w:hint="eastAsia" w:ascii="宋体" w:hAnsi="宋体" w:eastAsia="宋体" w:cs="宋体"/>
          <w:sz w:val="24"/>
          <w:szCs w:val="24"/>
          <w:u w:val="single"/>
          <w:shd w:val="clear" w:color="auto" w:fill="ffffff"/>
        </w:rPr>
        <w:t xml:space="preserve">                                                  </w:t>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一、服务事项</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甲方聘请乙方入围甲方建立的2026-2027年度江阴市财政预算绩效管理第三</w:t>
      </w:r>
      <w:r>
        <w:rPr>
          <w:rFonts w:hint="eastAsia" w:ascii="宋体" w:hAnsi="宋体" w:eastAsia="宋体" w:cs="Times New Roman"/>
          <w:bCs/>
          <w:sz w:val="24"/>
          <w:szCs w:val="24"/>
        </w:rPr>
        <w:t xml:space="preserve">方服务</w:t>
      </w:r>
      <w:r>
        <w:rPr>
          <w:rFonts w:hint="eastAsia" w:ascii="宋体" w:hAnsi="宋体" w:eastAsia="宋体" w:cs="Times New Roman"/>
          <w:bCs/>
          <w:sz w:val="24"/>
          <w:szCs w:val="24"/>
        </w:rPr>
        <w:t xml:space="preserve">框架协议（以下简称“框架协议”），以备甲方用于选取</w:t>
      </w:r>
      <w:r>
        <w:rPr>
          <w:rFonts w:hint="eastAsia" w:ascii="宋体" w:hAnsi="宋体" w:eastAsia="宋体" w:cs="Times New Roman"/>
          <w:bCs/>
          <w:sz w:val="24"/>
          <w:szCs w:val="24"/>
        </w:rPr>
        <w:t xml:space="preserve">项目的被委托人，从事财政预算绩效管理第三</w:t>
      </w:r>
      <w:r>
        <w:rPr>
          <w:rFonts w:hint="eastAsia" w:ascii="宋体" w:hAnsi="宋体" w:eastAsia="宋体" w:cs="Times New Roman"/>
          <w:bCs/>
          <w:sz w:val="24"/>
          <w:szCs w:val="24"/>
        </w:rPr>
        <w:t xml:space="preserve">方服务</w:t>
      </w:r>
      <w:r>
        <w:rPr>
          <w:rFonts w:hint="eastAsia" w:ascii="宋体" w:hAnsi="宋体" w:eastAsia="宋体" w:cs="Times New Roman"/>
          <w:bCs/>
          <w:sz w:val="24"/>
          <w:szCs w:val="24"/>
        </w:rPr>
        <w:t xml:space="preserve">工作。</w:t>
      </w:r>
      <w:r/>
    </w:p>
    <w:p>
      <w:pPr>
        <w:contextualSpacing/>
        <w:ind w:left="1470" w:right="1470" w:firstLine="420"/>
        <w:rPr>
          <w:rFonts w:ascii="宋体" w:hAnsi="宋体" w:eastAsia="宋体" w:cs="Times New Roman"/>
          <w:szCs w:val="24"/>
        </w:rPr>
      </w:pPr>
      <w:r>
        <w:rPr>
          <w:rFonts w:ascii="宋体" w:hAnsi="宋体" w:eastAsia="宋体" w:cs="Times New Roman"/>
          <w:szCs w:val="24"/>
        </w:rPr>
      </w:r>
      <w:r/>
    </w:p>
    <w:p>
      <w:pPr>
        <w:contextualSpacing/>
        <w:spacing w:line="400" w:lineRule="exact"/>
        <w:rPr>
          <w:rFonts w:ascii="宋体" w:hAnsi="宋体" w:eastAsia="宋体" w:cs="Times New Roman"/>
          <w:b/>
          <w:bCs/>
          <w:sz w:val="24"/>
          <w:szCs w:val="24"/>
        </w:rPr>
      </w:pPr>
      <w:r/>
      <w:bookmarkStart w:id="28" w:name="_Toc414887741"/>
      <w:r/>
      <w:bookmarkStart w:id="29" w:name="_Toc416420526"/>
      <w:r/>
      <w:bookmarkStart w:id="30" w:name="_Toc414975302"/>
      <w:r>
        <w:rPr>
          <w:rFonts w:hint="eastAsia" w:ascii="宋体" w:hAnsi="宋体" w:eastAsia="宋体" w:cs="Times New Roman"/>
          <w:b/>
          <w:bCs/>
          <w:sz w:val="24"/>
          <w:szCs w:val="24"/>
        </w:rPr>
        <w:t xml:space="preserve">二、框架协议有效期</w:t>
      </w:r>
      <w:bookmarkEnd w:id="28"/>
      <w:r/>
      <w:bookmarkEnd w:id="29"/>
      <w:r/>
      <w:bookmarkEnd w:id="30"/>
      <w:r/>
      <w:r/>
    </w:p>
    <w:p>
      <w:pPr>
        <w:ind w:firstLine="480"/>
        <w:spacing w:after="160" w:line="600" w:lineRule="exact"/>
        <w:rPr>
          <w:rFonts w:ascii="宋体" w:hAnsi="宋体" w:eastAsia="宋体" w:cs="Times New Roman"/>
          <w:bCs/>
          <w:sz w:val="24"/>
          <w:szCs w:val="24"/>
        </w:rPr>
      </w:pPr>
      <w:r>
        <w:rPr>
          <w:rFonts w:hint="eastAsia" w:ascii="宋体" w:hAnsi="宋体" w:eastAsia="宋体" w:cs="Times New Roman"/>
          <w:bCs/>
          <w:sz w:val="24"/>
          <w:szCs w:val="24"/>
        </w:rPr>
        <w:t xml:space="preserve">    年  月  日至    年  月  日。</w:t>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三、组成本框架协议的有关文件</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关于本次框架协议采购相适应的文件及有关附件是本框架协议不可分割的组成部分，与本框架协议具有同等法律效力，这些文件包括但不限于：（1）征集文件，（2）响应文件，（3）入围通知书，（4）乙方在参加采购活动过程中所作其它有关承诺、声明、书面澄清等，（5）考核文件等。</w:t>
      </w:r>
      <w:r/>
    </w:p>
    <w:p>
      <w:pPr>
        <w:contextualSpacing/>
        <w:spacing w:line="400" w:lineRule="exact"/>
        <w:rPr>
          <w:rFonts w:ascii="宋体" w:hAnsi="宋体" w:eastAsia="宋体" w:cs="Times New Roman"/>
          <w:b/>
          <w:bCs/>
          <w:sz w:val="24"/>
          <w:szCs w:val="24"/>
        </w:rPr>
      </w:pPr>
      <w:r/>
      <w:bookmarkStart w:id="31" w:name="_Toc414887742"/>
      <w:r/>
      <w:bookmarkStart w:id="32" w:name="_Toc416420527"/>
      <w:r/>
      <w:bookmarkStart w:id="33" w:name="_Toc414975303"/>
      <w:r>
        <w:rPr>
          <w:rFonts w:hint="eastAsia" w:ascii="宋体" w:hAnsi="宋体" w:eastAsia="宋体" w:cs="Times New Roman"/>
          <w:b/>
          <w:bCs/>
          <w:sz w:val="24"/>
          <w:szCs w:val="24"/>
        </w:rPr>
        <w:t xml:space="preserve">四、双方的权利和义务</w:t>
      </w:r>
      <w:bookmarkEnd w:id="31"/>
      <w:r/>
      <w:bookmarkEnd w:id="32"/>
      <w:r/>
      <w:bookmarkEnd w:id="33"/>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（一）甲方的权利和义务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1、甲方根据年度工作安排和相关业务需求，在框架协议中采取直接选定方式确定受托的财政预算绩效管理机构。</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2、甲方应对乙方的业务及时予以指导和监督，在框架协议有效期内，甲方依据国家有关规定、征集文件、乙方的响应文件以及其他相关文件和资料、相关管理规定等，对乙方实施考核管理。</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根据年度对第三</w:t>
      </w:r>
      <w:r>
        <w:rPr>
          <w:rFonts w:hint="eastAsia" w:ascii="宋体" w:hAnsi="宋体" w:eastAsia="宋体" w:cs="Times New Roman"/>
          <w:bCs/>
          <w:sz w:val="24"/>
          <w:szCs w:val="24"/>
        </w:rPr>
        <w:t xml:space="preserve">方质量</w:t>
      </w:r>
      <w:r>
        <w:rPr>
          <w:rFonts w:hint="eastAsia" w:ascii="宋体" w:hAnsi="宋体" w:eastAsia="宋体" w:cs="Times New Roman"/>
          <w:bCs/>
          <w:sz w:val="24"/>
          <w:szCs w:val="24"/>
        </w:rPr>
        <w:t xml:space="preserve">考核结果和征集文件要求，对乙方进行解除其框架协议的处理。</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3、甲方负责协调乙方在审核工作中与项目主管部门、单位等方面的关系。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4、甲方负责审查乙方报送的报告。</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（二）乙方的权利和义务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1、乙方可受托参与甲方组织实施的财政预算绩效管理服务。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2、乙方在开展受托业务时，可以要求甲方及时协调相关单位提供与财政预算绩效管理服务有关的资料和必备的工作条件。</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3、乙方应建立健全内部控制制度，加强对执业人员的培训和管理，确保能满足甲方的服务需要。</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4、乙方应积极参与甲方受托工作，不得因业务量大小、难易程度、地域远近而拒绝甲方按相关规定委托的具体项目和工作内容。</w:t>
      </w:r>
      <w:r/>
    </w:p>
    <w:p>
      <w:pPr>
        <w:contextualSpacing/>
        <w:ind w:firstLine="480"/>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5、</w:t>
      </w:r>
      <w:r>
        <w:rPr>
          <w:rFonts w:hint="eastAsia" w:ascii="宋体" w:hAnsi="宋体" w:eastAsia="宋体" w:cs="Times New Roman"/>
          <w:sz w:val="24"/>
          <w:szCs w:val="24"/>
        </w:rPr>
        <w:t xml:space="preserve">乙方对财政预算绩效管理服务业务不得分包和转包，</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得用项目组成员以外的人员进行财政预算绩效管理服务，甲方有权从项目组成员中指定具体主评人，指定主评人后除不可抗力因素外不得更换。</w:t>
      </w:r>
      <w:r/>
    </w:p>
    <w:p>
      <w:pPr>
        <w:contextualSpacing/>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6、乙方有下列情形之一的，经甲方核实，甲方可立即全面终止本协议的执行，造成损失的应当赔偿损失。同时提请有关部门追究有关当事人的责任：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（1）没有按照财政预算绩效管理服务程序和步骤开展工作，导致财政预算绩效管理服务结果产生负面影响的，或重大违纪违规问题应当披露而未披露的；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（2）发生将委托的财政预算绩效管理服务业务转包给其他单位或个人；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（3）不履行回避义务，接受相关单位委托，承担本业务；</w:t>
      </w:r>
      <w:r/>
    </w:p>
    <w:p>
      <w:pPr>
        <w:ind w:firstLine="480"/>
        <w:spacing w:line="400" w:lineRule="exact"/>
        <w:rPr>
          <w:rFonts w:ascii="宋体" w:hAnsi="宋体" w:eastAsia="宋体" w:cs="Times New Roman"/>
          <w:sz w:val="24"/>
          <w:szCs w:val="24"/>
        </w:rPr>
      </w:pPr>
      <w:r>
        <w:rPr>
          <w:rFonts w:hint="eastAsia" w:ascii="宋体" w:hAnsi="宋体" w:eastAsia="宋体" w:cs="宋体"/>
          <w:sz w:val="24"/>
          <w:szCs w:val="24"/>
        </w:rPr>
        <w:t xml:space="preserve">（4）</w:t>
      </w:r>
      <w:r>
        <w:rPr>
          <w:rFonts w:hint="eastAsia" w:ascii="宋体" w:hAnsi="宋体" w:eastAsia="宋体" w:cs="Times New Roman"/>
          <w:sz w:val="24"/>
          <w:szCs w:val="24"/>
        </w:rPr>
        <w:t xml:space="preserve">其他违反法律、行政法规等行为</w:t>
      </w:r>
      <w:r>
        <w:rPr>
          <w:rFonts w:hint="eastAsia" w:ascii="宋体" w:hAnsi="宋体" w:eastAsia="宋体" w:cs="宋体"/>
          <w:sz w:val="24"/>
          <w:szCs w:val="24"/>
        </w:rPr>
        <w:t xml:space="preserve">。</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7、乙方应严格按甲方的审核要求，客观公正地开展</w:t>
      </w:r>
      <w:r>
        <w:rPr>
          <w:rFonts w:hint="eastAsia" w:ascii="宋体" w:hAnsi="宋体" w:eastAsia="宋体" w:cs="Times New Roman"/>
          <w:sz w:val="24"/>
          <w:szCs w:val="24"/>
        </w:rPr>
        <w:t xml:space="preserve">财政预算绩效管理</w:t>
      </w:r>
      <w:r>
        <w:rPr>
          <w:rFonts w:hint="eastAsia" w:ascii="宋体" w:hAnsi="宋体" w:eastAsia="宋体" w:cs="Times New Roman"/>
          <w:bCs/>
          <w:sz w:val="24"/>
          <w:szCs w:val="24"/>
        </w:rPr>
        <w:t xml:space="preserve">工作，严格遵守有关法律、法规、规章等有关规定和要求，对报告的真实性、合法性、完整性负法律责任。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8、乙方在服务过程中，应加强质量控制，定期向甲方提供工作进展信息，及时反映工作中出现的各种情况。</w:t>
      </w:r>
      <w:r/>
    </w:p>
    <w:p>
      <w:pPr>
        <w:contextualSpacing/>
        <w:ind w:firstLine="480"/>
        <w:spacing w:line="400" w:lineRule="exact"/>
        <w:rPr>
          <w:rFonts w:ascii="宋体" w:hAnsi="宋体"/>
          <w:bCs/>
          <w:sz w:val="24"/>
        </w:rPr>
      </w:pPr>
      <w:r/>
      <w:bookmarkStart w:id="34" w:name="_Toc414975304"/>
      <w:r/>
      <w:bookmarkStart w:id="35" w:name="_Toc414887743"/>
      <w:r/>
      <w:bookmarkStart w:id="36" w:name="_Toc416420528"/>
      <w:r>
        <w:rPr>
          <w:rFonts w:hint="eastAsia" w:ascii="宋体" w:hAnsi="宋体"/>
          <w:bCs/>
          <w:sz w:val="24"/>
        </w:rPr>
        <w:t xml:space="preserve">9、乙方自愿接受甲方对第三方机构质量考核小组得出的质量考核结果。</w:t>
      </w:r>
      <w:r/>
    </w:p>
    <w:p>
      <w:pPr>
        <w:contextualSpacing/>
        <w:ind w:firstLine="480"/>
        <w:spacing w:line="400" w:lineRule="exact"/>
      </w:pPr>
      <w:r>
        <w:rPr>
          <w:rFonts w:hint="eastAsia" w:ascii="宋体" w:hAnsi="宋体"/>
          <w:bCs/>
          <w:sz w:val="24"/>
        </w:rPr>
        <w:t xml:space="preserve">10、乙方应保证甲方在框架协议履行期限内不受第三方提出侵犯其专利权、版权、商标权或其他权利的起诉。一旦出现侵权，乙方应承担全部责任。</w:t>
      </w:r>
      <w:r/>
    </w:p>
    <w:p>
      <w:pPr>
        <w:contextualSpacing/>
        <w:ind w:firstLine="480"/>
        <w:spacing w:line="400" w:lineRule="exact"/>
        <w:rPr>
          <w:rFonts w:ascii="宋体" w:hAnsi="宋体"/>
          <w:bCs/>
          <w:sz w:val="24"/>
        </w:rPr>
      </w:pPr>
      <w:r>
        <w:rPr>
          <w:rFonts w:hint="eastAsia" w:ascii="宋体" w:hAnsi="宋体"/>
          <w:bCs/>
          <w:sz w:val="24"/>
        </w:rPr>
        <w:t xml:space="preserve">11、乙方应遵守</w:t>
      </w:r>
      <w:r>
        <w:rPr>
          <w:rFonts w:hint="eastAsia" w:ascii="宋体" w:hAnsi="宋体" w:eastAsia="宋体"/>
          <w:bCs/>
          <w:sz w:val="24"/>
        </w:rPr>
        <w:t xml:space="preserve">江阴市全面实施预算绩效管理暂行办法</w:t>
      </w:r>
      <w:r>
        <w:rPr>
          <w:rFonts w:hint="eastAsia" w:ascii="宋体" w:hAnsi="宋体"/>
          <w:bCs/>
          <w:sz w:val="24"/>
        </w:rPr>
        <w:t xml:space="preserve">等相关管理办法。（如有修订，按修订</w:t>
      </w:r>
      <w:r>
        <w:rPr>
          <w:rFonts w:hint="eastAsia" w:ascii="宋体" w:hAnsi="宋体"/>
          <w:bCs/>
          <w:sz w:val="24"/>
        </w:rPr>
        <w:t xml:space="preserve">后文件</w:t>
      </w:r>
      <w:r>
        <w:rPr>
          <w:rFonts w:hint="eastAsia" w:ascii="宋体" w:hAnsi="宋体"/>
          <w:bCs/>
          <w:sz w:val="24"/>
        </w:rPr>
        <w:t xml:space="preserve">执行）。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jc w:val="left"/>
        <w:spacing w:line="400" w:lineRule="exact"/>
        <w:rPr>
          <w:rFonts w:ascii="宋体" w:hAnsi="宋体" w:eastAsia="宋体" w:cs="宋体"/>
          <w:b/>
          <w:sz w:val="24"/>
          <w:szCs w:val="24"/>
        </w:rPr>
      </w:pPr>
      <w:r>
        <w:rPr>
          <w:rFonts w:hint="eastAsia" w:ascii="宋体" w:hAnsi="宋体" w:eastAsia="宋体" w:cs="宋体"/>
          <w:b/>
          <w:sz w:val="24"/>
          <w:szCs w:val="24"/>
        </w:rPr>
        <w:t xml:space="preserve">五、框架协议采购项目信息</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（一）入围服务内容、服务标准</w:t>
      </w:r>
      <w:r/>
    </w:p>
    <w:p>
      <w:pPr>
        <w:ind w:firstLine="480"/>
        <w:jc w:val="left"/>
        <w:spacing w:line="400" w:lineRule="exact"/>
        <w:rPr>
          <w:rFonts w:ascii="宋体" w:hAnsi="宋体" w:eastAsia="宋体" w:cs="宋体"/>
          <w:sz w:val="24"/>
          <w:szCs w:val="24"/>
          <w:u w:val="single"/>
        </w:rPr>
      </w:pPr>
      <w:r>
        <w:rPr>
          <w:rFonts w:hint="eastAsia" w:ascii="宋体" w:hAnsi="宋体" w:eastAsia="宋体" w:cs="宋体"/>
          <w:sz w:val="24"/>
          <w:szCs w:val="24"/>
          <w:u w:val="single"/>
        </w:rPr>
        <w:t xml:space="preserve">                                                                         </w:t>
      </w:r>
      <w:r/>
    </w:p>
    <w:p>
      <w:pPr>
        <w:ind w:firstLine="480"/>
        <w:jc w:val="left"/>
        <w:spacing w:line="400" w:lineRule="exact"/>
        <w:rPr>
          <w:rFonts w:ascii="宋体" w:hAnsi="宋体" w:eastAsia="宋体" w:cs="宋体"/>
          <w:sz w:val="24"/>
          <w:szCs w:val="24"/>
          <w:u w:val="single"/>
        </w:rPr>
      </w:pPr>
      <w:r>
        <w:rPr>
          <w:rFonts w:hint="eastAsia" w:ascii="宋体" w:hAnsi="宋体" w:eastAsia="宋体" w:cs="宋体"/>
          <w:sz w:val="24"/>
          <w:szCs w:val="24"/>
          <w:u w:val="single"/>
        </w:rPr>
        <w:t xml:space="preserve">                                                                         </w:t>
      </w:r>
      <w:r/>
    </w:p>
    <w:p>
      <w:pPr>
        <w:ind w:firstLine="480"/>
        <w:jc w:val="left"/>
        <w:spacing w:line="400" w:lineRule="exact"/>
        <w:rPr>
          <w:rFonts w:ascii="宋体" w:hAnsi="宋体" w:eastAsia="宋体" w:cs="宋体"/>
          <w:sz w:val="24"/>
          <w:szCs w:val="24"/>
          <w:u w:val="single"/>
        </w:rPr>
      </w:pPr>
      <w:r>
        <w:rPr>
          <w:rFonts w:hint="eastAsia" w:ascii="宋体" w:hAnsi="宋体" w:eastAsia="宋体" w:cs="宋体"/>
          <w:sz w:val="24"/>
          <w:szCs w:val="24"/>
          <w:u w:val="single"/>
        </w:rPr>
        <w:t xml:space="preserve">                                                                         </w:t>
      </w:r>
      <w:r/>
    </w:p>
    <w:p>
      <w:pPr>
        <w:rPr>
          <w:rFonts w:ascii="Times New Roman" w:hAnsi="Times New Roman" w:eastAsia="宋体" w:cs="Times New Roman"/>
          <w:szCs w:val="20"/>
        </w:rPr>
      </w:pPr>
      <w:r>
        <w:rPr>
          <w:rFonts w:ascii="Times New Roman" w:hAnsi="Times New Roman" w:eastAsia="宋体" w:cs="Times New Roman"/>
          <w:szCs w:val="20"/>
        </w:rPr>
      </w:r>
      <w:r/>
    </w:p>
    <w:p>
      <w:pPr>
        <w:ind w:firstLine="480"/>
        <w:jc w:val="left"/>
        <w:spacing w:line="400" w:lineRule="exact"/>
        <w:rPr>
          <w:rFonts w:ascii="宋体" w:hAnsi="宋体" w:eastAsia="宋体" w:cs="宋体"/>
          <w:sz w:val="24"/>
          <w:szCs w:val="24"/>
        </w:rPr>
      </w:pPr>
      <w:r>
        <w:rPr>
          <w:rFonts w:hint="eastAsia" w:ascii="宋体" w:hAnsi="宋体" w:cs="宋体"/>
          <w:sz w:val="24"/>
        </w:rPr>
        <w:t xml:space="preserve">（二）乙方的协议价格:在框架协议有效期内，乙方承诺对所有约定服务内容给予______%的报价优惠（以国家、省、市相关收费标准的下限为基准）。具体项目的结算价格在项目合同中另行约定，但不得高于本框架协议确定的定价原则。</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（三）确定第二阶段成交供应商的方式</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在框架协议期限内，采购人将根据拟委托预算绩效管理项目的具体情况、入围优惠率 及采购人对入围供应商的考核等情况，平等地对参与预算绩效管理项目的入围供应商及其派出服务人员提出资格和专业等要求，采用直接选定的方式确定受托单位。</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（四）适用框架协议的采购人范围，履行合同的地域范围</w:t>
      </w:r>
      <w:r/>
    </w:p>
    <w:p>
      <w:pPr>
        <w:numPr>
          <w:ilvl w:val="255"/>
          <w:numId w:val="0"/>
        </w:numPr>
        <w:ind w:firstLine="480"/>
        <w:spacing w:line="360" w:lineRule="auto"/>
        <w:rPr>
          <w:rFonts w:ascii="楷体_GB2312" w:hAnsi="Times New Roman" w:eastAsia="楷体_GB2312" w:cs="Times New Roman"/>
          <w:bCs/>
          <w:sz w:val="28"/>
          <w:szCs w:val="24"/>
        </w:rPr>
      </w:pPr>
      <w:r>
        <w:rPr>
          <w:rFonts w:hint="eastAsia" w:ascii="宋体" w:hAnsi="宋体" w:eastAsia="宋体" w:cs="宋体"/>
          <w:sz w:val="24"/>
          <w:szCs w:val="24"/>
        </w:rPr>
        <w:t xml:space="preserve">由甲方指定。</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（五）入围供应商的清退和补充规则</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1、清退规则</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乙方无正当理由，不得主动放弃入围资格或者退出框架协议。</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乙方有下列情形之一的，将被取消入围资格；已经签订框架协议的，甲方有权解除与乙方签订的框架协议：</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①恶意串通谋取入围或者合同成交的；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②提供虚假材料谋取入围或者合同成交的；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③无正当理由拒不接受合同授予的；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④不履行合同义务或者履行合同义务不符合约定，经采购人请求履行后仍不履行或者仍未按约定履行的；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⑤框架协议有效期内，因违法行为被禁止或限制参加政府采购活动的；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⑥框架协议征集文件规定的其他情形。</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2、补充征集规则</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乙方被取消入围资格或者被解除框架协议的，不得参加同一封闭式框架协议补充征集活动,不得重新申请加入同一开放式框架协议。</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补充征集的条件、程序、评审方法和淘汰比例，以及入围最高限价或入围质量标准与初次征集相同。补充征集遵守原框架协议的有效期。</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框架协议剩余期限不足以补充征集供应商时，框架协议将履行至期满终止。</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（六）入围信息告知</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在框架协议签订后3个工作日内，甲方将入围信息以书面形式告知本框架协议涵盖的所有采购人。入围信息包括所有入围供应商名单、地址、联系方式、入围供应商响应的采购标的情况及报价，确保征集文件和入围信息在整个框架协议有效期内随时可供查阅。</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（七）其他管理要求</w:t>
      </w:r>
      <w:r/>
    </w:p>
    <w:p>
      <w:pPr>
        <w:ind w:firstLine="480"/>
        <w:jc w:val="left"/>
        <w:spacing w:line="400" w:lineRule="exact"/>
        <w:rPr>
          <w:rFonts w:ascii="宋体" w:hAnsi="宋体" w:eastAsia="宋体" w:cs="宋体"/>
          <w:sz w:val="24"/>
          <w:szCs w:val="24"/>
        </w:rPr>
      </w:pPr>
      <w:r>
        <w:rPr>
          <w:rFonts w:hint="eastAsia" w:ascii="宋体" w:hAnsi="宋体" w:eastAsia="宋体" w:cs="Times New Roman"/>
          <w:bCs/>
          <w:sz w:val="24"/>
          <w:szCs w:val="24"/>
        </w:rPr>
        <w:t xml:space="preserve">乙方参与甲方组织实施的</w:t>
      </w:r>
      <w:r>
        <w:rPr>
          <w:rFonts w:hint="eastAsia" w:ascii="宋体" w:hAnsi="宋体" w:eastAsia="宋体" w:cs="宋体"/>
          <w:sz w:val="24"/>
          <w:szCs w:val="24"/>
        </w:rPr>
        <w:t xml:space="preserve">财政预算绩效管理</w:t>
      </w:r>
      <w:r>
        <w:rPr>
          <w:rFonts w:hint="eastAsia" w:ascii="宋体" w:hAnsi="宋体" w:eastAsia="宋体" w:cs="Times New Roman"/>
          <w:bCs/>
          <w:sz w:val="24"/>
          <w:szCs w:val="24"/>
        </w:rPr>
        <w:t xml:space="preserve">项目时,项目组人员只能在入围框架协议所有团队人员中产生，</w:t>
      </w:r>
      <w:r>
        <w:rPr>
          <w:rFonts w:hint="eastAsia" w:ascii="宋体" w:hAnsi="宋体" w:eastAsia="宋体" w:cs="宋体"/>
          <w:sz w:val="24"/>
          <w:szCs w:val="24"/>
        </w:rPr>
        <w:t xml:space="preserve">服务期间，项目组成员除下列情形外，项目组成员不得变更：</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（1）因离职、患病或其他人身意外等不可抗力导致无法从事现场管理工作的；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（2）因被行政主管部门责令停止执业资格、吊销相关证书及被有关部门依法追究刑事责任的；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（3）甲方认为履职不到位、工作存在严重失误，经整改仍不能胜任财政预算绩效管理服务工作的项目组成员，乙方应按甲方要求进行项目组成员变更。</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符合上述项目组成员变更情形，</w:t>
      </w:r>
      <w:r>
        <w:rPr>
          <w:rFonts w:hint="eastAsia" w:ascii="宋体" w:hAnsi="宋体" w:eastAsia="宋体" w:cs="宋体"/>
          <w:sz w:val="24"/>
          <w:szCs w:val="24"/>
        </w:rPr>
        <w:t xml:space="preserve">变更总</w:t>
      </w:r>
      <w:r>
        <w:rPr>
          <w:rFonts w:hint="eastAsia" w:ascii="宋体" w:hAnsi="宋体" w:eastAsia="宋体" w:cs="宋体"/>
          <w:sz w:val="24"/>
          <w:szCs w:val="24"/>
        </w:rPr>
        <w:t xml:space="preserve">人数不得超过项目组人员总数的30%。项目组成员变更时，应提供相应证明材料：劳动合同解除协议、医院证明材料、行政处罚决定书或法院判决书等。变更替换人员应为本单位自有人员且执业资格、职称、业绩等条件不得</w:t>
      </w:r>
      <w:r>
        <w:rPr>
          <w:rFonts w:hint="eastAsia" w:ascii="宋体" w:hAnsi="宋体" w:eastAsia="宋体" w:cs="宋体"/>
          <w:sz w:val="24"/>
          <w:szCs w:val="24"/>
        </w:rPr>
        <w:t xml:space="preserve">低于被替换人员。</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项目组成员</w:t>
      </w:r>
      <w:r>
        <w:rPr>
          <w:rFonts w:hint="eastAsia" w:ascii="宋体" w:hAnsi="宋体" w:eastAsia="宋体" w:cs="宋体"/>
          <w:sz w:val="24"/>
          <w:szCs w:val="24"/>
        </w:rPr>
        <w:t xml:space="preserve">变更总</w:t>
      </w:r>
      <w:r>
        <w:rPr>
          <w:rFonts w:hint="eastAsia" w:ascii="宋体" w:hAnsi="宋体" w:eastAsia="宋体" w:cs="宋体"/>
          <w:sz w:val="24"/>
          <w:szCs w:val="24"/>
        </w:rPr>
        <w:t xml:space="preserve">人数超过项目组人员总数30%的，或主评人未经甲方同意变更，甲方有权全面终止协议。</w:t>
      </w:r>
      <w:bookmarkEnd w:id="34"/>
      <w:r/>
      <w:bookmarkEnd w:id="35"/>
      <w:r/>
      <w:bookmarkEnd w:id="36"/>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bookmarkStart w:id="37" w:name="_Toc414975305"/>
      <w:r/>
      <w:bookmarkStart w:id="38" w:name="_Toc414887744"/>
      <w:r/>
      <w:bookmarkStart w:id="39" w:name="_Toc416420529"/>
      <w:r>
        <w:rPr>
          <w:rFonts w:hint="eastAsia" w:ascii="宋体" w:hAnsi="宋体" w:eastAsia="宋体" w:cs="Times New Roman"/>
          <w:b/>
          <w:bCs/>
          <w:sz w:val="24"/>
          <w:szCs w:val="24"/>
        </w:rPr>
        <w:t xml:space="preserve">六、违约责任</w:t>
      </w:r>
      <w:bookmarkEnd w:id="37"/>
      <w:r/>
      <w:bookmarkEnd w:id="38"/>
      <w:r/>
      <w:bookmarkEnd w:id="39"/>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1、甲方未履行约定的义务给乙方造成损失的，应当承担相应的赔偿责任。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2、乙方拒绝接受或未按要求完成甲方委托工作，甲方按照相关规定</w:t>
      </w:r>
      <w:r>
        <w:rPr>
          <w:rFonts w:hint="eastAsia" w:ascii="宋体" w:hAnsi="宋体"/>
          <w:bCs/>
          <w:sz w:val="24"/>
        </w:rPr>
        <w:t xml:space="preserve">及本协议约定</w:t>
      </w:r>
      <w:r>
        <w:rPr>
          <w:rFonts w:hint="eastAsia" w:ascii="宋体" w:hAnsi="宋体" w:eastAsia="宋体" w:cs="Times New Roman"/>
          <w:bCs/>
          <w:sz w:val="24"/>
          <w:szCs w:val="24"/>
        </w:rPr>
        <w:t xml:space="preserve">追究相应责任。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3、违约方承担违约责任并不影响其合同项下的义务(合同解除的除外)。</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七、不可抗力</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1、不可抗力，是指不能预见、不能避免并不能克服的客观情况，如战争、动乱、瘟疫、严重火灾、洪水、地震、风暴或其他自然灾害等。</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Times New Roman"/>
          <w:bCs/>
          <w:sz w:val="24"/>
          <w:szCs w:val="24"/>
        </w:rPr>
        <w:t xml:space="preserve">本义务</w:t>
      </w:r>
      <w:r>
        <w:rPr>
          <w:rFonts w:hint="eastAsia" w:ascii="宋体" w:hAnsi="宋体" w:eastAsia="宋体" w:cs="Times New Roman"/>
          <w:bCs/>
          <w:sz w:val="24"/>
          <w:szCs w:val="24"/>
        </w:rPr>
        <w:t xml:space="preserve">而造成的相关损失由其承担。</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3、发生不可抗力事件，任何一方均不对因不可抗力无法履行或迟延履行本合同义务而使另一方蒙受的任何损失承担责任，法律另有规定的除外。</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4、合同各方应根据不可抗力对本合同履行的影响程度，协商确定是否终止本合同或是继续履行本合同。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八、合同的变更和终止</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1、除《中华人民共和国政府采购法》第五十条规定以及本合同约定的情形外，甲乙双方不得擅自变更、中止或终止合同。</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2、除发生法律规定的不能预见、不能避免并不能克服的客观情况外，甲乙双方不得放弃或拒绝履行合同。</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3、合同的变更与终止</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本合同因下列原因而终止：</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（1）本合同正常履行完毕；</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（2）因不可抗力导致本合同无法履行或履行不必要；</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（3）任何一方行使解除权解除本合同；</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（4）合同的继续履行将损害国家利益和社会公共利益。</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除上述情形外，甲乙双方不得擅自终止合同。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bookmarkStart w:id="40" w:name="_Toc414975306"/>
      <w:r/>
      <w:bookmarkStart w:id="41" w:name="_Toc416420530"/>
      <w:r/>
      <w:bookmarkStart w:id="42" w:name="_Toc414887745"/>
      <w:r>
        <w:rPr>
          <w:rFonts w:hint="eastAsia" w:ascii="宋体" w:hAnsi="宋体" w:eastAsia="宋体" w:cs="Times New Roman"/>
          <w:b/>
          <w:bCs/>
          <w:sz w:val="24"/>
          <w:szCs w:val="24"/>
        </w:rPr>
        <w:t xml:space="preserve">九、争议解决</w:t>
      </w:r>
      <w:bookmarkEnd w:id="40"/>
      <w:r/>
      <w:bookmarkEnd w:id="41"/>
      <w:r/>
      <w:bookmarkEnd w:id="42"/>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1、因履行本合同引起的或与本合同有关的争议，甲、乙双方应首先通过友好协商解决，如果协商不能解决争议，则采取以下1种方式解决争议：</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（1）向甲方所在地有管辖权的人民法院提起诉讼；</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（2）向甲方所在地仲裁委员会按其仲裁规则申请仲裁。</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2、在仲裁期间，本合同应继续履行。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十、</w:t>
      </w:r>
      <w:r>
        <w:rPr>
          <w:rFonts w:hint="eastAsia" w:ascii="宋体" w:hAnsi="宋体" w:eastAsia="宋体" w:cs="Times New Roman"/>
          <w:b/>
          <w:sz w:val="24"/>
          <w:szCs w:val="24"/>
        </w:rPr>
        <w:t xml:space="preserve">框架</w:t>
      </w:r>
      <w:r>
        <w:rPr>
          <w:rFonts w:ascii="宋体" w:hAnsi="宋体" w:eastAsia="宋体" w:cs="Times New Roman"/>
          <w:b/>
          <w:sz w:val="24"/>
          <w:szCs w:val="24"/>
        </w:rPr>
        <w:t xml:space="preserve">协议文本的生效及其它</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本框架协议由甲乙双方签字、盖章后生效。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w:t>
      </w:r>
      <w:r>
        <w:rPr>
          <w:rFonts w:hint="eastAsia" w:ascii="宋体" w:hAnsi="宋体" w:eastAsia="宋体" w:cs="宋体"/>
          <w:sz w:val="24"/>
          <w:szCs w:val="24"/>
        </w:rPr>
        <w:t xml:space="preserve">框架协议</w:t>
      </w:r>
      <w:r>
        <w:rPr>
          <w:rFonts w:hint="eastAsia" w:ascii="宋体" w:hAnsi="宋体" w:eastAsia="宋体" w:cs="宋体"/>
          <w:sz w:val="24"/>
          <w:szCs w:val="24"/>
          <w:lang w:val="zh-CN"/>
        </w:rPr>
        <w:t xml:space="preserve">一式</w:t>
      </w:r>
      <w:r>
        <w:rPr>
          <w:rFonts w:hint="eastAsia" w:ascii="宋体" w:hAnsi="宋体" w:eastAsia="宋体" w:cs="宋体"/>
          <w:sz w:val="24"/>
          <w:szCs w:val="24"/>
        </w:rPr>
        <w:t xml:space="preserve">三</w:t>
      </w:r>
      <w:r>
        <w:rPr>
          <w:rFonts w:hint="eastAsia" w:ascii="宋体" w:hAnsi="宋体" w:eastAsia="宋体" w:cs="宋体"/>
          <w:sz w:val="24"/>
          <w:szCs w:val="24"/>
          <w:lang w:val="zh-CN"/>
        </w:rPr>
        <w:t xml:space="preserve">份，甲方、乙方、江阴市政府采购中心各执一份。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w:t>
      </w:r>
      <w:r>
        <w:rPr>
          <w:rFonts w:hint="eastAsia" w:ascii="宋体" w:hAnsi="宋体" w:eastAsia="宋体" w:cs="宋体"/>
          <w:sz w:val="24"/>
          <w:szCs w:val="24"/>
        </w:rPr>
        <w:t xml:space="preserve">框架协议</w:t>
      </w:r>
      <w:r>
        <w:rPr>
          <w:rFonts w:hint="eastAsia" w:ascii="宋体" w:hAnsi="宋体" w:eastAsia="宋体" w:cs="宋体"/>
          <w:sz w:val="24"/>
          <w:szCs w:val="24"/>
          <w:lang w:val="zh-CN"/>
        </w:rPr>
        <w:t xml:space="preserve">应按照中华人民共和国的现行法律进行解释。</w:t>
      </w:r>
      <w:r/>
    </w:p>
    <w:p>
      <w:pPr>
        <w:ind w:firstLine="420"/>
        <w:jc w:val="left"/>
        <w:spacing w:line="400" w:lineRule="exact"/>
        <w:widowControl/>
        <w:rPr>
          <w:rFonts w:ascii="宋体" w:hAnsi="宋体" w:eastAsia="宋体" w:cs="宋体"/>
          <w:sz w:val="24"/>
          <w:szCs w:val="24"/>
          <w:lang w:val="zh-CN"/>
        </w:rPr>
      </w:pPr>
      <w:r>
        <w:rPr>
          <w:rFonts w:ascii="宋体" w:hAnsi="宋体" w:eastAsia="宋体" w:cs="宋体"/>
          <w:sz w:val="24"/>
          <w:szCs w:val="24"/>
          <w:lang w:val="zh-CN"/>
        </w:rPr>
      </w:r>
      <w:r/>
    </w:p>
    <w:p>
      <w:pPr>
        <w:spacing w:line="4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540"/>
        <w:spacing w:line="360" w:lineRule="auto"/>
        <w:rPr>
          <w:rFonts w:ascii="宋体" w:hAnsi="宋体" w:eastAsia="宋体" w:cs="Times New Roman"/>
          <w:sz w:val="24"/>
          <w:szCs w:val="24"/>
        </w:rPr>
      </w:pPr>
      <w:r>
        <w:rPr>
          <w:rFonts w:ascii="宋体" w:hAnsi="宋体" w:eastAsia="宋体" w:cs="Times New Roman"/>
          <w:sz w:val="24"/>
          <w:szCs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甲方（征集人）：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乙方（入围单位）：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bl>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r/>
      <w:bookmarkStart w:id="43" w:name="_Toc187133224"/>
      <w:r/>
      <w:r/>
    </w:p>
    <w:p>
      <w:pPr>
        <w:pStyle w:val="875"/>
      </w:pPr>
      <w:r>
        <w:rPr>
          <w:rFonts w:hint="eastAsia"/>
        </w:rPr>
        <w:t xml:space="preserve">第六章　响应文件的组成和格式</w:t>
      </w:r>
      <w:bookmarkEnd w:id="43"/>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响</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应</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件</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响应单位：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（项目名称及编号）征集文件，经仔细阅读和研究，我们决定参加此项目的采购活动。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1、愿意按照征集文件的一切要求，参加本项目的采购活动，响应报价详见《开标一览表》。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2、我方同意按征集文件的规定，本</w:t>
      </w:r>
      <w:r>
        <w:rPr>
          <w:rFonts w:hint="eastAsia" w:ascii="宋体" w:hAnsi="宋体" w:eastAsia="宋体" w:cs="Times New Roman"/>
          <w:sz w:val="24"/>
          <w:szCs w:val="24"/>
        </w:rPr>
        <w:t xml:space="preserve">响应文件的有效期为响应文件提交截止时间之日后90天。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3、我方愿意提供征集文件中要求的原始资料及可能另外要求的与响应文件有关的任何资料，并保证我方已提供和将要提供的资料是真实的、准确的。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4、我方认为你们有权决定入围者。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中华人民共和国政府采购法实施条例》，并按《中华人民共和国民法典》、财政部《政府采购货物和服务招标投标管理办法》、《政府采购框架协议采购方式管理暂行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6、我方认可并遵守征集文件的所有规定，放弃对征集文件、评审办法、评分细则及配分提出质疑的权利。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7、如我们在响应文件提交截止期后撤回响应文件或入围后拒绝遵守响应文件承诺或拒绝在规定的时间内与采购人签订合同，则将接受相应处罚。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8、如果我方被确定为入围供应商后未履行征集文件、响应文件和合同条款的，我方愿意赔偿由此而造成的一切损失，并同意接受按征集文件的相关要求对我方进行处理，有不可抗力情形的除外。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9、一旦我方入围，我方将根据征集文件的规定，严格履行合同的责任和义务，保证按期、按质、按量完成项目。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44" w:name="_Toc194739809"/>
      <w:r/>
      <w:bookmarkStart w:id="45"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470"/>
        <w:gridCol w:w="6829"/>
      </w:tblGrid>
      <w:tr>
        <w:trPr>
          <w:jc w:val="center"/>
          <w:trHeight w:val="760"/>
        </w:trPr>
        <w:tc>
          <w:tcPr>
            <w:tcW w:w="2470"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项目编号</w:t>
            </w:r>
            <w:r/>
          </w:p>
        </w:tc>
        <w:tc>
          <w:tcPr>
            <w:tcW w:w="6829" w:type="dxa"/>
            <w:vAlign w:val="center"/>
            <w:textDirection w:val="lrTb"/>
            <w:noWrap w:val="false"/>
          </w:tcPr>
          <w:p>
            <w:pPr>
              <w:jc w:val="center"/>
              <w:spacing w:line="400" w:lineRule="exact"/>
              <w:widowControl/>
              <w:rPr>
                <w:rFonts w:cs="宋体" w:asciiTheme="minorEastAsia" w:hAnsiTheme="minorEastAsia"/>
                <w:sz w:val="24"/>
                <w:szCs w:val="24"/>
              </w:rPr>
            </w:pPr>
            <w:r>
              <w:rPr>
                <w:rFonts w:cs="宋体" w:asciiTheme="minorEastAsia" w:hAnsiTheme="minorEastAsia"/>
                <w:bCs/>
                <w:sz w:val="24"/>
                <w:szCs w:val="24"/>
              </w:rPr>
              <w:t xml:space="preserve">JSZC-320281-JZCG-K2026-0020</w:t>
            </w:r>
            <w:r/>
          </w:p>
        </w:tc>
      </w:tr>
      <w:tr>
        <w:trPr>
          <w:jc w:val="center"/>
          <w:trHeight w:val="776"/>
        </w:trPr>
        <w:tc>
          <w:tcPr>
            <w:tcW w:w="2470"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项目名称</w:t>
            </w:r>
            <w:r/>
          </w:p>
        </w:tc>
        <w:tc>
          <w:tcPr>
            <w:tcW w:w="6829"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ascii="宋体" w:hAnsi="宋体" w:eastAsia="宋体" w:cs="宋体"/>
                <w:bCs/>
                <w:sz w:val="24"/>
                <w:szCs w:val="24"/>
              </w:rPr>
              <w:t xml:space="preserve">江阴市财政预算绩效管理第三</w:t>
            </w:r>
            <w:r>
              <w:rPr>
                <w:rFonts w:hint="eastAsia" w:ascii="宋体" w:hAnsi="宋体" w:eastAsia="宋体" w:cs="宋体"/>
                <w:bCs/>
                <w:sz w:val="24"/>
                <w:szCs w:val="24"/>
              </w:rPr>
              <w:t xml:space="preserve">方服务</w:t>
            </w:r>
            <w:r>
              <w:rPr>
                <w:rFonts w:hint="eastAsia" w:ascii="宋体" w:hAnsi="宋体" w:eastAsia="宋体" w:cs="宋体"/>
                <w:bCs/>
                <w:sz w:val="24"/>
                <w:szCs w:val="24"/>
              </w:rPr>
              <w:t xml:space="preserve">项目</w:t>
            </w:r>
            <w:r/>
          </w:p>
        </w:tc>
      </w:tr>
      <w:tr>
        <w:trPr>
          <w:jc w:val="center"/>
          <w:trHeight w:val="1678"/>
        </w:trPr>
        <w:tc>
          <w:tcPr>
            <w:tcW w:w="2470"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cs="宋体" w:asciiTheme="minorEastAsia" w:hAnsiTheme="minorEastAsia"/>
                <w:sz w:val="24"/>
                <w:szCs w:val="24"/>
              </w:rPr>
              <w:t xml:space="preserve">优惠率</w:t>
            </w:r>
            <w:r/>
          </w:p>
        </w:tc>
        <w:tc>
          <w:tcPr>
            <w:tcW w:w="6829" w:type="dxa"/>
            <w:vAlign w:val="center"/>
            <w:textDirection w:val="lrTb"/>
            <w:noWrap w:val="false"/>
          </w:tcPr>
          <w:p>
            <w:pPr>
              <w:jc w:val="center"/>
              <w:spacing w:line="800" w:lineRule="exact"/>
              <w:widowControl/>
              <w:rPr>
                <w:rFonts w:cs="宋体" w:asciiTheme="minorEastAsia" w:hAnsiTheme="minorEastAsia"/>
                <w:sz w:val="24"/>
                <w:szCs w:val="24"/>
              </w:rPr>
            </w:pPr>
            <w:r>
              <w:rPr>
                <w:rFonts w:cs="宋体" w:asciiTheme="minorEastAsia" w:hAnsiTheme="minorEastAsia"/>
                <w:sz w:val="24"/>
                <w:szCs w:val="24"/>
              </w:rPr>
              <w:t xml:space="preserve">以“标书制作客户端——基本目录——开标一览表”中填写的</w:t>
            </w:r>
            <w:r>
              <w:rPr>
                <w:rFonts w:hint="eastAsia" w:cs="宋体" w:asciiTheme="minorEastAsia" w:hAnsiTheme="minorEastAsia"/>
                <w:sz w:val="24"/>
                <w:szCs w:val="24"/>
              </w:rPr>
              <w:t xml:space="preserve">优惠率</w:t>
            </w:r>
            <w:r>
              <w:rPr>
                <w:rFonts w:cs="宋体" w:asciiTheme="minorEastAsia" w:hAnsiTheme="minorEastAsia"/>
                <w:sz w:val="24"/>
                <w:szCs w:val="24"/>
              </w:rPr>
              <w:t xml:space="preserve">为准</w:t>
            </w:r>
            <w:r/>
          </w:p>
        </w:tc>
      </w:tr>
    </w:tbl>
    <w:p>
      <w:pPr>
        <w:ind w:right="147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注：此表格无需填报具体内容，签章</w:t>
      </w:r>
      <w:r>
        <w:rPr>
          <w:rFonts w:ascii="Times New Roman" w:hAnsi="Times New Roman" w:eastAsia="宋体" w:cs="Times New Roman"/>
          <w:sz w:val="24"/>
          <w:szCs w:val="24"/>
        </w:rPr>
        <w:t xml:space="preserve">上传即可</w:t>
      </w:r>
      <w:r>
        <w:rPr>
          <w:rFonts w:ascii="Times New Roman" w:hAnsi="Times New Roman" w:eastAsia="宋体" w:cs="Times New Roman"/>
          <w:sz w:val="24"/>
          <w:szCs w:val="24"/>
        </w:rPr>
        <w:t xml:space="preserve">。</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p>
      <w:pPr>
        <w:ind w:firstLine="3600"/>
        <w:jc w:val="left"/>
        <w:spacing w:line="400" w:lineRule="exact"/>
        <w:rPr>
          <w:rFonts w:ascii="宋体" w:hAnsi="宋体" w:eastAsia="宋体" w:cs="Times New Roman"/>
          <w:bCs/>
          <w:sz w:val="24"/>
          <w:szCs w:val="24"/>
        </w:rPr>
      </w:pPr>
      <w:r/>
      <w:bookmarkStart w:id="46" w:name="_Toc158691780"/>
      <w:r/>
      <w:bookmarkStart w:id="47" w:name="_Toc194386107"/>
      <w:r/>
      <w:bookmarkStart w:id="48" w:name="_Toc145474400"/>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46"/>
      <w:r/>
      <w:bookmarkEnd w:id="47"/>
      <w:r/>
      <w:bookmarkEnd w:id="48"/>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44"/>
      <w:r/>
      <w:bookmarkEnd w:id="45"/>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三、商务、技术要求响应及偏离表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4、“响应文件技术规范描述”完全照抄“征集文件技术要求”的，有被判定为负偏离的风险。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四、</w:t>
      </w:r>
      <w:r>
        <w:rPr>
          <w:rFonts w:hint="eastAsia" w:ascii="黑体" w:hAnsi="Times New Roman" w:eastAsia="黑体" w:cs="Times New Roman"/>
          <w:sz w:val="28"/>
          <w:szCs w:val="28"/>
        </w:rPr>
        <w:t xml:space="preserve">供应</w:t>
      </w:r>
      <w:r>
        <w:rPr>
          <w:rFonts w:hint="eastAsia" w:ascii="黑体" w:hAnsi="Times New Roman" w:eastAsia="黑体" w:cs="Times New Roman"/>
          <w:sz w:val="28"/>
          <w:szCs w:val="28"/>
        </w:rPr>
        <w:t xml:space="preserve">商综合</w:t>
      </w:r>
      <w:r>
        <w:rPr>
          <w:rFonts w:hint="eastAsia" w:ascii="黑体" w:hAnsi="Times New Roman" w:eastAsia="黑体" w:cs="Times New Roman"/>
          <w:sz w:val="28"/>
          <w:szCs w:val="28"/>
        </w:rPr>
        <w:t xml:space="preserve">实力</w:t>
      </w:r>
      <w:r/>
    </w:p>
    <w:p>
      <w:pPr>
        <w:jc w:val="center"/>
        <w:rPr>
          <w:rFonts w:cs="Times New Roman" w:asciiTheme="minorEastAsia" w:hAnsiTheme="minorEastAsia"/>
          <w:b/>
          <w:sz w:val="24"/>
          <w:szCs w:val="24"/>
        </w:rPr>
        <w:outlineLvl w:val="1"/>
      </w:pPr>
      <w:r>
        <w:rPr>
          <w:rFonts w:cs="Times New Roman" w:asciiTheme="minorEastAsia" w:hAnsiTheme="minorEastAsia"/>
          <w:b/>
          <w:sz w:val="24"/>
          <w:szCs w:val="24"/>
        </w:rPr>
      </w:r>
      <w:r/>
    </w:p>
    <w:p>
      <w:pPr>
        <w:jc w:val="center"/>
        <w:rPr>
          <w:rFonts w:cs="Times New Roman" w:asciiTheme="minorEastAsia" w:hAnsiTheme="minorEastAsia"/>
          <w:b/>
          <w:sz w:val="24"/>
          <w:szCs w:val="24"/>
        </w:rPr>
        <w:outlineLvl w:val="1"/>
      </w:pPr>
      <w:r>
        <w:rPr>
          <w:rFonts w:hint="eastAsia" w:cs="Times New Roman" w:asciiTheme="minorEastAsia" w:hAnsiTheme="minorEastAsia"/>
          <w:b/>
          <w:sz w:val="24"/>
          <w:szCs w:val="24"/>
        </w:rPr>
        <w:t xml:space="preserve">（一）供应</w:t>
      </w:r>
      <w:r>
        <w:rPr>
          <w:rFonts w:hint="eastAsia" w:cs="Times New Roman" w:asciiTheme="minorEastAsia" w:hAnsiTheme="minorEastAsia"/>
          <w:b/>
          <w:sz w:val="24"/>
          <w:szCs w:val="24"/>
        </w:rPr>
        <w:t xml:space="preserve">商综合</w:t>
      </w:r>
      <w:r>
        <w:rPr>
          <w:rFonts w:hint="eastAsia" w:cs="Times New Roman" w:asciiTheme="minorEastAsia" w:hAnsiTheme="minorEastAsia"/>
          <w:b/>
          <w:sz w:val="24"/>
          <w:szCs w:val="24"/>
        </w:rPr>
        <w:t xml:space="preserve">情况一览表</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1059"/>
        <w:gridCol w:w="1848"/>
        <w:gridCol w:w="1707"/>
        <w:gridCol w:w="420"/>
        <w:gridCol w:w="1184"/>
        <w:gridCol w:w="658"/>
        <w:gridCol w:w="1093"/>
        <w:gridCol w:w="1659"/>
      </w:tblGrid>
      <w:tr>
        <w:trPr>
          <w:jc w:val="center"/>
          <w:trHeight w:val="22"/>
        </w:trPr>
        <w:tc>
          <w:tcPr>
            <w:gridSpan w:val="8"/>
            <w:shd w:val="clear" w:color="auto" w:fill="d9d9d9"/>
            <w:tcW w:w="9628"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一、公司基本信息</w:t>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公司名称：</w:t>
            </w:r>
            <w:r/>
          </w:p>
        </w:tc>
        <w:tc>
          <w:tcPr>
            <w:gridSpan w:val="6"/>
            <w:tcW w:w="672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注册资金：</w:t>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42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1842"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公司地址：</w:t>
            </w:r>
            <w:r/>
          </w:p>
        </w:tc>
        <w:tc>
          <w:tcPr>
            <w:gridSpan w:val="2"/>
            <w:tcW w:w="275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成立日期：</w:t>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42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1842"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法定代表人：</w:t>
            </w:r>
            <w:r/>
          </w:p>
        </w:tc>
        <w:tc>
          <w:tcPr>
            <w:gridSpan w:val="2"/>
            <w:tcW w:w="275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开户银行：</w:t>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42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gridSpan w:val="2"/>
            <w:tcW w:w="1842"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账号：</w:t>
            </w:r>
            <w:r/>
          </w:p>
        </w:tc>
        <w:tc>
          <w:tcPr>
            <w:gridSpan w:val="2"/>
            <w:tcW w:w="275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w:t>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42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9</w:t>
            </w:r>
            <w:r/>
          </w:p>
        </w:tc>
        <w:tc>
          <w:tcPr>
            <w:gridSpan w:val="2"/>
            <w:tcW w:w="1842"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联系电话：</w:t>
            </w:r>
            <w:r/>
          </w:p>
        </w:tc>
        <w:tc>
          <w:tcPr>
            <w:gridSpan w:val="2"/>
            <w:tcW w:w="275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8"/>
            <w:shd w:val="clear" w:color="auto" w:fill="d9d9d9"/>
            <w:tcW w:w="9628"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二、公司财务状况</w:t>
            </w:r>
            <w:r/>
          </w:p>
        </w:tc>
      </w:tr>
      <w:tr>
        <w:trPr>
          <w:jc w:val="center"/>
          <w:trHeight w:val="22"/>
        </w:trPr>
        <w:tc>
          <w:tcPr>
            <w:gridSpan w:val="8"/>
            <w:tcW w:w="9628"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上一年度财务状况</w:t>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销售收入（万元）：</w:t>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42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1842"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利润总额（万元）：</w:t>
            </w:r>
            <w:r/>
          </w:p>
        </w:tc>
        <w:tc>
          <w:tcPr>
            <w:gridSpan w:val="2"/>
            <w:tcW w:w="275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年末“固定资产合计”（万元）：</w:t>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42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1842"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年末“流动资产”（万元）：</w:t>
            </w:r>
            <w:r/>
          </w:p>
        </w:tc>
        <w:tc>
          <w:tcPr>
            <w:gridSpan w:val="2"/>
            <w:tcW w:w="275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年末“短期负债”（万元）：</w:t>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42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gridSpan w:val="2"/>
            <w:tcW w:w="1842"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年末“长期负债”（万元）：</w:t>
            </w:r>
            <w:r/>
          </w:p>
        </w:tc>
        <w:tc>
          <w:tcPr>
            <w:gridSpan w:val="2"/>
            <w:tcW w:w="275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年末“资产总计”（万元）：</w:t>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42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gridSpan w:val="2"/>
            <w:tcW w:w="1842"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年末“货币资金”（万元）：</w:t>
            </w:r>
            <w:r/>
          </w:p>
        </w:tc>
        <w:tc>
          <w:tcPr>
            <w:gridSpan w:val="2"/>
            <w:tcW w:w="275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8"/>
            <w:shd w:val="clear" w:color="auto" w:fill="d9d9d9"/>
            <w:tcW w:w="9628"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三、投标人其他信息</w:t>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（一）</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公司取得的相关资质认证：</w:t>
            </w:r>
            <w:r/>
          </w:p>
        </w:tc>
        <w:tc>
          <w:tcPr>
            <w:gridSpan w:val="6"/>
            <w:tcW w:w="672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（二）</w:t>
            </w:r>
            <w:r/>
          </w:p>
        </w:tc>
        <w:tc>
          <w:tcPr>
            <w:tcW w:w="184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公司获得的荣誉信誉认证表彰等情况</w:t>
            </w:r>
            <w:r/>
          </w:p>
        </w:tc>
        <w:tc>
          <w:tcPr>
            <w:gridSpan w:val="6"/>
            <w:tcW w:w="672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8"/>
            <w:shd w:val="clear" w:color="auto" w:fill="d9d9d9"/>
            <w:tcW w:w="9628"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四、近三年（2023年以来）从事财政资金绩效评价项目情况（可另附页</w:t>
            </w:r>
            <w:r>
              <w:rPr>
                <w:rFonts w:hint="eastAsia" w:ascii="宋体" w:hAnsi="宋体" w:eastAsia="宋体" w:cs="Times New Roman"/>
                <w:b/>
                <w:bCs/>
                <w:sz w:val="24"/>
                <w:szCs w:val="20"/>
              </w:rPr>
              <w:t xml:space="preserve">）</w:t>
            </w:r>
            <w:r/>
          </w:p>
        </w:tc>
      </w:tr>
      <w:tr>
        <w:trPr>
          <w:jc w:val="center"/>
          <w:trHeight w:val="503"/>
        </w:trPr>
        <w:tc>
          <w:tcPr>
            <w:gridSpan w:val="2"/>
            <w:tcW w:w="290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70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项目金额（万）</w:t>
            </w:r>
            <w:r/>
          </w:p>
        </w:tc>
        <w:tc>
          <w:tcPr>
            <w:gridSpan w:val="2"/>
            <w:tcW w:w="160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0"/>
              </w:rPr>
              <w:t xml:space="preserve">项目时间</w:t>
            </w:r>
            <w:r/>
          </w:p>
        </w:tc>
        <w:tc>
          <w:tcPr>
            <w:gridSpan w:val="2"/>
            <w:tcW w:w="175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委托方名称</w:t>
            </w:r>
            <w:r/>
          </w:p>
        </w:tc>
        <w:tc>
          <w:tcPr>
            <w:tcW w:w="165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2"/>
        </w:trPr>
        <w:tc>
          <w:tcPr>
            <w:gridSpan w:val="2"/>
            <w:tcW w:w="29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6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75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659"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6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75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659"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6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75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659"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6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75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659"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6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75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659"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0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6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75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659"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8"/>
            <w:tcW w:w="9628"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五、其他供应</w:t>
            </w:r>
            <w:r>
              <w:rPr>
                <w:rFonts w:hint="eastAsia" w:ascii="宋体" w:hAnsi="宋体" w:eastAsia="宋体" w:cs="Times New Roman"/>
                <w:b/>
                <w:sz w:val="24"/>
                <w:szCs w:val="24"/>
              </w:rPr>
              <w:t xml:space="preserve">商综合</w:t>
            </w:r>
            <w:r>
              <w:rPr>
                <w:rFonts w:hint="eastAsia" w:ascii="宋体" w:hAnsi="宋体" w:eastAsia="宋体" w:cs="Times New Roman"/>
                <w:b/>
                <w:sz w:val="24"/>
                <w:szCs w:val="24"/>
              </w:rPr>
              <w:t xml:space="preserve">实力证明材料</w:t>
            </w:r>
            <w:r/>
          </w:p>
        </w:tc>
      </w:tr>
      <w:tr>
        <w:trPr>
          <w:jc w:val="center"/>
          <w:trHeight w:val="996"/>
        </w:trPr>
        <w:tc>
          <w:tcPr>
            <w:gridSpan w:val="8"/>
            <w:tcW w:w="962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p>
            <w:pPr>
              <w:jc w:val="center"/>
              <w:widowControl/>
              <w:rPr>
                <w:rFonts w:ascii="宋体" w:hAnsi="宋体" w:eastAsia="宋体" w:cs="Times New Roman"/>
                <w:sz w:val="24"/>
                <w:szCs w:val="24"/>
              </w:rPr>
            </w:pPr>
            <w:r>
              <w:rPr>
                <w:rFonts w:hint="eastAsia" w:ascii="宋体" w:hAnsi="宋体" w:eastAsia="宋体"/>
                <w:szCs w:val="24"/>
              </w:rPr>
              <w:t xml:space="preserve">如财政质量考核情况、工作成绩或评分标准中规定的其他材料等</w:t>
            </w:r>
            <w:r/>
          </w:p>
          <w:p>
            <w:pPr>
              <w:jc w:val="center"/>
              <w:widowControl/>
              <w:rPr>
                <w:rFonts w:ascii="宋体" w:hAnsi="宋体" w:eastAsia="宋体" w:cs="Times New Roman"/>
                <w:sz w:val="24"/>
                <w:szCs w:val="24"/>
              </w:rPr>
            </w:pPr>
            <w:r>
              <w:rPr>
                <w:rFonts w:ascii="宋体" w:hAnsi="宋体" w:eastAsia="宋体" w:cs="Times New Roman"/>
                <w:sz w:val="24"/>
                <w:szCs w:val="24"/>
              </w:rPr>
            </w:r>
            <w:r/>
          </w:p>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jc w:val="center"/>
        <w:rPr>
          <w:rFonts w:cs="Times New Roman" w:asciiTheme="minorEastAsia" w:hAnsiTheme="minorEastAsia"/>
          <w:b/>
          <w:bCs/>
          <w:sz w:val="24"/>
          <w:szCs w:val="24"/>
        </w:rPr>
      </w:pPr>
      <w:r>
        <w:rPr>
          <w:rFonts w:cs="Times New Roman" w:asciiTheme="minorEastAsia" w:hAnsiTheme="minorEastAsia"/>
          <w:b/>
          <w:bCs/>
          <w:sz w:val="24"/>
          <w:szCs w:val="24"/>
        </w:rPr>
      </w:r>
      <w:r/>
    </w:p>
    <w:p>
      <w:pPr>
        <w:jc w:val="left"/>
        <w:rPr>
          <w:rFonts w:ascii="宋体" w:hAnsi="宋体" w:eastAsia="宋体" w:cs="Times New Roman"/>
          <w:b/>
          <w:sz w:val="24"/>
          <w:szCs w:val="24"/>
        </w:rPr>
      </w:pPr>
      <w:r>
        <w:rPr>
          <w:rFonts w:hint="eastAsia" w:ascii="宋体" w:hAnsi="宋体" w:eastAsia="宋体" w:cs="Times New Roman"/>
          <w:b/>
          <w:sz w:val="24"/>
          <w:szCs w:val="24"/>
        </w:rPr>
        <w:br w:type="page" w:clear="all"/>
      </w:r>
      <w:r/>
    </w:p>
    <w:p>
      <w:pPr>
        <w:jc w:val="center"/>
        <w:rPr>
          <w:rFonts w:ascii="宋体" w:hAnsi="宋体" w:eastAsia="宋体" w:cs="Times New Roman"/>
          <w:b/>
          <w:sz w:val="24"/>
          <w:szCs w:val="24"/>
        </w:rPr>
      </w:pPr>
      <w:r>
        <w:rPr>
          <w:rFonts w:ascii="宋体" w:hAnsi="宋体" w:eastAsia="宋体" w:cs="Times New Roman"/>
          <w:b/>
          <w:sz w:val="24"/>
          <w:szCs w:val="24"/>
        </w:rPr>
      </w:r>
      <w:r/>
    </w:p>
    <w:p>
      <w:pPr>
        <w:jc w:val="center"/>
        <w:rPr>
          <w:rFonts w:ascii="宋体" w:hAnsi="宋体" w:eastAsia="宋体" w:cs="Times New Roman"/>
          <w:b/>
          <w:sz w:val="24"/>
          <w:szCs w:val="24"/>
        </w:rPr>
      </w:pPr>
      <w:r>
        <w:rPr>
          <w:rFonts w:hint="eastAsia" w:ascii="宋体" w:hAnsi="宋体" w:eastAsia="宋体" w:cs="Times New Roman"/>
          <w:b/>
          <w:sz w:val="24"/>
          <w:szCs w:val="24"/>
        </w:rPr>
        <w:t xml:space="preserve">（二）绩效管理小组成员一览表</w:t>
      </w:r>
      <w:r/>
    </w:p>
    <w:tbl>
      <w:tblPr>
        <w:tblW w:w="93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515"/>
        <w:gridCol w:w="926"/>
        <w:gridCol w:w="556"/>
        <w:gridCol w:w="538"/>
        <w:gridCol w:w="713"/>
        <w:gridCol w:w="971"/>
        <w:gridCol w:w="1327"/>
        <w:gridCol w:w="1846"/>
        <w:gridCol w:w="1964"/>
      </w:tblGrid>
      <w:tr>
        <w:trPr>
          <w:jc w:val="center"/>
          <w:trHeight w:val="567"/>
        </w:trPr>
        <w:tc>
          <w:tcPr>
            <w:gridSpan w:val="9"/>
            <w:tcBorders>
              <w:top w:val="single" w:color="auto" w:sz="12" w:space="0"/>
              <w:left w:val="single" w:color="auto" w:sz="12" w:space="0"/>
              <w:bottom w:val="single" w:color="auto" w:sz="6" w:space="0"/>
              <w:right w:val="single" w:color="auto" w:sz="12" w:space="0"/>
            </w:tcBorders>
            <w:tcW w:w="9356"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一、绩效管理项目主评人（最少必填2个）</w:t>
            </w:r>
            <w:r/>
          </w:p>
        </w:tc>
      </w:tr>
      <w:tr>
        <w:trPr>
          <w:jc w:val="center"/>
          <w:trHeight w:val="624"/>
        </w:trPr>
        <w:tc>
          <w:tcPr>
            <w:tcBorders>
              <w:left w:val="single" w:color="000000" w:sz="12" w:space="0"/>
              <w:bottom w:val="single" w:color="auto" w:sz="4"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序号</w:t>
            </w:r>
            <w:r/>
          </w:p>
        </w:tc>
        <w:tc>
          <w:tcPr>
            <w:tcBorders>
              <w:bottom w:val="single" w:color="auto" w:sz="4" w:space="0"/>
            </w:tcBorders>
            <w:tcW w:w="926"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姓  名</w:t>
            </w:r>
            <w:r/>
          </w:p>
        </w:tc>
        <w:tc>
          <w:tcPr>
            <w:tcBorders>
              <w:bottom w:val="single" w:color="auto" w:sz="4" w:space="0"/>
            </w:tcBorders>
            <w:tcW w:w="556"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年</w:t>
            </w:r>
            <w:r/>
          </w:p>
          <w:p>
            <w:pPr>
              <w:jc w:val="center"/>
              <w:rPr>
                <w:rFonts w:ascii="宋体" w:hAnsi="宋体" w:eastAsia="宋体" w:cs="宋体"/>
                <w:bCs/>
                <w:szCs w:val="21"/>
              </w:rPr>
            </w:pPr>
            <w:r>
              <w:rPr>
                <w:rFonts w:hint="eastAsia" w:ascii="宋体" w:hAnsi="宋体" w:eastAsia="宋体" w:cs="宋体"/>
                <w:bCs/>
                <w:szCs w:val="21"/>
              </w:rPr>
              <w:t xml:space="preserve">龄</w:t>
            </w:r>
            <w:r/>
          </w:p>
        </w:tc>
        <w:tc>
          <w:tcPr>
            <w:tcBorders>
              <w:bottom w:val="single" w:color="auto" w:sz="4" w:space="0"/>
            </w:tcBorders>
            <w:tcW w:w="538"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性</w:t>
            </w:r>
            <w:r/>
          </w:p>
          <w:p>
            <w:pPr>
              <w:jc w:val="center"/>
              <w:rPr>
                <w:rFonts w:ascii="宋体" w:hAnsi="宋体" w:eastAsia="宋体" w:cs="宋体"/>
                <w:bCs/>
                <w:szCs w:val="21"/>
              </w:rPr>
            </w:pPr>
            <w:r>
              <w:rPr>
                <w:rFonts w:hint="eastAsia" w:ascii="宋体" w:hAnsi="宋体" w:eastAsia="宋体" w:cs="宋体"/>
                <w:bCs/>
                <w:szCs w:val="21"/>
              </w:rPr>
              <w:t xml:space="preserve">别</w:t>
            </w:r>
            <w:r/>
          </w:p>
        </w:tc>
        <w:tc>
          <w:tcPr>
            <w:tcBorders>
              <w:bottom w:val="single" w:color="auto" w:sz="4" w:space="0"/>
            </w:tcBorders>
            <w:tcW w:w="713"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学历</w:t>
            </w:r>
            <w:r/>
          </w:p>
        </w:tc>
        <w:tc>
          <w:tcPr>
            <w:tcBorders>
              <w:bottom w:val="single" w:color="auto" w:sz="4" w:space="0"/>
            </w:tcBorders>
            <w:tcW w:w="971"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专业技术资格</w:t>
            </w:r>
            <w:r/>
          </w:p>
        </w:tc>
        <w:tc>
          <w:tcPr>
            <w:tcBorders>
              <w:bottom w:val="single" w:color="auto" w:sz="4" w:space="0"/>
            </w:tcBorders>
            <w:tcW w:w="1327"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专业特长</w:t>
            </w:r>
            <w:r/>
          </w:p>
        </w:tc>
        <w:tc>
          <w:tcPr>
            <w:tcBorders>
              <w:bottom w:val="single" w:color="auto" w:sz="4" w:space="0"/>
            </w:tcBorders>
            <w:tcW w:w="1846"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专业经历</w:t>
            </w:r>
            <w:r/>
          </w:p>
        </w:tc>
        <w:tc>
          <w:tcPr>
            <w:tcBorders>
              <w:bottom w:val="single" w:color="auto" w:sz="4" w:space="0"/>
              <w:right w:val="single" w:color="000000" w:sz="12" w:space="0"/>
            </w:tcBorders>
            <w:tcW w:w="1964"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本人签字确认</w:t>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3</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ascii="宋体" w:hAnsi="宋体" w:eastAsia="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r>
        <w:trPr>
          <w:jc w:val="center"/>
          <w:trHeight w:val="567"/>
        </w:trPr>
        <w:tc>
          <w:tcPr>
            <w:gridSpan w:val="9"/>
            <w:tcBorders>
              <w:top w:val="single" w:color="auto" w:sz="6" w:space="0"/>
              <w:left w:val="single" w:color="auto" w:sz="12" w:space="0"/>
              <w:bottom w:val="single" w:color="auto" w:sz="6" w:space="0"/>
              <w:right w:val="single" w:color="auto" w:sz="12" w:space="0"/>
            </w:tcBorders>
            <w:tcW w:w="9356"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二、其他专业技术人员</w:t>
            </w:r>
            <w:r/>
          </w:p>
        </w:tc>
      </w:tr>
      <w:tr>
        <w:trPr>
          <w:jc w:val="center"/>
          <w:trHeight w:val="624"/>
        </w:trPr>
        <w:tc>
          <w:tcPr>
            <w:tcBorders>
              <w:left w:val="single" w:color="000000" w:sz="12" w:space="0"/>
              <w:bottom w:val="single" w:color="auto" w:sz="4"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序号</w:t>
            </w:r>
            <w:r/>
          </w:p>
        </w:tc>
        <w:tc>
          <w:tcPr>
            <w:tcBorders>
              <w:bottom w:val="single" w:color="auto" w:sz="4" w:space="0"/>
            </w:tcBorders>
            <w:tcW w:w="926"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姓  名</w:t>
            </w:r>
            <w:r/>
          </w:p>
        </w:tc>
        <w:tc>
          <w:tcPr>
            <w:tcBorders>
              <w:bottom w:val="single" w:color="auto" w:sz="4" w:space="0"/>
            </w:tcBorders>
            <w:tcW w:w="556"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年</w:t>
            </w:r>
            <w:r/>
          </w:p>
          <w:p>
            <w:pPr>
              <w:jc w:val="center"/>
              <w:rPr>
                <w:rFonts w:ascii="宋体" w:hAnsi="宋体" w:eastAsia="宋体" w:cs="宋体"/>
                <w:bCs/>
                <w:szCs w:val="21"/>
              </w:rPr>
            </w:pPr>
            <w:r>
              <w:rPr>
                <w:rFonts w:hint="eastAsia" w:ascii="宋体" w:hAnsi="宋体" w:eastAsia="宋体" w:cs="宋体"/>
                <w:bCs/>
                <w:szCs w:val="21"/>
              </w:rPr>
              <w:t xml:space="preserve">龄</w:t>
            </w:r>
            <w:r/>
          </w:p>
        </w:tc>
        <w:tc>
          <w:tcPr>
            <w:tcBorders>
              <w:bottom w:val="single" w:color="auto" w:sz="4" w:space="0"/>
            </w:tcBorders>
            <w:tcW w:w="538"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性</w:t>
            </w:r>
            <w:r/>
          </w:p>
          <w:p>
            <w:pPr>
              <w:jc w:val="center"/>
              <w:rPr>
                <w:rFonts w:ascii="宋体" w:hAnsi="宋体" w:eastAsia="宋体" w:cs="宋体"/>
                <w:bCs/>
                <w:szCs w:val="21"/>
              </w:rPr>
            </w:pPr>
            <w:r>
              <w:rPr>
                <w:rFonts w:hint="eastAsia" w:ascii="宋体" w:hAnsi="宋体" w:eastAsia="宋体" w:cs="宋体"/>
                <w:bCs/>
                <w:szCs w:val="21"/>
              </w:rPr>
              <w:t xml:space="preserve">别</w:t>
            </w:r>
            <w:r/>
          </w:p>
        </w:tc>
        <w:tc>
          <w:tcPr>
            <w:tcBorders>
              <w:bottom w:val="single" w:color="auto" w:sz="4" w:space="0"/>
            </w:tcBorders>
            <w:tcW w:w="713"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学历</w:t>
            </w:r>
            <w:r/>
          </w:p>
        </w:tc>
        <w:tc>
          <w:tcPr>
            <w:tcBorders>
              <w:bottom w:val="single" w:color="auto" w:sz="4" w:space="0"/>
            </w:tcBorders>
            <w:tcW w:w="971"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专业技术资格</w:t>
            </w:r>
            <w:r/>
          </w:p>
        </w:tc>
        <w:tc>
          <w:tcPr>
            <w:tcBorders>
              <w:bottom w:val="single" w:color="auto" w:sz="4" w:space="0"/>
            </w:tcBorders>
            <w:tcW w:w="1327"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专业特长</w:t>
            </w:r>
            <w:r/>
          </w:p>
        </w:tc>
        <w:tc>
          <w:tcPr>
            <w:tcBorders>
              <w:bottom w:val="single" w:color="auto" w:sz="4" w:space="0"/>
            </w:tcBorders>
            <w:tcW w:w="1846"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专业经历</w:t>
            </w:r>
            <w:r/>
          </w:p>
        </w:tc>
        <w:tc>
          <w:tcPr>
            <w:tcBorders>
              <w:bottom w:val="single" w:color="auto" w:sz="4" w:space="0"/>
              <w:right w:val="single" w:color="000000" w:sz="12" w:space="0"/>
            </w:tcBorders>
            <w:tcW w:w="1964"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本人签字确认</w:t>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3</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r>
        <w:trPr>
          <w:jc w:val="center"/>
          <w:trHeight w:val="567"/>
        </w:trPr>
        <w:tc>
          <w:tcPr>
            <w:gridSpan w:val="9"/>
            <w:tcBorders>
              <w:top w:val="single" w:color="auto" w:sz="6" w:space="0"/>
              <w:left w:val="single" w:color="auto" w:sz="12" w:space="0"/>
              <w:bottom w:val="single" w:color="auto" w:sz="6" w:space="0"/>
              <w:right w:val="single" w:color="auto" w:sz="12" w:space="0"/>
            </w:tcBorders>
            <w:tcW w:w="9356"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三、绩效管理小组成员受培训情况</w:t>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序号</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姓名</w:t>
            </w:r>
            <w:r/>
          </w:p>
        </w:tc>
        <w:tc>
          <w:tcPr>
            <w:shd w:val="clear" w:color="auto" w:fill="auto"/>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年</w:t>
            </w:r>
            <w:r/>
          </w:p>
          <w:p>
            <w:pPr>
              <w:jc w:val="center"/>
              <w:rPr>
                <w:rFonts w:ascii="宋体" w:hAnsi="宋体" w:eastAsia="宋体" w:cs="宋体"/>
                <w:bCs/>
                <w:szCs w:val="21"/>
              </w:rPr>
            </w:pPr>
            <w:r>
              <w:rPr>
                <w:rFonts w:hint="eastAsia" w:ascii="宋体" w:hAnsi="宋体" w:eastAsia="宋体" w:cs="宋体"/>
                <w:bCs/>
                <w:szCs w:val="21"/>
              </w:rPr>
              <w:t xml:space="preserve">龄</w:t>
            </w:r>
            <w:r/>
          </w:p>
        </w:tc>
        <w:tc>
          <w:tcPr>
            <w:shd w:val="clear" w:color="auto" w:fill="auto"/>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性</w:t>
            </w:r>
            <w:r/>
          </w:p>
          <w:p>
            <w:pPr>
              <w:jc w:val="center"/>
              <w:rPr>
                <w:rFonts w:ascii="宋体" w:hAnsi="宋体" w:eastAsia="宋体" w:cs="宋体"/>
                <w:bCs/>
                <w:szCs w:val="21"/>
              </w:rPr>
            </w:pPr>
            <w:r>
              <w:rPr>
                <w:rFonts w:hint="eastAsia" w:ascii="宋体" w:hAnsi="宋体" w:eastAsia="宋体" w:cs="宋体"/>
                <w:bCs/>
                <w:szCs w:val="21"/>
              </w:rPr>
              <w:t xml:space="preserve">别</w:t>
            </w:r>
            <w:r/>
          </w:p>
        </w:tc>
        <w:tc>
          <w:tcPr>
            <w:shd w:val="clear" w:color="auto" w:fill="auto"/>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学历</w:t>
            </w:r>
            <w:r/>
          </w:p>
        </w:tc>
        <w:tc>
          <w:tcPr>
            <w:gridSpan w:val="2"/>
            <w:tcBorders>
              <w:top w:val="single" w:color="auto" w:sz="6" w:space="0"/>
              <w:left w:val="single" w:color="auto" w:sz="6" w:space="0"/>
              <w:bottom w:val="single" w:color="auto" w:sz="6" w:space="0"/>
              <w:right w:val="single" w:color="auto" w:sz="6" w:space="0"/>
            </w:tcBorders>
            <w:tcW w:w="2298"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接受培训时间（财政绩效评价或类似专业培训</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接受培训次数</w:t>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本人签字确认</w:t>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auto" w:sz="6"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r>
        <w:trPr>
          <w:jc w:val="center"/>
          <w:trHeight w:val="567"/>
        </w:trPr>
        <w:tc>
          <w:tcPr>
            <w:tcBorders>
              <w:top w:val="single" w:color="auto" w:sz="6" w:space="0"/>
              <w:left w:val="single" w:color="auto" w:sz="12" w:space="0"/>
              <w:bottom w:val="single" w:color="000000" w:sz="12" w:space="0"/>
              <w:right w:val="single" w:color="auto" w:sz="6" w:space="0"/>
            </w:tcBorders>
            <w:tcW w:w="515" w:type="dxa"/>
            <w:vAlign w:val="center"/>
            <w:textDirection w:val="lrTb"/>
            <w:noWrap/>
          </w:tcPr>
          <w:p>
            <w:pPr>
              <w:jc w:val="center"/>
              <w:rPr>
                <w:rFonts w:ascii="宋体" w:hAnsi="宋体" w:eastAsia="宋体" w:cs="宋体"/>
                <w:bCs/>
                <w:szCs w:val="21"/>
              </w:rPr>
            </w:pPr>
            <w:r>
              <w:rPr>
                <w:rFonts w:hint="eastAsia" w:ascii="宋体" w:hAnsi="宋体" w:eastAsia="宋体" w:cs="宋体"/>
                <w:bCs/>
                <w:szCs w:val="21"/>
              </w:rPr>
              <w:t xml:space="preserve">…</w:t>
            </w:r>
            <w:r/>
          </w:p>
        </w:tc>
        <w:tc>
          <w:tcPr>
            <w:tcBorders>
              <w:top w:val="single" w:color="auto" w:sz="6" w:space="0"/>
              <w:left w:val="single" w:color="auto" w:sz="6" w:space="0"/>
              <w:bottom w:val="single" w:color="000000" w:sz="12" w:space="0"/>
              <w:right w:val="single" w:color="auto" w:sz="6" w:space="0"/>
            </w:tcBorders>
            <w:tcW w:w="92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000000" w:sz="12" w:space="0"/>
              <w:right w:val="single" w:color="auto" w:sz="6" w:space="0"/>
            </w:tcBorders>
            <w:tcW w:w="55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000000" w:sz="12" w:space="0"/>
              <w:right w:val="single" w:color="auto" w:sz="6" w:space="0"/>
            </w:tcBorders>
            <w:tcW w:w="538"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000000" w:sz="12" w:space="0"/>
              <w:right w:val="single" w:color="auto" w:sz="6" w:space="0"/>
            </w:tcBorders>
            <w:tcW w:w="713"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000000" w:sz="12" w:space="0"/>
              <w:right w:val="single" w:color="auto" w:sz="6" w:space="0"/>
            </w:tcBorders>
            <w:tcW w:w="971"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000000" w:sz="12" w:space="0"/>
              <w:right w:val="single" w:color="auto" w:sz="6" w:space="0"/>
            </w:tcBorders>
            <w:tcW w:w="1327"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6" w:space="0"/>
              <w:bottom w:val="single" w:color="000000" w:sz="12" w:space="0"/>
              <w:right w:val="single" w:color="auto" w:sz="6" w:space="0"/>
            </w:tcBorders>
            <w:tcW w:w="1846" w:type="dxa"/>
            <w:vAlign w:val="center"/>
            <w:textDirection w:val="lrTb"/>
            <w:noWrap/>
          </w:tcPr>
          <w:p>
            <w:pPr>
              <w:jc w:val="center"/>
              <w:rPr>
                <w:rFonts w:ascii="宋体" w:hAnsi="宋体" w:eastAsia="宋体" w:cs="宋体"/>
                <w:bCs/>
                <w:szCs w:val="21"/>
              </w:rPr>
            </w:pPr>
            <w:r>
              <w:rPr>
                <w:rFonts w:ascii="宋体" w:hAnsi="宋体" w:eastAsia="宋体" w:cs="宋体"/>
                <w:bCs/>
                <w:szCs w:val="21"/>
              </w:rPr>
            </w:r>
            <w:r/>
          </w:p>
        </w:tc>
        <w:tc>
          <w:tcPr>
            <w:tcBorders>
              <w:top w:val="single" w:color="auto" w:sz="6" w:space="0"/>
              <w:left w:val="single" w:color="auto" w:sz="4" w:space="0"/>
              <w:bottom w:val="single" w:color="000000" w:sz="12" w:space="0"/>
              <w:right w:val="single" w:color="auto" w:sz="12" w:space="0"/>
            </w:tcBorders>
            <w:tcW w:w="1964" w:type="dxa"/>
            <w:vAlign w:val="center"/>
            <w:textDirection w:val="lrTb"/>
            <w:noWrap w:val="false"/>
          </w:tcPr>
          <w:p>
            <w:pPr>
              <w:jc w:val="center"/>
              <w:rPr>
                <w:rFonts w:ascii="宋体" w:hAnsi="宋体" w:eastAsia="宋体" w:cs="宋体"/>
                <w:bCs/>
                <w:szCs w:val="21"/>
              </w:rPr>
            </w:pPr>
            <w:r>
              <w:rPr>
                <w:rFonts w:ascii="宋体" w:hAnsi="宋体" w:eastAsia="宋体" w:cs="宋体"/>
                <w:bCs/>
                <w:szCs w:val="21"/>
              </w:rPr>
            </w:r>
            <w:r/>
          </w:p>
        </w:tc>
      </w:tr>
    </w:tbl>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w:t>
      </w:r>
      <w:r/>
    </w:p>
    <w:p>
      <w:pPr>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1、在填写时，供应商可自行扩展，但不得删除本表所列要素。</w:t>
      </w:r>
      <w:r/>
    </w:p>
    <w:p>
      <w:pPr>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2、表内人员按要求签字确认，上述人员在整个项目合同期未经采购人备案同意不得更换。</w:t>
      </w:r>
      <w:r/>
    </w:p>
    <w:p>
      <w:pPr>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3、按征集文件要求提供相关证明材料。</w:t>
      </w:r>
      <w:r/>
    </w:p>
    <w:p>
      <w:pPr>
        <w:ind w:firstLine="420"/>
        <w:jc w:val="left"/>
        <w:spacing w:line="400" w:lineRule="exact"/>
        <w:rPr>
          <w:rFonts w:ascii="宋体" w:hAnsi="宋体" w:eastAsia="宋体" w:cs="Times New Roman"/>
          <w:bCs/>
          <w:szCs w:val="21"/>
        </w:rPr>
      </w:pPr>
      <w:r>
        <w:rPr>
          <w:rFonts w:ascii="宋体" w:hAnsi="宋体" w:eastAsia="宋体" w:cs="Times New Roman"/>
          <w:bCs/>
          <w:szCs w:val="21"/>
        </w:rPr>
      </w:r>
      <w:r/>
    </w:p>
    <w:p>
      <w:pPr>
        <w:ind w:firstLine="420"/>
        <w:jc w:val="left"/>
        <w:spacing w:line="400" w:lineRule="exact"/>
        <w:rPr>
          <w:rFonts w:ascii="宋体" w:hAnsi="宋体" w:eastAsia="宋体" w:cs="TimesNewRomanPSMT"/>
          <w:szCs w:val="21"/>
        </w:rPr>
      </w:pPr>
      <w:r>
        <w:rPr>
          <w:rFonts w:ascii="宋体" w:hAnsi="宋体" w:eastAsia="宋体" w:cs="TimesNewRomanPSMT"/>
          <w:szCs w:val="21"/>
        </w:rPr>
      </w:r>
      <w:r/>
    </w:p>
    <w:p>
      <w:pPr>
        <w:ind w:firstLine="420"/>
        <w:spacing w:line="360" w:lineRule="exact"/>
        <w:tabs>
          <w:tab w:val="left" w:pos="1620" w:leader="none"/>
        </w:tabs>
        <w:rPr>
          <w:rFonts w:ascii="宋体" w:hAnsi="宋体" w:eastAsia="宋体" w:cs="TimesNewRomanPSMT"/>
          <w:szCs w:val="21"/>
        </w:rPr>
      </w:pPr>
      <w:r>
        <w:rPr>
          <w:rFonts w:ascii="宋体" w:hAnsi="宋体" w:eastAsia="宋体" w:cs="TimesNewRomanPSMT"/>
          <w:szCs w:val="21"/>
        </w:rPr>
      </w:r>
      <w:r/>
    </w:p>
    <w:p>
      <w:pPr>
        <w:jc w:val="center"/>
        <w:keepLines/>
        <w:keepNext/>
        <w:spacing w:line="400" w:lineRule="exact"/>
        <w:rPr>
          <w:rFonts w:ascii="宋体" w:hAnsi="宋体" w:eastAsia="宋体" w:cs="Times New Roman"/>
          <w:b/>
          <w:bCs/>
          <w:sz w:val="24"/>
          <w:szCs w:val="32"/>
        </w:rPr>
        <w:outlineLvl w:val="1"/>
      </w:pPr>
      <w:r>
        <w:rPr>
          <w:rFonts w:ascii="宋体" w:hAnsi="宋体" w:eastAsia="宋体" w:cs="Times New Roman"/>
          <w:b/>
          <w:bCs/>
          <w:sz w:val="24"/>
          <w:szCs w:val="32"/>
        </w:rPr>
      </w:r>
      <w:r/>
    </w:p>
    <w:p>
      <w:pPr>
        <w:jc w:val="center"/>
        <w:keepLines/>
        <w:keepNext/>
        <w:spacing w:line="400" w:lineRule="exact"/>
        <w:rPr>
          <w:rFonts w:ascii="宋体" w:hAnsi="宋体" w:eastAsia="宋体" w:cs="Times New Roman"/>
          <w:b/>
          <w:sz w:val="24"/>
          <w:szCs w:val="24"/>
        </w:rPr>
        <w:outlineLvl w:val="1"/>
      </w:pPr>
      <w:r>
        <w:rPr>
          <w:rFonts w:hint="eastAsia" w:ascii="宋体" w:hAnsi="宋体" w:eastAsia="宋体" w:cs="Times New Roman"/>
          <w:b/>
          <w:bCs/>
          <w:sz w:val="24"/>
          <w:szCs w:val="32"/>
        </w:rPr>
        <w:t xml:space="preserve">（三）</w:t>
      </w:r>
      <w:r>
        <w:rPr>
          <w:rFonts w:hint="eastAsia" w:ascii="宋体" w:hAnsi="宋体" w:eastAsia="宋体" w:cs="Times New Roman"/>
          <w:b/>
          <w:sz w:val="24"/>
          <w:szCs w:val="24"/>
        </w:rPr>
        <w:t xml:space="preserve">绩效管理项目主评人业绩一览表</w:t>
      </w:r>
      <w:r/>
    </w:p>
    <w:p>
      <w:pPr>
        <w:ind w:right="147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outlineLvl w:val="1"/>
      </w:pPr>
      <w:r>
        <w:rPr>
          <w:rFonts w:hint="eastAsia" w:ascii="宋体" w:hAnsi="宋体" w:eastAsia="宋体" w:cs="Times New Roman"/>
          <w:b/>
          <w:bCs/>
          <w:sz w:val="24"/>
          <w:szCs w:val="24"/>
        </w:rPr>
        <w:t xml:space="preserve">                                         </w:t>
      </w:r>
      <w:r/>
    </w:p>
    <w:tbl>
      <w:tblPr>
        <w:tblW w:w="962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14"/>
        <w:gridCol w:w="978"/>
        <w:gridCol w:w="1726"/>
        <w:gridCol w:w="1376"/>
        <w:gridCol w:w="891"/>
        <w:gridCol w:w="1086"/>
        <w:gridCol w:w="2954"/>
      </w:tblGrid>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97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主评人姓名</w:t>
            </w:r>
            <w:r/>
          </w:p>
        </w:tc>
        <w:tc>
          <w:tcPr>
            <w:tcW w:w="1726"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376"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项目金额（万元）</w:t>
            </w:r>
            <w:r/>
          </w:p>
        </w:tc>
        <w:tc>
          <w:tcPr>
            <w:tcW w:w="89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0"/>
              </w:rPr>
              <w:t xml:space="preserve">项目时间</w:t>
            </w:r>
            <w:r/>
          </w:p>
        </w:tc>
        <w:tc>
          <w:tcPr>
            <w:tcW w:w="1086"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委托方名称</w:t>
            </w:r>
            <w:r/>
          </w:p>
        </w:tc>
        <w:tc>
          <w:tcPr>
            <w:tcW w:w="295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类型（全成本绩效评价、政策性评价等）</w:t>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97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2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37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89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08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95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97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2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37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89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08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95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97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2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37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89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08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95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97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2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37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89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08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95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97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2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37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89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08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95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900"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97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Times New Roman"/>
                <w:sz w:val="24"/>
                <w:szCs w:val="24"/>
              </w:rPr>
              <w:t xml:space="preserve">主评人姓名</w:t>
            </w:r>
            <w:r/>
          </w:p>
        </w:tc>
        <w:tc>
          <w:tcPr>
            <w:gridSpan w:val="4"/>
            <w:tcW w:w="5079" w:type="dxa"/>
            <w:vAlign w:val="center"/>
            <w:textDirection w:val="lrTb"/>
            <w:noWrap w:val="false"/>
          </w:tcPr>
          <w:p>
            <w:pPr>
              <w:jc w:val="center"/>
              <w:widowControl/>
              <w:rPr>
                <w:rFonts w:ascii="宋体" w:hAnsi="宋体" w:eastAsia="楷体_GB2312" w:cs="Times New Roman"/>
                <w:sz w:val="24"/>
                <w:szCs w:val="24"/>
              </w:rPr>
            </w:pPr>
            <w:r>
              <w:rPr>
                <w:rFonts w:hint="eastAsia" w:ascii="宋体" w:hAnsi="宋体" w:eastAsia="宋体" w:cs="宋体"/>
                <w:sz w:val="24"/>
                <w:szCs w:val="24"/>
              </w:rPr>
              <w:t xml:space="preserve">专业深度（</w:t>
            </w:r>
            <w:r>
              <w:rPr>
                <w:rFonts w:hint="eastAsia" w:ascii="宋体" w:hAnsi="宋体" w:eastAsia="宋体" w:cs="宋体"/>
                <w:sz w:val="24"/>
                <w:szCs w:val="20"/>
              </w:rPr>
              <w:t xml:space="preserve">担任过财政部门绩效评审专家、参与过绩效评价标准/课题制定、或在财政系统相关培训中担任讲师）</w:t>
            </w:r>
            <w:r/>
          </w:p>
        </w:tc>
        <w:tc>
          <w:tcPr>
            <w:tcW w:w="295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担任时间</w:t>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97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2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37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89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08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95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97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2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37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89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08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95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97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2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37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89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08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95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97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72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37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891"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08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95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widowControl/>
        <w:rPr>
          <w:rFonts w:ascii="宋体" w:hAnsi="宋体" w:eastAsia="宋体" w:cs="Times New Roman"/>
          <w:szCs w:val="21"/>
        </w:rPr>
      </w:pPr>
      <w:r>
        <w:rPr>
          <w:rFonts w:hint="eastAsia" w:ascii="宋体" w:hAnsi="宋体" w:eastAsia="宋体" w:cs="Times New Roman"/>
          <w:bCs/>
          <w:szCs w:val="21"/>
        </w:rPr>
        <w:t xml:space="preserve">注：</w:t>
      </w:r>
      <w:r>
        <w:rPr>
          <w:rFonts w:hint="eastAsia" w:ascii="宋体" w:hAnsi="宋体" w:eastAsia="宋体" w:cs="Times New Roman"/>
          <w:szCs w:val="21"/>
        </w:rPr>
        <w:t xml:space="preserve">按征集文件要求提供相关证明材料。</w:t>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widowControl/>
        <w:rPr>
          <w:rFonts w:ascii="Times New Roman" w:hAnsi="Times New Roman" w:eastAsia="宋体" w:cs="Times New Roman"/>
          <w:b/>
          <w:bCs/>
          <w:szCs w:val="24"/>
        </w:rPr>
      </w:pPr>
      <w:r>
        <w:rPr>
          <w:rFonts w:ascii="Times New Roman" w:hAnsi="Times New Roman" w:eastAsia="宋体" w:cs="Times New Roman"/>
          <w:b/>
          <w:bCs/>
          <w:szCs w:val="24"/>
        </w:rPr>
      </w:r>
      <w:r/>
    </w:p>
    <w:p>
      <w:pPr>
        <w:jc w:val="center"/>
        <w:keepLines/>
        <w:keepNext/>
        <w:spacing w:line="400" w:lineRule="exact"/>
        <w:rPr>
          <w:rFonts w:ascii="宋体" w:hAnsi="宋体" w:eastAsia="宋体" w:cs="Times New Roman"/>
          <w:b/>
          <w:sz w:val="24"/>
          <w:szCs w:val="24"/>
        </w:rPr>
        <w:outlineLvl w:val="1"/>
      </w:pPr>
      <w:r>
        <w:rPr>
          <w:rFonts w:hint="eastAsia" w:ascii="宋体" w:hAnsi="宋体" w:eastAsia="宋体" w:cs="Times New Roman"/>
          <w:b/>
          <w:bCs/>
          <w:sz w:val="24"/>
          <w:szCs w:val="32"/>
        </w:rPr>
        <w:t xml:space="preserve">（四）</w:t>
      </w:r>
      <w:r>
        <w:rPr>
          <w:rFonts w:hint="eastAsia" w:ascii="宋体" w:hAnsi="宋体" w:eastAsia="宋体" w:cs="Times New Roman"/>
          <w:b/>
          <w:sz w:val="24"/>
          <w:szCs w:val="24"/>
        </w:rPr>
        <w:t xml:space="preserve">专家资源一览表</w:t>
      </w:r>
      <w:r/>
    </w:p>
    <w:tbl>
      <w:tblPr>
        <w:tblW w:w="93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1216"/>
        <w:gridCol w:w="1216"/>
        <w:gridCol w:w="1217"/>
        <w:gridCol w:w="1217"/>
        <w:gridCol w:w="2056"/>
        <w:gridCol w:w="1217"/>
        <w:gridCol w:w="1217"/>
      </w:tblGrid>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姓名</w:t>
            </w:r>
            <w:r/>
          </w:p>
        </w:tc>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性别</w:t>
            </w:r>
            <w:r/>
          </w:p>
        </w:tc>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0"/>
              </w:rPr>
              <w:t xml:space="preserve">单位</w:t>
            </w:r>
            <w:r/>
          </w:p>
        </w:tc>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专业领域</w:t>
            </w:r>
            <w:r/>
          </w:p>
        </w:tc>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级别</w:t>
            </w:r>
            <w:r/>
          </w:p>
        </w:tc>
        <w:tc>
          <w:tcPr>
            <w:tcW w:w="0" w:type="auto"/>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851" w:hRule="exact"/>
        </w:trPr>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bCs/>
          <w:szCs w:val="21"/>
        </w:rPr>
      </w:pPr>
      <w:r>
        <w:rPr>
          <w:rFonts w:hint="eastAsia" w:ascii="宋体" w:hAnsi="宋体" w:eastAsia="宋体" w:cs="Times New Roman"/>
          <w:bCs/>
          <w:szCs w:val="21"/>
        </w:rPr>
        <w:t xml:space="preserve">注：按征集文件要求提供相关证明材料。</w:t>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outlineLvl w:val="1"/>
      </w:pPr>
      <w:r>
        <w:rPr>
          <w:rFonts w:hint="eastAsia" w:ascii="宋体" w:hAnsi="宋体" w:eastAsia="宋体" w:cs="Times New Roman"/>
          <w:bCs/>
          <w:sz w:val="24"/>
          <w:szCs w:val="24"/>
        </w:rPr>
        <w:t xml:space="preserve">日期：     年    月    日</w:t>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（若法定代表人亲自参加采购活动的，请提供《法定代表人亲自参加采购活动声明》）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法定代表人亲自参加采购活动声明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）由我单位法定代表人亲自参加投标、评审、签约等具体工作，并签署全部有关的文件、协议及合同。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按照《中华人民共和国政府采购法》第二十二条和征集文件的规定，我单位郑重声明如下：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九、我单位响应文件中所有关于响应资格的文件、证明、陈述均是真实的、准确的。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1.无此表或对此表作实质性修改，响应文件无效。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2.供应商须对此表中内容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承诺，否则响应文件无效。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一、中小企业声明函（工程、服务）</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rPr>
        <w:t xml:space="preserve">江阴市财政局</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江阴市财政预算绩效管理第三方服务项目</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rPr>
        <w:t xml:space="preserve"> </w:t>
      </w:r>
      <w:r>
        <w:rPr>
          <w:rFonts w:hint="eastAsia" w:ascii="宋体" w:hAnsi="宋体" w:eastAsia="宋体" w:cs="仿宋"/>
          <w:sz w:val="24"/>
          <w:szCs w:val="24"/>
          <w:u w:val="single"/>
        </w:rPr>
        <w:t xml:space="preserve">江阴市财政预算绩效管理第三方服务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租赁和商务服务业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三、服务承诺函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5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我公司（单位）参加本次</w:t>
      </w:r>
      <w:r>
        <w:rPr>
          <w:rFonts w:hint="eastAsia" w:cs="Times New Roman" w:asciiTheme="minorEastAsia" w:hAnsiTheme="minorEastAsia"/>
          <w:bCs/>
          <w:sz w:val="24"/>
          <w:szCs w:val="24"/>
          <w:u w:val="single"/>
        </w:rPr>
        <w:t xml:space="preserve">江阴市财政预算绩效管理第三</w:t>
      </w:r>
      <w:r>
        <w:rPr>
          <w:rFonts w:hint="eastAsia" w:cs="Times New Roman" w:asciiTheme="minorEastAsia" w:hAnsiTheme="minorEastAsia"/>
          <w:bCs/>
          <w:sz w:val="24"/>
          <w:szCs w:val="24"/>
          <w:u w:val="single"/>
        </w:rPr>
        <w:t xml:space="preserve">方服务</w:t>
      </w:r>
      <w:r>
        <w:rPr>
          <w:rFonts w:hint="eastAsia" w:cs="Times New Roman" w:asciiTheme="minorEastAsia" w:hAnsiTheme="minorEastAsia"/>
          <w:bCs/>
          <w:sz w:val="24"/>
          <w:szCs w:val="24"/>
          <w:u w:val="single"/>
        </w:rPr>
        <w:t xml:space="preserve">项目（项目编号：</w:t>
      </w:r>
      <w:r>
        <w:rPr>
          <w:rFonts w:cs="Times New Roman" w:asciiTheme="minorEastAsia" w:hAnsiTheme="minorEastAsia"/>
          <w:bCs/>
          <w:sz w:val="24"/>
          <w:szCs w:val="24"/>
          <w:u w:val="single"/>
        </w:rPr>
        <w:t xml:space="preserve">JSZC-320281-JZCG-K2026-0020</w:t>
      </w:r>
      <w:r>
        <w:rPr>
          <w:rFonts w:hint="eastAsia" w:cs="Times New Roman" w:asciiTheme="minorEastAsia" w:hAnsiTheme="minorEastAsia"/>
          <w:bCs/>
          <w:sz w:val="24"/>
          <w:szCs w:val="24"/>
          <w:u w:val="single"/>
        </w:rPr>
        <w:t xml:space="preserve">）</w:t>
      </w:r>
      <w:r>
        <w:rPr>
          <w:rFonts w:hint="eastAsia" w:cs="Times New Roman" w:asciiTheme="minorEastAsia" w:hAnsiTheme="minorEastAsia"/>
          <w:bCs/>
          <w:sz w:val="24"/>
          <w:szCs w:val="24"/>
        </w:rPr>
        <w:t xml:space="preserve">，作如下承诺：</w:t>
      </w:r>
      <w:r/>
    </w:p>
    <w:p>
      <w:pPr>
        <w:ind w:firstLine="480"/>
        <w:spacing w:line="5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我公司（单位）若入围本次框架协议，在框架协议有效期内，投入框架协议所有人员满足征集文件要求，且在框架协议有效期后的服务行为延续期间，保证充足的人员、技术和保障等力量。</w:t>
      </w:r>
      <w:r/>
    </w:p>
    <w:p>
      <w:pPr>
        <w:ind w:firstLine="480"/>
        <w:spacing w:line="5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若有违背，我公司（单位）愿意承担一切法律责任。</w:t>
      </w:r>
      <w:r/>
    </w:p>
    <w:p>
      <w:pPr>
        <w:ind w:firstLine="480"/>
        <w:spacing w:line="500" w:lineRule="exact"/>
        <w:rPr>
          <w:rFonts w:cs="Times New Roman" w:asciiTheme="minorEastAsia" w:hAnsiTheme="minorEastAsia"/>
          <w:bCs/>
          <w:sz w:val="24"/>
          <w:szCs w:val="24"/>
        </w:rPr>
      </w:pPr>
      <w:r>
        <w:rPr>
          <w:rFonts w:cs="Times New Roman" w:asciiTheme="minorEastAsia" w:hAnsiTheme="minorEastAsia"/>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Tahoma">
    <w:panose1 w:val="020B0604030504040204"/>
  </w:font>
  <w:font w:name="Symbol">
    <w:panose1 w:val="05050102010706020507"/>
  </w:font>
  <w:font w:name="Wingdings">
    <w:panose1 w:val="05000000000000000000"/>
  </w:font>
  <w:font w:name="仿宋">
    <w:panose1 w:val="02010609060101010101"/>
  </w:font>
  <w:font w:name="Batang">
    <w:panose1 w:val="02010600040101010101"/>
  </w:font>
  <w:font w:name="Calibri">
    <w:panose1 w:val="020F0502020204030204"/>
  </w:font>
  <w:font w:name="仿宋_GB2312">
    <w:panose1 w:val="02010609060101010101"/>
  </w:font>
  <w:font w:name="黑体">
    <w:panose1 w:val="02010609060101010101"/>
  </w:font>
  <w:font w:name="Courier New">
    <w:panose1 w:val="02070309020205020404"/>
  </w:font>
  <w:font w:name="宋体">
    <w:panose1 w:val="02010600030101010101"/>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rPr/>
    </w:sdtPr>
    <w:sdtContent>
      <w:p>
        <w:pPr>
          <w:pStyle w:val="868"/>
          <w:jc w:val="center"/>
        </w:pPr>
        <w:r>
          <w:fldChar w:fldCharType="begin"/>
        </w:r>
        <w:r>
          <w:instrText xml:space="preserve">PAGE   \* MERGEFORMAT</w:instrText>
        </w:r>
        <w:r>
          <w:fldChar w:fldCharType="separate"/>
        </w:r>
        <w:r>
          <w:rPr>
            <w:lang w:val="zh-CN"/>
          </w:rPr>
          <w:t xml:space="preserve">-</w:t>
        </w:r>
        <w:r>
          <w:t xml:space="preserve"> 2 -</w:t>
        </w:r>
        <w:r>
          <w:fldChar w:fldCharType="end"/>
        </w:r>
        <w:r/>
      </w:p>
    </w:sdtContent>
  </w:sdt>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79"/>
      </w:rPr>
      <w:framePr w:wrap="around" w:vAnchor="text" w:hAnchor="margin" w:xAlign="center" w:y="1"/>
    </w:pPr>
    <w:r>
      <w:fldChar w:fldCharType="begin"/>
    </w:r>
    <w:r>
      <w:rPr>
        <w:rStyle w:val="879"/>
      </w:rPr>
      <w:instrText xml:space="preserve">PAGE  </w:instrText>
    </w:r>
    <w:r>
      <w:fldChar w:fldCharType="separate"/>
    </w:r>
    <w:r>
      <w:rPr>
        <w:rStyle w:val="879"/>
      </w:rPr>
      <w:t xml:space="preserve">1</w:t>
    </w:r>
    <w:r>
      <w:fldChar w:fldCharType="end"/>
    </w:r>
    <w:r/>
  </w:p>
  <w:p>
    <w:pPr>
      <w:pStyle w:val="86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both"/>
      <w:rPr>
        <w:sz w:val="16"/>
      </w:rPr>
    </w:pPr>
    <w:r>
      <w:rPr>
        <w:rFonts w:ascii="黑体" w:hAnsi="黑体" w:eastAsia="黑体" w:cs="Times New Roman"/>
        <w:bCs/>
        <w:sz w:val="16"/>
      </w:rPr>
      <w:t xml:space="preserve">JSZC-320281-JZCG-K2026-00</w:t>
    </w:r>
    <w:r>
      <w:rPr>
        <w:rFonts w:hint="eastAsia" w:ascii="黑体" w:hAnsi="黑体" w:eastAsia="黑体" w:cs="Times New Roman"/>
        <w:bCs/>
        <w:sz w:val="16"/>
      </w:rPr>
      <w:t xml:space="preserve">20江阴市财政预算绩效管理第三</w:t>
    </w:r>
    <w:r>
      <w:rPr>
        <w:rFonts w:hint="eastAsia" w:ascii="黑体" w:hAnsi="黑体" w:eastAsia="黑体" w:cs="Times New Roman"/>
        <w:bCs/>
        <w:sz w:val="16"/>
      </w:rPr>
      <w:t xml:space="preserve">方服务</w:t>
    </w:r>
    <w:r>
      <w:rPr>
        <w:rFonts w:hint="eastAsia" w:ascii="黑体" w:hAnsi="黑体" w:eastAsia="黑体" w:cs="Times New Roman"/>
        <w:bCs/>
        <w:sz w:val="16"/>
      </w:rPr>
      <w:t xml:space="preserve">项目                                    江阴市政府采购中心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54"/>
    <w:next w:val="854"/>
    <w:link w:val="693"/>
    <w:uiPriority w:val="9"/>
    <w:qFormat/>
    <w:pPr>
      <w:keepLines/>
      <w:keepNext/>
      <w:spacing w:before="480" w:after="200"/>
      <w:outlineLvl w:val="0"/>
    </w:pPr>
    <w:rPr>
      <w:rFonts w:ascii="Arial" w:hAnsi="Arial" w:eastAsia="Arial" w:cs="Arial"/>
      <w:sz w:val="40"/>
      <w:szCs w:val="40"/>
    </w:rPr>
  </w:style>
  <w:style w:type="character" w:styleId="693">
    <w:name w:val="Heading 1 Char"/>
    <w:basedOn w:val="855"/>
    <w:link w:val="692"/>
    <w:uiPriority w:val="9"/>
    <w:rPr>
      <w:rFonts w:ascii="Arial" w:hAnsi="Arial" w:eastAsia="Arial" w:cs="Arial"/>
      <w:sz w:val="40"/>
      <w:szCs w:val="40"/>
    </w:rPr>
  </w:style>
  <w:style w:type="paragraph" w:styleId="694">
    <w:name w:val="Heading 2"/>
    <w:basedOn w:val="854"/>
    <w:next w:val="854"/>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basedOn w:val="855"/>
    <w:link w:val="694"/>
    <w:uiPriority w:val="9"/>
    <w:rPr>
      <w:rFonts w:ascii="Arial" w:hAnsi="Arial" w:eastAsia="Arial" w:cs="Arial"/>
      <w:sz w:val="34"/>
    </w:rPr>
  </w:style>
  <w:style w:type="paragraph" w:styleId="696">
    <w:name w:val="Heading 3"/>
    <w:basedOn w:val="854"/>
    <w:next w:val="854"/>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basedOn w:val="855"/>
    <w:link w:val="696"/>
    <w:uiPriority w:val="9"/>
    <w:rPr>
      <w:rFonts w:ascii="Arial" w:hAnsi="Arial" w:eastAsia="Arial" w:cs="Arial"/>
      <w:sz w:val="30"/>
      <w:szCs w:val="30"/>
    </w:rPr>
  </w:style>
  <w:style w:type="paragraph" w:styleId="698">
    <w:name w:val="Heading 4"/>
    <w:basedOn w:val="854"/>
    <w:next w:val="854"/>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basedOn w:val="855"/>
    <w:link w:val="698"/>
    <w:uiPriority w:val="9"/>
    <w:rPr>
      <w:rFonts w:ascii="Arial" w:hAnsi="Arial" w:eastAsia="Arial" w:cs="Arial"/>
      <w:b/>
      <w:bCs/>
      <w:sz w:val="26"/>
      <w:szCs w:val="26"/>
    </w:rPr>
  </w:style>
  <w:style w:type="paragraph" w:styleId="700">
    <w:name w:val="Heading 5"/>
    <w:basedOn w:val="854"/>
    <w:next w:val="854"/>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basedOn w:val="855"/>
    <w:link w:val="700"/>
    <w:uiPriority w:val="9"/>
    <w:rPr>
      <w:rFonts w:ascii="Arial" w:hAnsi="Arial" w:eastAsia="Arial" w:cs="Arial"/>
      <w:b/>
      <w:bCs/>
      <w:sz w:val="24"/>
      <w:szCs w:val="24"/>
    </w:rPr>
  </w:style>
  <w:style w:type="paragraph" w:styleId="702">
    <w:name w:val="Heading 6"/>
    <w:basedOn w:val="854"/>
    <w:next w:val="854"/>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basedOn w:val="855"/>
    <w:link w:val="702"/>
    <w:uiPriority w:val="9"/>
    <w:rPr>
      <w:rFonts w:ascii="Arial" w:hAnsi="Arial" w:eastAsia="Arial" w:cs="Arial"/>
      <w:b/>
      <w:bCs/>
      <w:sz w:val="22"/>
      <w:szCs w:val="22"/>
    </w:rPr>
  </w:style>
  <w:style w:type="paragraph" w:styleId="704">
    <w:name w:val="Heading 7"/>
    <w:basedOn w:val="854"/>
    <w:next w:val="854"/>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basedOn w:val="855"/>
    <w:link w:val="704"/>
    <w:uiPriority w:val="9"/>
    <w:rPr>
      <w:rFonts w:ascii="Arial" w:hAnsi="Arial" w:eastAsia="Arial" w:cs="Arial"/>
      <w:b/>
      <w:bCs/>
      <w:i/>
      <w:iCs/>
      <w:sz w:val="22"/>
      <w:szCs w:val="22"/>
    </w:rPr>
  </w:style>
  <w:style w:type="paragraph" w:styleId="706">
    <w:name w:val="Heading 8"/>
    <w:basedOn w:val="854"/>
    <w:next w:val="854"/>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basedOn w:val="855"/>
    <w:link w:val="706"/>
    <w:uiPriority w:val="9"/>
    <w:rPr>
      <w:rFonts w:ascii="Arial" w:hAnsi="Arial" w:eastAsia="Arial" w:cs="Arial"/>
      <w:i/>
      <w:iCs/>
      <w:sz w:val="22"/>
      <w:szCs w:val="22"/>
    </w:rPr>
  </w:style>
  <w:style w:type="paragraph" w:styleId="708">
    <w:name w:val="Heading 9"/>
    <w:basedOn w:val="854"/>
    <w:next w:val="854"/>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basedOn w:val="855"/>
    <w:link w:val="708"/>
    <w:uiPriority w:val="9"/>
    <w:rPr>
      <w:rFonts w:ascii="Arial" w:hAnsi="Arial" w:eastAsia="Arial" w:cs="Arial"/>
      <w:i/>
      <w:iCs/>
      <w:sz w:val="21"/>
      <w:szCs w:val="21"/>
    </w:rPr>
  </w:style>
  <w:style w:type="character" w:styleId="710">
    <w:name w:val="Title Char"/>
    <w:basedOn w:val="855"/>
    <w:link w:val="875"/>
    <w:uiPriority w:val="10"/>
    <w:rPr>
      <w:sz w:val="48"/>
      <w:szCs w:val="48"/>
    </w:rPr>
  </w:style>
  <w:style w:type="paragraph" w:styleId="711">
    <w:name w:val="Subtitle"/>
    <w:basedOn w:val="854"/>
    <w:next w:val="854"/>
    <w:link w:val="712"/>
    <w:uiPriority w:val="11"/>
    <w:qFormat/>
    <w:pPr>
      <w:spacing w:before="200" w:after="200"/>
    </w:pPr>
    <w:rPr>
      <w:sz w:val="24"/>
      <w:szCs w:val="24"/>
    </w:rPr>
  </w:style>
  <w:style w:type="character" w:styleId="712">
    <w:name w:val="Subtitle Char"/>
    <w:basedOn w:val="855"/>
    <w:link w:val="711"/>
    <w:uiPriority w:val="11"/>
    <w:rPr>
      <w:sz w:val="24"/>
      <w:szCs w:val="24"/>
    </w:rPr>
  </w:style>
  <w:style w:type="paragraph" w:styleId="713">
    <w:name w:val="Quote"/>
    <w:basedOn w:val="854"/>
    <w:next w:val="854"/>
    <w:link w:val="714"/>
    <w:uiPriority w:val="29"/>
    <w:qFormat/>
    <w:pPr>
      <w:ind w:left="720" w:right="720"/>
    </w:pPr>
    <w:rPr>
      <w:i/>
    </w:rPr>
  </w:style>
  <w:style w:type="character" w:styleId="714">
    <w:name w:val="Quote Char"/>
    <w:link w:val="713"/>
    <w:uiPriority w:val="29"/>
    <w:rPr>
      <w:i/>
    </w:rPr>
  </w:style>
  <w:style w:type="paragraph" w:styleId="715">
    <w:name w:val="Intense Quote"/>
    <w:basedOn w:val="854"/>
    <w:next w:val="854"/>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55"/>
    <w:link w:val="869"/>
    <w:uiPriority w:val="99"/>
  </w:style>
  <w:style w:type="character" w:styleId="718">
    <w:name w:val="Footer Char"/>
    <w:basedOn w:val="855"/>
    <w:link w:val="868"/>
    <w:uiPriority w:val="99"/>
  </w:style>
  <w:style w:type="paragraph" w:styleId="719">
    <w:name w:val="Caption"/>
    <w:basedOn w:val="854"/>
    <w:next w:val="854"/>
    <w:uiPriority w:val="35"/>
    <w:semiHidden/>
    <w:unhideWhenUsed/>
    <w:qFormat/>
    <w:pPr>
      <w:spacing w:line="276" w:lineRule="auto"/>
    </w:pPr>
    <w:rPr>
      <w:b/>
      <w:bCs/>
      <w:color w:val="4f81bd" w:themeColor="accent1"/>
      <w:sz w:val="18"/>
      <w:szCs w:val="18"/>
    </w:rPr>
  </w:style>
  <w:style w:type="character" w:styleId="720">
    <w:name w:val="Caption Char"/>
    <w:basedOn w:val="719"/>
    <w:link w:val="868"/>
    <w:uiPriority w:val="99"/>
  </w:style>
  <w:style w:type="table" w:styleId="721">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54"/>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55"/>
    <w:uiPriority w:val="99"/>
    <w:unhideWhenUsed/>
    <w:rPr>
      <w:vertAlign w:val="superscript"/>
    </w:rPr>
  </w:style>
  <w:style w:type="paragraph" w:styleId="849">
    <w:name w:val="endnote text"/>
    <w:basedOn w:val="854"/>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55"/>
    <w:uiPriority w:val="99"/>
    <w:semiHidden/>
    <w:unhideWhenUsed/>
    <w:rPr>
      <w:vertAlign w:val="superscript"/>
    </w:r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next w:val="858"/>
    <w:qFormat/>
    <w:pPr>
      <w:jc w:val="both"/>
      <w:widowControl w:val="off"/>
    </w:pPr>
    <w:rPr>
      <w:sz w:val="21"/>
      <w:szCs w:val="22"/>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w:basedOn w:val="854"/>
    <w:next w:val="854"/>
    <w:link w:val="891"/>
    <w:qFormat/>
    <w:pPr>
      <w:spacing w:line="360" w:lineRule="auto"/>
    </w:pPr>
    <w:rPr>
      <w:rFonts w:ascii="楷体_GB2312" w:hAnsi="Times New Roman" w:eastAsia="楷体_GB2312" w:cs="Times New Roman"/>
      <w:bCs/>
      <w:sz w:val="28"/>
      <w:szCs w:val="24"/>
    </w:rPr>
  </w:style>
  <w:style w:type="paragraph" w:styleId="859">
    <w:name w:val="toc 7"/>
    <w:basedOn w:val="854"/>
    <w:next w:val="854"/>
    <w:uiPriority w:val="39"/>
    <w:unhideWhenUsed/>
    <w:qFormat/>
    <w:pPr>
      <w:ind w:left="1260"/>
      <w:jc w:val="left"/>
    </w:pPr>
    <w:rPr>
      <w:sz w:val="18"/>
      <w:szCs w:val="18"/>
    </w:rPr>
  </w:style>
  <w:style w:type="paragraph" w:styleId="860">
    <w:name w:val="annotation text"/>
    <w:basedOn w:val="854"/>
    <w:link w:val="888"/>
    <w:uiPriority w:val="99"/>
    <w:semiHidden/>
    <w:unhideWhenUsed/>
    <w:qFormat/>
    <w:pPr>
      <w:jc w:val="left"/>
    </w:pPr>
  </w:style>
  <w:style w:type="paragraph" w:styleId="861">
    <w:name w:val="Body Text Indent"/>
    <w:basedOn w:val="854"/>
    <w:link w:val="895"/>
    <w:uiPriority w:val="99"/>
    <w:semiHidden/>
    <w:unhideWhenUsed/>
    <w:qFormat/>
    <w:pPr>
      <w:ind w:left="420"/>
      <w:spacing w:after="120"/>
    </w:pPr>
  </w:style>
  <w:style w:type="paragraph" w:styleId="862">
    <w:name w:val="Block Text"/>
    <w:basedOn w:val="854"/>
    <w:qFormat/>
    <w:pPr>
      <w:spacing w:line="400" w:lineRule="exact"/>
    </w:pPr>
    <w:rPr>
      <w:sz w:val="24"/>
    </w:rPr>
  </w:style>
  <w:style w:type="paragraph" w:styleId="863">
    <w:name w:val="toc 5"/>
    <w:basedOn w:val="854"/>
    <w:next w:val="854"/>
    <w:uiPriority w:val="39"/>
    <w:unhideWhenUsed/>
    <w:qFormat/>
    <w:pPr>
      <w:ind w:left="840"/>
      <w:jc w:val="left"/>
    </w:pPr>
    <w:rPr>
      <w:sz w:val="18"/>
      <w:szCs w:val="18"/>
    </w:rPr>
  </w:style>
  <w:style w:type="paragraph" w:styleId="864">
    <w:name w:val="toc 3"/>
    <w:basedOn w:val="854"/>
    <w:next w:val="854"/>
    <w:uiPriority w:val="39"/>
    <w:unhideWhenUsed/>
    <w:qFormat/>
    <w:pPr>
      <w:ind w:left="420"/>
      <w:jc w:val="left"/>
    </w:pPr>
    <w:rPr>
      <w:i/>
      <w:iCs/>
      <w:sz w:val="20"/>
      <w:szCs w:val="20"/>
    </w:rPr>
  </w:style>
  <w:style w:type="paragraph" w:styleId="865">
    <w:name w:val="Plain Text"/>
    <w:basedOn w:val="854"/>
    <w:link w:val="904"/>
    <w:qFormat/>
    <w:rPr>
      <w:rFonts w:ascii="宋体" w:hAnsi="Courier New" w:eastAsia="宋体" w:cs="Times New Roman"/>
      <w:sz w:val="20"/>
      <w:szCs w:val="20"/>
      <w:lang w:eastAsia="en-US"/>
    </w:rPr>
  </w:style>
  <w:style w:type="paragraph" w:styleId="866">
    <w:name w:val="toc 8"/>
    <w:basedOn w:val="854"/>
    <w:next w:val="854"/>
    <w:uiPriority w:val="39"/>
    <w:unhideWhenUsed/>
    <w:qFormat/>
    <w:pPr>
      <w:ind w:left="1470"/>
      <w:jc w:val="left"/>
    </w:pPr>
    <w:rPr>
      <w:sz w:val="18"/>
      <w:szCs w:val="18"/>
    </w:rPr>
  </w:style>
  <w:style w:type="paragraph" w:styleId="867">
    <w:name w:val="Balloon Text"/>
    <w:basedOn w:val="854"/>
    <w:link w:val="886"/>
    <w:uiPriority w:val="99"/>
    <w:semiHidden/>
    <w:unhideWhenUsed/>
    <w:qFormat/>
    <w:rPr>
      <w:sz w:val="18"/>
      <w:szCs w:val="18"/>
    </w:rPr>
  </w:style>
  <w:style w:type="paragraph" w:styleId="868">
    <w:name w:val="Footer"/>
    <w:basedOn w:val="854"/>
    <w:link w:val="884"/>
    <w:uiPriority w:val="99"/>
    <w:unhideWhenUsed/>
    <w:qFormat/>
    <w:pPr>
      <w:jc w:val="left"/>
      <w:tabs>
        <w:tab w:val="center" w:pos="4153" w:leader="none"/>
        <w:tab w:val="right" w:pos="8306" w:leader="none"/>
      </w:tabs>
    </w:pPr>
    <w:rPr>
      <w:sz w:val="18"/>
      <w:szCs w:val="18"/>
    </w:rPr>
  </w:style>
  <w:style w:type="paragraph" w:styleId="869">
    <w:name w:val="Header"/>
    <w:basedOn w:val="854"/>
    <w:link w:val="8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54"/>
    <w:next w:val="854"/>
    <w:uiPriority w:val="39"/>
    <w:unhideWhenUsed/>
    <w:qFormat/>
    <w:pPr>
      <w:jc w:val="left"/>
      <w:spacing w:before="120" w:after="120"/>
    </w:pPr>
    <w:rPr>
      <w:b/>
      <w:bCs/>
      <w:caps/>
      <w:sz w:val="20"/>
      <w:szCs w:val="20"/>
    </w:rPr>
  </w:style>
  <w:style w:type="paragraph" w:styleId="871">
    <w:name w:val="toc 4"/>
    <w:basedOn w:val="854"/>
    <w:next w:val="854"/>
    <w:uiPriority w:val="39"/>
    <w:unhideWhenUsed/>
    <w:qFormat/>
    <w:pPr>
      <w:ind w:left="630"/>
      <w:jc w:val="left"/>
    </w:pPr>
    <w:rPr>
      <w:sz w:val="18"/>
      <w:szCs w:val="18"/>
    </w:rPr>
  </w:style>
  <w:style w:type="paragraph" w:styleId="872">
    <w:name w:val="toc 6"/>
    <w:basedOn w:val="854"/>
    <w:next w:val="854"/>
    <w:uiPriority w:val="39"/>
    <w:unhideWhenUsed/>
    <w:qFormat/>
    <w:pPr>
      <w:ind w:left="1050"/>
      <w:jc w:val="left"/>
    </w:pPr>
    <w:rPr>
      <w:sz w:val="18"/>
      <w:szCs w:val="18"/>
    </w:rPr>
  </w:style>
  <w:style w:type="paragraph" w:styleId="873">
    <w:name w:val="toc 2"/>
    <w:basedOn w:val="854"/>
    <w:next w:val="854"/>
    <w:uiPriority w:val="39"/>
    <w:unhideWhenUsed/>
    <w:qFormat/>
    <w:pPr>
      <w:ind w:left="210"/>
      <w:jc w:val="left"/>
    </w:pPr>
    <w:rPr>
      <w:smallCaps/>
      <w:sz w:val="20"/>
      <w:szCs w:val="20"/>
    </w:rPr>
  </w:style>
  <w:style w:type="paragraph" w:styleId="874">
    <w:name w:val="toc 9"/>
    <w:basedOn w:val="854"/>
    <w:next w:val="854"/>
    <w:uiPriority w:val="39"/>
    <w:unhideWhenUsed/>
    <w:qFormat/>
    <w:pPr>
      <w:ind w:left="1680"/>
      <w:jc w:val="left"/>
    </w:pPr>
    <w:rPr>
      <w:sz w:val="18"/>
      <w:szCs w:val="18"/>
    </w:rPr>
  </w:style>
  <w:style w:type="paragraph" w:styleId="875">
    <w:name w:val="Title"/>
    <w:basedOn w:val="854"/>
    <w:next w:val="854"/>
    <w:link w:val="882"/>
    <w:uiPriority w:val="10"/>
    <w:qFormat/>
    <w:pPr>
      <w:jc w:val="center"/>
      <w:spacing w:line="400" w:lineRule="exact"/>
      <w:outlineLvl w:val="0"/>
    </w:pPr>
    <w:rPr>
      <w:rFonts w:eastAsia="黑体" w:asciiTheme="majorHAnsi" w:hAnsiTheme="majorHAnsi" w:cstheme="majorBidi"/>
      <w:bCs/>
      <w:sz w:val="30"/>
      <w:szCs w:val="32"/>
    </w:rPr>
  </w:style>
  <w:style w:type="paragraph" w:styleId="876">
    <w:name w:val="annotation subject"/>
    <w:basedOn w:val="860"/>
    <w:next w:val="860"/>
    <w:link w:val="889"/>
    <w:uiPriority w:val="99"/>
    <w:semiHidden/>
    <w:unhideWhenUsed/>
    <w:qFormat/>
    <w:rPr>
      <w:b/>
      <w:bCs/>
    </w:rPr>
  </w:style>
  <w:style w:type="table" w:styleId="877">
    <w:name w:val="Table Grid"/>
    <w:basedOn w:val="8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basedOn w:val="855"/>
    <w:qFormat/>
    <w:rPr>
      <w:b/>
    </w:rPr>
  </w:style>
  <w:style w:type="character" w:styleId="879">
    <w:name w:val="page number"/>
    <w:qFormat/>
  </w:style>
  <w:style w:type="character" w:styleId="880">
    <w:name w:val="Hyperlink"/>
    <w:basedOn w:val="855"/>
    <w:uiPriority w:val="99"/>
    <w:unhideWhenUsed/>
    <w:qFormat/>
    <w:rPr>
      <w:color w:val="0000ff" w:themeColor="hyperlink"/>
      <w:u w:val="single"/>
    </w:rPr>
  </w:style>
  <w:style w:type="character" w:styleId="881">
    <w:name w:val="annotation reference"/>
    <w:basedOn w:val="855"/>
    <w:uiPriority w:val="99"/>
    <w:semiHidden/>
    <w:unhideWhenUsed/>
    <w:qFormat/>
    <w:rPr>
      <w:sz w:val="21"/>
      <w:szCs w:val="21"/>
    </w:rPr>
  </w:style>
  <w:style w:type="character" w:styleId="882" w:customStyle="1">
    <w:name w:val="标题 Char"/>
    <w:basedOn w:val="855"/>
    <w:link w:val="875"/>
    <w:uiPriority w:val="10"/>
    <w:qFormat/>
    <w:rPr>
      <w:rFonts w:eastAsia="黑体" w:asciiTheme="majorHAnsi" w:hAnsiTheme="majorHAnsi" w:cstheme="majorBidi"/>
      <w:bCs/>
      <w:sz w:val="30"/>
      <w:szCs w:val="32"/>
    </w:rPr>
  </w:style>
  <w:style w:type="character" w:styleId="883" w:customStyle="1">
    <w:name w:val="页眉 Char"/>
    <w:basedOn w:val="855"/>
    <w:link w:val="869"/>
    <w:uiPriority w:val="99"/>
    <w:qFormat/>
    <w:rPr>
      <w:sz w:val="18"/>
      <w:szCs w:val="18"/>
    </w:rPr>
  </w:style>
  <w:style w:type="character" w:styleId="884" w:customStyle="1">
    <w:name w:val="页脚 Char"/>
    <w:basedOn w:val="855"/>
    <w:link w:val="868"/>
    <w:uiPriority w:val="99"/>
    <w:qFormat/>
    <w:rPr>
      <w:sz w:val="18"/>
      <w:szCs w:val="18"/>
    </w:rPr>
  </w:style>
  <w:style w:type="character" w:styleId="885" w:customStyle="1">
    <w:name w:val="font2800"/>
    <w:basedOn w:val="855"/>
    <w:qFormat/>
  </w:style>
  <w:style w:type="character" w:styleId="886" w:customStyle="1">
    <w:name w:val="批注框文本 Char"/>
    <w:basedOn w:val="855"/>
    <w:link w:val="867"/>
    <w:uiPriority w:val="99"/>
    <w:semiHidden/>
    <w:qFormat/>
    <w:rPr>
      <w:sz w:val="18"/>
      <w:szCs w:val="18"/>
    </w:rPr>
  </w:style>
  <w:style w:type="table" w:styleId="887" w:customStyle="1">
    <w:name w:val="网格型1"/>
    <w:basedOn w:val="856"/>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customStyle="1">
    <w:name w:val="批注文字 Char"/>
    <w:basedOn w:val="855"/>
    <w:link w:val="860"/>
    <w:uiPriority w:val="99"/>
    <w:semiHidden/>
    <w:qFormat/>
  </w:style>
  <w:style w:type="character" w:styleId="889" w:customStyle="1">
    <w:name w:val="批注主题 Char"/>
    <w:basedOn w:val="888"/>
    <w:link w:val="876"/>
    <w:uiPriority w:val="99"/>
    <w:semiHidden/>
    <w:qFormat/>
    <w:rPr>
      <w:b/>
      <w:bCs/>
    </w:rPr>
  </w:style>
  <w:style w:type="character" w:styleId="890" w:customStyle="1">
    <w:name w:val="正文文本 Char"/>
    <w:basedOn w:val="855"/>
    <w:uiPriority w:val="99"/>
    <w:semiHidden/>
    <w:qFormat/>
  </w:style>
  <w:style w:type="character" w:styleId="891" w:customStyle="1">
    <w:name w:val="正文文本 Char1"/>
    <w:link w:val="858"/>
    <w:qFormat/>
    <w:rPr>
      <w:rFonts w:ascii="楷体_GB2312" w:hAnsi="Times New Roman" w:eastAsia="楷体_GB2312" w:cs="Times New Roman"/>
      <w:bCs/>
      <w:sz w:val="28"/>
      <w:szCs w:val="24"/>
    </w:rPr>
  </w:style>
  <w:style w:type="paragraph" w:styleId="892" w:customStyle="1">
    <w:name w:val="Table Paragraph"/>
    <w:basedOn w:val="854"/>
    <w:uiPriority w:val="1"/>
    <w:qFormat/>
    <w:pPr>
      <w:ind w:firstLine="260"/>
      <w:jc w:val="left"/>
      <w:spacing w:line="360" w:lineRule="auto"/>
    </w:pPr>
    <w:rPr>
      <w:rFonts w:ascii="Calibri" w:hAnsi="Calibri" w:eastAsia="仿宋" w:cs="Times New Roman"/>
      <w:sz w:val="28"/>
      <w:lang w:eastAsia="en-US"/>
    </w:rPr>
  </w:style>
  <w:style w:type="paragraph" w:styleId="893">
    <w:name w:val="No Spacing"/>
    <w:link w:val="894"/>
    <w:uiPriority w:val="1"/>
    <w:qFormat/>
    <w:pPr>
      <w:jc w:val="both"/>
      <w:spacing w:line="360" w:lineRule="auto"/>
      <w:widowControl w:val="off"/>
    </w:pPr>
    <w:rPr>
      <w:rFonts w:ascii="宋体" w:hAnsi="宋体"/>
      <w:sz w:val="24"/>
      <w:szCs w:val="22"/>
    </w:rPr>
  </w:style>
  <w:style w:type="character" w:styleId="894" w:customStyle="1">
    <w:name w:val="无间隔 Char"/>
    <w:link w:val="893"/>
    <w:uiPriority w:val="1"/>
    <w:qFormat/>
    <w:rPr>
      <w:rFonts w:ascii="宋体" w:hAnsi="宋体"/>
      <w:sz w:val="24"/>
    </w:rPr>
  </w:style>
  <w:style w:type="character" w:styleId="895" w:customStyle="1">
    <w:name w:val="正文文本缩进 Char"/>
    <w:basedOn w:val="855"/>
    <w:link w:val="861"/>
    <w:uiPriority w:val="99"/>
    <w:semiHidden/>
    <w:qFormat/>
  </w:style>
  <w:style w:type="table" w:styleId="896" w:customStyle="1">
    <w:name w:val="网格型2"/>
    <w:basedOn w:val="8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7" w:customStyle="1">
    <w:name w:val="修订1"/>
    <w:hidden/>
    <w:uiPriority w:val="99"/>
    <w:unhideWhenUsed/>
    <w:qFormat/>
    <w:rPr>
      <w:sz w:val="21"/>
      <w:szCs w:val="22"/>
    </w:rPr>
  </w:style>
  <w:style w:type="table" w:styleId="898" w:customStyle="1">
    <w:name w:val="网格型3"/>
    <w:basedOn w:val="856"/>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9" w:customStyle="1">
    <w:name w:val="普通正文"/>
    <w:basedOn w:val="854"/>
    <w:link w:val="900"/>
    <w:qFormat/>
    <w:pPr>
      <w:ind w:firstLine="480"/>
      <w:jc w:val="left"/>
      <w:spacing w:before="120" w:after="120" w:line="360" w:lineRule="auto"/>
    </w:pPr>
    <w:rPr>
      <w:rFonts w:ascii="Arial" w:hAnsi="Arial" w:eastAsia="宋体" w:cs="Times New Roman"/>
      <w:sz w:val="24"/>
      <w:szCs w:val="24"/>
      <w:lang w:eastAsia="en-US"/>
    </w:rPr>
  </w:style>
  <w:style w:type="character" w:styleId="900" w:customStyle="1">
    <w:name w:val="普通正文 Char"/>
    <w:link w:val="899"/>
    <w:qFormat/>
    <w:rPr>
      <w:rFonts w:ascii="Arial" w:hAnsi="Arial" w:eastAsia="宋体" w:cs="Times New Roman"/>
      <w:sz w:val="24"/>
      <w:szCs w:val="24"/>
      <w:lang w:eastAsia="en-US"/>
    </w:rPr>
  </w:style>
  <w:style w:type="paragraph" w:styleId="901" w:customStyle="1">
    <w:name w:val="列表项目符号 21"/>
    <w:basedOn w:val="854"/>
    <w:uiPriority w:val="99"/>
    <w:unhideWhenUsed/>
    <w:qFormat/>
    <w:pPr>
      <w:numPr>
        <w:numId w:val="1"/>
      </w:numPr>
    </w:pPr>
  </w:style>
  <w:style w:type="paragraph" w:styleId="902">
    <w:name w:val="List Paragraph"/>
    <w:basedOn w:val="854"/>
    <w:uiPriority w:val="34"/>
    <w:qFormat/>
    <w:pPr>
      <w:ind w:firstLine="420"/>
    </w:pPr>
  </w:style>
  <w:style w:type="character" w:styleId="903" w:customStyle="1">
    <w:name w:val="纯文本 Char"/>
    <w:basedOn w:val="855"/>
    <w:uiPriority w:val="99"/>
    <w:semiHidden/>
    <w:qFormat/>
    <w:rPr>
      <w:rFonts w:ascii="宋体" w:hAnsi="Courier New" w:eastAsia="宋体" w:cs="Courier New"/>
      <w:szCs w:val="21"/>
    </w:rPr>
  </w:style>
  <w:style w:type="character" w:styleId="904" w:customStyle="1">
    <w:name w:val="纯文本 Char1"/>
    <w:link w:val="865"/>
    <w:qFormat/>
    <w:rPr>
      <w:rFonts w:ascii="宋体" w:hAnsi="Courier New" w:eastAsia="宋体" w:cs="Times New Roman"/>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A4FA5-472E-4DEE-BA75-23CCA94F1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735</cp:revision>
  <dcterms:created xsi:type="dcterms:W3CDTF">2024-05-14T07:17:00Z</dcterms:created>
  <dcterms:modified xsi:type="dcterms:W3CDTF">2026-04-03T06:58:58Z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eyJoZGlkIjoiYzE2N2M5YzM3NWE0NzZiZmVkOTAyODI5YjI2NDAwNWMiLCJ1c2VySWQiOiI1NDc2MDgxOTAifQ==</vt:lpwstr>
  </property>
  <property fmtid="{D5CDD505-2E9C-101B-9397-08002B2CF9AE}" pid="3" name="KSOProductBuildVer">
    <vt:lpwstr>2052-12.1.0.25225</vt:lpwstr>
  </property>
  <property fmtid="{D5CDD505-2E9C-101B-9397-08002B2CF9AE}" pid="4" name="ICV">
    <vt:lpwstr>89E1B0F6FCEF4E1BADC3E3E1CCA9005E_13</vt:lpwstr>
  </property>
</Properties>
</file>