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hint="eastAsia" w:ascii="宋体" w:hAnsi="宋体" w:eastAsia="宋体" w:cs="Times New Roman"/>
          <w:bCs/>
          <w:sz w:val="32"/>
          <w:szCs w:val="24"/>
          <w:lang w:eastAsia="zh-CN"/>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lang w:eastAsia="zh-CN"/>
        </w:rPr>
        <w:t xml:space="preserve">江阴市消防宣传教育馆升级改造项目（设备）</w:t>
      </w:r>
      <w:r/>
    </w:p>
    <w:p>
      <w:pPr>
        <w:ind w:left="1279" w:hanging="321"/>
        <w:spacing w:line="360" w:lineRule="auto"/>
        <w:rPr>
          <w:rFonts w:hint="eastAsia" w:ascii="宋体" w:hAnsi="宋体" w:eastAsia="宋体" w:cs="Times New Roman"/>
          <w:bCs/>
          <w:sz w:val="32"/>
          <w:szCs w:val="24"/>
          <w:lang w:eastAsia="zh-CN"/>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hint="eastAsia" w:ascii="宋体" w:hAnsi="宋体" w:eastAsia="宋体" w:cs="宋体"/>
          <w:bCs/>
          <w:sz w:val="32"/>
          <w:szCs w:val="32"/>
          <w:lang w:eastAsia="zh-CN"/>
        </w:rPr>
        <w:t xml:space="preserve">JSZC-320281-JZCG-G2026-0016</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二○二六年四月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86"/>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w:instrText>
      </w:r>
      <w:r>
        <w:fldChar w:fldCharType="separate"/>
      </w:r>
      <w:r>
        <w:rPr>
          <w:rStyle w:val="899"/>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Fonts w:eastAsia="宋体"/>
          <w:sz w:val="30"/>
          <w:szCs w:val="30"/>
        </w:rPr>
        <w:t xml:space="preserve">2</w:t>
      </w:r>
      <w:r>
        <w:rPr>
          <w:rFonts w:eastAsia="宋体"/>
          <w:sz w:val="30"/>
          <w:szCs w:val="30"/>
        </w:rPr>
      </w:r>
      <w:r>
        <w:rPr>
          <w:rFonts w:eastAsia="宋体"/>
          <w:sz w:val="30"/>
          <w:szCs w:val="30"/>
        </w:rPr>
        <w:fldChar w:fldCharType="end"/>
      </w:r>
      <w:r>
        <w:rPr>
          <w:rFonts w:eastAsia="宋体"/>
          <w:sz w:val="30"/>
          <w:szCs w:val="30"/>
        </w:rPr>
        <w:fldChar w:fldCharType="end"/>
      </w:r>
      <w:r/>
    </w:p>
    <w:p>
      <w:pPr>
        <w:pStyle w:val="886"/>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"_Toc213847314" </w:instrText>
      </w:r>
      <w:r>
        <w:fldChar w:fldCharType="separate"/>
      </w:r>
      <w:r>
        <w:rPr>
          <w:rStyle w:val="899"/>
          <w:rFonts w:hint="eastAsia" w:ascii="宋体" w:hAnsi="宋体" w:eastAsia="宋体"/>
          <w:color w:val="auto"/>
          <w:sz w:val="30"/>
          <w:szCs w:val="30"/>
        </w:rPr>
        <w:t xml:space="preserve">第二章　投标人须知</w:t>
      </w:r>
      <w:bookmarkStart w:id="22" w:name="_GoBack"/>
      <w:r/>
      <w:bookmarkEnd w:id="22"/>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Fonts w:eastAsia="宋体"/>
          <w:sz w:val="30"/>
          <w:szCs w:val="30"/>
        </w:rPr>
        <w:t xml:space="preserve">5</w:t>
      </w:r>
      <w:r>
        <w:rPr>
          <w:rFonts w:eastAsia="宋体"/>
          <w:sz w:val="30"/>
          <w:szCs w:val="30"/>
        </w:rPr>
      </w:r>
      <w:r>
        <w:rPr>
          <w:rFonts w:eastAsia="宋体"/>
          <w:sz w:val="30"/>
          <w:szCs w:val="30"/>
        </w:rPr>
        <w:fldChar w:fldCharType="end"/>
      </w:r>
      <w:r>
        <w:rPr>
          <w:rFonts w:eastAsia="宋体"/>
          <w:sz w:val="30"/>
          <w:szCs w:val="30"/>
        </w:rPr>
        <w:fldChar w:fldCharType="end"/>
      </w:r>
      <w:r/>
    </w:p>
    <w:p>
      <w:pPr>
        <w:pStyle w:val="886"/>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"_Toc213847315" </w:instrText>
      </w:r>
      <w:r>
        <w:fldChar w:fldCharType="separate"/>
      </w:r>
      <w:r>
        <w:rPr>
          <w:rStyle w:val="899"/>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fldChar w:fldCharType="separate"/>
      </w:r>
      <w:r>
        <w:rPr>
          <w:rFonts w:eastAsia="宋体"/>
          <w:sz w:val="30"/>
          <w:szCs w:val="30"/>
        </w:rPr>
        <w:t xml:space="preserve">18</w:t>
      </w:r>
      <w:r>
        <w:rPr>
          <w:rFonts w:eastAsia="宋体"/>
          <w:sz w:val="30"/>
          <w:szCs w:val="30"/>
        </w:rPr>
      </w:r>
      <w:r>
        <w:rPr>
          <w:rFonts w:eastAsia="宋体"/>
          <w:sz w:val="30"/>
          <w:szCs w:val="30"/>
        </w:rPr>
        <w:fldChar w:fldCharType="end"/>
      </w:r>
      <w:r>
        <w:rPr>
          <w:rFonts w:eastAsia="宋体"/>
          <w:sz w:val="30"/>
          <w:szCs w:val="30"/>
        </w:rPr>
        <w:fldChar w:fldCharType="end"/>
      </w:r>
      <w:r/>
    </w:p>
    <w:p>
      <w:pPr>
        <w:pStyle w:val="886"/>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"_Toc213847316" </w:instrText>
      </w:r>
      <w:r>
        <w:fldChar w:fldCharType="separate"/>
      </w:r>
      <w:r>
        <w:rPr>
          <w:rStyle w:val="899"/>
          <w:rFonts w:hint="eastAsia" w:ascii="宋体" w:hAnsi="宋体" w:eastAsia="宋体"/>
          <w:color w:val="auto"/>
          <w:sz w:val="30"/>
          <w:szCs w:val="30"/>
        </w:rPr>
        <w:t xml:space="preserve">第四章</w:t>
      </w:r>
      <w:r>
        <w:rPr>
          <w:rStyle w:val="899"/>
          <w:rFonts w:ascii="宋体" w:hAnsi="宋体" w:eastAsia="宋体"/>
          <w:color w:val="auto"/>
          <w:sz w:val="30"/>
          <w:szCs w:val="30"/>
        </w:rPr>
        <w:t xml:space="preserve">  </w:t>
      </w:r>
      <w:r>
        <w:rPr>
          <w:rStyle w:val="899"/>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fldChar w:fldCharType="separate"/>
      </w:r>
      <w:r>
        <w:rPr>
          <w:rFonts w:eastAsia="宋体"/>
          <w:sz w:val="30"/>
          <w:szCs w:val="30"/>
        </w:rPr>
        <w:t xml:space="preserve">64</w:t>
      </w:r>
      <w:r>
        <w:rPr>
          <w:rFonts w:eastAsia="宋体"/>
          <w:sz w:val="30"/>
          <w:szCs w:val="30"/>
        </w:rPr>
      </w:r>
      <w:r>
        <w:rPr>
          <w:rFonts w:eastAsia="宋体"/>
          <w:sz w:val="30"/>
          <w:szCs w:val="30"/>
        </w:rPr>
        <w:fldChar w:fldCharType="end"/>
      </w:r>
      <w:r>
        <w:rPr>
          <w:rFonts w:eastAsia="宋体"/>
          <w:sz w:val="30"/>
          <w:szCs w:val="30"/>
        </w:rPr>
        <w:fldChar w:fldCharType="end"/>
      </w:r>
      <w:r/>
    </w:p>
    <w:p>
      <w:pPr>
        <w:pStyle w:val="886"/>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"_Toc213847317" </w:instrText>
      </w:r>
      <w:r>
        <w:fldChar w:fldCharType="separate"/>
      </w:r>
      <w:r>
        <w:rPr>
          <w:rStyle w:val="899"/>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Fonts w:eastAsia="宋体"/>
          <w:sz w:val="30"/>
          <w:szCs w:val="30"/>
        </w:rPr>
        <w:t xml:space="preserve">66</w:t>
      </w:r>
      <w:r>
        <w:rPr>
          <w:rFonts w:eastAsia="宋体"/>
          <w:sz w:val="30"/>
          <w:szCs w:val="30"/>
        </w:rPr>
      </w:r>
      <w:r>
        <w:rPr>
          <w:rFonts w:eastAsia="宋体"/>
          <w:sz w:val="30"/>
          <w:szCs w:val="30"/>
        </w:rPr>
        <w:fldChar w:fldCharType="end"/>
      </w:r>
      <w:r>
        <w:rPr>
          <w:rFonts w:eastAsia="宋体"/>
          <w:sz w:val="30"/>
          <w:szCs w:val="30"/>
        </w:rPr>
        <w:fldChar w:fldCharType="end"/>
      </w:r>
      <w:r/>
    </w:p>
    <w:p>
      <w:pPr>
        <w:pStyle w:val="886"/>
        <w:spacing w:line="600" w:lineRule="exact"/>
        <w:tabs>
          <w:tab w:val="right" w:pos="9402" w:leader="dot"/>
        </w:tabs>
        <w:rPr>
          <w:rFonts w:ascii="宋体" w:hAnsi="宋体" w:eastAsia="宋体"/>
          <w:b w:val="0"/>
          <w:bCs w:val="0"/>
          <w:caps w:val="0"/>
          <w:sz w:val="30"/>
          <w:szCs w:val="30"/>
        </w:rPr>
      </w:pPr>
      <w:r>
        <w:fldChar w:fldCharType="begin"/>
      </w:r>
      <w:r>
        <w:instrText xml:space="preserve"> HYPERLINK \l "_Toc213847318" </w:instrText>
      </w:r>
      <w:r>
        <w:fldChar w:fldCharType="separate"/>
      </w:r>
      <w:r>
        <w:rPr>
          <w:rStyle w:val="899"/>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Fonts w:eastAsia="宋体"/>
          <w:sz w:val="30"/>
          <w:szCs w:val="30"/>
        </w:rPr>
        <w:t xml:space="preserve">71</w:t>
      </w:r>
      <w:r>
        <w:rPr>
          <w:rFonts w:eastAsia="宋体"/>
          <w:sz w:val="30"/>
          <w:szCs w:val="30"/>
        </w:rPr>
      </w:r>
      <w:r>
        <w:rPr>
          <w:rFonts w:eastAsia="宋体"/>
          <w:sz w:val="30"/>
          <w:szCs w:val="30"/>
        </w:rPr>
        <w:fldChar w:fldCharType="end"/>
      </w:r>
      <w:r>
        <w:rPr>
          <w:rFonts w:eastAsia="宋体"/>
          <w:sz w:val="30"/>
          <w:szCs w:val="30"/>
        </w:rPr>
        <w:fldChar w:fldCharType="end"/>
      </w:r>
      <w:r/>
    </w:p>
    <w:p>
      <w:pPr>
        <w:pStyle w:val="892"/>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357"/>
      <w:r/>
      <w:bookmarkStart w:id="5" w:name="_Toc166593155"/>
      <w:r/>
      <w:r/>
    </w:p>
    <w:p>
      <w:pPr>
        <w:pStyle w:val="892"/>
      </w:pPr>
      <w:r/>
      <w:r/>
    </w:p>
    <w:p>
      <w:pPr>
        <w:pStyle w:val="892"/>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lang w:eastAsia="zh-CN"/>
        </w:rPr>
        <w:t xml:space="preserve">江阴市消防宣传教育馆升级改造项目（设备）</w:t>
      </w:r>
      <w:r>
        <w:rPr>
          <w:rFonts w:hint="eastAsia" w:ascii="宋体" w:hAnsi="宋体" w:eastAsia="宋体" w:cs="Times New Roman"/>
          <w:bCs/>
          <w:sz w:val="24"/>
          <w:szCs w:val="24"/>
          <w:lang w:eastAsia="zh-CN"/>
        </w:rPr>
        <w:t xml:space="preserve">JSZC-320281-JZCG-G2026-0016</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05</w:t>
      </w:r>
      <w:r>
        <w:rPr>
          <w:rFonts w:ascii="宋体" w:hAnsi="宋体" w:eastAsia="宋体" w:cs="Times New Roman"/>
          <w:sz w:val="24"/>
          <w:szCs w:val="24"/>
        </w:rPr>
        <w:t xml:space="preserve">-20</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358"/>
      <w:r/>
      <w:bookmarkStart w:id="8" w:name="_Toc166593156"/>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项目编号：</w:t>
      </w:r>
      <w:r>
        <w:rPr>
          <w:rFonts w:hint="eastAsia" w:ascii="宋体" w:hAnsi="宋体" w:eastAsia="宋体" w:cs="Times New Roman"/>
          <w:bCs/>
          <w:sz w:val="24"/>
          <w:szCs w:val="24"/>
          <w:lang w:eastAsia="zh-CN"/>
        </w:rPr>
        <w:t xml:space="preserve">JSZC-320281-JZCG-G2026-0016</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江阴市消防宣传教育馆升级改造项目（设备）</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预算金额：</w:t>
      </w:r>
      <w:r>
        <w:rPr>
          <w:rFonts w:hint="eastAsia" w:ascii="宋体" w:hAnsi="宋体" w:eastAsia="宋体" w:cs="Times New Roman"/>
          <w:sz w:val="24"/>
          <w:szCs w:val="24"/>
          <w:highlight w:val="none"/>
          <w:lang w:val="en-US" w:eastAsia="zh-CN"/>
        </w:rPr>
        <w:t xml:space="preserve">118</w:t>
      </w:r>
      <w:r>
        <w:rPr>
          <w:rFonts w:ascii="宋体" w:hAnsi="宋体" w:eastAsia="宋体" w:cs="Times New Roman"/>
          <w:sz w:val="24"/>
          <w:szCs w:val="24"/>
          <w:highlight w:val="none"/>
        </w:rPr>
        <w:t xml:space="preserve">万元</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最高限价：</w:t>
      </w:r>
      <w:r>
        <w:rPr>
          <w:rFonts w:hint="eastAsia" w:ascii="宋体" w:hAnsi="宋体" w:eastAsia="宋体" w:cs="Times New Roman"/>
          <w:sz w:val="24"/>
          <w:szCs w:val="24"/>
          <w:highlight w:val="none"/>
          <w:lang w:val="en-US" w:eastAsia="zh-CN"/>
        </w:rPr>
        <w:t xml:space="preserve">118</w:t>
      </w:r>
      <w:r>
        <w:rPr>
          <w:rFonts w:hint="eastAsia" w:ascii="宋体" w:hAnsi="宋体" w:eastAsia="宋体" w:cs="Times New Roman"/>
          <w:sz w:val="24"/>
          <w:szCs w:val="24"/>
          <w:highlight w:val="none"/>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highlight w:val="none"/>
        </w:rPr>
      </w:pPr>
      <w:r>
        <w:rPr>
          <w:rFonts w:ascii="宋体" w:hAnsi="宋体" w:eastAsia="宋体" w:cs="Times New Roman"/>
          <w:sz w:val="24"/>
          <w:szCs w:val="24"/>
        </w:rPr>
        <w:t xml:space="preserve">采购需求：</w:t>
      </w:r>
      <w:r>
        <w:rPr>
          <w:rFonts w:hint="eastAsia" w:ascii="宋体" w:hAnsi="宋体" w:eastAsia="宋体" w:cs="Times New Roman"/>
          <w:sz w:val="24"/>
          <w:szCs w:val="24"/>
          <w:highlight w:val="none"/>
        </w:rPr>
        <w:t xml:space="preserve">本项目为</w:t>
      </w:r>
      <w:r>
        <w:rPr>
          <w:rFonts w:hint="eastAsia" w:ascii="宋体" w:hAnsi="宋体" w:eastAsia="宋体" w:cs="Times New Roman"/>
          <w:sz w:val="24"/>
          <w:szCs w:val="24"/>
          <w:highlight w:val="none"/>
          <w:lang w:eastAsia="zh-CN"/>
        </w:rPr>
        <w:t xml:space="preserve">江阴市消防宣传教育馆升级改造项目（设备）</w:t>
      </w:r>
      <w:r>
        <w:rPr>
          <w:rFonts w:hint="eastAsia" w:ascii="宋体" w:hAnsi="宋体" w:eastAsia="宋体" w:cs="Times New Roman"/>
          <w:sz w:val="24"/>
          <w:szCs w:val="28"/>
          <w:highlight w:val="none"/>
        </w:rPr>
        <w:t xml:space="preserve">。</w:t>
      </w:r>
      <w:r>
        <w:rPr>
          <w:rFonts w:hint="eastAsia" w:ascii="宋体" w:hAnsi="宋体" w:eastAsia="宋体" w:cs="Times New Roman"/>
          <w:bCs/>
          <w:sz w:val="24"/>
          <w:szCs w:val="24"/>
          <w:highlight w:val="none"/>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ascii="宋体" w:hAnsi="宋体" w:eastAsia="宋体" w:cs="Times New Roman"/>
          <w:sz w:val="24"/>
          <w:szCs w:val="24"/>
        </w:rPr>
        <w:t xml:space="preserve">05-20</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1.采购人信息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单位名称：江阴市城市重点建设项目管理中心</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单位地址：江阴市大桥南路18号</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项目联系人：花女士</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联系电话：13921269798</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2.采购代理机构信息</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单位名称：江阴市政府采购中心</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单位地址：江阴市长江路188号6楼</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联系人：周先生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联系电话：0510-88027620</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3.项目联系方式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项目联系人：周先生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电话：0510-88027620</w:t>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92"/>
      </w:pPr>
      <w:r/>
      <w:r/>
    </w:p>
    <w:p>
      <w:pPr>
        <w:pStyle w:val="892"/>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w:t>
      </w:r>
      <w:r>
        <w:rPr>
          <w:rFonts w:hint="eastAsia" w:ascii="宋体" w:hAnsi="宋体" w:eastAsia="宋体" w:cs="Times New Roman"/>
          <w:b/>
          <w:bCs/>
          <w:sz w:val="24"/>
          <w:szCs w:val="24"/>
        </w:rPr>
        <w:t xml:space="preserve">*</w:t>
      </w:r>
      <w:r>
        <w:rPr>
          <w:rFonts w:hint="eastAsia" w:ascii="宋体" w:hAnsi="宋体" w:eastAsia="宋体" w:cs="Times New Roman"/>
          <w:sz w:val="24"/>
          <w:szCs w:val="24"/>
        </w:rPr>
        <w:t xml:space="preserve">第三章实质性要求中须提供的证书/承诺函等证明材料；</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rPr>
        <w:t xml:space="preserve">）</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资格证明文件：</w:t>
      </w:r>
      <w:r/>
    </w:p>
    <w:p>
      <w:pPr>
        <w:ind w:firstLine="964"/>
        <w:spacing w:line="400" w:lineRule="exact"/>
        <w:rPr>
          <w:rFonts w:ascii="宋体" w:hAnsi="宋体" w:eastAsia="宋体" w:cs="Times New Roman"/>
          <w:bCs/>
          <w:sz w:val="24"/>
          <w:szCs w:val="24"/>
          <w:highlight w:val="none"/>
        </w:rPr>
      </w:pPr>
      <w:r>
        <w:rPr>
          <w:rFonts w:hint="eastAsia" w:ascii="宋体" w:hAnsi="宋体" w:eastAsia="宋体" w:cs="Times New Roman"/>
          <w:b/>
          <w:bCs/>
          <w:sz w:val="24"/>
          <w:szCs w:val="28"/>
          <w:highlight w:val="none"/>
        </w:rPr>
        <w:t xml:space="preserve">文件1：提供格式条款《关于资格的声明函》</w:t>
      </w:r>
      <w:r/>
    </w:p>
    <w:p>
      <w:pPr>
        <w:ind w:firstLine="964"/>
        <w:spacing w:line="40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8"/>
          <w:highlight w:val="none"/>
        </w:rPr>
        <w:t xml:space="preserve">文件2：</w:t>
      </w:r>
      <w:r>
        <w:rPr>
          <w:rFonts w:hint="eastAsia" w:ascii="宋体" w:hAnsi="宋体" w:eastAsia="宋体" w:cs="Times New Roman"/>
          <w:bCs/>
          <w:sz w:val="24"/>
          <w:szCs w:val="24"/>
          <w:highlight w:val="none"/>
        </w:rPr>
        <w:t xml:space="preserve">法定代表人授权委托书</w:t>
      </w:r>
      <w:r>
        <w:rPr>
          <w:rFonts w:hint="eastAsia" w:ascii="宋体" w:hAnsi="宋体" w:eastAsia="宋体" w:cs="Times New Roman"/>
          <w:b/>
          <w:bCs/>
          <w:sz w:val="24"/>
          <w:szCs w:val="24"/>
          <w:highlight w:val="none"/>
        </w:rPr>
        <w:t xml:space="preserve">（法定代表人签署投标文件且亲自参与的必须提供《法定代表人亲自投标声明》）</w:t>
      </w:r>
      <w:r/>
    </w:p>
    <w:p>
      <w:pPr>
        <w:numPr>
          <w:ilvl w:val="0"/>
          <w:numId w:val="0"/>
        </w:numPr>
        <w:ind w:firstLine="48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投标人认为需要提供的其他证明文件</w:t>
      </w:r>
      <w:r>
        <w:rPr>
          <w:rFonts w:hint="eastAsia" w:ascii="宋体" w:hAnsi="宋体" w:eastAsia="宋体" w:cs="Times New Roman"/>
          <w:sz w:val="24"/>
          <w:szCs w:val="24"/>
          <w:lang w:eastAsia="zh-CN"/>
        </w:rPr>
        <w:t xml:space="preserve">。</w:t>
      </w:r>
      <w:r/>
    </w:p>
    <w:p>
      <w:pPr>
        <w:numPr>
          <w:ilvl w:val="0"/>
          <w:numId w:val="0"/>
        </w:num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④投标文件构成资料为非中文时应提供中文译版。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（1）依据法律法规和招标文件的规定，资格审查小组对投标文件组成中的资格证明文件（文件1-文件2）等进行审查，以确定投标单位是否具备投标资格。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highlight w:val="none"/>
          <w:u w:val="single"/>
        </w:rPr>
        <w:t xml:space="preserve">采购人收件人：</w:t>
      </w:r>
      <w:r>
        <w:rPr>
          <w:rFonts w:hint="eastAsia" w:ascii="宋体" w:hAnsi="宋体" w:eastAsia="宋体" w:cs="Times New Roman"/>
          <w:sz w:val="24"/>
          <w:szCs w:val="24"/>
          <w:highlight w:val="none"/>
          <w:u w:val="single"/>
          <w:lang w:val="en-US" w:eastAsia="zh-CN"/>
        </w:rPr>
        <w:t xml:space="preserve">花</w:t>
      </w:r>
      <w:r>
        <w:rPr>
          <w:rFonts w:hint="eastAsia" w:ascii="宋体" w:hAnsi="宋体" w:eastAsia="宋体" w:cs="Times New Roman"/>
          <w:sz w:val="24"/>
          <w:szCs w:val="24"/>
          <w:highlight w:val="none"/>
          <w:u w:val="single"/>
        </w:rPr>
        <w:t xml:space="preserve">女士  收件地址：江阴市大桥南路18号707  收件电话：</w:t>
      </w:r>
      <w:r>
        <w:rPr>
          <w:rFonts w:hint="eastAsia" w:ascii="宋体" w:hAnsi="宋体" w:eastAsia="宋体" w:cs="Times New Roman"/>
          <w:sz w:val="24"/>
          <w:szCs w:val="24"/>
          <w:highlight w:val="none"/>
          <w:u w:val="single"/>
          <w:lang w:val="en-US" w:eastAsia="zh-CN"/>
        </w:rPr>
        <w:t xml:space="preserve">13921269798</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十六、政策功能（包括但不限于下列具体政策要求）：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1、根据《财政部、工业和信息化部关于印发《政府采购促进中小企业发展管理办法》的通知》（财库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6、中标供应商享受中小企业扶持政策的，江阴市政府采购中心将随中标结果公开中标供应商的《中小企业声明函》。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7、供应商提供声明函内容不实的，属于提供虚假材料谋取中标，依照《中华人民共和国政府采购法》等国家有关规定追究相应责任。</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8、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w:t>
      </w:r>
      <w:r>
        <w:rPr>
          <w:rFonts w:hint="eastAsia" w:ascii="宋体" w:hAnsi="宋体" w:eastAsia="宋体" w:cs="Times New Roman"/>
          <w:sz w:val="24"/>
          <w:szCs w:val="24"/>
          <w:lang w:val="en-US" w:eastAsia="zh-CN"/>
        </w:rPr>
        <w:t xml:space="preserve">分项报价表</w:t>
      </w:r>
      <w:r>
        <w:rPr>
          <w:rFonts w:hint="eastAsia" w:ascii="宋体" w:hAnsi="宋体" w:eastAsia="宋体" w:cs="Times New Roman"/>
          <w:sz w:val="24"/>
          <w:szCs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（3）提供本国产品进行</w:t>
      </w:r>
      <w:r>
        <w:rPr>
          <w:rFonts w:hint="eastAsia" w:ascii="宋体" w:hAnsi="宋体" w:eastAsia="宋体" w:cs="Times New Roman"/>
          <w:sz w:val="24"/>
          <w:szCs w:val="24"/>
        </w:rPr>
        <w:t xml:space="preserve">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892"/>
        <w:sectPr>
          <w:footnotePr/>
          <w:endnotePr/>
          <w:type w:val="nextPage"/>
          <w:pgSz w:w="11906" w:h="16838" w:orient="portrait"/>
          <w:pgMar w:top="1247" w:right="1247" w:bottom="1247" w:left="1247" w:header="680" w:footer="992" w:gutter="0"/>
          <w:cols w:num="1" w:sep="0" w:space="720" w:equalWidth="1"/>
          <w:docGrid w:linePitch="360"/>
        </w:sectPr>
      </w:pPr>
      <w:r/>
      <w:r/>
    </w:p>
    <w:p>
      <w:pPr>
        <w:pStyle w:val="892"/>
      </w:pPr>
      <w:r/>
      <w:r/>
    </w:p>
    <w:p>
      <w:pPr>
        <w:pStyle w:val="892"/>
        <w:numPr>
          <w:ilvl w:val="0"/>
          <w:numId w:val="1"/>
        </w:numPr>
        <w:rPr>
          <w:rFonts w:hint="eastAsia"/>
        </w:rPr>
      </w:pPr>
      <w:r/>
      <w:bookmarkStart w:id="10" w:name="_Toc213847315"/>
      <w:r>
        <w:rPr>
          <w:rFonts w:hint="eastAsia"/>
        </w:rPr>
        <w:t xml:space="preserve">项目要求和有关说明</w:t>
      </w:r>
      <w:bookmarkEnd w:id="10"/>
      <w:r/>
      <w:bookmarkStart w:id="11" w:name="_Toc251268361"/>
      <w:r/>
      <w:r/>
    </w:p>
    <w:p>
      <w:pPr>
        <w:jc w:val="center"/>
        <w:spacing w:line="400" w:lineRule="exact"/>
        <w:rPr>
          <w:rFonts w:ascii="宋体" w:hAnsi="宋体" w:eastAsia="宋体" w:cs="Times New Roman"/>
          <w:b/>
          <w:bCs/>
          <w:sz w:val="24"/>
          <w:szCs w:val="28"/>
          <w:highlight w:val="none"/>
        </w:rPr>
      </w:pPr>
      <w:r>
        <w:rPr>
          <w:rFonts w:hint="eastAsia" w:ascii="宋体" w:hAnsi="宋体" w:eastAsia="宋体" w:cs="Times New Roman"/>
          <w:b/>
          <w:bCs/>
          <w:sz w:val="24"/>
          <w:szCs w:val="28"/>
          <w:highlight w:val="none"/>
        </w:rPr>
        <w:t xml:space="preserve">（</w:t>
      </w:r>
      <w:r>
        <w:rPr>
          <w:rFonts w:hint="eastAsia" w:ascii="宋体" w:hAnsi="宋体" w:eastAsia="宋体" w:cs="Times New Roman"/>
          <w:b/>
          <w:sz w:val="24"/>
          <w:szCs w:val="24"/>
          <w:highlight w:val="none"/>
        </w:rPr>
        <w:t xml:space="preserve">以下除“</w:t>
      </w:r>
      <w:r>
        <w:rPr>
          <w:rFonts w:hint="eastAsia" w:ascii="宋体" w:hAnsi="宋体" w:eastAsia="宋体" w:cs="宋体"/>
          <w:b/>
          <w:bCs/>
          <w:sz w:val="24"/>
          <w:szCs w:val="24"/>
          <w:highlight w:val="none"/>
        </w:rPr>
        <w:t xml:space="preserve">技术参数要求</w:t>
      </w:r>
      <w:r>
        <w:rPr>
          <w:rFonts w:hint="eastAsia" w:ascii="宋体" w:hAnsi="宋体" w:eastAsia="宋体" w:cs="Times New Roman"/>
          <w:b/>
          <w:sz w:val="24"/>
          <w:szCs w:val="24"/>
          <w:highlight w:val="none"/>
        </w:rPr>
        <w:t xml:space="preserve">”外，其余均为实质性要求</w:t>
      </w:r>
      <w:r>
        <w:rPr>
          <w:rFonts w:hint="eastAsia" w:ascii="宋体" w:hAnsi="宋体" w:eastAsia="宋体" w:cs="Times New Roman"/>
          <w:b/>
          <w:bCs/>
          <w:sz w:val="24"/>
          <w:szCs w:val="28"/>
          <w:highlight w:val="none"/>
        </w:rPr>
        <w:t xml:space="preserve">）</w:t>
      </w:r>
      <w:r/>
    </w:p>
    <w:p>
      <w:pPr>
        <w:jc w:val="center"/>
        <w:spacing w:line="400" w:lineRule="exact"/>
        <w:rPr>
          <w:rFonts w:ascii="宋体" w:hAnsi="宋体"/>
          <w:b/>
          <w:bCs/>
          <w:sz w:val="24"/>
          <w:highlight w:val="none"/>
        </w:rPr>
      </w:pPr>
      <w:r>
        <w:rPr>
          <w:rFonts w:ascii="宋体" w:hAnsi="宋体"/>
          <w:b/>
          <w:bCs/>
          <w:sz w:val="24"/>
          <w:highlight w:val="none"/>
        </w:rPr>
      </w:r>
      <w:r/>
    </w:p>
    <w:p>
      <w:pPr>
        <w:spacing w:line="400" w:lineRule="exact"/>
        <w:tabs>
          <w:tab w:val="left" w:pos="6840" w:leader="none"/>
        </w:tabs>
        <w:rPr>
          <w:rFonts w:ascii="宋体" w:hAnsi="宋体" w:eastAsia="宋体" w:cs="Times New Roman"/>
          <w:sz w:val="24"/>
          <w:szCs w:val="24"/>
          <w:highlight w:val="none"/>
        </w:rPr>
        <w:outlineLvl w:val="0"/>
      </w:pPr>
      <w:r>
        <w:rPr>
          <w:rFonts w:hint="eastAsia" w:ascii="宋体" w:hAnsi="宋体" w:eastAsia="宋体" w:cs="宋体"/>
          <w:b/>
          <w:bCs/>
          <w:sz w:val="24"/>
          <w:szCs w:val="24"/>
          <w:highlight w:val="none"/>
        </w:rPr>
        <w:t xml:space="preserve">一、项目概况</w:t>
      </w:r>
      <w:r/>
    </w:p>
    <w:p>
      <w:pPr>
        <w:ind w:firstLine="480"/>
        <w:jc w:val="both"/>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江阴市消防教育馆位于无锡市江阴市高新区砂山路 119 号江阴市消防救援大队营区内，总建</w:t>
      </w:r>
      <w:r>
        <w:rPr>
          <w:rFonts w:hint="eastAsia" w:ascii="宋体" w:hAnsi="宋体" w:eastAsia="宋体" w:cs="Times New Roman"/>
          <w:sz w:val="24"/>
          <w:szCs w:val="24"/>
          <w:highlight w:val="none"/>
          <w:lang w:val="en-US" w:eastAsia="zh-CN" w:bidi="ar-SA"/>
        </w:rPr>
        <w:t xml:space="preserve">筑面积约900平方米，展馆分为两层，主要承担消防安全教育科普和领导接待展示的功能。随着科技进步和公众需求的变化，现有消防教育馆在展陈手段和内容上逐渐显现出陈旧老化的问题。一方面，馆内展览多以传统图板、实物展示和简单的机械式体验为主，数字化、互动化程度不高，难以充分调动特别是青少年群体的兴趣。另一方面，自 2011 年建馆以来，消防技术和城市应急管理发展迅速，新型消防装备、典型火灾案例等内容不断涌现，现有展陈内容更新不足，无法全面反映最新的消防科普知识和实践成果。本项目拟对江阴市消防教育馆进行数字化改造提升。</w:t>
      </w:r>
      <w:r/>
    </w:p>
    <w:p>
      <w:pPr>
        <w:ind w:firstLine="482"/>
        <w:jc w:val="both"/>
        <w:spacing w:line="4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本项目最高限价：118万元</w:t>
      </w:r>
      <w:r/>
    </w:p>
    <w:p>
      <w:pPr>
        <w:ind w:firstLine="482"/>
        <w:jc w:val="both"/>
        <w:spacing w:line="400" w:lineRule="exact"/>
        <w:widowControl w:val="off"/>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本项目标的所属行业：</w:t>
      </w:r>
      <w:r/>
    </w:p>
    <w:p>
      <w:pPr>
        <w:ind w:firstLine="482"/>
        <w:jc w:val="both"/>
        <w:spacing w:line="400" w:lineRule="exact"/>
        <w:widowControl w:val="off"/>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硬件产品：工业；软件产品：软件及信息技术服务业。</w:t>
      </w:r>
      <w:r/>
    </w:p>
    <w:p>
      <w:pPr>
        <w:ind w:firstLine="480"/>
        <w:spacing w:line="400" w:lineRule="exact"/>
        <w:tabs>
          <w:tab w:val="left" w:pos="6840"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contextualSpacing/>
        <w:jc w:val="left"/>
        <w:spacing w:line="400" w:lineRule="exact"/>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二、项目建设内容：</w:t>
      </w:r>
      <w:r/>
    </w:p>
    <w:p>
      <w:pPr>
        <w:contextualSpacing/>
        <w:ind w:firstLine="480"/>
        <w:jc w:val="left"/>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本次升级的目标是全面提升展馆的数字化水平和科普互动性，通过引入先进的数字技术手段，增强展馆的教育效果和参观体验。</w:t>
      </w:r>
      <w:r/>
    </w:p>
    <w:p>
      <w:pPr>
        <w:contextualSpacing/>
        <w:ind w:firstLine="480"/>
        <w:jc w:val="left"/>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项目建设内容包括：新增数字导览系统、沉浸式体验内容、互动科普系统等一系列数字化展示设施，打造数字人讲解员、虚拟消防主题城市、VR 逃生体验、互动知识问答等亮点展项；对现有展陈环境和设备进行改造整合，实现传统实体展品与数字多媒体技术的有机结合；完善展馆接待功能，优化布局以更好地满足公众教育和公务接待的双重需求。</w:t>
      </w:r>
      <w:r/>
    </w:p>
    <w:p>
      <w:pPr>
        <w:contextualSpacing/>
        <w:ind w:firstLine="480"/>
        <w:jc w:val="left"/>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项目计划工期3个月，主要技术经济指标包括展馆数字化覆盖率100%、年接待能力提升30%以上等。项目绩效目标是建设一个内容丰富、技术先进、互动性强的消防科普教育基地，进一步增强公众消防安全意识和应急自救能力，并为检查指导提供现代化展示平台。</w:t>
      </w:r>
      <w:r/>
    </w:p>
    <w:p>
      <w:pPr>
        <w:contextualSpacing/>
        <w:ind w:firstLine="482"/>
        <w:jc w:val="left"/>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contextualSpacing/>
        <w:jc w:val="left"/>
        <w:spacing w:line="400" w:lineRule="exact"/>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三、项目建设原则：</w:t>
      </w:r>
      <w:r/>
    </w:p>
    <w:p>
      <w:pPr>
        <w:contextualSpacing/>
        <w:ind w:firstLine="480"/>
        <w:jc w:val="left"/>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技术先进性与实用性结合原则：采用成熟的VR/AR、AI数字人等前沿技术，注重技术与消防教育内容的深度融合，避免“为技术而技术”，确保展项互动性强、科普效果直观。</w:t>
      </w:r>
      <w:r/>
    </w:p>
    <w:p>
      <w:pPr>
        <w:contextualSpacing/>
        <w:ind w:firstLine="480"/>
        <w:jc w:val="left"/>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资源集约与可持续发展原则：充分利用现有场馆空间和基础设施，通过数字化改造实现“旧馆新升级”；采用节能设备与绿色施工工艺，降低能耗与碳排放，预留未来技术升级接口，保障长期运营活力。</w:t>
      </w:r>
      <w:r/>
    </w:p>
    <w:p>
      <w:pPr>
        <w:contextualSpacing/>
        <w:ind w:firstLine="480"/>
        <w:jc w:val="left"/>
        <w:spacing w:line="400" w:lineRule="exact"/>
        <w:rPr>
          <w:rFonts w:ascii="宋体" w:hAnsi="宋体" w:eastAsia="宋体" w:cs="Times New Roman"/>
          <w:b w:val="0"/>
          <w:bCs w:val="0"/>
          <w:sz w:val="24"/>
          <w:szCs w:val="24"/>
          <w:highlight w:val="none"/>
        </w:rPr>
      </w:pPr>
      <w:r>
        <w:rPr>
          <w:rFonts w:hint="eastAsia" w:ascii="宋体" w:hAnsi="宋体" w:eastAsia="宋体" w:cs="宋体"/>
          <w:b w:val="0"/>
          <w:bCs w:val="0"/>
          <w:sz w:val="24"/>
          <w:szCs w:val="24"/>
          <w:highlight w:val="none"/>
        </w:rPr>
        <w:t xml:space="preserve">安全第一原则：严格遵循消防与建筑安全规范，确保展馆设计、施工及运营全流程安全；同步强化网络安全防护，保障数据隐私和系统稳定。</w:t>
      </w:r>
      <w:r/>
    </w:p>
    <w:p>
      <w:pPr>
        <w:contextualSpacing/>
        <w:ind w:firstLine="480"/>
        <w:jc w:val="left"/>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numPr>
          <w:ilvl w:val="0"/>
          <w:numId w:val="2"/>
        </w:numPr>
        <w:spacing w:line="400" w:lineRule="exact"/>
        <w:tabs>
          <w:tab w:val="left" w:pos="6840" w:leader="none"/>
        </w:tabs>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项目采购清单</w:t>
      </w:r>
      <w:r>
        <w:rPr>
          <w:rFonts w:hint="eastAsia" w:ascii="宋体" w:hAnsi="宋体" w:eastAsia="宋体" w:cs="宋体"/>
          <w:b/>
          <w:bCs/>
          <w:sz w:val="24"/>
          <w:szCs w:val="24"/>
          <w:highlight w:val="none"/>
          <w:lang w:val="en-US" w:eastAsia="zh-CN"/>
        </w:rPr>
        <w:t xml:space="preserve">及要求</w:t>
      </w:r>
      <w:r>
        <w:rPr>
          <w:rFonts w:hint="eastAsia" w:ascii="宋体" w:hAnsi="宋体" w:eastAsia="宋体" w:cs="宋体"/>
          <w:b/>
          <w:bCs/>
          <w:sz w:val="24"/>
          <w:szCs w:val="24"/>
          <w:highlight w:val="none"/>
        </w:rPr>
        <w:t xml:space="preserve">（打“★”项为重要技术参数）</w:t>
      </w:r>
      <w:r/>
    </w:p>
    <w:p>
      <w:pPr>
        <w:numPr>
          <w:ilvl w:val="0"/>
          <w:numId w:val="0"/>
        </w:numPr>
        <w:ind w:firstLine="482"/>
        <w:keepLines w:val="0"/>
        <w:keepNext w:val="0"/>
        <w:pageBreakBefore w:val="0"/>
        <w:spacing w:line="400" w:lineRule="exact"/>
        <w:widowControl w:val="off"/>
        <w:tabs>
          <w:tab w:val="left" w:pos="6840" w:leader="none"/>
        </w:tabs>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4.1.硬件采购</w:t>
      </w:r>
      <w:r/>
    </w:p>
    <w:tbl>
      <w:tblPr>
        <w:tblStyle w:val="870"/>
        <w:tblW w:w="9250" w:type="dxa"/>
        <w:jc w:val="center"/>
        <w:tblLayout w:type="fixed"/>
        <w:tblCellMar>
          <w:left w:w="108" w:type="dxa"/>
          <w:top w:w="0" w:type="dxa"/>
          <w:right w:w="108" w:type="dxa"/>
          <w:bottom w:w="0" w:type="dxa"/>
        </w:tblCellMar>
        <w:tblLook w:val="04A0" w:firstRow="1" w:lastRow="0" w:firstColumn="1" w:lastColumn="0" w:noHBand="0" w:noVBand="1"/>
      </w:tblPr>
      <w:tblGrid>
        <w:gridCol w:w="922"/>
        <w:gridCol w:w="1594"/>
        <w:gridCol w:w="5113"/>
        <w:gridCol w:w="682"/>
        <w:gridCol w:w="939"/>
      </w:tblGrid>
      <w:tr>
        <w:trPr>
          <w:jc w:val="center"/>
          <w:trHeight w:val="408"/>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tcPr>
          <w:p>
            <w:pPr>
              <w:jc w:val="left"/>
              <w:spacing w:line="400" w:lineRule="exact"/>
              <w:widowControl/>
              <w:tabs>
                <w:tab w:val="center" w:pos="2508" w:leader="none"/>
                <w:tab w:val="left" w:pos="3748"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ab/>
            </w:r>
            <w:r>
              <w:rPr>
                <w:rFonts w:hint="eastAsia" w:ascii="宋体" w:hAnsi="宋体" w:eastAsia="宋体" w:cs="宋体"/>
                <w:b/>
                <w:bCs/>
                <w:color w:val="000000"/>
                <w:sz w:val="24"/>
                <w:szCs w:val="24"/>
                <w:highlight w:val="none"/>
                <w:lang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数量</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u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一楼LED屏设备</w:t>
            </w:r>
            <w:r/>
          </w:p>
        </w:tc>
        <w:tc>
          <w:tcPr>
            <w:gridSpan w:val="3"/>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jc w:val="center"/>
              <w:spacing w:line="2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4289425" cy="2202180"/>
                      <wp:effectExtent l="0" t="0" r="13970" b="9525"/>
                      <wp:docPr id="2" name="图片 7" descr="1.3"/>
                      <wp:cNvGraphicFramePr/>
                      <a:graphic xmlns:a="http://schemas.openxmlformats.org/drawingml/2006/main">
                        <a:graphicData uri="http://schemas.openxmlformats.org/drawingml/2006/picture">
                          <pic:pic xmlns:pic="http://schemas.openxmlformats.org/drawingml/2006/picture">
                            <pic:nvPicPr>
                              <pic:cNvPr id="3" name="图片 7" descr="1.3"/>
                              <pic:cNvPicPr/>
                              <pic:nvPr/>
                            </pic:nvPicPr>
                            <pic:blipFill>
                              <a:blip r:embed="rId14"/>
                              <a:stretch/>
                            </pic:blipFill>
                            <pic:spPr bwMode="auto">
                              <a:xfrm>
                                <a:off x="0" y="0"/>
                                <a:ext cx="4289425" cy="22021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7.8pt;height:173.4pt;mso-wrap-distance-left:0.0pt;mso-wrap-distance-top:0.0pt;mso-wrap-distance-right:0.0pt;mso-wrap-distance-bottom:0.0pt;" stroked="false">
                      <v:path textboxrect="0,0,0,0"/>
                      <v:imagedata r:id="rId14" o:title=""/>
                    </v:shape>
                  </w:pict>
                </mc:Fallback>
              </mc:AlternateConten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滑轨墙</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75系列轻钢龙骨+国标9mm阻燃板+灯箱专用反光膜+乳白亚克力板+冲孔铝板，造型处木龙骨+国标9mm阻燃板基层+9.5mm石膏板，石膏嵌缝，两遍腻子，打磨。</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19</w:t>
            </w:r>
            <w:r/>
          </w:p>
        </w:tc>
      </w:tr>
      <w:tr>
        <w:trPr>
          <w:jc w:val="center"/>
          <w:trHeight w:val="428"/>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LED屏模组P1.86</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点间距≤1.86 mm；像素密度：≥288906点/㎡；</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支持随环境照度的变化自动调整亮度的功能，模组平整度/间隙：≤0.1mm；</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水平/垂直相对错位等级≤5%；</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亮度≥450cd/㎡支持软件0-100%调节，亮度均匀性≥98%；</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最大功耗:≤440W/㎡，平均功耗：≤150W/㎡；</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供电电源功率因数≥92%，转换效率≥80%；</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水平/垂直视角：≥160°/160°；</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支持单点检测逐点校正功能，单点亮度校正，单点颜色校正、单点色温可调。正数据存储在模组中，更换模组可自动回读；</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支持任意非标准分辨率信号输入自适应，输出范围内进行缩放，实现最佳分辨率自动匹配，避免屏幕比例和黑边问题的复杂调试；</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刷新率：≥3840Hz</w:t>
            </w:r>
            <w:r>
              <w:rPr>
                <w:rFonts w:hint="eastAsia" w:ascii="宋体" w:hAnsi="宋体" w:eastAsia="宋体" w:cs="宋体"/>
                <w:color w:val="000000"/>
                <w:sz w:val="24"/>
                <w:szCs w:val="24"/>
                <w:highlight w:val="none"/>
                <w:lang w:eastAsia="zh-CN" w:bidi="ar"/>
              </w:rPr>
              <w:t xml:space="preserve">；</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灯驱合一，多层电路板设计，PCB 焊盘采用沉金工艺处理，无电感效应，不花屏，具备消隐、节能功能</w:t>
            </w:r>
            <w:r>
              <w:rPr>
                <w:rFonts w:hint="eastAsia" w:ascii="宋体" w:hAnsi="宋体" w:eastAsia="宋体" w:cs="宋体"/>
                <w:color w:val="000000"/>
                <w:sz w:val="24"/>
                <w:szCs w:val="24"/>
                <w:highlight w:val="none"/>
                <w:lang w:eastAsia="zh-CN" w:bidi="ar"/>
              </w:rPr>
              <w:t xml:space="preserve">；</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依据GB/T 17626.4-2018标准进行电快速瞬变脉冲群依据GB/T 9254.2-2021标准进行静电放电试验，测试过程中样品均无异常；通过光生物安全及蓝光危害评估无危害类检测；平均使用寿命≥100000h, MTBF≥100000h；</w:t>
            </w:r>
            <w:r/>
          </w:p>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LED 显示屏符合GB 4943.1-2022 标准要求，对设备进行机械强度试验，质量500g，直径50mm 钢球，跌落高度1.3m，外壳金属框架不变形；</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100%亮度时≥14bit；20%亮度时≥14bit、灰度等级支持红、绿、蓝灰度非线性纠偏后各256级，灰度处理能力支持红、绿、蓝各16384 级、持EPWM 灰阶控制技术提升低灰视觉效果；支持软件实现不同亮度情况下灰度8-16bit 任意设置0-100%亮度时，8-16bits 任意灰度设置；</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具有多点测温功能，防止温度过高造成局部颜色混乱、分离，提高屏体寿命；</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支持无信号输入自动熄屏待机，有信号输入自动唤醒功能；</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支持千兆以太网（RJ45 或光纤）连接，支持星型，网状型，分布式，树型等多种结构；</w:t>
            </w:r>
            <w:r/>
          </w:p>
          <w:p>
            <w:pPr>
              <w:jc w:val="left"/>
              <w:spacing w:line="400" w:lineRule="exact"/>
              <w:widowControl/>
              <w:rPr>
                <w:rFonts w:hint="eastAsia" w:ascii="宋体" w:hAnsi="宋体" w:eastAsia="宋体" w:cs="宋体"/>
                <w:strike/>
                <w:color w:val="000000"/>
                <w:sz w:val="24"/>
                <w:szCs w:val="24"/>
                <w:highlight w:val="none"/>
                <w:lang w:eastAsia="zh-CN" w:bidi="ar"/>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LED显示屏通过恒定湿热试验测试，按正常工作状态放入恒定湿热试验箱中，然后将试验箱内温度保持25℃、湿度调节至恒定90%RH 环境中通电工作8h，每小时进行一次检查，并完成5次开关机检测，试验中、试验后样品外观结构和箱体各应用功能应正常；</w:t>
            </w:r>
            <w:r/>
          </w:p>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为响应国家节能减排政策，所投屏体</w:t>
            </w:r>
            <w:r>
              <w:rPr>
                <w:rFonts w:hint="eastAsia" w:ascii="宋体" w:hAnsi="宋体" w:eastAsia="宋体" w:cs="宋体"/>
                <w:color w:val="000000"/>
                <w:sz w:val="24"/>
                <w:szCs w:val="24"/>
                <w:highlight w:val="none"/>
                <w:lang w:val="en-US" w:eastAsia="zh-CN" w:bidi="ar"/>
              </w:rPr>
              <w:t xml:space="preserve">需</w:t>
            </w:r>
            <w:r>
              <w:rPr>
                <w:rFonts w:hint="eastAsia" w:ascii="宋体" w:hAnsi="宋体" w:eastAsia="宋体" w:cs="宋体"/>
                <w:color w:val="000000"/>
                <w:sz w:val="24"/>
                <w:szCs w:val="24"/>
                <w:highlight w:val="none"/>
                <w:lang w:bidi="ar"/>
              </w:rPr>
              <w:t xml:space="preserve">通过CQC节能认证。</w:t>
            </w:r>
            <w:r>
              <w:rPr>
                <w:rFonts w:hint="eastAsia" w:ascii="宋体" w:hAnsi="宋体" w:cs="宋体"/>
                <w:b/>
                <w:sz w:val="24"/>
                <w:highlight w:val="none"/>
              </w:rPr>
              <w:t xml:space="preserve">（须提供证书扫描件）</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13.824</w:t>
            </w:r>
            <w:r/>
          </w:p>
        </w:tc>
      </w:tr>
      <w:tr>
        <w:trPr>
          <w:jc w:val="center"/>
          <w:trHeight w:val="336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电源</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1、工作温度：-20℃-70℃；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低温启动特性：-40℃ -20℃，220Vac输入,热机5分钟，带载40A，可以启动；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储存温度：-40℃-85℃；</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工作湿度：20%RH-90%RH；</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储存湿度：10%RH-95%RH；</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2、散热方式：自然对流散热，需紧贴客户金属机箱外壳散热；</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3、大气压：70-106KPa；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可用最高海拔高度：Altitude 3000m；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4、短路保护：可长期短路，消除短路后自动恢复工作；</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5、过流保护：48~76A 故障消除后自动恢复工作。</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46</w:t>
            </w:r>
            <w:r/>
          </w:p>
        </w:tc>
      </w:tr>
      <w:tr>
        <w:trPr>
          <w:jc w:val="center"/>
          <w:trHeight w:val="2512"/>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接收卡</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1、单卡12个标准HUB75E接口，输出24组RGB数据。</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2、支持向导式设置，用户根据软件提示即可完成操作，便于完成模组的点亮。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3、发送端到显示端延迟低至一帧，避免系统延迟导致的画面不同步问题。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4、为保障屏幕色彩一致性，支持亮度、色度逐点校正，提供校正低灰补偿，保障低灰显示效果。</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5、支持一键修缝功能，可消除显示单元间的亮暗线，且不影响原始校正系数。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6、支持静态屏到128扫之间的任意扫描类型。</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7、为方便调试与维护，产品应支持智能串线功能，无需了解接收卡串线顺序，用户可根据屏幕闪烁提示，在软件上完成映射设置。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8、支持抽点显示与数据偏移，可完成异形屏带载，搭配专用异形发送设备时还可实现高保真图像变形显示，在异形屏幕上播放普通素材时有效避免内容缺失。</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9、支持一键回读与修复，维护更换卡时无需对其重新调试，可一键回读所有配置文件信息从而快速恢复参数设置。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10、为方便调试与维护，产品系统可通过智能识别待连接的显示屏照片的方式快速显示屏连接设置时。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11、可对产品网络通信状态进行实时检测，反馈数据包总数、错误包数及网线连接顺序、在线接收卡数量等数据。</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12、支持接收卡网口备份功能，备份状态下，接收卡网络数据为双向传输，保障显示屏播出正常。</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13、支持程序升级断电保护功能，保证产品后续升级的安全性。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14、为保障显示效果，接收卡的亮度有效率与刷新率、灰度等级相对独立，可单独对亮度有效率进行调节而不引起其他两项参数变化。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15、为保证产品使用安全，产品具备抗电击及能量危险防护特性。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16、具备色彩还原技术，能够针对LED屏显示特性，真实地展现图像原本色彩。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17、支持任意倍频技术，能够有效消除手机拍摄时出现的扫描线。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18、支持3D显示功能，配合3D发送控制器或3D图像处理器可使屏幕具备3D显示效果。</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w:t>
            </w:r>
            <w:r/>
          </w:p>
        </w:tc>
      </w:tr>
      <w:tr>
        <w:trPr>
          <w:jc w:val="center"/>
          <w:trHeight w:val="1949"/>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处理器</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1、设备配备有真彩色LCD面板，可生动地显示设备状态信息。</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2、输入支持2路DVI，2路HDMI。</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3、支持8路网口输出最高支持520万像素，最宽可达8000像素，最高可达4000像素。</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4、具备独立的音频输入接口，音频输出信号可加嵌在网口输出信号当中进行传输，通过多功能卡可将音频解码。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5、设备最多可同时输出3个相同或不同的输入信号画面，画面大小、位置可任意调整。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6、能够对图像进行实时处理，提升其动态范围，使得显示屏在播放普通SDR图像素材时可以实现HDR显示效果。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7、无论是信号切换还是整个场景模板的切换，设备均可完成无缝的过渡，且具备淡入淡出特效，切换过程中不会出现黑屏、闪烁、延迟等现象。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8、可对画面进行任意缩小放大，画面位置可任意设定，画面内容可裁剪。具备视频补偿处理算法，画面缩小无尺寸限制，并保留图像细节，减轻画面放大多倍后产生的失焦现象。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9、为便于显示屏后期维护，进行设备更换时，新的设备可直接读取已经设置好的接收卡上的参数进行自身参数适配，无需重新设置屏幕参数。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10、为便于显示屏后期维护，进行接收卡更换时，设备可直接下发正确参数给更换的接收卡，无需重新配置接收卡参数。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11、具备信号备份功能，对于任意一路输入信号，可指定另一路输入信 号作为其备份信号， 在播放该信号时， 若该信号发生丢失， 备份信号会自动切换至屏幕上。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12、用户可将设置好的设备参数保持成不同的模式，之后可快速调用不同的模式，最多可支持32个模式存储。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13、支持EDID（Extended Display Identification Data，扩展显示识别数据）的读取、修改、自定义。</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14、支持USB及串口控制，支持中控控制。</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框架包边</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国标镀锌钢材，采用模块化安装结构，具有足够的静态与动态机械强度和刚度。屏体支撑结构稳定牢固，安全可靠，保证受力均匀，年久无坍塌及变形情况发生。等规格，屏幕与屏体框架采用无焊接简易拼装。</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13.824</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功放</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1、两通道立体声功率放大器，配置多种输出接口：包括纽崔克接口、旋钮式接线柱；配置短路保护按键；面板配置重力把手；</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2、参数：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RMS(EIAJ)功率:2X300W@8Ω;2X400W@4Ω；</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桥接:1X600W@8Ω；</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输出连接器：2个-SPEAKON及两对接线柱；</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阻尼系数（1KHz）：&gt;500；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失真率：0.5%,20Hz-20KHz；</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互调失真：-0.0035；</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转换速率：&gt;10V/us；</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频率响应：20-20KHz  +0/-1dB；</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信噪比：20Hz- 20kHz &gt;100dB；</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串扰：At 1KHz   -75dB，At 20KHz   -59dB；</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电平增益：29dB；</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输入灵敏度：0.775Vrms or 1.4Vrms；</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输入阻抗：非平衡10KΩ，平衡20KΩ；</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输入连接器：每通道一路平衡XLR及一路非平衡RCA；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控制：面板：AC开关、CH!/CH2增益旋钮；</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背板：立体声、并联、桥接、输入灵敏度开关：0.775V或1.4V；</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指示灯：开启－蓝灯／保护－绿灯／压缩－黄灯／峰值－红灯／并联－黄灯；</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智能保护系统：防止短路、空载、开/关机噪音、无线电干扰保护电路；</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高功率环行变压器；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平衡式XLR输入/并联输出；</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冷却：变速散热风扇，内部空气强排散热、温度保护；</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保护：直流/过热/消波/过载/短路保护；</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电源：220-240V (110-120V) AC 50-60Hz。</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47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音响</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numPr>
                <w:ilvl w:val="0"/>
                <w:numId w:val="3"/>
              </w:numPr>
              <w:jc w:val="left"/>
              <w:spacing w:line="400" w:lineRule="exact"/>
              <w:widowControl/>
              <w:rPr>
                <w:rFonts w:hint="eastAsia" w:ascii="宋体" w:hAnsi="宋体" w:eastAsia="宋体" w:cs="宋体"/>
                <w:sz w:val="24"/>
                <w:szCs w:val="24"/>
                <w:highlight w:val="none"/>
                <w:lang w:bidi="ar"/>
              </w:rPr>
            </w:pPr>
            <w:r>
              <w:rPr>
                <w:rFonts w:hint="eastAsia" w:ascii="宋体" w:hAnsi="宋体" w:eastAsia="宋体" w:cs="宋体"/>
                <w:color w:val="000000"/>
                <w:sz w:val="24"/>
                <w:szCs w:val="24"/>
                <w:highlight w:val="none"/>
                <w:u w:val="none"/>
                <w:lang w:bidi="ar"/>
              </w:rPr>
              <w:t xml:space="preserve">定阻6.5寸两分频吸顶喇叭。</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25芯丝膜高音，6.5寸低音单元，窄边磁吸网罩。</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声音清晰细腻，还原度高。</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开孔安装即可，简单方便。</w:t>
            </w:r>
            <w:r/>
          </w:p>
          <w:p>
            <w:pPr>
              <w:numPr>
                <w:ilvl w:val="0"/>
                <w:numId w:val="3"/>
              </w:num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lang w:bidi="ar"/>
              </w:rPr>
              <w:t xml:space="preserve">参数：</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额定阻抗：4 ohm；</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额定功率：60W；</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峰值功率：240W；</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频响范围：80HZ-18KHZ；</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灵 敏 度：93dB/M/W；</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最大声压：111dB；</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保 护 网：钢网；</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接线方式：线夹*1；</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外观尺寸：∅224mm；</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开孔尺寸：∅200mm。</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体感设备</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ascii="宋体" w:hAnsi="宋体" w:eastAsia="宋体" w:cs="宋体"/>
                <w:sz w:val="24"/>
                <w:szCs w:val="24"/>
              </w:rPr>
              <w:t xml:space="preserve">体感深度感知设备</w:t>
            </w:r>
            <w:r>
              <w:rPr>
                <w:rFonts w:hint="eastAsia" w:ascii="宋体" w:hAnsi="宋体" w:eastAsia="宋体" w:cs="宋体"/>
                <w:sz w:val="24"/>
                <w:szCs w:val="24"/>
                <w:lang w:eastAsia="zh-CN"/>
              </w:rPr>
              <w:t xml:space="preserve">，</w:t>
            </w:r>
            <w:r>
              <w:rPr>
                <w:rFonts w:ascii="宋体" w:hAnsi="宋体" w:eastAsia="宋体" w:cs="宋体"/>
                <w:sz w:val="24"/>
                <w:szCs w:val="24"/>
              </w:rPr>
              <w:t xml:space="preserve">兼容 Windows 系统</w:t>
            </w:r>
            <w:r>
              <w:rPr>
                <w:rFonts w:hint="eastAsia" w:ascii="宋体" w:hAnsi="宋体" w:eastAsia="宋体" w:cs="宋体"/>
                <w:sz w:val="24"/>
                <w:szCs w:val="24"/>
                <w:lang w:eastAsia="zh-CN"/>
              </w:rPr>
              <w:t xml:space="preserve">（含</w:t>
            </w:r>
            <w:r>
              <w:rPr>
                <w:rFonts w:hint="eastAsia" w:ascii="宋体" w:hAnsi="宋体" w:eastAsia="宋体" w:cs="宋体"/>
                <w:color w:val="000000"/>
                <w:sz w:val="24"/>
                <w:szCs w:val="24"/>
                <w:highlight w:val="none"/>
                <w:lang w:bidi="ar"/>
              </w:rPr>
              <w:t xml:space="preserve">感应器及连接器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电源与电源线，USB3网线。</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不锈钢收条</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L型不锈钢收口条1010</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灯带24V400W变压电源</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静音电源</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u w:val="none"/>
                <w:lang w:bidi="ar"/>
              </w:rPr>
              <w:t xml:space="preserve">（二）</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65寸滑轨（消防历史）</w:t>
            </w:r>
            <w:r/>
          </w:p>
        </w:tc>
        <w:tc>
          <w:tcPr>
            <w:gridSpan w:val="3"/>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65寸触摸一体机</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lang w:bidi="ar"/>
              </w:rPr>
              <w:t xml:space="preserve">1、触摸一体机，红外多点触摸寿命大于3500万次以上；</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2、光学透光率：大于90%；</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3、音响：多媒体、双声道、立体声环绕功放系统；</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4、内置：电源控制系统、工业散热系统；</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5、颜色：提供柜体专业配色服务；</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6、PC配置：工控主板</w:t>
            </w:r>
            <w:r>
              <w:rPr>
                <w:rFonts w:hint="eastAsia" w:ascii="宋体" w:hAnsi="宋体" w:eastAsia="宋体" w:cs="宋体"/>
                <w:color w:val="000000"/>
                <w:sz w:val="24"/>
                <w:szCs w:val="24"/>
                <w:highlight w:val="none"/>
                <w:u w:val="none"/>
                <w:lang w:eastAsia="zh-CN" w:bidi="ar"/>
              </w:rPr>
              <w:t xml:space="preserve">，</w:t>
            </w:r>
            <w:r>
              <w:rPr>
                <w:rFonts w:hint="eastAsia" w:ascii="宋体" w:hAnsi="宋体" w:eastAsia="宋体" w:cs="宋体"/>
                <w:color w:val="000000"/>
                <w:sz w:val="24"/>
                <w:szCs w:val="24"/>
                <w:highlight w:val="none"/>
                <w:u w:val="none"/>
                <w:lang w:bidi="ar"/>
              </w:rPr>
              <w:t xml:space="preserve">核心数/线程数：</w:t>
            </w:r>
            <w:r>
              <w:rPr>
                <w:rFonts w:hint="eastAsia" w:ascii="宋体" w:hAnsi="宋体" w:eastAsia="宋体" w:cs="宋体"/>
                <w:color w:val="000000"/>
                <w:sz w:val="24"/>
                <w:szCs w:val="24"/>
                <w:highlight w:val="none"/>
                <w:u w:val="none"/>
                <w:lang w:val="en-US" w:eastAsia="zh-CN" w:bidi="ar"/>
              </w:rPr>
              <w:t xml:space="preserve">≥10核 12线程</w:t>
            </w:r>
            <w:r>
              <w:rPr>
                <w:rFonts w:hint="eastAsia" w:ascii="宋体" w:hAnsi="宋体" w:eastAsia="宋体" w:cs="宋体"/>
                <w:color w:val="000000"/>
                <w:sz w:val="24"/>
                <w:szCs w:val="24"/>
                <w:highlight w:val="none"/>
                <w:u w:val="none"/>
                <w:lang w:eastAsia="zh-CN" w:bidi="ar"/>
              </w:rPr>
              <w:t xml:space="preserve">；</w:t>
            </w:r>
            <w:r>
              <w:rPr>
                <w:rFonts w:hint="eastAsia" w:ascii="宋体" w:hAnsi="宋体" w:eastAsia="宋体" w:cs="宋体"/>
                <w:color w:val="000000"/>
                <w:sz w:val="24"/>
                <w:szCs w:val="24"/>
                <w:highlight w:val="none"/>
                <w:u w:val="none"/>
                <w:lang w:bidi="ar"/>
              </w:rPr>
              <w:t xml:space="preserve">主频：</w:t>
            </w:r>
            <w:r>
              <w:rPr>
                <w:rFonts w:hint="eastAsia" w:ascii="宋体" w:hAnsi="宋体" w:eastAsia="宋体" w:cs="宋体"/>
                <w:color w:val="000000"/>
                <w:sz w:val="24"/>
                <w:szCs w:val="24"/>
                <w:highlight w:val="none"/>
                <w:u w:val="none"/>
                <w:lang w:val="en-US" w:eastAsia="zh-CN" w:bidi="ar"/>
              </w:rPr>
              <w:t xml:space="preserve">≥1.6 </w:t>
            </w:r>
            <w:r>
              <w:rPr>
                <w:rFonts w:hint="eastAsia" w:ascii="宋体" w:hAnsi="宋体" w:eastAsia="宋体" w:cs="宋体"/>
                <w:color w:val="000000"/>
                <w:sz w:val="24"/>
                <w:szCs w:val="24"/>
                <w:highlight w:val="none"/>
                <w:u w:val="none"/>
                <w:lang w:bidi="ar"/>
              </w:rPr>
              <w:t xml:space="preserve">GHz</w:t>
            </w:r>
            <w:r>
              <w:rPr>
                <w:rFonts w:hint="eastAsia" w:ascii="宋体" w:hAnsi="宋体" w:eastAsia="宋体" w:cs="宋体"/>
                <w:color w:val="000000"/>
                <w:sz w:val="24"/>
                <w:szCs w:val="24"/>
                <w:highlight w:val="none"/>
                <w:u w:val="none"/>
                <w:lang w:eastAsia="zh-CN" w:bidi="ar"/>
              </w:rPr>
              <w:t xml:space="preserve">；</w:t>
            </w:r>
            <w:r>
              <w:rPr>
                <w:rFonts w:hint="eastAsia" w:ascii="宋体" w:hAnsi="宋体" w:eastAsia="宋体" w:cs="宋体"/>
                <w:color w:val="000000"/>
                <w:sz w:val="24"/>
                <w:szCs w:val="24"/>
                <w:highlight w:val="none"/>
                <w:u w:val="none"/>
                <w:lang w:bidi="ar"/>
              </w:rPr>
              <w:t xml:space="preserve">睿频：</w:t>
            </w:r>
            <w:r>
              <w:rPr>
                <w:rFonts w:hint="eastAsia" w:ascii="宋体" w:hAnsi="宋体" w:eastAsia="宋体" w:cs="宋体"/>
                <w:color w:val="000000"/>
                <w:sz w:val="24"/>
                <w:szCs w:val="24"/>
                <w:highlight w:val="none"/>
                <w:u w:val="none"/>
                <w:lang w:val="en-US" w:eastAsia="zh-CN" w:bidi="ar"/>
              </w:rPr>
              <w:t xml:space="preserve">≥ 4.4</w:t>
            </w:r>
            <w:r>
              <w:rPr>
                <w:rFonts w:hint="eastAsia" w:ascii="宋体" w:hAnsi="宋体" w:eastAsia="宋体" w:cs="宋体"/>
                <w:color w:val="000000"/>
                <w:sz w:val="24"/>
                <w:szCs w:val="24"/>
                <w:highlight w:val="none"/>
                <w:u w:val="none"/>
                <w:lang w:bidi="ar"/>
              </w:rPr>
              <w:t xml:space="preserve">GHz</w:t>
            </w:r>
            <w:r>
              <w:rPr>
                <w:rFonts w:hint="eastAsia" w:ascii="宋体" w:hAnsi="宋体" w:eastAsia="宋体" w:cs="宋体"/>
                <w:color w:val="000000"/>
                <w:sz w:val="24"/>
                <w:szCs w:val="24"/>
                <w:highlight w:val="none"/>
                <w:u w:val="none"/>
                <w:lang w:eastAsia="zh-CN" w:bidi="ar"/>
              </w:rPr>
              <w:t xml:space="preserve">；</w:t>
            </w:r>
            <w:r>
              <w:rPr>
                <w:rFonts w:hint="eastAsia" w:ascii="宋体" w:hAnsi="宋体" w:eastAsia="宋体" w:cs="宋体"/>
                <w:color w:val="000000"/>
                <w:sz w:val="24"/>
                <w:szCs w:val="24"/>
                <w:highlight w:val="none"/>
                <w:u w:val="none"/>
                <w:lang w:val="en-US" w:eastAsia="zh-CN" w:bidi="ar"/>
              </w:rPr>
              <w:t xml:space="preserve">运行内存≥16G，固态硬盘≥256G</w:t>
            </w:r>
            <w:r>
              <w:rPr>
                <w:rFonts w:hint="eastAsia" w:ascii="宋体" w:hAnsi="宋体" w:eastAsia="宋体" w:cs="宋体"/>
                <w:color w:val="000000"/>
                <w:sz w:val="24"/>
                <w:szCs w:val="24"/>
                <w:highlight w:val="none"/>
                <w:u w:val="none"/>
                <w:lang w:bidi="ar"/>
              </w:rPr>
              <w:t xml:space="preserve">，硬件系统运行流畅，无卡顿、无蓝屏、无死机等。</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电视小车</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小车立柱和电视挂点一体化，每一套滑轨都是根据现场结构和电视尺寸挂点单独设计加工。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小车立柱用50</w:t>
            </w:r>
            <w:r>
              <w:rPr>
                <w:rFonts w:hint="eastAsia" w:ascii="宋体"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bidi="ar"/>
              </w:rPr>
              <w:t xml:space="preserve">型材，滑块座用30</w:t>
            </w:r>
            <w:r>
              <w:rPr>
                <w:rFonts w:hint="eastAsia" w:ascii="宋体"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bidi="ar"/>
              </w:rPr>
              <w:t xml:space="preserve">*80</w:t>
            </w:r>
            <w:r>
              <w:rPr>
                <w:rFonts w:hint="eastAsia" w:ascii="宋体"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bidi="ar"/>
              </w:rPr>
              <w:t xml:space="preserve">角铝，2组滑块，滑轮上5下3。</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双轨道</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轴心采用高温处理，高强刚性，运行顺滑流畅。</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铝合金材质，表面阳极处理，轴心镀硬铬，具有高耐腐蚀性。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结构简单，互换方便，易组装。</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p>
        </w:tc>
      </w:tr>
      <w:tr>
        <w:trPr>
          <w:jc w:val="center"/>
          <w:trHeight w:val="136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电机</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numPr>
                <w:ilvl w:val="0"/>
                <w:numId w:val="4"/>
              </w:num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伺服电机控制器、驱动器，减速机法兰，额定扭矩: 1.27N·m，励磁方式: 永磁式 ，额定转速: 3000rpm；</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2、速度可调、低噪音；带自动加减速</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控制器带到位置后断电记忆、自动加减速</w:t>
            </w:r>
            <w:r/>
          </w:p>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每秒50次数据同步；</w:t>
            </w:r>
            <w:r/>
          </w:p>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3、伺服电机、静音行星减速机、一体化电机支架、膜片</w:t>
            </w:r>
            <w:r>
              <w:rPr>
                <w:rFonts w:hint="eastAsia" w:ascii="宋体" w:hAnsi="宋体" w:eastAsia="宋体" w:cs="宋体"/>
                <w:color w:val="000000"/>
                <w:sz w:val="24"/>
                <w:szCs w:val="24"/>
                <w:highlight w:val="none"/>
                <w:lang w:val="en-US" w:eastAsia="zh-CN" w:bidi="ar"/>
              </w:rPr>
              <w:t xml:space="preserve">联</w:t>
            </w:r>
            <w:r>
              <w:rPr>
                <w:rFonts w:hint="eastAsia" w:ascii="宋体" w:hAnsi="宋体" w:eastAsia="宋体" w:cs="宋体"/>
                <w:color w:val="000000"/>
                <w:sz w:val="24"/>
                <w:szCs w:val="24"/>
                <w:highlight w:val="none"/>
                <w:lang w:bidi="ar"/>
              </w:rPr>
              <w:t xml:space="preserve">轴器。</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236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控制器</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1、有OLED屏幕实时显示接收数据、位置数据、速度、加速度参数、行程开关状态等；</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2、带自动加减速功能；</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3、带互动软件位置同步功能，最大每秒60次；</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4、控制器带任意位置断电记忆功能；</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6、带手动测试按键；</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7、带串口接口、近限位接口、远限位接口、伺服电机驱动器接口。</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限位器</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1、有效感应行程15米，位置更新频率16次/秒；高精度分辨率1024；</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2、断电记忆功能，机器就算没开机，也能正常记忆所在位置，且无需供电。</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u w:val="none"/>
                <w:lang w:bidi="ar"/>
              </w:rPr>
              <w:t xml:space="preserve">（三）</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透明柜（消防设备）</w:t>
            </w:r>
            <w:r/>
          </w:p>
        </w:tc>
        <w:tc>
          <w:tcPr>
            <w:gridSpan w:val="3"/>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7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43寸透明屏</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1、拼接缝 ≤8mm；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透明度 85%；</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亮度 ≥500cb；</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对比度 3000：1；</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亮度均匀性 95%；</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显示样色 16.7M；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响应时间 8ms；</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观看视角 水平178度，垂直178度；</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信号输入接口 USB、SD、HDMI；</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2、支持音视频格式 MP3、WMA、JPEG、MEPG4(AVI：Div-X / X-Vid)、MPEG2（DVD：VOB/MPG2）、MPEG1（VCD：DAT/MPG1）、MOV等；</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信号格式 NTSC、PAL、408I、576、480P、576P、720P、1080P、3840*2160；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3、操作温度 0度 至 60度；</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存放温度 0度 至 60度；</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存放湿度 10 至 90%（无凝结）；</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电流 G:50A(最大)，12V；</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电源 G:AC100V-240V 50/60Hz。</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红外框</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定制多点触摸框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驱动板</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LG驱动板</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荧光板</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定制LED荧光板</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包边</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定制不锈钢包边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u w:val="none"/>
                <w:lang w:bidi="ar"/>
              </w:rPr>
              <w:t xml:space="preserve">（四）</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负一层形象区</w:t>
            </w:r>
            <w:r/>
          </w:p>
        </w:tc>
        <w:tc>
          <w:tcPr>
            <w:gridSpan w:val="3"/>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动态数字化灯箱</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定制动态灯箱</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eastAsia="zh-CN" w:bidi="ar"/>
              </w:rPr>
              <w:t xml:space="preserve">执行标准：GB/T 38865-2020《动态灯箱技术要求》、GB 7000.1 灯具安全要求、GB/T 18595 一般照明用LED模块性能要求</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eastAsia="zh-CN" w:bidi="ar"/>
              </w:rPr>
              <w:t xml:space="preserve">主要技术要求</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1）结构与外观</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整体结构：铝型材边框+背板+透光面板，结构牢固、无明显变形</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面板材料：高透光UV软膜/亚克力板，透光率≥90%</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外观：表面平整、无划痕、无毛刺、无漏光、无暗影</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安装方式：壁挂/嵌入式/立式可选，便于维护与画面更换</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eastAsia="zh-CN" w:bidi="ar"/>
              </w:rPr>
              <w:t xml:space="preserve">光源与光学性能</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光源类型：高亮度LED灯带/LED模组</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亮度：室内：≥2000 cd/㎡，户外：≥5000 cd/㎡，亮度均匀性：≥0.85</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发光效果：无明显暗区、无频闪、无眩光</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动态效果：支持呼吸、渐变、跑马、分区点亮、循环切换等至少4种模式</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eastAsia="zh-CN" w:bidi="ar"/>
              </w:rPr>
              <w:t xml:space="preserve">电气性能：输入电压AC 220V±10%，50Hz</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；驱动方式：恒流驱动，具备过压、过流、短路、防雷保护</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功率因数：≥0.9；工作温度：-20℃～+50℃</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防护等级：室内IP44户外IP65</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eastAsia="zh-CN" w:bidi="ar"/>
              </w:rPr>
              <w:t xml:space="preserve">控制系统</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控制方式：线控/遥控/蓝牙/WiFi/定时控制可选</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可设置：亮度调节、动态速度调节、开关灯时间，支持多灯箱同步联动（如需），系统稳定可靠，断电后记忆保存当前模式</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寿命与可靠性</w:t>
            </w:r>
            <w:r/>
          </w:p>
          <w:p>
            <w:pPr>
              <w:jc w:val="left"/>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LED使用寿命：≥50000小时，年光衰：≤15%</w:t>
            </w:r>
            <w:r/>
          </w:p>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bidi="ar"/>
              </w:rPr>
              <w:t xml:space="preserve">平均无故障工作时间：≥10000小时</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u w:val="none"/>
                <w:lang w:bidi="ar"/>
              </w:rPr>
              <w:t xml:space="preserve">（五）</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负一层文物区</w:t>
            </w:r>
            <w:r/>
          </w:p>
        </w:tc>
        <w:tc>
          <w:tcPr>
            <w:gridSpan w:val="3"/>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碳晶板</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玻璃内直接粘贴深色碳晶板</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墙面展品需维护，保持原有状态；</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55</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u w:val="none"/>
                <w:lang w:bidi="ar"/>
              </w:rPr>
              <w:t xml:space="preserve">（六）</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消防指挥中心</w:t>
            </w:r>
            <w:r/>
          </w:p>
        </w:tc>
        <w:tc>
          <w:tcPr>
            <w:gridSpan w:val="3"/>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168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解码燃烧、初期火灾应对——</w:t>
            </w:r>
            <w:r>
              <w:rPr>
                <w:rFonts w:hint="eastAsia" w:ascii="宋体" w:hAnsi="宋体" w:eastAsia="宋体" w:cs="宋体"/>
                <w:color w:val="000000"/>
                <w:sz w:val="24"/>
                <w:szCs w:val="24"/>
                <w:highlight w:val="none"/>
                <w:lang w:bidi="ar"/>
              </w:rPr>
              <w:t xml:space="preserve">32寸广告机</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参数:通电开机即可循环播放，支持定时开关机,支持横屏/竖屏切换,中文滚动字幕，支持多国语言，支持台标。时间万年历(无内存,必须插U盘)单机版基本功能：支持USB播放,支持热插拔,内容更新方便快捷。(支持CF卡,SD卡);支持音视频格式：MP3,WMA,JPEG,MPG,MPG-1,MPG-2,MPG-4,AVI,MP4,DIVX,TS,TRP,MKV,WMV,RM,RMVB等;播放模式：单曲重复播放、文件夹循环播放、全盘循环播放。</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前维护壁挂架</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前检修伸缩支架</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r>
      <w:tr>
        <w:trPr>
          <w:jc w:val="center"/>
          <w:trHeight w:val="136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火灾由来——</w:t>
            </w:r>
            <w:r>
              <w:rPr>
                <w:rFonts w:hint="eastAsia" w:ascii="宋体" w:hAnsi="宋体" w:eastAsia="宋体" w:cs="宋体"/>
                <w:color w:val="000000"/>
                <w:sz w:val="24"/>
                <w:szCs w:val="24"/>
                <w:highlight w:val="none"/>
                <w:lang w:bidi="ar"/>
              </w:rPr>
              <w:t xml:space="preserve">55寸广告机</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开机即可循环播放,支持定时开关机,支持横屏。竖屏切换,中文滚动字幕,支持多国语言 支持台标。时间万年历(无内存,必须插U盘)单机版基本功能:支持USB播放,支持热插拔,内容更新方便快捷。(支持CF卡,SD卡)；支持音视频格式：MP3,WMA,JPEG,MPG,MPG-1,MPG-2,MPG-4,AVI,MP4,DIVX,TS,TRP,MKV,WMV,RM,RMVB等;播放模式:单曲重复播放、文件夹循环播放、全盘循环播放。</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前维护壁挂架</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前检修伸缩支架</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燃烧材料-55寸一体机</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numPr>
                <w:ilvl w:val="0"/>
                <w:numId w:val="5"/>
              </w:num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触摸一体机：红外多点触摸寿命大于3500万次以上；</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2、光学透光率：大于90%；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3、音响：多媒体、双声道、立体声环绕功放系统；</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4、内置：电源控制系统、工业散热系统；</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5、颜色：提供柜体专业配色服务；</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6、PC配置：工控主板</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核心数/线程数：</w:t>
            </w:r>
            <w:r>
              <w:rPr>
                <w:rFonts w:hint="eastAsia" w:ascii="宋体" w:hAnsi="宋体" w:eastAsia="宋体" w:cs="宋体"/>
                <w:color w:val="000000"/>
                <w:sz w:val="24"/>
                <w:szCs w:val="24"/>
                <w:highlight w:val="none"/>
                <w:lang w:val="en-US" w:eastAsia="zh-CN" w:bidi="ar"/>
              </w:rPr>
              <w:t xml:space="preserve">≥10核 12线程</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主频：</w:t>
            </w:r>
            <w:r>
              <w:rPr>
                <w:rFonts w:hint="eastAsia" w:ascii="宋体" w:hAnsi="宋体" w:eastAsia="宋体" w:cs="宋体"/>
                <w:color w:val="000000"/>
                <w:sz w:val="24"/>
                <w:szCs w:val="24"/>
                <w:highlight w:val="none"/>
                <w:lang w:val="en-US" w:eastAsia="zh-CN" w:bidi="ar"/>
              </w:rPr>
              <w:t xml:space="preserve">≥1.6 </w:t>
            </w:r>
            <w:r>
              <w:rPr>
                <w:rFonts w:hint="eastAsia" w:ascii="宋体" w:hAnsi="宋体" w:eastAsia="宋体" w:cs="宋体"/>
                <w:color w:val="000000"/>
                <w:sz w:val="24"/>
                <w:szCs w:val="24"/>
                <w:highlight w:val="none"/>
                <w:lang w:bidi="ar"/>
              </w:rPr>
              <w:t xml:space="preserve">GHz</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睿频：</w:t>
            </w:r>
            <w:r>
              <w:rPr>
                <w:rFonts w:hint="eastAsia" w:ascii="宋体" w:hAnsi="宋体" w:eastAsia="宋体" w:cs="宋体"/>
                <w:color w:val="000000"/>
                <w:sz w:val="24"/>
                <w:szCs w:val="24"/>
                <w:highlight w:val="none"/>
                <w:lang w:val="en-US" w:eastAsia="zh-CN" w:bidi="ar"/>
              </w:rPr>
              <w:t xml:space="preserve">≥ 4.4</w:t>
            </w:r>
            <w:r>
              <w:rPr>
                <w:rFonts w:hint="eastAsia" w:ascii="宋体" w:hAnsi="宋体" w:eastAsia="宋体" w:cs="宋体"/>
                <w:color w:val="000000"/>
                <w:sz w:val="24"/>
                <w:szCs w:val="24"/>
                <w:highlight w:val="none"/>
                <w:lang w:bidi="ar"/>
              </w:rPr>
              <w:t xml:space="preserve">GHz</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运行内存≥16G，固态硬盘≥256G</w:t>
            </w:r>
            <w:r>
              <w:rPr>
                <w:rFonts w:hint="eastAsia" w:ascii="宋体" w:hAnsi="宋体" w:eastAsia="宋体" w:cs="宋体"/>
                <w:color w:val="000000"/>
                <w:sz w:val="24"/>
                <w:szCs w:val="24"/>
                <w:highlight w:val="none"/>
                <w:lang w:bidi="ar"/>
              </w:rPr>
              <w:t xml:space="preserve">，硬件系统运行流畅，无卡顿、无蓝屏、无死机等。</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燃烧材料-前维护壁挂架</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前检修伸缩支架</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燃烧材料-机械按钮</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定制机械按钮</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燃烧材料-采集盒子</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24路采集盒子，485转USB，最多支持24路</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（七）</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城市消防-楼宇</w:t>
            </w:r>
            <w:r/>
          </w:p>
        </w:tc>
        <w:tc>
          <w:tcPr>
            <w:gridSpan w:val="3"/>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86寸显示屏</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工业显示屏，防爆玻璃，4K分辨率，自动搜索信号</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前维护壁挂架</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落地支架</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20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43寸卧式触摸一体机</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1、触摸一体机，红外多点触摸寿命大于3500万次以上；</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2、光学透光率：大于90%；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3、音响：多媒体、双声道、立体声环绕功放系统；</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4、内置：电源控制系统、工业散热系统；</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5、颜色：提供柜体专业配色服务；</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6、PC配置：工控主板</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核心数/线程数：</w:t>
            </w:r>
            <w:r>
              <w:rPr>
                <w:rFonts w:hint="eastAsia" w:ascii="宋体" w:hAnsi="宋体" w:eastAsia="宋体" w:cs="宋体"/>
                <w:color w:val="000000"/>
                <w:sz w:val="24"/>
                <w:szCs w:val="24"/>
                <w:highlight w:val="none"/>
                <w:lang w:val="en-US" w:eastAsia="zh-CN" w:bidi="ar"/>
              </w:rPr>
              <w:t xml:space="preserve">≥10核 12线程</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主频：</w:t>
            </w:r>
            <w:r>
              <w:rPr>
                <w:rFonts w:hint="eastAsia" w:ascii="宋体" w:hAnsi="宋体" w:eastAsia="宋体" w:cs="宋体"/>
                <w:color w:val="000000"/>
                <w:sz w:val="24"/>
                <w:szCs w:val="24"/>
                <w:highlight w:val="none"/>
                <w:lang w:val="en-US" w:eastAsia="zh-CN" w:bidi="ar"/>
              </w:rPr>
              <w:t xml:space="preserve">≥1.6 </w:t>
            </w:r>
            <w:r>
              <w:rPr>
                <w:rFonts w:hint="eastAsia" w:ascii="宋体" w:hAnsi="宋体" w:eastAsia="宋体" w:cs="宋体"/>
                <w:color w:val="000000"/>
                <w:sz w:val="24"/>
                <w:szCs w:val="24"/>
                <w:highlight w:val="none"/>
                <w:lang w:bidi="ar"/>
              </w:rPr>
              <w:t xml:space="preserve">GHz</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睿频：</w:t>
            </w:r>
            <w:r>
              <w:rPr>
                <w:rFonts w:hint="eastAsia" w:ascii="宋体" w:hAnsi="宋体" w:eastAsia="宋体" w:cs="宋体"/>
                <w:color w:val="000000"/>
                <w:sz w:val="24"/>
                <w:szCs w:val="24"/>
                <w:highlight w:val="none"/>
                <w:lang w:val="en-US" w:eastAsia="zh-CN" w:bidi="ar"/>
              </w:rPr>
              <w:t xml:space="preserve">≥ 4.4</w:t>
            </w:r>
            <w:r>
              <w:rPr>
                <w:rFonts w:hint="eastAsia" w:ascii="宋体" w:hAnsi="宋体" w:eastAsia="宋体" w:cs="宋体"/>
                <w:color w:val="000000"/>
                <w:sz w:val="24"/>
                <w:szCs w:val="24"/>
                <w:highlight w:val="none"/>
                <w:lang w:bidi="ar"/>
              </w:rPr>
              <w:t xml:space="preserve">GHz</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运行内存≥16G，固态硬盘≥256G</w:t>
            </w:r>
            <w:r>
              <w:rPr>
                <w:rFonts w:hint="eastAsia" w:ascii="宋体" w:hAnsi="宋体" w:eastAsia="宋体" w:cs="宋体"/>
                <w:color w:val="000000"/>
                <w:sz w:val="24"/>
                <w:szCs w:val="24"/>
                <w:highlight w:val="none"/>
                <w:lang w:bidi="ar"/>
              </w:rPr>
              <w:t xml:space="preserve">，硬件系统运行流畅，无卡顿、无蓝屏、无死机等。</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43寸卧式触摸一体机</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原设备维修</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模拟灭火设备</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原设备维修</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u w:val="none"/>
                <w:lang w:bidi="ar"/>
              </w:rPr>
              <w:t xml:space="preserve">（八）</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城市消防-室内逃生</w:t>
            </w:r>
            <w:r/>
          </w:p>
        </w:tc>
        <w:tc>
          <w:tcPr>
            <w:gridSpan w:val="3"/>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157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逃生体验</w:t>
            </w:r>
            <w:r>
              <w:rPr>
                <w:rFonts w:hint="eastAsia" w:ascii="宋体" w:hAnsi="宋体" w:eastAsia="宋体" w:cs="宋体"/>
                <w:color w:val="000000"/>
                <w:sz w:val="24"/>
                <w:szCs w:val="24"/>
                <w:highlight w:val="none"/>
                <w:lang w:bidi="ar"/>
              </w:rPr>
              <w:t xml:space="preserve">-55寸一体机</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1、触摸一体机，红外多点触摸寿命大于3500万次以上；</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2、光学透光率：大于90%；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3、音响：多媒体、双声道、立体声环绕功放系统；</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4、内置：电源控制系统、工业散热系统；</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5、颜色：提供柜体专业配色服务；</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6、PC配置：工控主板</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核心数/线程数：</w:t>
            </w:r>
            <w:r>
              <w:rPr>
                <w:rFonts w:hint="eastAsia" w:ascii="宋体" w:hAnsi="宋体" w:eastAsia="宋体" w:cs="宋体"/>
                <w:color w:val="000000"/>
                <w:sz w:val="24"/>
                <w:szCs w:val="24"/>
                <w:highlight w:val="none"/>
                <w:lang w:val="en-US" w:eastAsia="zh-CN" w:bidi="ar"/>
              </w:rPr>
              <w:t xml:space="preserve">≥10核 12线程</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主频：</w:t>
            </w:r>
            <w:r>
              <w:rPr>
                <w:rFonts w:hint="eastAsia" w:ascii="宋体" w:hAnsi="宋体" w:eastAsia="宋体" w:cs="宋体"/>
                <w:color w:val="000000"/>
                <w:sz w:val="24"/>
                <w:szCs w:val="24"/>
                <w:highlight w:val="none"/>
                <w:lang w:val="en-US" w:eastAsia="zh-CN" w:bidi="ar"/>
              </w:rPr>
              <w:t xml:space="preserve">≥1.6 </w:t>
            </w:r>
            <w:r>
              <w:rPr>
                <w:rFonts w:hint="eastAsia" w:ascii="宋体" w:hAnsi="宋体" w:eastAsia="宋体" w:cs="宋体"/>
                <w:color w:val="000000"/>
                <w:sz w:val="24"/>
                <w:szCs w:val="24"/>
                <w:highlight w:val="none"/>
                <w:lang w:bidi="ar"/>
              </w:rPr>
              <w:t xml:space="preserve">GHz</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睿频：</w:t>
            </w:r>
            <w:r>
              <w:rPr>
                <w:rFonts w:hint="eastAsia" w:ascii="宋体" w:hAnsi="宋体" w:eastAsia="宋体" w:cs="宋体"/>
                <w:color w:val="000000"/>
                <w:sz w:val="24"/>
                <w:szCs w:val="24"/>
                <w:highlight w:val="none"/>
                <w:lang w:val="en-US" w:eastAsia="zh-CN" w:bidi="ar"/>
              </w:rPr>
              <w:t xml:space="preserve">≥ 4.4</w:t>
            </w:r>
            <w:r>
              <w:rPr>
                <w:rFonts w:hint="eastAsia" w:ascii="宋体" w:hAnsi="宋体" w:eastAsia="宋体" w:cs="宋体"/>
                <w:color w:val="000000"/>
                <w:sz w:val="24"/>
                <w:szCs w:val="24"/>
                <w:highlight w:val="none"/>
                <w:lang w:bidi="ar"/>
              </w:rPr>
              <w:t xml:space="preserve">GHz</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运行内存≥16G，固态硬盘≥256G</w:t>
            </w:r>
            <w:r>
              <w:rPr>
                <w:rFonts w:hint="eastAsia" w:ascii="宋体" w:hAnsi="宋体" w:eastAsia="宋体" w:cs="宋体"/>
                <w:color w:val="000000"/>
                <w:sz w:val="24"/>
                <w:szCs w:val="24"/>
                <w:highlight w:val="none"/>
                <w:lang w:bidi="ar"/>
              </w:rPr>
              <w:t xml:space="preserve">，硬件系统运行流畅，无卡顿、无蓝屏、无死机等。</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逃生体验</w:t>
            </w:r>
            <w:r>
              <w:rPr>
                <w:rFonts w:hint="eastAsia" w:ascii="宋体" w:hAnsi="宋体" w:eastAsia="宋体" w:cs="宋体"/>
                <w:color w:val="000000"/>
                <w:sz w:val="24"/>
                <w:szCs w:val="24"/>
                <w:highlight w:val="none"/>
                <w:lang w:bidi="ar"/>
              </w:rPr>
              <w:t xml:space="preserve">-前维护壁挂架</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前检修伸缩支架</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商场消防-前维护壁挂架</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前检修伸缩支架</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r>
      <w:tr>
        <w:trPr>
          <w:jc w:val="center"/>
          <w:trHeight w:val="236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商场消防-55寸壁挂一体机</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1、触摸一体机，红外多点触摸寿命大于3500万次以上；</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2、光学透光率：大于90%；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3、音响：多媒体、双声道、立体声环绕功放系统；</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4、内置：电源控制系统、工业散热系统；</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5、颜色：提供柜体专业配色服务；</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6、PC配置：工控主板</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核心数/线程数：</w:t>
            </w:r>
            <w:r>
              <w:rPr>
                <w:rFonts w:hint="eastAsia" w:ascii="宋体" w:hAnsi="宋体" w:eastAsia="宋体" w:cs="宋体"/>
                <w:color w:val="000000"/>
                <w:sz w:val="24"/>
                <w:szCs w:val="24"/>
                <w:highlight w:val="none"/>
                <w:lang w:val="en-US" w:eastAsia="zh-CN" w:bidi="ar"/>
              </w:rPr>
              <w:t xml:space="preserve">≥10核 12线程</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主频：</w:t>
            </w:r>
            <w:r>
              <w:rPr>
                <w:rFonts w:hint="eastAsia" w:ascii="宋体" w:hAnsi="宋体" w:eastAsia="宋体" w:cs="宋体"/>
                <w:color w:val="000000"/>
                <w:sz w:val="24"/>
                <w:szCs w:val="24"/>
                <w:highlight w:val="none"/>
                <w:lang w:val="en-US" w:eastAsia="zh-CN" w:bidi="ar"/>
              </w:rPr>
              <w:t xml:space="preserve">≥1.6 </w:t>
            </w:r>
            <w:r>
              <w:rPr>
                <w:rFonts w:hint="eastAsia" w:ascii="宋体" w:hAnsi="宋体" w:eastAsia="宋体" w:cs="宋体"/>
                <w:color w:val="000000"/>
                <w:sz w:val="24"/>
                <w:szCs w:val="24"/>
                <w:highlight w:val="none"/>
                <w:lang w:bidi="ar"/>
              </w:rPr>
              <w:t xml:space="preserve">GHz</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睿频：</w:t>
            </w:r>
            <w:r>
              <w:rPr>
                <w:rFonts w:hint="eastAsia" w:ascii="宋体" w:hAnsi="宋体" w:eastAsia="宋体" w:cs="宋体"/>
                <w:color w:val="000000"/>
                <w:sz w:val="24"/>
                <w:szCs w:val="24"/>
                <w:highlight w:val="none"/>
                <w:lang w:val="en-US" w:eastAsia="zh-CN" w:bidi="ar"/>
              </w:rPr>
              <w:t xml:space="preserve">≥ 4.4</w:t>
            </w:r>
            <w:r>
              <w:rPr>
                <w:rFonts w:hint="eastAsia" w:ascii="宋体" w:hAnsi="宋体" w:eastAsia="宋体" w:cs="宋体"/>
                <w:color w:val="000000"/>
                <w:sz w:val="24"/>
                <w:szCs w:val="24"/>
                <w:highlight w:val="none"/>
                <w:lang w:bidi="ar"/>
              </w:rPr>
              <w:t xml:space="preserve">GHz</w:t>
            </w:r>
            <w:r>
              <w:rPr>
                <w:rFonts w:hint="eastAsia" w:ascii="宋体" w:hAnsi="宋体" w:eastAsia="宋体" w:cs="宋体"/>
                <w:color w:val="000000"/>
                <w:sz w:val="24"/>
                <w:szCs w:val="24"/>
                <w:highlight w:val="none"/>
                <w:lang w:val="en-US" w:eastAsia="zh-CN" w:bidi="ar"/>
              </w:rPr>
              <w:t xml:space="preserve">；运行内存≥16G，固态硬盘≥256G</w:t>
            </w:r>
            <w:r>
              <w:rPr>
                <w:rFonts w:hint="eastAsia" w:ascii="宋体" w:hAnsi="宋体" w:eastAsia="宋体" w:cs="宋体"/>
                <w:color w:val="000000"/>
                <w:sz w:val="24"/>
                <w:szCs w:val="24"/>
                <w:highlight w:val="none"/>
                <w:lang w:bidi="ar"/>
              </w:rPr>
              <w:t xml:space="preserve">，硬件系统运行流畅，无卡顿、无蓝屏、无死机等。</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u w:val="none"/>
                <w:lang w:bidi="ar"/>
              </w:rPr>
              <w:t xml:space="preserve">（九）</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逃生通道</w:t>
            </w:r>
            <w:r/>
          </w:p>
        </w:tc>
        <w:tc>
          <w:tcPr>
            <w:gridSpan w:val="3"/>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LED屏模组P2.5</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9600*320mm</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3.072</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电源</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1、工作温度 -20℃-70℃；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低温启动特性：-40℃ -20℃，220Vac输入,热机5分钟，带载40A，可以启动；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储存温度：-40℃-85℃；</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工作湿度：20%RH-90%RH；</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储存湿度：10%RH-95%RH；</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2、散热方式：自然对流散热，需紧贴客户金属机箱外壳散热；</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3、大气压：70-106KPa；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可用最高海拔高度：Altitude 3000m；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4、短路保护 可长期短路，消除短路后自动恢复工作；</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5、过流保护：48~76A 故障消除后自动恢复工作。</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p>
        </w:tc>
      </w:tr>
      <w:tr>
        <w:trPr>
          <w:jc w:val="center"/>
          <w:trHeight w:val="1471"/>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接收卡</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1、单卡12个标准HUB75E接口，输出24组RGB数据。</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2、支持向导式设置，用户根据软件提示即可完成操作，便于完成模组的点亮。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3、发送端到显示端延迟低至一帧，避免系统延迟导致的画面不同步问题。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4、为保障屏幕色彩一致性，支持亮度、色度逐点校正，提供校正低灰补偿，保障低灰显示效果。</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5、支持一键修缝功能，可消除显示单元间的亮暗线，且不影响原始校正系数。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6、支持静态屏到128扫之间的任意扫描类型。</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7、为方便调试与维护，产品应支持智能串线功能，无需了解接收卡串线顺序，用户可根据屏幕闪烁提示，在软件上完成映射设置。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8、支持抽点显示与数据偏移，可完成异形屏带载，搭配专用异形发送设备时还可实现高保真图像变形显示，在异形屏幕上播放普通素材时有效避免内容缺失。</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9、支持一键回读与修复，维护更换卡时无需对其重新调试，可一键回读所有配置文件信息从而快速恢复参数设置。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10、为方便调试与维护，产品系统可通过智能识别待连接的显示屏照片的方式快速显示屏连接设置时。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11、可对产品网络通信状态进行实时检测，反馈数据包总数、错误包数及网线连接顺序、在线接收卡数量等数据。</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12、支持接收卡网口备份功能，备份状态下，接收卡网络数据为双向传输，保障显示屏播出正常。</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13、支持程序升级断电保护功能，保证产品后续升级的安全性。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14、为保障显示效果，接收卡的亮度有效率与刷新率、灰度等级相对独立，可单独对亮度有效率进行调节而不引起其他两项参数变化。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15、为保证产品使用安全，产品具备抗电击及能量危险防护特性。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16、具备色彩还原技术，能够针对LED屏显示特性，真实地展现图像原本色彩。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17、支持任意倍频技术，能够有效消除手机拍摄时出现的扫描线。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18、支持3D显示功能，配合3D发送控制器或3D图像处理器可使屏幕具备3D显示效果。</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r>
      <w:tr>
        <w:trPr>
          <w:jc w:val="center"/>
          <w:trHeight w:val="50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处理器</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numPr>
                <w:ilvl w:val="0"/>
                <w:numId w:val="6"/>
              </w:num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lang w:bidi="ar"/>
              </w:rPr>
              <w:t xml:space="preserve">支持USB播放，完美支持多种视频、图片格式。</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2、EDID配置管理：支持EDID（Extended Display Identification Data，扩展显示识别数据）的读取、修改、自定义。</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3、支持画面静止，画面黑屏功能。</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4、支持输出测试画面。</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5、去黑边/剪裁功能：解决前端信号产生的黑边问题，针对任意信号源做任意裁剪（依旧保持满屏状态）。</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6、输入端口：DVI*1, HDMI*2音频*1，USB*1；</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输出端口：LAN*2，音频*1；</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控制端口：USB-CFG *1、COM *1；</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带载点数：130万；</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最大宽度：支持输出的</w:t>
            </w:r>
            <w:r>
              <w:rPr>
                <w:rFonts w:hint="eastAsia" w:ascii="宋体" w:hAnsi="宋体" w:eastAsia="宋体" w:cs="宋体"/>
                <w:color w:val="000000"/>
                <w:sz w:val="24"/>
                <w:szCs w:val="24"/>
                <w:highlight w:val="none"/>
                <w:u w:val="none"/>
                <w:lang w:val="en-US" w:eastAsia="zh-CN" w:bidi="ar"/>
              </w:rPr>
              <w:t xml:space="preserve">最大</w:t>
            </w:r>
            <w:r>
              <w:rPr>
                <w:rFonts w:hint="eastAsia" w:ascii="宋体" w:hAnsi="宋体" w:eastAsia="宋体" w:cs="宋体"/>
                <w:color w:val="000000"/>
                <w:sz w:val="24"/>
                <w:szCs w:val="24"/>
                <w:highlight w:val="none"/>
                <w:u w:val="none"/>
                <w:lang w:bidi="ar"/>
              </w:rPr>
              <w:t xml:space="preserve">LED屏横向分辨率4096。</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最大高度：支持输出的</w:t>
            </w:r>
            <w:r>
              <w:rPr>
                <w:rFonts w:hint="eastAsia" w:ascii="宋体" w:hAnsi="宋体" w:eastAsia="宋体" w:cs="宋体"/>
                <w:color w:val="000000"/>
                <w:sz w:val="24"/>
                <w:szCs w:val="24"/>
                <w:highlight w:val="none"/>
                <w:u w:val="none"/>
                <w:lang w:val="en-US" w:eastAsia="zh-CN" w:bidi="ar"/>
              </w:rPr>
              <w:t xml:space="preserve">最大</w:t>
            </w:r>
            <w:r>
              <w:rPr>
                <w:rFonts w:hint="eastAsia" w:ascii="宋体" w:hAnsi="宋体" w:eastAsia="宋体" w:cs="宋体"/>
                <w:color w:val="000000"/>
                <w:sz w:val="24"/>
                <w:szCs w:val="24"/>
                <w:highlight w:val="none"/>
                <w:u w:val="none"/>
                <w:lang w:bidi="ar"/>
              </w:rPr>
              <w:t xml:space="preserve">LED屏</w:t>
            </w:r>
            <w:r>
              <w:rPr>
                <w:rFonts w:hint="eastAsia" w:ascii="宋体" w:hAnsi="宋体" w:eastAsia="宋体" w:cs="宋体"/>
                <w:color w:val="000000"/>
                <w:sz w:val="24"/>
                <w:szCs w:val="24"/>
                <w:highlight w:val="none"/>
                <w:u w:val="none"/>
                <w:lang w:val="en-US" w:eastAsia="zh-CN" w:bidi="ar"/>
              </w:rPr>
              <w:t xml:space="preserve">纵</w:t>
            </w:r>
            <w:r>
              <w:rPr>
                <w:rFonts w:hint="eastAsia" w:ascii="宋体" w:hAnsi="宋体" w:eastAsia="宋体" w:cs="宋体"/>
                <w:color w:val="000000"/>
                <w:sz w:val="24"/>
                <w:szCs w:val="24"/>
                <w:highlight w:val="none"/>
                <w:u w:val="none"/>
                <w:lang w:bidi="ar"/>
              </w:rPr>
              <w:t xml:space="preserve">向分辨率</w:t>
            </w:r>
            <w:r>
              <w:rPr>
                <w:rFonts w:hint="eastAsia" w:ascii="宋体" w:hAnsi="宋体" w:eastAsia="宋体" w:cs="宋体"/>
                <w:color w:val="000000"/>
                <w:sz w:val="24"/>
                <w:szCs w:val="24"/>
                <w:highlight w:val="none"/>
                <w:u w:val="none"/>
                <w:lang w:val="en-US" w:eastAsia="zh-CN" w:bidi="ar"/>
              </w:rPr>
              <w:t xml:space="preserve">4096</w:t>
            </w:r>
            <w:r>
              <w:rPr>
                <w:rFonts w:hint="eastAsia" w:ascii="宋体" w:hAnsi="宋体" w:eastAsia="宋体" w:cs="宋体"/>
                <w:color w:val="000000"/>
                <w:sz w:val="24"/>
                <w:szCs w:val="24"/>
                <w:highlight w:val="none"/>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框架包边</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国标镀锌钢材，采用模块化安装结构，具有足够的静态与动态机械强度和刚度。屏体支撑结构稳定牢固，安全可靠，保证受力均匀，年久无坍塌及变形情况发生。等规格，屏幕与屏体框架采用无焊接简易拼装。</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3.072</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感应器</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红外感应器，12v电源</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947"/>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功放</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1、两通道立体声功率放大器，配置多种输出接口：包括纽崔克接口、旋钮式接线柱；配置短路保护按键；面板配置重力把手；</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2、参数：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RMS(EIAJ)功率:2X300W@8Ω;2X400W@4Ω；</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         桥接:1X600W@8Ω；</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输出连接器：2个-SPEAKON及两对接线柱；</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阻尼系数（1KHz）：&gt;500；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失真率：0.5%，20Hz-20KHz；</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互调失真：-0.0035；</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转换速率：&gt;10V/us；</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频率响应：20-20KHz  +0/-1dB；</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信噪比：20Hz- 20kHz &gt;100dB；</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串扰：At 1KHz   -75dB；</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      At 20KHz   -59dB；</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电平增益：29dB；</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输入灵敏度：0.775Vrms or 1.4Vrms；</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输入阻抗：非平衡10KΩ，平衡20KΩ；</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输入连接器：每通道一路平衡XLR及一路非平衡RCA；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控制：面板：AC开关、CH!/CH2增益旋钮；</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背板：立体声、并联、桥接、输入灵敏度开关：0.775V或1.4V；</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指示灯：开启－蓝灯／保护－绿灯／压缩－黄灯／峰值－红灯／并联－黄灯；</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智能保护系统   ：防止短路、空载、开/关机噪音、无线电干扰保护电路；</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高功率环行变压器：平衡式XLR输入/并联输出；</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冷却：变速散热风扇，内部空气强排散热、温度保护；</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保护：直流/过热/消波/过载/短路保护；</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电源：220-240V (110-120V) AC 50-60Hz。</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2499"/>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音响</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sz w:val="24"/>
                <w:szCs w:val="24"/>
                <w:highlight w:val="none"/>
                <w:lang w:bidi="ar"/>
              </w:rPr>
            </w:pPr>
            <w:r>
              <w:rPr>
                <w:rFonts w:hint="eastAsia" w:ascii="宋体" w:hAnsi="宋体" w:eastAsia="宋体" w:cs="宋体"/>
                <w:color w:val="000000"/>
                <w:sz w:val="24"/>
                <w:szCs w:val="24"/>
                <w:highlight w:val="none"/>
                <w:u w:val="none"/>
                <w:lang w:bidi="ar"/>
              </w:rPr>
              <w:t xml:space="preserve">1、定阻6.5寸两分频吸顶喇叭。</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25芯丝膜高音，6.5寸低音单元，窄边磁吸网罩。</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声音清晰细腻，还原度高。</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开孔安装即可，简单方便。</w:t>
            </w:r>
            <w:r/>
          </w:p>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lang w:bidi="ar"/>
              </w:rPr>
              <w:t xml:space="preserve">2、参数：</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额定阻抗：4 ohm；</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额定功率：60W；</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峰值功率：240W；</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频响范围：80HZ-18KHZ；</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灵 敏 度：93dB/M/W；</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最大声压：111dB；</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保 护 网：钢网；</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接线方式：线夹*1；</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外观尺寸：∅224mm；</w:t>
            </w:r>
            <w:r>
              <w:rPr>
                <w:rFonts w:hint="eastAsia" w:ascii="宋体" w:hAnsi="宋体" w:eastAsia="宋体" w:cs="宋体"/>
                <w:color w:val="000000"/>
                <w:sz w:val="24"/>
                <w:szCs w:val="24"/>
                <w:highlight w:val="none"/>
                <w:u w:val="none"/>
                <w:lang w:bidi="ar"/>
              </w:rPr>
              <w:br/>
            </w:r>
            <w:r>
              <w:rPr>
                <w:rFonts w:hint="eastAsia" w:ascii="宋体" w:hAnsi="宋体" w:eastAsia="宋体" w:cs="宋体"/>
                <w:color w:val="000000"/>
                <w:sz w:val="24"/>
                <w:szCs w:val="24"/>
                <w:highlight w:val="none"/>
                <w:u w:val="none"/>
                <w:lang w:bidi="ar"/>
              </w:rPr>
              <w:t xml:space="preserve">开孔尺寸：∅200mm。</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VR区软硬件升级服务</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投影机软硬件维修</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8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（十）</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家中消防-卧室查找游戏</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前维护壁挂架</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前检修伸缩支架</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r>
      <w:tr>
        <w:trPr>
          <w:jc w:val="center"/>
          <w:trHeight w:val="20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43寸壁挂触摸一体机</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1、触摸一体机，红外多点触摸寿命大于3500万次以上；</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2、光学透光率：大于90%；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3、音响：多媒体、双声道、立体声环绕功放系统；</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4、内置：电源控制系统、工业散热系统；</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5、颜色：提供柜体专业配色服务；</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6、PC配置：工控主板</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核心数/线程数：</w:t>
            </w:r>
            <w:r>
              <w:rPr>
                <w:rFonts w:hint="eastAsia" w:ascii="宋体" w:hAnsi="宋体" w:eastAsia="宋体" w:cs="宋体"/>
                <w:color w:val="000000"/>
                <w:sz w:val="24"/>
                <w:szCs w:val="24"/>
                <w:highlight w:val="none"/>
                <w:lang w:val="en-US" w:eastAsia="zh-CN" w:bidi="ar"/>
              </w:rPr>
              <w:t xml:space="preserve">≥10核 12线程</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主频：</w:t>
            </w:r>
            <w:r>
              <w:rPr>
                <w:rFonts w:hint="eastAsia" w:ascii="宋体" w:hAnsi="宋体" w:eastAsia="宋体" w:cs="宋体"/>
                <w:color w:val="000000"/>
                <w:sz w:val="24"/>
                <w:szCs w:val="24"/>
                <w:highlight w:val="none"/>
                <w:lang w:val="en-US" w:eastAsia="zh-CN" w:bidi="ar"/>
              </w:rPr>
              <w:t xml:space="preserve">≥1.6 </w:t>
            </w:r>
            <w:r>
              <w:rPr>
                <w:rFonts w:hint="eastAsia" w:ascii="宋体" w:hAnsi="宋体" w:eastAsia="宋体" w:cs="宋体"/>
                <w:color w:val="000000"/>
                <w:sz w:val="24"/>
                <w:szCs w:val="24"/>
                <w:highlight w:val="none"/>
                <w:lang w:bidi="ar"/>
              </w:rPr>
              <w:t xml:space="preserve">GHz</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睿频：</w:t>
            </w:r>
            <w:r>
              <w:rPr>
                <w:rFonts w:hint="eastAsia" w:ascii="宋体" w:hAnsi="宋体" w:eastAsia="宋体" w:cs="宋体"/>
                <w:color w:val="000000"/>
                <w:sz w:val="24"/>
                <w:szCs w:val="24"/>
                <w:highlight w:val="none"/>
                <w:lang w:val="en-US" w:eastAsia="zh-CN" w:bidi="ar"/>
              </w:rPr>
              <w:t xml:space="preserve">≥ 4.4</w:t>
            </w:r>
            <w:r>
              <w:rPr>
                <w:rFonts w:hint="eastAsia" w:ascii="宋体" w:hAnsi="宋体" w:eastAsia="宋体" w:cs="宋体"/>
                <w:color w:val="000000"/>
                <w:sz w:val="24"/>
                <w:szCs w:val="24"/>
                <w:highlight w:val="none"/>
                <w:lang w:bidi="ar"/>
              </w:rPr>
              <w:t xml:space="preserve">GHz</w:t>
            </w:r>
            <w:r>
              <w:rPr>
                <w:rFonts w:hint="eastAsia" w:ascii="宋体" w:hAnsi="宋体" w:eastAsia="宋体" w:cs="宋体"/>
                <w:color w:val="000000"/>
                <w:sz w:val="24"/>
                <w:szCs w:val="24"/>
                <w:highlight w:val="none"/>
                <w:lang w:val="en-US" w:eastAsia="zh-CN" w:bidi="ar"/>
              </w:rPr>
              <w:t xml:space="preserve">；运行内存≥16G，固态硬盘≥256G</w:t>
            </w:r>
            <w:r>
              <w:rPr>
                <w:rFonts w:hint="eastAsia" w:ascii="宋体" w:hAnsi="宋体" w:eastAsia="宋体" w:cs="宋体"/>
                <w:color w:val="000000"/>
                <w:sz w:val="24"/>
                <w:szCs w:val="24"/>
                <w:highlight w:val="none"/>
                <w:lang w:bidi="ar"/>
              </w:rPr>
              <w:t xml:space="preserve">，硬件系统运行流畅，无卡顿、无蓝屏、无死机等。</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触摸软件</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交互式程序框架制作，后台数据搭建，数字内容集成，特效合成，成品输出</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r>
      <w:tr>
        <w:trPr>
          <w:jc w:val="center"/>
          <w:trHeight w:val="20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辅材</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满足安装施工所需的各类线材、辅料、配件；</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信号线：支持1080P信号传输；</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网线：国标6类</w:t>
            </w:r>
            <w:r>
              <w:rPr>
                <w:rFonts w:hint="eastAsia" w:ascii="宋体" w:hAnsi="宋体" w:eastAsia="宋体" w:cs="宋体"/>
                <w:color w:val="000000"/>
                <w:sz w:val="24"/>
                <w:szCs w:val="24"/>
                <w:highlight w:val="none"/>
                <w:lang w:val="en-US" w:eastAsia="zh-CN" w:bidi="ar"/>
              </w:rPr>
              <w:t xml:space="preserve">及</w:t>
            </w:r>
            <w:r>
              <w:rPr>
                <w:rFonts w:hint="eastAsia" w:ascii="宋体" w:hAnsi="宋体" w:eastAsia="宋体" w:cs="宋体"/>
                <w:color w:val="000000"/>
                <w:sz w:val="24"/>
                <w:szCs w:val="24"/>
                <w:highlight w:val="none"/>
                <w:lang w:bidi="ar"/>
              </w:rPr>
              <w:t xml:space="preserve">以上；</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五金配件：国标产品；</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转接器：有固定螺丝，不易松动；</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r>
      <w:tr>
        <w:trPr>
          <w:jc w:val="center"/>
          <w:trHeight w:val="20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智能中控</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numPr>
                <w:ilvl w:val="0"/>
                <w:numId w:val="7"/>
              </w:num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WIFI版触摸平板；屏幕尺寸10.4英寸；</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运行内存6GB；</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内存容量128G；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2、中控程序系统，具有全功能DHCP/DNS支持。支持UDP,TCP,RS232,485等标准协议，支持IO控制，红外控制，继电器控制，灯光控制，视频管控，开关机投影、电脑、设备等。</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3、1800M Wi-Fi 6 企业级无线路由器，金属壳体，共有5个千兆电口，支持4个WAN口，支持最大1000M非对称外网带宽接入，最大带终端数100台，其中无线最大60台，最大支持无线接入速率1775Mbps，支持802.11ax，支持睿易APP组网特性，可以与AP自组网漫游。</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4、24个10/100/1000Mbps电口，支持端口状态/流量查询，端口远程重启，交换机远程重启，VLAN隔离，端口隔离，环路保护，DHCP Snooping等，支持EWEB/APP/MACC远程管理。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5、室内双频吸顶无线接入点，采用内置天线，整机最大接入速率733Mbps，千兆上联，支持802.11b/g/n/ac，胖瘦一体化，支持睿易APP管理，支持免AC管理。支持PoE供电和本地供电。</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6、触摸平板支持功能：视频点播，视频切换，图片切换，声音加减，暂停，播放，停止。</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7、16路网络控制器，支持扩展，12v电源，灯光开关控制，设备开关控制；</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电脑控制器，一拖八，含开关小模块；</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支持最大输入电流60A；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支持单路最大输出电流30A；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工作电压 220V/50-60Hz；</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每一路功率 峰值可达3000W ，建议可带3～4台1000W～1500W功放；</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输入与输出电压：AC输入电压=AC输出电压；</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输出电源插座为万用插座，前面板带一路直通式万用插座，后面板8个受控万用插座；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插座材质：每个插座材质均为磷铜，均通过检验才安装，符合环保标准；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每一路开关间隔时间 1秒 ，每一路带指示灯。</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8、继电器：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电路板线路工艺标准 采用65%高纯度锡，高端分流技术，经强化加粗处理。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9、变压器：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内置电源线 内置线材每路2.5平方，</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机箱高度 1 U（符合机柜安装标准）。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10、开关 开关按钮：直键；</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中控接口RS232：后置RS232中控接口；</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通信接口：DB9FM；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11、受控功能：连接中控系统后，每通道可以单独受控；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12、照明配置：5V工程灯USB插口；</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13、电压显示表：数字显示电压表；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14、网络机柜 42U机柜：2000*800*600mm；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15、满足安装施工所需的各类线材、辅料、配件，</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信号线：支持1080P信号传输；</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网线：国标6类</w:t>
            </w:r>
            <w:r>
              <w:rPr>
                <w:rFonts w:hint="eastAsia" w:ascii="宋体" w:hAnsi="宋体" w:eastAsia="宋体" w:cs="宋体"/>
                <w:color w:val="000000"/>
                <w:sz w:val="24"/>
                <w:szCs w:val="24"/>
                <w:highlight w:val="none"/>
                <w:lang w:val="en-US" w:eastAsia="zh-CN" w:bidi="ar"/>
              </w:rPr>
              <w:t xml:space="preserve">及</w:t>
            </w:r>
            <w:r>
              <w:rPr>
                <w:rFonts w:hint="eastAsia" w:ascii="宋体" w:hAnsi="宋体" w:eastAsia="宋体" w:cs="宋体"/>
                <w:color w:val="000000"/>
                <w:sz w:val="24"/>
                <w:szCs w:val="24"/>
                <w:highlight w:val="none"/>
                <w:lang w:bidi="ar"/>
              </w:rPr>
              <w:t xml:space="preserve">以上；</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五金配件：国标产品；</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转接器：有固定螺丝，不易松动；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综合布线，运输，安装调试。</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u w:val="none"/>
                <w:lang w:bidi="ar"/>
              </w:rPr>
              <w:t xml:space="preserve">（</w:t>
            </w:r>
            <w:r>
              <w:rPr>
                <w:rFonts w:hint="eastAsia" w:ascii="宋体" w:hAnsi="宋体" w:eastAsia="宋体" w:cs="宋体"/>
                <w:b/>
                <w:bCs/>
                <w:color w:val="000000"/>
                <w:sz w:val="24"/>
                <w:szCs w:val="24"/>
                <w:highlight w:val="none"/>
                <w:u w:val="none"/>
                <w:lang w:eastAsia="zh-CN" w:bidi="ar"/>
              </w:rPr>
              <w:t xml:space="preserve">十一</w:t>
            </w:r>
            <w:r>
              <w:rPr>
                <w:rFonts w:hint="eastAsia" w:ascii="宋体" w:hAnsi="宋体" w:eastAsia="宋体" w:cs="宋体"/>
                <w:b/>
                <w:bCs/>
                <w:color w:val="000000"/>
                <w:sz w:val="24"/>
                <w:szCs w:val="24"/>
                <w:highlight w:val="none"/>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spacing w:line="400" w:lineRule="exact"/>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数字人交互系统本地部署硬件设备</w:t>
            </w:r>
            <w:r/>
          </w:p>
        </w:tc>
        <w:tc>
          <w:tcPr>
            <w:gridSpan w:val="3"/>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02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本地网络部署服务器</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1、服务器样式：普通主机</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2、支持系统：Ubuntu、Centos、kylin</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3、散热器：核心材质：纯铜散热芯体；</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散热方式：风冷散热；</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噪音等级：≤28dB 静音级；</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散热风量：≥50CFM；</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适用接口：适配国产处理器插槽；</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风扇转速：≥1200RPM（智能温控）。</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3、CPU：核心数/线程数：≥8核8线程；</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主频：≥2.7GHz；</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睿频：≥3.0GHz；</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架构：x86 兼容架构。</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4、主板：CPU 插槽：兼容国产处理器；</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内存插槽：≥2×DDR4 DIMM 插槽；</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显示输出：VGA+HDMI 双接口（支持同步输出）；</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存储接口：≥2×SATA3.0、≥1×M.2 NVMe；</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扩展接口：≥4×USB3.0、≥2×USB2.0、1×RJ45 千兆网口、音频接口；</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供电规格：稳定版 4+1 相供电。</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5、内存：内存≥16GB DDR4及以上</w:t>
            </w:r>
            <w:r/>
          </w:p>
          <w:p>
            <w:pPr>
              <w:ind w:firstLine="0"/>
              <w:jc w:val="left"/>
              <w:keepLines/>
              <w:keepNext/>
              <w:pageBreakBefore w:val="0"/>
              <w:spacing w:before="0" w:after="0" w:line="400" w:lineRule="exact"/>
              <w:widowControl w:val="off"/>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6、显卡/加速卡：集成显卡（支持VGA HDMI输出）</w:t>
            </w:r>
            <w:r/>
          </w:p>
          <w:p>
            <w:pPr>
              <w:ind w:firstLine="0"/>
              <w:jc w:val="left"/>
              <w:keepLines/>
              <w:keepNext/>
              <w:pageBreakBefore w:val="0"/>
              <w:spacing w:before="0" w:after="0" w:line="400" w:lineRule="exact"/>
              <w:widowControl w:val="off"/>
              <w:rPr>
                <w:rFonts w:hint="eastAsia" w:ascii="宋体" w:hAnsi="宋体" w:eastAsia="宋体" w:cs="宋体"/>
                <w:b/>
                <w:bCs/>
                <w:color w:val="000000"/>
                <w:sz w:val="24"/>
                <w:szCs w:val="24"/>
                <w:highlight w:val="none"/>
                <w:lang w:val="en-US" w:eastAsia="zh-CN" w:bidi="ar"/>
              </w:rPr>
              <w:outlineLvl w:val="2"/>
            </w:pPr>
            <w:r>
              <w:rPr>
                <w:rFonts w:hint="eastAsia" w:ascii="宋体" w:hAnsi="宋体" w:eastAsia="宋体" w:cs="宋体"/>
                <w:b w:val="0"/>
                <w:bCs w:val="0"/>
                <w:sz w:val="24"/>
                <w:szCs w:val="24"/>
                <w:highlight w:val="none"/>
                <w:lang w:val="en-US" w:eastAsia="zh-CN" w:bidi="ar-SA"/>
              </w:rPr>
              <w:t xml:space="preserve">7、存储：存储≥1T SSD固态硬盘</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r>
      <w:tr>
        <w:trPr>
          <w:jc w:val="center"/>
          <w:trHeight w:val="908"/>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400" w:lineRule="exact"/>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themeColor="text1"/>
                <w:sz w:val="24"/>
                <w:szCs w:val="24"/>
                <w:highlight w:val="none"/>
                <w14:textFill>
                  <w14:solidFill>
                    <w14:schemeClr w14:val="tx1"/>
                  </w14:solidFill>
                </w14:textFill>
              </w:rPr>
              <w:t xml:space="preserve">大模型推理服务器</w:t>
            </w:r>
            <w:r/>
          </w:p>
        </w:tc>
        <w:tc>
          <w:tcPr>
            <w:tcBorders>
              <w:top w:val="single" w:color="000000" w:sz="4" w:space="0"/>
              <w:left w:val="single" w:color="000000" w:sz="4" w:space="0"/>
              <w:bottom w:val="single" w:color="000000" w:sz="4" w:space="0"/>
              <w:right w:val="single" w:color="000000" w:sz="4" w:space="0"/>
            </w:tcBorders>
            <w:tcW w:w="511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服务器样式</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 xml:space="preserve">服务器工作站</w:t>
            </w:r>
            <w:r/>
          </w:p>
          <w:p>
            <w:pPr>
              <w:ind w:firstLine="0"/>
              <w:jc w:val="left"/>
              <w:keepLines w:val="0"/>
              <w:keepNext w:val="0"/>
              <w:pageBreakBefore w:val="0"/>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CPU≥2颗配置，单颗≥48核96线程；</w:t>
            </w:r>
            <w:r/>
          </w:p>
          <w:p>
            <w:pPr>
              <w:ind w:firstLine="0"/>
              <w:jc w:val="left"/>
              <w:keepLines w:val="0"/>
              <w:keepNext w:val="0"/>
              <w:pageBreakBefore w:val="0"/>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内存:≥16条×32GB DDR4 服务器内存；</w:t>
            </w:r>
            <w:r/>
          </w:p>
          <w:p>
            <w:pPr>
              <w:ind w:firstLine="0"/>
              <w:jc w:val="left"/>
              <w:keepLines w:val="0"/>
              <w:keepNext w:val="0"/>
              <w:pageBreakBefore w:val="0"/>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固态硬盘组合：≥2×960GB SSD，4×3.84TB SSD；</w:t>
            </w:r>
            <w:r/>
          </w:p>
          <w:p>
            <w:pPr>
              <w:ind w:firstLine="0"/>
              <w:jc w:val="left"/>
              <w:keepLines w:val="0"/>
              <w:keepNext w:val="0"/>
              <w:pageBreakBefore w:val="0"/>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网卡:支持2×1GE 电口+4×10GE 光口（含配套光模块）；</w:t>
            </w:r>
            <w:r/>
          </w:p>
          <w:p>
            <w:pPr>
              <w:ind w:firstLine="0"/>
              <w:jc w:val="left"/>
              <w:keepLines w:val="0"/>
              <w:keepNext w:val="0"/>
              <w:pageBreakBefore w:val="0"/>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Raid卡:支持RAIDO、1、5、6、10、50、60，2G缓存*I；</w:t>
            </w:r>
            <w:r/>
          </w:p>
          <w:p>
            <w:pPr>
              <w:ind w:firstLine="0"/>
              <w:jc w:val="left"/>
              <w:keepLines w:val="0"/>
              <w:keepNext w:val="0"/>
              <w:pageBreakBefore w:val="0"/>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视频解析卡:至少4张智能计算卡，智能计算卡本地内存≥96GB，INT8 算力≥280TOPS，总带宽≥408GB/s，功耗150W，架构：适配国产服务器；</w:t>
            </w:r>
            <w:r/>
          </w:p>
          <w:p>
            <w:pPr>
              <w:ind w:firstLine="0"/>
              <w:jc w:val="left"/>
              <w:keepLines w:val="0"/>
              <w:keepNext w:val="0"/>
              <w:pageBreakBefore w:val="0"/>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电源:1+1冗余双电源。</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r>
    </w:tbl>
    <w:p>
      <w:pPr>
        <w:numPr>
          <w:ilvl w:val="0"/>
          <w:numId w:val="0"/>
        </w:numPr>
        <w:ind w:firstLine="482"/>
        <w:keepLines w:val="0"/>
        <w:keepNext w:val="0"/>
        <w:pageBreakBefore w:val="0"/>
        <w:spacing w:line="400" w:lineRule="exact"/>
        <w:widowControl w:val="off"/>
        <w:tabs>
          <w:tab w:val="left" w:pos="6840" w:leader="none"/>
        </w:tabs>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r>
      <w:r/>
    </w:p>
    <w:p>
      <w:pPr>
        <w:numPr>
          <w:ilvl w:val="0"/>
          <w:numId w:val="0"/>
        </w:numPr>
        <w:ind w:firstLine="482"/>
        <w:keepLines w:val="0"/>
        <w:keepNext w:val="0"/>
        <w:pageBreakBefore w:val="0"/>
        <w:spacing w:line="400" w:lineRule="exact"/>
        <w:widowControl w:val="off"/>
        <w:tabs>
          <w:tab w:val="left" w:pos="6840" w:leader="none"/>
        </w:tabs>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软件</w:t>
      </w:r>
      <w:r>
        <w:rPr>
          <w:rFonts w:hint="eastAsia" w:ascii="宋体" w:hAnsi="宋体" w:eastAsia="宋体" w:cs="宋体"/>
          <w:b/>
          <w:bCs/>
          <w:sz w:val="24"/>
          <w:szCs w:val="24"/>
          <w:highlight w:val="none"/>
        </w:rPr>
        <w:t xml:space="preserve">采购</w:t>
      </w:r>
      <w:r/>
    </w:p>
    <w:tbl>
      <w:tblPr>
        <w:tblStyle w:val="870"/>
        <w:tblW w:w="9253" w:type="dxa"/>
        <w:jc w:val="center"/>
        <w:tblLayout w:type="fixed"/>
        <w:tblCellMar>
          <w:left w:w="108" w:type="dxa"/>
          <w:top w:w="0" w:type="dxa"/>
          <w:right w:w="108" w:type="dxa"/>
          <w:bottom w:w="0" w:type="dxa"/>
        </w:tblCellMar>
        <w:tblLook w:val="04A0" w:firstRow="1" w:lastRow="0" w:firstColumn="1" w:lastColumn="0" w:noHBand="0" w:noVBand="1"/>
      </w:tblPr>
      <w:tblGrid>
        <w:gridCol w:w="924"/>
        <w:gridCol w:w="1593"/>
        <w:gridCol w:w="5114"/>
        <w:gridCol w:w="760"/>
        <w:gridCol w:w="862"/>
      </w:tblGrid>
      <w:tr>
        <w:trPr>
          <w:jc w:val="center"/>
          <w:trHeight w:val="649"/>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bookmarkStart w:id="12" w:name="_Toc13593"/>
            <w:r>
              <w:rPr>
                <w:rFonts w:hint="eastAsia" w:ascii="宋体" w:hAnsi="宋体" w:eastAsia="宋体" w:cs="宋体"/>
                <w:b/>
                <w:bCs/>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技术参数</w:t>
            </w:r>
            <w:r>
              <w:rPr>
                <w:rFonts w:hint="eastAsia" w:ascii="宋体" w:hAnsi="宋体" w:eastAsia="宋体" w:cs="宋体"/>
                <w:b/>
                <w:bCs/>
                <w:color w:val="000000"/>
                <w:sz w:val="24"/>
                <w:szCs w:val="24"/>
                <w:highlight w:val="none"/>
                <w:lang w:val="en-US" w:eastAsia="zh-CN" w:bidi="ar"/>
              </w:rPr>
              <w:t xml:space="preserve">要求</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一楼弧形led虚拟试衣软件</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交互式程序框架制作，后台数据搭建，数字内容集成，特效合成，成品输出。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一楼弧形led软件管理器软件</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平板控制电脑软件切换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bidi="ar"/>
              </w:rPr>
              <w:t xml:space="preserve">一楼</w:t>
            </w:r>
            <w:r>
              <w:rPr>
                <w:rFonts w:hint="eastAsia" w:ascii="宋体" w:hAnsi="宋体" w:eastAsia="宋体" w:cs="宋体"/>
                <w:color w:val="auto"/>
                <w:sz w:val="24"/>
                <w:szCs w:val="24"/>
                <w:highlight w:val="none"/>
                <w:lang w:bidi="ar"/>
              </w:rPr>
              <w:t xml:space="preserve">滑轨软件</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1、缓停缓启动系统：设备启动和停止均有缓冲程序，保证设备运行平稳，噪音小。同时减少设备的晃动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支持背景图实时同步；</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移动感应精度高达1mm，有效行程内任意一点都可以设置为感应点；</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2、自动轮巡系统：自动往复运动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3、触屏互动系统：自定义添加按钮、显示窗口、视频图片混合窗口，自定义跳转逻辑，支持手势放大缩小、滚动翻页</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4、动画展示系统：自定义添加动画，物体闪烁、放大缩小、来回移动、子动画顺序等，让页面充满活力；支持设定主动画，固定在屏幕中间，屏幕移动会根据方向做出动作；</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5、控制方法多样：触摸屏控制、电机控制、中控控制、手动推拉；</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6、支持视频讲解，移动到指定位置停止移动，开始讲解，然后继续移动到下一个位置开始讲解；</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7、可视化的排版界面，内容修改，UI修改，简单完成</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8、支持弹窗多级页面展示，自定义目录按钮位置、样式。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bidi="ar"/>
              </w:rPr>
              <w:t xml:space="preserve">透明柜-互动软件</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UI界面设计，交互框架制作，数字内容集成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燃烧材料-互动软件</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交互式程序框架制作，后台数据搭建，数字内容集成，特效合成，成品输出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城市消防-互动软件</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交互式程序框架制作，后台数据搭建，数字内容集成，特效合成，成品输出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bidi="ar"/>
              </w:rPr>
              <w:t xml:space="preserve">逃生体验</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负一层55寸广告机互动软件</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交互式程序框架制作，后台数据搭建，数字内容集成，特效合成，成品输出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bidi="ar"/>
              </w:rPr>
              <w:t xml:space="preserve">商场消防</w:t>
            </w:r>
            <w:r>
              <w:rPr>
                <w:rFonts w:hint="eastAsia" w:ascii="宋体" w:hAnsi="宋体" w:eastAsia="宋体" w:cs="宋体"/>
                <w:color w:val="auto"/>
                <w:sz w:val="24"/>
                <w:szCs w:val="24"/>
                <w:highlight w:val="none"/>
                <w:lang w:val="en-US" w:eastAsia="zh-CN" w:bidi="ar"/>
              </w:rPr>
              <w:t xml:space="preserve">负一层55寸一体机</w:t>
            </w:r>
            <w:r>
              <w:rPr>
                <w:rFonts w:hint="eastAsia" w:ascii="宋体" w:hAnsi="宋体" w:eastAsia="宋体" w:cs="宋体"/>
                <w:color w:val="auto"/>
                <w:sz w:val="24"/>
                <w:szCs w:val="24"/>
                <w:highlight w:val="none"/>
                <w:lang w:bidi="ar"/>
              </w:rPr>
              <w:t xml:space="preserve">互动软件</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交互式程序框架制作，后台数据搭建，数字内容集成，特效合成，成品输出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逃生通道-互动软件</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交互式程序框架制作，搭配烟雾器、报警器、音响设备等合成，成品输出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软件服务</w:t>
            </w:r>
            <w:r>
              <w:rPr>
                <w:rFonts w:hint="eastAsia" w:ascii="宋体" w:hAnsi="宋体" w:eastAsia="宋体" w:cs="宋体"/>
                <w:color w:val="000000"/>
                <w:sz w:val="24"/>
                <w:szCs w:val="24"/>
                <w:highlight w:val="none"/>
                <w:lang w:val="en-US" w:eastAsia="zh-CN" w:bidi="ar"/>
              </w:rPr>
              <w:t xml:space="preserve">-游戏转码</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原消防APP小游戏的转码适配，</w:t>
            </w:r>
            <w:r>
              <w:rPr>
                <w:rFonts w:hint="eastAsia" w:ascii="宋体" w:hAnsi="宋体" w:eastAsia="宋体" w:cs="宋体"/>
                <w:color w:val="000000"/>
                <w:sz w:val="24"/>
                <w:szCs w:val="24"/>
                <w:highlight w:val="none"/>
                <w:lang w:val="en-US" w:eastAsia="zh-CN" w:bidi="ar"/>
              </w:rPr>
              <w:t xml:space="preserve">硬件播放装置为展厅负一层商场消防处55寸触摸一体机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定制软件开发</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匹配本项目信息化硬件设备所需要的定制内容开发服务，包括：数字人和相关三维动画。</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1、数字人：根据项目需求，进行形象展示和科普讲解，可实时语音对话互动，具有拟人的动作和真人复刻的音色，并具备大模型知识库可实现精准的意图识别和回答。</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国标仿宋" w:hAnsi="国标仿宋" w:eastAsia="国标仿宋" w:cs="国标仿宋"/>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、三维动画：需完成展厅引导类动画、科普类动画的全流程制作，动画内容需贴合展厅展示主题，且需支持在展厅所有硬件多媒体设备上流畅播放，播放分辨率、帧率需适配各终端设备显示要求。</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需完成消防道具三维模型的精细化建模，模型需还原道具外观及关键结构特征，并支持在展厅指定多媒体终端进行交互式展示或静态展示。根据项目需求，在展厅所有硬件多媒体设备上播放的引导动画和科普动画以及消防道具的三维模型制作和展示。</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详见“</w:t>
            </w:r>
            <w:r>
              <w:rPr>
                <w:rFonts w:hint="eastAsia" w:ascii="宋体" w:hAnsi="宋体" w:eastAsia="宋体" w:cs="宋体"/>
                <w:b/>
                <w:bCs/>
                <w:color w:val="000000"/>
                <w:sz w:val="24"/>
                <w:szCs w:val="24"/>
                <w:highlight w:val="none"/>
                <w:lang w:val="en-US" w:eastAsia="zh-CN" w:bidi="ar"/>
              </w:rPr>
              <w:t xml:space="preserve">4.3 </w:t>
            </w:r>
            <w:r>
              <w:rPr>
                <w:rFonts w:hint="eastAsia" w:ascii="宋体" w:hAnsi="宋体" w:eastAsia="宋体" w:cs="宋体"/>
                <w:b/>
                <w:bCs/>
                <w:sz w:val="24"/>
                <w:szCs w:val="24"/>
                <w:highlight w:val="none"/>
                <w:lang w:val="en-US" w:eastAsia="zh-CN"/>
              </w:rPr>
              <w:t xml:space="preserve">定制软件开发详细技术参数</w:t>
            </w:r>
            <w:r>
              <w:rPr>
                <w:rFonts w:hint="eastAsia" w:ascii="宋体" w:hAnsi="宋体" w:eastAsia="宋体" w:cs="宋体"/>
                <w:color w:val="000000"/>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bookmarkEnd w:id="12"/>
            <w:r/>
            <w:r/>
          </w:p>
        </w:tc>
      </w:tr>
    </w:tbl>
    <w:p>
      <w:pPr>
        <w:numPr>
          <w:ilvl w:val="0"/>
          <w:numId w:val="0"/>
        </w:numPr>
        <w:ind w:firstLine="482"/>
        <w:keepLines w:val="0"/>
        <w:keepNext w:val="0"/>
        <w:pageBreakBefore w:val="0"/>
        <w:spacing w:line="400" w:lineRule="exact"/>
        <w:widowControl w:val="off"/>
        <w:tabs>
          <w:tab w:val="left" w:pos="6840" w:leader="none"/>
        </w:tabs>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定制软件开发详细技术参数</w:t>
      </w:r>
      <w:r/>
    </w:p>
    <w:p>
      <w:pPr>
        <w:ind w:firstLine="482"/>
        <w:jc w:val="both"/>
        <w:keepLines/>
        <w:keepNext/>
        <w:pageBreakBefore w:val="0"/>
        <w:spacing w:before="0" w:after="0" w:line="400" w:lineRule="exact"/>
        <w:widowControl w:val="off"/>
        <w:rPr>
          <w:rFonts w:hint="eastAsia" w:ascii="宋体" w:hAnsi="宋体" w:eastAsia="宋体" w:cs="宋体"/>
          <w:b/>
          <w:bCs w:val="0"/>
          <w:sz w:val="24"/>
          <w:szCs w:val="24"/>
          <w:highlight w:val="none"/>
          <w:lang w:val="en-US" w:eastAsia="zh-CN" w:bidi="ar-SA"/>
        </w:rPr>
        <w:outlineLvl w:val="2"/>
      </w:pPr>
      <w:r>
        <w:rPr>
          <w:rFonts w:hint="eastAsia" w:ascii="宋体" w:hAnsi="宋体" w:eastAsia="宋体" w:cs="宋体"/>
          <w:b/>
          <w:bCs w:val="0"/>
          <w:sz w:val="24"/>
          <w:szCs w:val="24"/>
          <w:highlight w:val="none"/>
          <w:lang w:val="en-US" w:eastAsia="zh-CN" w:bidi="ar-SA"/>
        </w:rPr>
        <w:t xml:space="preserve">4.3.1数字人开发参数</w:t>
      </w:r>
      <w:r/>
    </w:p>
    <w:tbl>
      <w:tblPr>
        <w:tblStyle w:val="896"/>
        <w:tblW w:w="9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010"/>
        <w:gridCol w:w="1991"/>
        <w:gridCol w:w="5844"/>
      </w:tblGrid>
      <w:tr>
        <w:trPr>
          <w:jc w:val="center"/>
        </w:trPr>
        <w:tc>
          <w:tcPr>
            <w:tcW w:w="622" w:type="dxa"/>
            <w:vAlign w:val="center"/>
            <w:textDirection w:val="lrTb"/>
            <w:noWrap w:val="false"/>
          </w:tcPr>
          <w:p>
            <w:pPr>
              <w:pStyle w:val="986"/>
              <w:ind w:firstLine="0"/>
              <w:jc w:val="center"/>
              <w:pageBreakBefore w:val="0"/>
              <w:spacing w:line="400" w:lineRule="exact"/>
              <w:widowControl w:val="off"/>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序号</w:t>
            </w:r>
            <w:r/>
          </w:p>
        </w:tc>
        <w:tc>
          <w:tcPr>
            <w:tcW w:w="1010" w:type="dxa"/>
            <w:vAlign w:val="center"/>
            <w:textDirection w:val="lrTb"/>
            <w:noWrap w:val="false"/>
          </w:tcPr>
          <w:p>
            <w:pPr>
              <w:pStyle w:val="986"/>
              <w:ind w:firstLine="0"/>
              <w:jc w:val="both"/>
              <w:pageBreakBefore w:val="0"/>
              <w:spacing w:line="400" w:lineRule="exact"/>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定制开发项名称</w:t>
            </w:r>
            <w:r/>
          </w:p>
        </w:tc>
        <w:tc>
          <w:tcPr>
            <w:tcW w:w="1991" w:type="dxa"/>
            <w:vAlign w:val="center"/>
            <w:textDirection w:val="lrTb"/>
            <w:noWrap w:val="false"/>
          </w:tcPr>
          <w:p>
            <w:pPr>
              <w:pStyle w:val="986"/>
              <w:ind w:firstLine="0"/>
              <w:jc w:val="center"/>
              <w:pageBreakBefore w:val="0"/>
              <w:spacing w:line="400" w:lineRule="exact"/>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指标名称</w:t>
            </w:r>
            <w:r/>
          </w:p>
        </w:tc>
        <w:tc>
          <w:tcPr>
            <w:tcW w:w="5844" w:type="dxa"/>
            <w:vAlign w:val="center"/>
            <w:textDirection w:val="lrTb"/>
            <w:noWrap w:val="false"/>
          </w:tcPr>
          <w:p>
            <w:pPr>
              <w:pStyle w:val="986"/>
              <w:ind w:firstLine="0"/>
              <w:jc w:val="center"/>
              <w:pageBreakBefore w:val="0"/>
              <w:spacing w:line="400" w:lineRule="exact"/>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技术参数要求</w:t>
            </w:r>
            <w:r/>
          </w:p>
        </w:tc>
      </w:tr>
      <w:tr>
        <w:trPr>
          <w:jc w:val="center"/>
        </w:trPr>
        <w:tc>
          <w:tcPr>
            <w:tcW w:w="622" w:type="dxa"/>
            <w:textDirection w:val="lrTb"/>
            <w:noWrap w:val="false"/>
          </w:tcPr>
          <w:p>
            <w:pPr>
              <w:pStyle w:val="986"/>
              <w:ind w:firstLine="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010" w:type="dxa"/>
            <w:textDirection w:val="lrTb"/>
            <w:noWrap w:val="false"/>
          </w:tcPr>
          <w:p>
            <w:pPr>
              <w:pStyle w:val="986"/>
              <w:ind w:firstLine="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bCs/>
                <w:sz w:val="24"/>
                <w:szCs w:val="24"/>
                <w:highlight w:val="none"/>
                <w:lang w:val="en-US"/>
              </w:rPr>
              <w:t xml:space="preserve">数字人形象开发</w:t>
            </w:r>
            <w:r/>
          </w:p>
        </w:tc>
        <w:tc>
          <w:tcPr>
            <w:tcW w:w="1991" w:type="dxa"/>
            <w:textDirection w:val="lrTb"/>
            <w:noWrap w:val="false"/>
          </w:tcPr>
          <w:p>
            <w:pPr>
              <w:pStyle w:val="986"/>
              <w:ind w:firstLine="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bCs/>
                <w:sz w:val="24"/>
                <w:szCs w:val="24"/>
                <w:highlight w:val="none"/>
                <w:lang w:val="en-US"/>
              </w:rPr>
              <w:t xml:space="preserve">数字人形象开发技术指标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1、建模技术</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①低模构建：使用 Maya 等软件创建的基础低多边形模型，关节处线段预留需保证在常见动作下动作流畅度误差率低于 5%。</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②高模雕刻：目标数字人角色的高模面数需控制在百万面以内，面数偏差不超过±5%，以确保真实皮肤纹理和动态褶皱的呈现效果。</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③拓扑优化：拓扑后的低多边形结构在实时渲染时面数控制在 6万面以内，误差不超过 ±3%。</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2、数字人毛发效果</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渲染帧率：实现单根毛发级渲染的帧率不低于30帧/秒，保证动态光照、阴影与物理交互的流畅性。</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3、数智人骨骼绑定与蒙皮</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①骨骼匹配度：建立的骨骼层级与人体关节的匹配准确率不低于 95%，保证动作自然。</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②蒙皮权重：通过权重绘制控制的模型顶点与骨骼联动关系，在常见动作下肌肉变形失真率不超过 3%。</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4、数字人动作捕捉与驱动</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①数据准确性：惯性动捕设备录制的真人动作数据经人工修复调整后，动作高度95%。</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②动作响应速度：动作驱动时，从接收到指令到数字人展示相应动作的响应时间不超过 0.5 秒，且在不同位置、角度及交互动作下的稳定性误差率低于 5%。</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5、数字人渲染质量</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①视觉效果还原度：在 Unreal Engine 5等中整合模型、材质与动作后，利用 Lumen 动态光照、Nanite 虚拟几何体技术以及次表面散射（SSS）等技术呈现的视觉效果与设计预期的还原度不低于 85%。</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②分辨率准确性：渲染序列图分辨率稳定保持在 </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K（2560×1440）；角色视频分辨率稳定保持在</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K（2560×1440）。</w:t>
            </w:r>
            <w:r/>
          </w:p>
        </w:tc>
      </w:tr>
      <w:tr>
        <w:trPr>
          <w:jc w:val="center"/>
        </w:trPr>
        <w:tc>
          <w:tcPr>
            <w:tcW w:w="622" w:type="dxa"/>
            <w:vMerge w:val="restart"/>
            <w:textDirection w:val="lrTb"/>
            <w:noWrap w:val="false"/>
          </w:tcPr>
          <w:p>
            <w:pPr>
              <w:pStyle w:val="986"/>
              <w:ind w:firstLine="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2</w:t>
            </w:r>
            <w:r/>
          </w:p>
        </w:tc>
        <w:tc>
          <w:tcPr>
            <w:tcW w:w="1010" w:type="dxa"/>
            <w:vMerge w:val="restart"/>
            <w:textDirection w:val="lrTb"/>
            <w:noWrap w:val="false"/>
          </w:tcPr>
          <w:p>
            <w:pPr>
              <w:pStyle w:val="986"/>
              <w:ind w:firstLine="0"/>
              <w:pageBreakBefore w:val="0"/>
              <w:spacing w:line="400" w:lineRule="exact"/>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t xml:space="preserve">数字人声音开发</w:t>
            </w:r>
            <w:r/>
          </w:p>
        </w:tc>
        <w:tc>
          <w:tcPr>
            <w:tcW w:w="1991" w:type="dxa"/>
            <w:textDirection w:val="lrTb"/>
            <w:noWrap w:val="false"/>
          </w:tcPr>
          <w:p>
            <w:pPr>
              <w:pStyle w:val="986"/>
              <w:ind w:firstLine="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bCs/>
                <w:sz w:val="24"/>
                <w:szCs w:val="24"/>
                <w:highlight w:val="none"/>
                <w:lang w:val="en-US"/>
              </w:rPr>
              <w:t xml:space="preserve">语音识别与语音合成指标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ASR部分：支持超过多种语言识别 包括中英双语；语音端点检测 (vad)，过滤静音/背景噪音，准确率&gt;95%；标点恢复，提升文本可读性；</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TTS部分：少样本音色克隆，通过少量数据训练（如1分钟录音），显著提升音色相似度与自然度，接近真人效果；加入多音字校正，提升发音准确性服务。</w:t>
            </w:r>
            <w:r/>
          </w:p>
        </w:tc>
      </w:tr>
      <w:tr>
        <w:trPr>
          <w:jc w:val="center"/>
          <w:trHeight w:val="1202"/>
        </w:trPr>
        <w:tc>
          <w:tcPr>
            <w:tcW w:w="622" w:type="dxa"/>
            <w:vMerge w:val="continue"/>
            <w:textDirection w:val="lrTb"/>
            <w:noWrap w:val="false"/>
          </w:tcPr>
          <w:p>
            <w:pPr>
              <w:pStyle w:val="986"/>
              <w:pageBreakBefore w:val="0"/>
              <w:spacing w:line="400" w:lineRule="exact"/>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c>
          <w:tcPr>
            <w:tcW w:w="1010" w:type="dxa"/>
            <w:vMerge w:val="continue"/>
            <w:textDirection w:val="lrTb"/>
            <w:noWrap w:val="false"/>
          </w:tcPr>
          <w:p>
            <w:pPr>
              <w:pStyle w:val="986"/>
              <w:ind w:firstLine="0"/>
              <w:pageBreakBefore w:val="0"/>
              <w:spacing w:line="400" w:lineRule="exact"/>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语音驱动指标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语音识别准确率：依据指定语音文件驱动数字人引擎时，语音识别准确率不低于 92%。</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声音还原度：数字人声音与预设的个性化要求相似度不低于 85%，且无卡顿、失真现象。</w:t>
            </w:r>
            <w:r/>
          </w:p>
        </w:tc>
      </w:tr>
      <w:tr>
        <w:trPr>
          <w:jc w:val="center"/>
          <w:trHeight w:val="1062"/>
        </w:trPr>
        <w:tc>
          <w:tcPr>
            <w:tcW w:w="622" w:type="dxa"/>
            <w:vMerge w:val="restart"/>
            <w:textDirection w:val="lrTb"/>
            <w:noWrap w:val="false"/>
          </w:tcPr>
          <w:p>
            <w:pPr>
              <w:pStyle w:val="986"/>
              <w:ind w:firstLine="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3</w:t>
            </w:r>
            <w:r/>
          </w:p>
        </w:tc>
        <w:tc>
          <w:tcPr>
            <w:tcW w:w="1010" w:type="dxa"/>
            <w:vMerge w:val="restart"/>
            <w:textDirection w:val="lrTb"/>
            <w:noWrap w:val="false"/>
          </w:tcPr>
          <w:p>
            <w:pPr>
              <w:pStyle w:val="986"/>
              <w:ind w:firstLine="0"/>
              <w:pageBreakBefore w:val="0"/>
              <w:spacing w:line="400" w:lineRule="exact"/>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t xml:space="preserve">数字人交互平台</w:t>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系统设置功能指标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账号登录</w:t>
            </w:r>
            <w:r>
              <w:rPr>
                <w:rFonts w:hint="eastAsia" w:ascii="宋体" w:hAnsi="宋体" w:eastAsia="宋体" w:cs="宋体"/>
                <w:sz w:val="24"/>
                <w:szCs w:val="24"/>
                <w:highlight w:val="none"/>
                <w:lang w:val="en-US" w:eastAsia="zh-CN"/>
              </w:rPr>
              <w:t xml:space="preserve">:支持手机号（+86 区号）与密码组合进行登录。同一账号仅允许在一台设备上同时登录，新设备登录后原设备将被强制登出，以保障账号安全。</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2、个人信息管理：支持修改头像、昵称、组织、职位等信息，修改后需点击“确定”保存。</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3、账号安全操作：通过右上角菜单中的“退出登录”选项，可结束当前账号会话。</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4、项目配置：支持输入项目名称创建IP形象并选择项目比例（9:16 或 16:9）。支持设置数字人名称，填写数字人描述。支持编辑并保存作品名称。</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5、自动保存：系统实时自动保存配置内容，界面显示“已自动保存”状态，防止内容丢失。</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6、支持进入或退出全屏模式。</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发布提交：提交配置后完成智能体发布，系统将反馈“发布成功”状态。展示作品的基础信息，包括作品名称、ID、创建时间、对话次数等核心数据。展示数字人当前的形象、大脑（模型）、声音配置，并同步显示形象设计提示词与大脑人设提示词。</w:t>
            </w:r>
            <w:r/>
          </w:p>
        </w:tc>
      </w:tr>
      <w:tr>
        <w:trPr>
          <w:jc w:val="center"/>
          <w:trHeight w:val="90"/>
        </w:trPr>
        <w:tc>
          <w:tcPr>
            <w:tcW w:w="622" w:type="dxa"/>
            <w:vMerge w:val="continue"/>
            <w:textDirection w:val="lrTb"/>
            <w:noWrap w:val="false"/>
          </w:tcPr>
          <w:p>
            <w:pPr>
              <w:pStyle w:val="986"/>
              <w:pageBreakBefore w:val="0"/>
              <w:spacing w:line="400" w:lineRule="exact"/>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c>
          <w:tcPr>
            <w:tcW w:w="1010" w:type="dxa"/>
            <w:vMerge w:val="continue"/>
            <w:textDirection w:val="lrTb"/>
            <w:noWrap w:val="false"/>
          </w:tcPr>
          <w:p>
            <w:pPr>
              <w:pStyle w:val="986"/>
              <w:ind w:firstLine="0"/>
              <w:pageBreakBefore w:val="0"/>
              <w:spacing w:line="400" w:lineRule="exact"/>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数字人 AI 智能体功能指标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1、形象类型标签：支持按分类筛选数字人形象。</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2、形象应用：支持一键应用所选数字人形象。</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3、布局参数调节：支持调整数字人位置（X/Y坐标）、大小，并提供“参数还原”功能。</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4、可视化拖拽调整：支持点击数字人区域，通过拖拽边框控制点直观调整其位置与大小，并支持自动吸附对齐中心辅助布局。</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5、抠像设置：支持吸取背景色，并调节抠像强度、色溢强度、边缘羽化、边缘锐化、去除抠像颜色、去除亮度补偿等参数，提供“参数还原”功能。</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6、风格/性别筛选：支持通过下拉菜单按“全部风格”“全部性别”筛选形象，缩小选择范围。</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7、形象库选择：展示多个数字人形象，支持点击选择。</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8、形象收藏/我的形象：支持通过按钮收藏形象，“我的形象”标签页展示个人收藏与创建的形象。</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9、形象详情：显示选中形象的名称、创建时间、使用次数及形象提示词（外观描述）。</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10、动作模式选择：支持通过下拉菜单切换动作模式，包含“待机”“闲时”“对话”“聆听”等场景分类。</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11、动作选项勾选：支持全选或单独勾选具体动作，并可预览动作效果。</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12、大模型选择：支持下拉选择大模型。</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13、大模型参数配置：使用定制模型，可配置 SecretToken、bot_id 等接口参数，用于对接。</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14、快捷指令配置：支持添加自定义快捷指令，用户可快速发起预设对话。</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15、开场白设置：支持添加开场白文案，用于数字人首次交互时快速传递人设信息。</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16、对话输入与回复：提供底部输入框，支持实时与数字人对话，测试人设、知识、技能的生效效果。</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17、声音分类筛选：支持按风格、性别下拉筛选预设声音。</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18、声音收藏：支持通过按钮收藏常用预设声音，方便快速选择。</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19、中英文支持：音色库音色，复刻音色默认支持中英文。</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20、我的声音管理：在“我的声音”标签页中，可查看与管理个人收藏及创作的声音。</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21、声音复刻（本地）：支持上传音频文件或录制语音，生成22、自定义音色；支持预览原音与复刻效果。</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23、基础参数调节：支持通过滑块调整当前声音的“音量”与“语速”。</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24、文字替换设置：支持自定义发音词与同音词，实现特定词汇的语音替换。</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25、批量导入纠错规则：支持上传 xls/xlsx 格式文件，批量添加多音字或文字替换规则。</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26、用户交互方式选择：支持下拉选择“文字输入”或“语音输入”作为用户与数字人的交互方式。</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27、交互模式切换：提供多场景模板，支持切换不同的交互逻辑，包括文字输入与语音输入的多种模式。</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28、主题样式：为文字输入交互与语音输入模式提供多套色系模板，支持一键切换数字人界面的配色风格。</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29、麦克风灵敏度调节：支持通过滑块调整麦克风拾音灵敏度，适配不同环境噪音；支持开启或关闭“数字人静音功能”。</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30、对话框展现形式：支持控制“对话头像显示”“无交互时自动清除对话框”“聊天框背景”“收缩按钮显示”等显示选项。</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31、弱网环境设置：支持开启或关闭“网络信号显示”“问答超时中断”，并可设置 ASR、大模型、TTS 的最长允许等待时间。</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32、弹幕内容管理：支持手动添加或批量上传（xls/xlsx格式）弹幕内容，弹幕可点击快捷提问。</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33、语音识别中英文：支持中英文识别</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34、语音识别错误纠正：支持自定义多音字替换规则，统一系统内词汇表述。</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35、对话框/输入框/弹幕/快捷指令样式自定义：支持调整对话框、输入框、弹幕、快捷指令的位置（X/Y坐标）、大小、透明度、对齐方式等样式。</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36、可视化拖拽调整：支持点击界面中的对话框、输入框、弹幕区域，通过拖拽边框控制点直观调整其位置与大小，支持自动吸附对齐中心辅助布局。</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37、样式重置：提供“参数还原”按钮，可将当前样式恢复为默认配置。</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38、语音输入-多唤醒模式选择：支持多种唤醒方式：实时唤醒（音量达阈值自动唤醒）、语音唤醒（通过唤醒词触发）。</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39、语音输入-唤醒词管理：支持自定义唤醒词，并可调整唤醒词匹配度（滑块控制匹配精度）。支持唤醒词自动设置为热词。</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40、语音输入-打断方式开关：支持三种打断逻辑：任意问答打断（关闭）、手动打断（开启）、关键词打断（开启，可自定义关键词如“停止”）。</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41、语音输入-音浪显示：开启后，语音输入时展示音浪动画，直观反馈收音状态。</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42、样式库分类管理：支持按分类标签切换样式管理。</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43、背景-模板选择：支持在分类下选择背景模板。</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44、背景-自定义纯色背景：支持使用自定义纯色背景，提供9色模板和自定义吸色和透明度调节功能。支持调节背景不透明度，并提供“参数还原”功能。</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45、前景-模板选择：支持在分类类目下选择前景模板。</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46、前景-布局参数调节：支持调整前景位置（X/Y坐标）、大小、不透明度、旋转值，并提供“参数还原”功能。</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47、前景-可视化拖拽调整：支持点击前景区域，通过拖拽边框控制点直观调整其位置与大小，支持自动吸附对齐中心辅助布局。</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48、文字-模板选择：支持快速应用文字模板。</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49、文字-属性设置：支持修改模板文字内容、字体、字号，并提供“参数还原”功能。</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50、文字-布局参数调节：支持调整文字位置（X/Y坐标）、大小、不透明度、旋转值，并提供“参数还原”功能。</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51、文字-可视化拖拽调整：支持点击文字区域，通过拖拽边框控制点直观调整其位置与大小，支持自动吸附对齐中心辅助布局。</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52、前景-文字-删除：支持在选中状态下按 Delete 键删除前景或文字元素。</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53、启动-模板选择：支持快速应用启动模板。</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54、我的样式：支持上传自定义背景（png/jpg/jpeg/mp4）、前景（png/jpg/jpeg/mp4）及启动封面（png/jpg/jpeg）。</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55、图层调整：支持调整前景、文字、形象的图层顺序，并可控制图层的隐藏/显示与位置锁定。</w:t>
            </w:r>
            <w:r/>
          </w:p>
        </w:tc>
      </w:tr>
      <w:tr>
        <w:trPr>
          <w:jc w:val="center"/>
          <w:trHeight w:val="90"/>
        </w:trPr>
        <w:tc>
          <w:tcPr>
            <w:tcW w:w="622" w:type="dxa"/>
            <w:vMerge w:val="continue"/>
            <w:textDirection w:val="lrTb"/>
            <w:noWrap w:val="false"/>
          </w:tcPr>
          <w:p>
            <w:pPr>
              <w:pStyle w:val="986"/>
              <w:pageBreakBefore w:val="0"/>
              <w:spacing w:line="400" w:lineRule="exact"/>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c>
          <w:tcPr>
            <w:tcW w:w="1010" w:type="dxa"/>
            <w:vMerge w:val="continue"/>
            <w:textDirection w:val="lrTb"/>
            <w:noWrap w:val="false"/>
          </w:tcPr>
          <w:p>
            <w:pPr>
              <w:pStyle w:val="986"/>
              <w:ind w:firstLine="0"/>
              <w:pageBreakBefore w:val="0"/>
              <w:spacing w:line="400" w:lineRule="exact"/>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资源管理功能指标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1、上传文件：支持上传本地素材至资源库，支持 PDF、图片、视频等多种格式。</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2、新建文件夹：支持创建文件夹对资源进行分类存储。</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3、下载：支持下载资源文件到本地。</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4、复制链接：支持复制资源链接。</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5、同名替换：上传同名文件时可选择覆盖当前资源。</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6、移动至文件夹：支持将资源移动到指定文件夹（需先创建文件夹）。</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7、删除：支持永久删除当前资源。</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8、关联项目标识：显示资源关联的项目数量（如“关联项目: 1”）。</w:t>
            </w:r>
            <w:r/>
          </w:p>
        </w:tc>
      </w:tr>
      <w:tr>
        <w:trPr>
          <w:jc w:val="center"/>
          <w:trHeight w:val="1062"/>
        </w:trPr>
        <w:tc>
          <w:tcPr>
            <w:tcW w:w="622" w:type="dxa"/>
            <w:vMerge w:val="continue"/>
            <w:textDirection w:val="lrTb"/>
            <w:noWrap w:val="false"/>
          </w:tcPr>
          <w:p>
            <w:pPr>
              <w:pStyle w:val="986"/>
              <w:pageBreakBefore w:val="0"/>
              <w:spacing w:line="400" w:lineRule="exact"/>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c>
          <w:tcPr>
            <w:tcW w:w="1010" w:type="dxa"/>
            <w:vMerge w:val="continue"/>
            <w:textDirection w:val="lrTb"/>
            <w:noWrap w:val="false"/>
          </w:tcPr>
          <w:p>
            <w:pPr>
              <w:pStyle w:val="986"/>
              <w:ind w:firstLine="0"/>
              <w:pageBreakBefore w:val="0"/>
              <w:spacing w:line="400" w:lineRule="exact"/>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数据统计功能指标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1、作品基础信息展示：显示已发布项目的 ID、创建时间、总对话数、触达用户数及形象、大脑、声音配置。</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2、数据筛选（对话分析）：支持按“对话日期”或“用户 ID”筛选数据，并可查询指定条件的对话统计。</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3、对话核心指标统计：展示筛选范围内的对话数、日均对话数、高峰时段分布、网页打开时长、平均对话时长等核心指标。</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4、对话趋势可视化：以折线图展示对话总次数的时间分布，支持鼠标悬浮查看单日数据。</w:t>
            </w:r>
            <w:r/>
          </w:p>
          <w:p>
            <w:pP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5、对话详情列表：展示会话日期、用户 ID、会话时长等明细，支持分页查看。</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6、对话详情操作：支持查看单条会话的完整聊天内容，并可导出对话明细数据。</w:t>
            </w:r>
            <w:r/>
          </w:p>
        </w:tc>
      </w:tr>
      <w:tr>
        <w:trPr>
          <w:jc w:val="center"/>
          <w:trHeight w:val="1062"/>
        </w:trPr>
        <w:tc>
          <w:tcPr>
            <w:tcW w:w="622" w:type="dxa"/>
            <w:vMerge w:val="restart"/>
            <w:textDirection w:val="lrTb"/>
            <w:noWrap w:val="false"/>
          </w:tcPr>
          <w:p>
            <w:pPr>
              <w:pStyle w:val="986"/>
              <w:ind w:firstLine="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4</w:t>
            </w:r>
            <w:r/>
          </w:p>
        </w:tc>
        <w:tc>
          <w:tcPr>
            <w:tcW w:w="1010" w:type="dxa"/>
            <w:vMerge w:val="restart"/>
            <w:textDirection w:val="lrTb"/>
            <w:noWrap w:val="false"/>
          </w:tcPr>
          <w:p>
            <w:pPr>
              <w:pStyle w:val="986"/>
              <w:ind w:firstLine="0"/>
              <w:pageBreakBefore w:val="0"/>
              <w:spacing w:line="400" w:lineRule="exact"/>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t xml:space="preserve">数字人服装制作</w:t>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Marvelous Designer版型与物理模拟指标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1、版型与板片</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板片分割和现实服装工艺一致，缝线、褶边、口袋等结构位置误差≤1mm；多层服装需明确层间关系，层间距控制在 0.2 - 0.5cm，避免模拟时穿插；纽扣、拉链等配件需精准定位，与服装板片衔接无空隙。</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2、拓扑结构</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仅允许三角面和四边面，无五边面等非法面；网格密度均匀，服装受力部位（如肘部、膝盖）可适当加密，非受力部位简化，整体拓扑符合后续 UV 拆分和动画绑定需求，避免出现密集三角面扎堆的情况。</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3、物理属性模拟</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根据面料类型匹配参数，如丝绸类摩擦 0.05 - 0.1、拉伸阻力 60 左右；牛仔类摩擦 2.0、弯曲阻力 3.0；模拟无穿模、悬浮问题，褶皱自然，静置时垂坠感符合面料重量，动态模拟（如摆动、折叠）后褶皱回弹合理，无异常变形。</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4、UV 基础处理</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UV 拆分与服装版型一致，无明显扭曲；UV 块比例统一，像素比规范，避免后续贴图拉伸；接缝优先设置在服装内侧、缝线等隐蔽处，减少视觉影响。</w:t>
            </w:r>
            <w:r/>
          </w:p>
        </w:tc>
      </w:tr>
      <w:tr>
        <w:trPr>
          <w:jc w:val="center"/>
          <w:trHeight w:val="1062"/>
        </w:trPr>
        <w:tc>
          <w:tcPr>
            <w:tcW w:w="622" w:type="dxa"/>
            <w:vMerge w:val="continue"/>
            <w:textDirection w:val="lrTb"/>
            <w:noWrap w:val="false"/>
          </w:tcPr>
          <w:p>
            <w:pPr>
              <w:pStyle w:val="986"/>
              <w:ind w:firstLine="0"/>
              <w:pageBreakBefore w:val="0"/>
              <w:spacing w:line="400" w:lineRule="exact"/>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c>
          <w:tcPr>
            <w:tcW w:w="1010" w:type="dxa"/>
            <w:vMerge w:val="continue"/>
            <w:textDirection w:val="lrTb"/>
            <w:noWrap w:val="false"/>
          </w:tcPr>
          <w:p>
            <w:pPr>
              <w:pStyle w:val="986"/>
              <w:ind w:firstLine="0"/>
              <w:pageBreakBefore w:val="0"/>
              <w:spacing w:line="400" w:lineRule="exact"/>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Maya模型优化与标准化指标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1、模型规整度</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导入 MD 的模型后，清除历史记录，坐标轴归零并置于世界坐标原点；模型无穿插、重面，法线方向统一且未锁定，光滑组设置正确，避免渲染时出现黑面、破面。</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2、低模与高模处理</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低模用于 UE 物理模拟，无厚度结构，拓扑均匀，面数根据服装复杂度控制，简单上衣≤5000 三角面，复杂连衣裙≤15000 三角面；高模用于细节烘焙，通过雕刻补充面料纹理、磨损等细节，高模与低模的误差≤0.3cm，保证烘焙精度。</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3、UV 与贴图烘焙</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UV 展开平整，无拉伸，空间利用率≥70%，对称服装用 MirrorUV 节省空间；烘焙 AO、法线贴图时，采样率≥1024，贴图无噪点、接缝断裂；法线贴图蓝通道精度达标，能准确还原高模凹凸细节。</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4、权重与绑定适配</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若服装需绑定骨骼，将低模绑定到角色骨架，皮肤权重传递准确，关节活动时服装无穿模，权重过渡平滑；关键部位（如袖口、裤脚）可通过顶点色标记固定区域，适配后续 UE 约束模拟。</w:t>
            </w:r>
            <w:r/>
          </w:p>
        </w:tc>
      </w:tr>
      <w:tr>
        <w:trPr>
          <w:jc w:val="center"/>
          <w:trHeight w:val="1062"/>
        </w:trPr>
        <w:tc>
          <w:tcPr>
            <w:tcW w:w="622" w:type="dxa"/>
            <w:vMerge w:val="continue"/>
            <w:textDirection w:val="lrTb"/>
            <w:noWrap w:val="false"/>
          </w:tcPr>
          <w:p>
            <w:pPr>
              <w:pStyle w:val="986"/>
              <w:ind w:firstLine="0"/>
              <w:pageBreakBefore w:val="0"/>
              <w:spacing w:line="400" w:lineRule="exact"/>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c>
          <w:tcPr>
            <w:tcW w:w="1010" w:type="dxa"/>
            <w:vMerge w:val="continue"/>
            <w:textDirection w:val="lrTb"/>
            <w:noWrap w:val="false"/>
          </w:tcPr>
          <w:p>
            <w:pPr>
              <w:pStyle w:val="986"/>
              <w:ind w:firstLine="0"/>
              <w:pageBreakBefore w:val="0"/>
              <w:spacing w:line="400" w:lineRule="exact"/>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Unreal Engine材质渲染与资产打包指标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1、贴图规范</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贴图尺寸为 2 的幂次方，次世代服装优先用 4096×4096，手游类可降至 2048×2048；格式上，置换贴图用 32 位 EXR，其余用 TGA，带透明通道的贴图采用 32 位 TGA；需包含基础颜色、法线、ORM（AO + 粗糙度 + 金属度）三合一贴图，特殊效果按需添加自发光贴图。</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2、材质与 Shader 调试</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按面料类型调用对应材质模板，丝绸添加高光反射，棉布降低粗糙度，皮革强化褶皱处磨损细节；Shader 参数调节合理，无材质穿模、光影异常，半透明材质（如薄纱）的透明度过渡自然，折射率符合现实规律。</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3、物理模拟适配</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导入低模作为解算网格，驱动高模运动；同材质服装统一物理参数，不同材质（如布料与金属配件）分开指定参数；模拟时子步数≥3，最大碰撞迭代次数≥4，避免快速运动时出现穿模。</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4、资产打包与质检</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资产文件夹结构规范，材质路径无失效；打包文件后缀为.mhpkg，体积≤6GB，建议控制在 1.5GB 左右；通过 MetaHuman 管理器验证资产，无错误提示，导入测试项目后，服装与角色适配性良好，渲染效果与原画一致。</w:t>
            </w:r>
            <w:r/>
          </w:p>
        </w:tc>
      </w:tr>
      <w:tr>
        <w:trPr>
          <w:jc w:val="center"/>
          <w:trHeight w:val="1062"/>
        </w:trPr>
        <w:tc>
          <w:tcPr>
            <w:tcW w:w="622" w:type="dxa"/>
            <w:vMerge w:val="restart"/>
            <w:textDirection w:val="lrTb"/>
            <w:noWrap w:val="false"/>
          </w:tcPr>
          <w:p>
            <w:pPr>
              <w:pStyle w:val="986"/>
              <w:ind w:firstLine="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5</w:t>
            </w:r>
            <w:r/>
          </w:p>
        </w:tc>
        <w:tc>
          <w:tcPr>
            <w:tcW w:w="1010" w:type="dxa"/>
            <w:vMerge w:val="restart"/>
            <w:textDirection w:val="lrTb"/>
            <w:noWrap w:val="false"/>
          </w:tcPr>
          <w:p>
            <w:pPr>
              <w:pStyle w:val="986"/>
              <w:ind w:firstLine="0"/>
              <w:pageBreakBefore w:val="0"/>
              <w:spacing w:line="400" w:lineRule="exact"/>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t xml:space="preserve">消防道具制作</w:t>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建模与基础处理指标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1、模型规格与比例</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采用真实世界尺度，以厘米为单位，关键尺寸误差≤2%（参考消防装备行业标准）。</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拓扑结构以四边面为主，无三角面扎堆、五边面等非法面，布线贴合道具结构受力方向。</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面数控制：简单道具（如消防斧）低模≤8000 三角面，复杂道具（如消防头盔）低模≤20000 三角面，高模面数为低模的 10-20 倍。</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2、细节与结构还原</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高模需雕刻工业细节，包括金属划痕、塑料磨损、文字标识（如消防认证标志）、接口螺纹等，细节深度≥0.1cm。</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拆分独立部件，如头盔的面罩、灭火器的阀门与喷嘴，部件衔接处预留 0.2-0.5cm 间隙，避免引擎中穿模。</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无重面、穿插，法线方向统一，光滑组设置匹配材质分区（如金属壳体与橡胶握柄区分光滑组）。</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3、UV 与烘焙规范</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UV 展开无重叠、无拉伸，空间利用率≥75%，对称道具使用 Mirror UV 节省空间。</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烘焙 AO、法线贴图时，采样率≥2048，贴图无噪点、接缝断裂，法线贴图蓝通道准确还原高模凹凸细节。命名规范统一，模型、UV 块、贴图文件按“道具类型-部件-属性”命名（如fire-extinguisher-</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valve-normal）。</w:t>
            </w:r>
            <w:r/>
          </w:p>
        </w:tc>
      </w:tr>
      <w:tr>
        <w:trPr>
          <w:jc w:val="center"/>
          <w:trHeight w:val="1062"/>
        </w:trPr>
        <w:tc>
          <w:tcPr>
            <w:tcW w:w="622" w:type="dxa"/>
            <w:vMerge w:val="continue"/>
            <w:textDirection w:val="lrTb"/>
            <w:noWrap w:val="false"/>
          </w:tcPr>
          <w:p>
            <w:pPr>
              <w:pStyle w:val="986"/>
              <w:ind w:firstLine="0"/>
              <w:pageBreakBefore w:val="0"/>
              <w:spacing w:line="400" w:lineRule="exact"/>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c>
          <w:tcPr>
            <w:tcW w:w="1010" w:type="dxa"/>
            <w:vMerge w:val="continue"/>
            <w:textDirection w:val="lrTb"/>
            <w:noWrap w:val="false"/>
          </w:tcPr>
          <w:p>
            <w:pPr>
              <w:pStyle w:val="986"/>
              <w:ind w:firstLine="0"/>
              <w:pageBreakBefore w:val="0"/>
              <w:spacing w:line="400" w:lineRule="exact"/>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材质、物理与打包指标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1、PBR 材质标准</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贴图规格：基础颜色、法线、ORM（AO + 粗糙度 + 金属度）贴图齐全，尺寸为 2 的幂次方，核心道具用 4096×4096，辅助道具用 2048×2048。</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材质参数匹配真实属性：金属部件（头盔壳体、斧刃）金属度 0.8-1.0、粗糙度 0.1-0.3；塑料部件（灭火器瓶身）金属度 0.1-0.2、粗糙度 0.4-0.6；橡胶部件（水带、握柄）粗糙度 0.7-0.9。</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特殊效果：添加磨损贴图还原使用痕迹，反光部件（如头盔面罩）添加轻微自发光，模拟反光特性。</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2、物理模拟适配</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启用 Chaos Physics 引擎，碰撞体设置为 “ComplexAsSimple” 模式，碰撞精度≥90%。</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物理材质参数：金属部件摩擦系数 0.6-0.8、回弹系数 0.2-0.3；橡胶部件摩擦系数 0.8-1.0、回弹系数 0.1-0.2。</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动态道具（如水带、消防绳）需设置布料物理，子步数≥3，最大碰撞迭代次数≥4，避免摆动时穿模或变形异常。</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3、资产打包与质检</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文件夹结构规范，包含模型（FBX 格式）、贴图、材质球，路径无失效链接。</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打包文件后缀为.mhpkg，单套核心道具体积≤3GB，辅助道具≤1GB。</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质检要求：导入后无错误提示，光影渲染无黑面、光影异常，物理交互符合现实逻辑（如灭火器倒地后滚动轨迹自然）。</w:t>
            </w:r>
            <w:r/>
          </w:p>
        </w:tc>
      </w:tr>
      <w:tr>
        <w:trPr>
          <w:jc w:val="center"/>
          <w:trHeight w:val="1062"/>
        </w:trPr>
        <w:tc>
          <w:tcPr>
            <w:tcW w:w="622" w:type="dxa"/>
            <w:vMerge w:val="restart"/>
            <w:textDirection w:val="lrTb"/>
            <w:noWrap w:val="false"/>
          </w:tcPr>
          <w:p>
            <w:pPr>
              <w:pStyle w:val="986"/>
              <w:ind w:firstLine="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6</w:t>
            </w:r>
            <w:r/>
          </w:p>
        </w:tc>
        <w:tc>
          <w:tcPr>
            <w:tcW w:w="1010" w:type="dxa"/>
            <w:vMerge w:val="restart"/>
            <w:textDirection w:val="lrTb"/>
            <w:noWrap w:val="false"/>
          </w:tcPr>
          <w:p>
            <w:pPr>
              <w:pStyle w:val="986"/>
              <w:ind w:firstLine="0"/>
              <w:pageBreakBefore w:val="0"/>
              <w:spacing w:line="400" w:lineRule="exact"/>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t xml:space="preserve">视频剪辑</w:t>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前期素材与项目基础指标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1、素材规格统一</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分辨率锁定 UHD 4K（3840×2160）或 1080P（1920×1080），避免跨素材分辨率混用导致的拉伸失真。</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素材格式优先选择 ProRes、DNxHR 无损格式或 EXR 序列，色深保留 10bit 及以上，确保后期调色空间。</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帧率统一为 25fps（广电标准）或 30fps（传播场景），原始素材帧率不随意更改，避免卡顿或变速异常。</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2、项目规范设定</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工作色域采用 Rec.709（广电传播）或 Rec.2020（超高清输出），消防核心色彩（红色装备、橙色火焰、蓝色水流）需精准还原。</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文件夹按“素材-特效-剪辑-音频-输出”分类，文件命名遵循“场景-内容-格式”规则（如 fire-rescue-scene-ProRes）。</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PR 与 AE 使用同版本软件，通过动态链接同步工程，避免特效丢失或图层错位。</w:t>
            </w:r>
            <w:r/>
          </w:p>
        </w:tc>
      </w:tr>
      <w:tr>
        <w:trPr>
          <w:jc w:val="center"/>
          <w:trHeight w:val="1062"/>
        </w:trPr>
        <w:tc>
          <w:tcPr>
            <w:tcW w:w="622" w:type="dxa"/>
            <w:vMerge w:val="continue"/>
            <w:textDirection w:val="lrTb"/>
            <w:noWrap w:val="false"/>
          </w:tcPr>
          <w:p>
            <w:pPr>
              <w:pStyle w:val="986"/>
              <w:ind w:firstLine="0"/>
              <w:pageBreakBefore w:val="0"/>
              <w:spacing w:line="400" w:lineRule="exact"/>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c>
          <w:tcPr>
            <w:tcW w:w="1010" w:type="dxa"/>
            <w:vMerge w:val="continue"/>
            <w:textDirection w:val="lrTb"/>
            <w:noWrap w:val="false"/>
          </w:tcPr>
          <w:p>
            <w:pPr>
              <w:pStyle w:val="986"/>
              <w:ind w:firstLine="0"/>
              <w:pageBreakBefore w:val="0"/>
              <w:spacing w:line="400" w:lineRule="exact"/>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AE特效制作与场景强化指标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1、核心特效真实度</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火灾、烟雾、水流等特效需符合物理规律，火焰燃烧形态、烟雾扩散速度贴合现实，水流喷射轨迹自然无断裂。</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警示元素（警灯闪烁、警报器光晕）采用循环动画，闪烁频率控制在 1-2 次 / 秒，亮度不超过画面峰值的 80%，避免刺眼。</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信息可视化特效（如救援路线标注、设备参数说明）简洁清晰，字体对比度≥3:1，停留时间≥3 秒，确保可读。</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2、特效技术规范</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粒子特效（如火星、水雾）按场景复杂度控制数量，4K 画面粒子数≤5000 个，避免渲染卡顿或画面杂乱。</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特效图层与原始画面融合时，叠加模式选择 “屏幕”（发光元素）或 “正片叠底”（阴影元素），透明度控制在 30%-70%。</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避免使用立方体旋转、百叶窗等廉价内置特效，转场特效优先选择遮罩、运动模糊甩镜等贴合消防紧迫感的类型。</w:t>
            </w:r>
            <w:r/>
          </w:p>
        </w:tc>
      </w:tr>
      <w:tr>
        <w:trPr>
          <w:jc w:val="center"/>
          <w:trHeight w:val="1062"/>
        </w:trPr>
        <w:tc>
          <w:tcPr>
            <w:tcW w:w="622" w:type="dxa"/>
            <w:vMerge w:val="continue"/>
            <w:textDirection w:val="lrTb"/>
            <w:noWrap w:val="false"/>
          </w:tcPr>
          <w:p>
            <w:pPr>
              <w:pStyle w:val="986"/>
              <w:ind w:firstLine="0"/>
              <w:pageBreakBefore w:val="0"/>
              <w:spacing w:line="400" w:lineRule="exact"/>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c>
          <w:tcPr>
            <w:tcW w:w="1010" w:type="dxa"/>
            <w:vMerge w:val="continue"/>
            <w:textDirection w:val="lrTb"/>
            <w:noWrap w:val="false"/>
          </w:tcPr>
          <w:p>
            <w:pPr>
              <w:pStyle w:val="986"/>
              <w:ind w:firstLine="0"/>
              <w:pageBreakBefore w:val="0"/>
              <w:spacing w:line="400" w:lineRule="exact"/>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PR剪辑与叙事节奏指标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1、剪辑逻辑与节奏</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救援场景采用快剪节奏，镜头时长控制在 0.5-2 秒，通过跳切强化紧张感；科普、人文场景镜头时长 3-5 秒，保证信息传递充分。</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转场优先使用动作匹配、声音转场（如警铃声贯穿转场），J-Cut（声音前置）和 L-Cut（声音延续）增强场景衔接流畅度。</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镜头组接遵循 “全景 - 中景 - 特写” 逻辑，关键动作（如开启灭火器、破拆救援）用特写突出，提升视觉冲击力。</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2、音频与字幕规范</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音频电平统一为 - 16LUFS（标准响度）， narration（旁白）音量比背景音效高 3-5dB，警报声、爆炸声峰值不超过 - 6dB，避免破音。</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字幕字体选择无衬线字体（如思源黑体），字号适配分辨率（4K 画面≥48 号，1080P≥32 号），字幕位置避开画面关键信息区。</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专业术语（如 “正压式空气呼吸器”“水幕系统”）需标注清晰，首次出现可搭配简短注释字幕，停留时间≥4 秒。</w:t>
            </w:r>
            <w:r/>
          </w:p>
        </w:tc>
      </w:tr>
      <w:tr>
        <w:trPr>
          <w:jc w:val="center"/>
          <w:trHeight w:val="1062"/>
        </w:trPr>
        <w:tc>
          <w:tcPr>
            <w:tcW w:w="622" w:type="dxa"/>
            <w:vMerge w:val="restart"/>
            <w:textDirection w:val="lrTb"/>
            <w:noWrap w:val="false"/>
          </w:tcPr>
          <w:p>
            <w:pPr>
              <w:pStyle w:val="986"/>
              <w:ind w:firstLine="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7</w:t>
            </w:r>
            <w:r/>
          </w:p>
        </w:tc>
        <w:tc>
          <w:tcPr>
            <w:tcW w:w="1010" w:type="dxa"/>
            <w:vMerge w:val="restart"/>
            <w:textDirection w:val="lrTb"/>
            <w:noWrap w:val="false"/>
          </w:tcPr>
          <w:p>
            <w:pPr>
              <w:pStyle w:val="986"/>
              <w:ind w:firstLine="0"/>
              <w:pageBreakBefore w:val="0"/>
              <w:spacing w:line="400" w:lineRule="exact"/>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t xml:space="preserve">数字人引导动画</w:t>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建模与绑定技术指标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1、模型基础规范</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采用真实世界尺度（厘米单位），人体比例误差≤1%，关键部位（头身比、肩宽、四肢长度）符合设定人设。</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拓扑结构以四边面为主，无五边面等非法面，布线贴合肌肉运动方向，面部布线围绕五官呈环形分布，便于表情驱动。</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面数控制：低模（UE 适配）全身≤15 万三角面，面部≥5 万三角面；高模（细节雕刻）为低模的 10-15 倍，确保烘焙精度。</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2、骨骼绑定标准</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骨骼系统完整，包含 60 + 关键关节，覆盖四肢、脊柱、面部表情肌，支持复杂动作与微表情呈现。</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权重绘制采用梯度过渡，关节过渡区保留 3-5 层渐变，镜像部位权重误差≤5%，无权重穿模或变形异常。</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面部绑定支持 50 + 基础表情（如微笑、皱眉、眨眼），唇形与发音动作精准匹配，适配后续口型同步需求。</w:t>
            </w:r>
            <w:r/>
          </w:p>
        </w:tc>
      </w:tr>
      <w:tr>
        <w:trPr>
          <w:jc w:val="center"/>
          <w:trHeight w:val="1062"/>
        </w:trPr>
        <w:tc>
          <w:tcPr>
            <w:tcW w:w="622" w:type="dxa"/>
            <w:vMerge w:val="continue"/>
            <w:textDirection w:val="lrTb"/>
            <w:noWrap w:val="false"/>
          </w:tcPr>
          <w:p>
            <w:pPr>
              <w:pStyle w:val="986"/>
              <w:ind w:firstLine="0"/>
              <w:pageBreakBefore w:val="0"/>
              <w:spacing w:line="400" w:lineRule="exact"/>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c>
          <w:tcPr>
            <w:tcW w:w="1010" w:type="dxa"/>
            <w:vMerge w:val="continue"/>
            <w:textDirection w:val="lrTb"/>
            <w:noWrap w:val="false"/>
          </w:tcPr>
          <w:p>
            <w:pPr>
              <w:pStyle w:val="986"/>
              <w:ind w:firstLine="0"/>
              <w:pageBreakBefore w:val="0"/>
              <w:spacing w:line="400" w:lineRule="exact"/>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动画制作技术指标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1、动作捕捉与关键帧规范</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动作捕捉数据采用 32 个以上关节点采集，导入后需平滑处理，去除抖动与异常值，确保运动流畅。</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关键帧动画遵循 “预备 - 动作 - 跟随” 原理，肢体运动弧线自然，走路、跑步等循环动作周期误差≤0.1 秒。</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微动作添加：行走时手臂自然摆动角度 15-30°，站立时存在 3-5mm 的呼吸起伏，增强真实感。</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2、布料与毛发动画指标</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布料模拟采用 Maya nCloth，参数匹配面料属性：棉质服装弯曲刚度 1.5-2.5、拉伸阻尼 0.3-0.5；丝绸类弯曲刚度 0.5-1.0、空气阻力 0.1-0.2。</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布料与数字人碰撞厚度设置 0.2—0.5cm，无穿模、悬浮问题，动态运动（如转身、奔跑）后褶皱回弹合理。</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毛发（头发、睫毛）采用 XGen 或 Yeti 制作，单根毛发路径自然，集群运动符合物理规律，无打结、穿透现象。</w:t>
            </w:r>
            <w:r/>
          </w:p>
        </w:tc>
      </w:tr>
      <w:tr>
        <w:trPr>
          <w:jc w:val="center"/>
          <w:trHeight w:val="1062"/>
        </w:trPr>
        <w:tc>
          <w:tcPr>
            <w:tcW w:w="622" w:type="dxa"/>
            <w:vMerge w:val="continue"/>
            <w:textDirection w:val="lrTb"/>
            <w:noWrap w:val="false"/>
          </w:tcPr>
          <w:p>
            <w:pPr>
              <w:pStyle w:val="986"/>
              <w:ind w:firstLine="0"/>
              <w:pageBreakBefore w:val="0"/>
              <w:spacing w:line="400" w:lineRule="exact"/>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c>
          <w:tcPr>
            <w:tcW w:w="1010" w:type="dxa"/>
            <w:vMerge w:val="continue"/>
            <w:textDirection w:val="lrTb"/>
            <w:noWrap w:val="false"/>
          </w:tcPr>
          <w:p>
            <w:pPr>
              <w:pStyle w:val="986"/>
              <w:ind w:firstLine="0"/>
              <w:pageBreakBefore w:val="0"/>
              <w:spacing w:line="400" w:lineRule="exact"/>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渲染与适配技术指标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1、PBR 材质与贴图规范</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贴图齐全：基础颜色、法线、ORM（AO + 粗糙度 + 金属度）贴图，分辨率统一为 4096×4096（核心）或 2048×2048（辅助），格式为 TGA/EXR。</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材质参数匹配真实属性：皮肤金属度 0.05-0.1、粗糙度 0.3-0.5，添加次表面散射（SSS）效果，散射强度 0.3-0.6；衣物材质按面料类型调整参数。</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细节强化：添加皮肤纹理（毛孔、细纹）、衣物磨损贴图，面部添加环境光遮蔽（AO），增强立体感。</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2、引擎适配与性能优化</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模型导入 UE 后启用 LOD 分层，LOD1 面数为基础模的 50%，LOD2 为 30%，远距离场景自动切换以降低负载。</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物理模拟启用 Chaos Physics，碰撞体设置为 “ComplexAsSimple”，碰撞精度≥95%，避免互动时穿模。</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渲染设置：抗锯齿采用 TAA 模式，采样率≥8x；光照使用路径追踪，环境光与主光源强度比例协调，皮肤阴影过渡自然。</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3、最终输出指标</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动画输出分辨率为 UHD 4K（3840×2160），帧率 24fps（影视级）或 30fps（传播级），格式为 H.265 或 ProRes。</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输出文件无黑面、闪帧，动作流畅无卡顿，材质渲染无偏色，数字人与场景融合自然。</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单段动画文件体积≤8GB，支持多设备（PC、VR/AR 设备）播放，兼容性良好。</w:t>
            </w:r>
            <w:r/>
          </w:p>
        </w:tc>
      </w:tr>
      <w:tr>
        <w:trPr>
          <w:jc w:val="center"/>
          <w:trHeight w:val="1062"/>
        </w:trPr>
        <w:tc>
          <w:tcPr>
            <w:tcW w:w="622" w:type="dxa"/>
            <w:vMerge w:val="restart"/>
            <w:textDirection w:val="lrTb"/>
            <w:noWrap w:val="false"/>
          </w:tcPr>
          <w:p>
            <w:pPr>
              <w:pStyle w:val="986"/>
              <w:ind w:firstLine="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8</w:t>
            </w:r>
            <w:r/>
          </w:p>
        </w:tc>
        <w:tc>
          <w:tcPr>
            <w:tcW w:w="1010" w:type="dxa"/>
            <w:vMerge w:val="restart"/>
            <w:textDirection w:val="lrTb"/>
            <w:noWrap w:val="false"/>
          </w:tcPr>
          <w:p>
            <w:pPr>
              <w:pStyle w:val="986"/>
              <w:ind w:firstLine="0"/>
              <w:pageBreakBefore w:val="0"/>
              <w:spacing w:line="400" w:lineRule="exact"/>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t xml:space="preserve">科普动画影片</w:t>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建模与动画基础指标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模型：真实尺度（厘米），比例误差≤1%，低模全身≤15 万三角面，面部≥5 万三角面，全四边面拓扑。</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绑定：60 + 关键关节，面部支持 50 + 基础表情，权重梯度过渡，镜像误差≤5%，无变形穿模。</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动画：动捕数据平滑无抖动，关键帧遵循 “预备 - 动作 - 跟随”，循环动作周期误差≤0.1 秒，添加呼吸、微颤等细节。</w:t>
            </w:r>
            <w:r/>
          </w:p>
        </w:tc>
      </w:tr>
      <w:tr>
        <w:trPr>
          <w:jc w:val="center"/>
          <w:trHeight w:val="1062"/>
        </w:trPr>
        <w:tc>
          <w:tcPr>
            <w:tcW w:w="622" w:type="dxa"/>
            <w:vMerge w:val="continue"/>
            <w:textDirection w:val="lrTb"/>
            <w:noWrap w:val="false"/>
          </w:tcPr>
          <w:p>
            <w:pPr>
              <w:pStyle w:val="986"/>
              <w:ind w:firstLine="0"/>
              <w:pageBreakBefore w:val="0"/>
              <w:spacing w:line="400" w:lineRule="exact"/>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c>
          <w:tcPr>
            <w:tcW w:w="1010" w:type="dxa"/>
            <w:vMerge w:val="continue"/>
            <w:textDirection w:val="lrTb"/>
            <w:noWrap w:val="false"/>
          </w:tcPr>
          <w:p>
            <w:pPr>
              <w:pStyle w:val="986"/>
              <w:ind w:firstLine="0"/>
              <w:pageBreakBefore w:val="0"/>
              <w:spacing w:line="400" w:lineRule="exact"/>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渲染与合成指标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材质：PBR 贴图齐全（基础色 / 法线 / ORM），分辨率 4096×4096，皮肤启用 SSS 效果，散射强度 0.3-0.6。</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渲染：抗锯齿 TAA 8x 采样，光照用路径追踪，LOD 分层（LOD1 50% 面数、LOD2 30%），碰撞精度≥95%。</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输出：EXR/ProRes 无损格式，4K/1080P 分辨率，帧率 24fps（影视）/30fps（传播）。</w:t>
            </w:r>
            <w:r/>
          </w:p>
        </w:tc>
      </w:tr>
      <w:tr>
        <w:trPr>
          <w:jc w:val="center"/>
          <w:trHeight w:val="1062"/>
        </w:trPr>
        <w:tc>
          <w:tcPr>
            <w:tcW w:w="622" w:type="dxa"/>
            <w:vMerge w:val="continue"/>
            <w:textDirection w:val="lrTb"/>
            <w:noWrap w:val="false"/>
          </w:tcPr>
          <w:p>
            <w:pPr>
              <w:pStyle w:val="986"/>
              <w:ind w:firstLine="0"/>
              <w:pageBreakBefore w:val="0"/>
              <w:spacing w:line="400" w:lineRule="exact"/>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c>
          <w:tcPr>
            <w:tcW w:w="1010" w:type="dxa"/>
            <w:vMerge w:val="continue"/>
            <w:textDirection w:val="lrTb"/>
            <w:noWrap w:val="false"/>
          </w:tcPr>
          <w:p>
            <w:pPr>
              <w:pStyle w:val="986"/>
              <w:ind w:firstLine="0"/>
              <w:pageBreakBefore w:val="0"/>
              <w:spacing w:line="400" w:lineRule="exact"/>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r>
            <w:r/>
          </w:p>
        </w:tc>
        <w:tc>
          <w:tcPr>
            <w:tcW w:w="1991" w:type="dxa"/>
            <w:textDirection w:val="lrTb"/>
            <w:noWrap w:val="false"/>
          </w:tcPr>
          <w:p>
            <w:pPr>
              <w:numPr>
                <w:ilvl w:val="3"/>
                <w:numId w:val="0"/>
              </w:numPr>
              <w:ind w:left="0" w:firstLine="0"/>
              <w:jc w:val="both"/>
              <w:keepLines/>
              <w:keepNext/>
              <w:pageBreakBefore w:val="0"/>
              <w:spacing w:line="400" w:lineRule="exact"/>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剪辑与成片指标</w:t>
            </w:r>
            <w:r/>
          </w:p>
        </w:tc>
        <w:tc>
          <w:tcPr>
            <w:tcW w:w="5844" w:type="dxa"/>
            <w:textDirection w:val="lrTb"/>
            <w:noWrap w:val="false"/>
          </w:tcPr>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剪辑：镜头衔接用 J-Cut/L-Cut，节奏适配场景（快剪 0.5-2 秒 / 镜，慢镜 3-5 秒 / 镜），无黑场、闪帧。</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调色：色域 Rec.709/Rec.2020，曝光 - 0.3 至 + 0.3，锐化数量 18-22，肤色自然无偏色。</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音频与输出：音频电平 - 16LUFS，采样率 48kHz，输出格式 H.265（4K 码率 20-35Mbps）/H.264（1080P 码率 8-15Mbps）。</w:t>
            </w:r>
            <w:r/>
          </w:p>
        </w:tc>
      </w:tr>
    </w:tbl>
    <w:p>
      <w:pPr>
        <w:spacing w:line="44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482"/>
        <w:jc w:val="both"/>
        <w:keepLines/>
        <w:keepNext/>
        <w:pageBreakBefore w:val="0"/>
        <w:spacing w:before="0" w:after="0" w:line="400" w:lineRule="exact"/>
        <w:widowControl w:val="off"/>
        <w:rPr>
          <w:rFonts w:hint="eastAsia" w:ascii="宋体" w:hAnsi="宋体" w:eastAsia="宋体" w:cs="宋体"/>
          <w:b/>
          <w:bCs w:val="0"/>
          <w:sz w:val="24"/>
          <w:szCs w:val="24"/>
          <w:highlight w:val="none"/>
          <w:lang w:val="en-US" w:eastAsia="zh-CN" w:bidi="ar-SA"/>
        </w:rPr>
        <w:outlineLvl w:val="2"/>
      </w:pPr>
      <w:r>
        <w:rPr>
          <w:rFonts w:hint="eastAsia" w:ascii="宋体" w:hAnsi="宋体" w:eastAsia="宋体" w:cs="宋体"/>
          <w:b/>
          <w:bCs w:val="0"/>
          <w:sz w:val="24"/>
          <w:szCs w:val="24"/>
          <w:highlight w:val="none"/>
          <w:lang w:val="en-US" w:eastAsia="zh-CN" w:bidi="ar-SA"/>
        </w:rPr>
        <w:t xml:space="preserve">4.3.2三维影片制作</w:t>
      </w:r>
      <w:r/>
    </w:p>
    <w:tbl>
      <w:tblPr>
        <w:tblStyle w:val="870"/>
        <w:tblW w:w="9253" w:type="dxa"/>
        <w:jc w:val="center"/>
        <w:tblLayout w:type="fixed"/>
        <w:tblCellMar>
          <w:left w:w="108" w:type="dxa"/>
          <w:top w:w="0" w:type="dxa"/>
          <w:right w:w="108" w:type="dxa"/>
          <w:bottom w:w="0" w:type="dxa"/>
        </w:tblCellMar>
        <w:tblLook w:val="04A0" w:firstRow="1" w:lastRow="0" w:firstColumn="1" w:lastColumn="0" w:noHBand="0" w:noVBand="1"/>
      </w:tblPr>
      <w:tblGrid>
        <w:gridCol w:w="924"/>
        <w:gridCol w:w="1593"/>
        <w:gridCol w:w="5114"/>
        <w:gridCol w:w="760"/>
        <w:gridCol w:w="862"/>
      </w:tblGrid>
      <w:tr>
        <w:trPr>
          <w:jc w:val="center"/>
          <w:trHeight w:val="649"/>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val="en-US"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数量</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auto"/>
                <w:sz w:val="24"/>
                <w:szCs w:val="24"/>
                <w:highlight w:val="none"/>
              </w:rPr>
              <w:t xml:space="preserve">消防服装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一楼消防变装区</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1:1仿真还原</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依据真实消防常识配置3维制作</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相关参数：</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1、3D模型：</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基于现实世界设计，通过计算机生成，再借助真人或计算驱动，在多模态输出设备呈现的虚拟人物。★10万加面数高精度模型，3D物理发质模拟。具有易于应用的拓扑结构，能够适应常态化的数据存储和传输需求</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2、贴图：</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PBR材质贴图制作，漫反射、法线、金属度、粗糙度4通道融合，高清面部纹理，还原真实材质质感。</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3、动作：</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①骨骼系统设计符合生物生理及运动结构，实现自然、真实的动作效果；</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②蒙皮权重应适用于不同关节和组织部件，实现平滑过渡；</w:t>
            </w:r>
            <w:r/>
          </w:p>
          <w:p>
            <w:pPr>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③将运动数据应用于虚拟人物角色的动画制作，可以实现逼真、流畅、自然的运动效果。</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消防历史科普短片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一楼弧形LED</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内容规划：消防历史的演变及对于城市安全的重大意义等；</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配合地图的素材剪辑（5个以内）</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1、分辨率参数</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‌标准2K分辨率‌：2560×1440（1440p）</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部分场景采用2048×1080（数字电影标准）</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主流剪辑软件中建议优先选择2560×1440以适配通用显示设备。</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2、关键参数设置</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‌帧率选择‌</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日常内容：25-30fps（平衡流畅性与文件体积）</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高速运动场景：60fps（提升动态画面流畅度）</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‌码率与编码格式‌</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‌码率范围‌：5-10Mbps（1080p参考值，2K需适当上调）</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‌编码格式‌：H.264（兼容性强）或H.265（压缩效率高，需硬件支持）</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‌剪辑软件参数‌</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‌亮度/对比度‌：亮度+5~12，对比度+5~10</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‌锐化‌：35-45（提升细节清晰度）</w:t>
            </w:r>
            <w:r/>
          </w:p>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‌饱和度‌：5-35（根据画面风格调整）</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120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消防设备数字化展示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一楼43寸透明屏</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1:1仿真还原消防道具的数字化展示；</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相关参数：</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引擎渲染：还原真实光线阴影效果。支持图像增强技术，改善视频质量和用户体验</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常态消防设备展示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一楼43寸透明屏</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1:1仿真还原消防道具的数字化展示；</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相关参数：</w:t>
            </w:r>
            <w:r/>
          </w:p>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引擎渲染：★还原真实光线阴影效果。支持图像增强技术，改善视频质量和用户体验</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消防科普动画</w:t>
            </w:r>
            <w:r/>
          </w:p>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（灭火器的使用等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播放与负一楼安全指挥中心，灭火器操作台原有设备</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1、分辨率参数</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‌标准2K分辨率‌：2560×1440（1440p）</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部分场景采用2048×1080（数字电影标准）</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主流剪辑软件中建议优先选择2560×1440以适配通用显示设备。</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2、关键参数设置</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‌帧率选择‌</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日常内容：25-30fps（平衡流畅性与文件体积）</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高速运动场景：60fps（提升动态画面流畅度）</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‌码率与编码格式‌</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‌码率范围‌：5-10Mbps（1080p参考值，2K需适当上调）</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‌编码格式‌：H.264（兼容性强）或H.265（压缩效率高，需硬件支持）</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‌剪辑软件参数‌</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‌亮度/对比度‌：亮度+5~12，对比度+5~10</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‌锐化‌：35-45（提升细节清晰度）</w:t>
            </w:r>
            <w:r/>
          </w:p>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‌饱和度‌：5-35（根据画面风格调整）</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什么是火</w:t>
            </w:r>
            <w:r/>
          </w:p>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负一楼指挥中心55寸广告机</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1、分辨率参数</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‌标准2K分辨率‌：2560×1440（1440p）</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部分场景采用2048×1080（数字电影标准）</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主流剪辑软件中建议优先选择2560×1440以适配通用显示设备。</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2、关键参数设置</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‌帧率选择‌</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日常内容：25-30fps（平衡流畅性与文件体积）</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高速运动场景：60fps（提升动态画面流畅度）</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‌码率与编码格式‌</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‌码率范围‌：5-10Mbps（1080p参考值，2K需适当上调）</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‌编码格式‌：H.264（兼容性强）或H.265（压缩效率高，需硬件支持）</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‌剪辑软件参数‌</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‌亮度/对比度‌：亮度+5~12，对比度+5~10</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‌锐化‌：35-45（提升细节清晰度）</w:t>
            </w:r>
            <w:r/>
          </w:p>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‌饱和度‌：5-35（根据画面风格调整）</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150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火灾的由来</w:t>
            </w:r>
            <w:r/>
          </w:p>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负一层安全指挥中心55寸广告机</w:t>
            </w:r>
            <w:r>
              <w:rPr>
                <w:rFonts w:hint="eastAsia" w:ascii="宋体" w:hAnsi="宋体" w:eastAsia="宋体" w:cs="宋体"/>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1、分辨率参数</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‌标准2K分辨率‌：2560×1440（1440p）</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部分场景采用2048×1080（数字电影标准）</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主流剪辑软件中建议优先选择2560×1440以适配通用显示设备。</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2、关键参数设置</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‌帧率选择‌</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日常内容：25-30fps（平衡流畅性与文件体积）</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高速运动场景：60fps（提升动态画面流畅度）</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‌码率与编码格式‌</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‌码率范围‌：5-10Mbps（1080p参考值，2K需适当上调）</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‌编码格式‌：H.264（兼容性强）或H.265（压缩效率高，需硬件支持）</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‌剪辑软件参数‌</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‌亮度/对比度‌：亮度+5~12，对比度+5~10</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‌锐化‌：35-45（提升细节清晰度）</w:t>
            </w:r>
            <w:r/>
          </w:p>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‌饱和度‌：5-35（根据画面风格调整）</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燃烧材料对比视频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负一层沉浸场景体验区 55寸广告机</w:t>
            </w:r>
            <w:r>
              <w:rPr>
                <w:rFonts w:hint="eastAsia" w:ascii="宋体" w:hAnsi="宋体" w:eastAsia="宋体" w:cs="宋体"/>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视频素材剪辑+3维包装</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1、分辨率参数</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‌标准2K分辨率‌：2560×1440（1440p）</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部分场景采用2048×1080（数字电影标准）</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主流剪辑软件中建议优先选择2560×1440以适配通用显示设备。</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2、关键参数设置</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‌帧率选择‌</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日常内容：25-30fps（平衡流畅性与文件体积）</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高速运动场景：60fps（提升动态画面流畅度）</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‌码率与编码格式‌</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‌码率范围‌：5-10Mbps（1080p参考值，2K需适当上调）</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‌编码格式‌：H.264（兼容性强）或H.265（压缩效率高，需硬件支持）</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‌剪辑软件参数‌</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‌亮度/对比度‌：亮度+5~12，对比度+5~10</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‌锐化‌：35-45（提升细节清晰度）</w:t>
            </w:r>
            <w:r/>
          </w:p>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‌饱和度‌：5-35（根据画面风格调整）</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高层消防科普动画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负一层楼宇中的消防86寸显示屏</w:t>
            </w:r>
            <w:r>
              <w:rPr>
                <w:rFonts w:hint="eastAsia" w:ascii="宋体" w:hAnsi="宋体" w:eastAsia="宋体" w:cs="宋体"/>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视频素材剪辑+3维包装</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1、分辨率参数</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‌标准2K分辨率‌：2560×1440（1440p）</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部分场景采用2048×1080（数字电影标准）</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主流剪辑软件中建议优先选择2560×1440以适配通用显示设备。</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2、关键参数设置</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‌帧率选择‌</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日常内容：25-30fps（平衡流畅性与文件体积）</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高速运动场景：60fps（提升动态画面流畅度）</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‌码率与编码格式‌</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‌码率范围‌：5-10Mbps（1080p参考值，2K需适当上调）</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‌编码格式‌：H.264（兼容性强）或H.265（压缩效率高，需硬件支持）</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‌剪辑软件参数‌</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‌亮度/对比度‌：亮度+5~12，对比度+5~10</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‌锐化‌：35-45（提升细节清晰度）</w:t>
            </w:r>
            <w:r/>
          </w:p>
          <w:p>
            <w:pPr>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‌饱和度‌：5-35（根据画面风格调整）</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数字人引导动画</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数字人引导游客体验的三维动画</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引擎渲染：还原真实光线阴影效果。</w:t>
            </w:r>
            <w:r/>
          </w:p>
          <w:p>
            <w:pPr>
              <w:jc w:val="left"/>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支持图像增强技术，改善视频质量和用户体验</w:t>
            </w:r>
            <w:r>
              <w:rPr>
                <w:rFonts w:hint="eastAsia" w:ascii="宋体" w:hAnsi="宋体" w:eastAsia="宋体" w:cs="宋体"/>
                <w:color w:val="000000"/>
                <w:sz w:val="24"/>
                <w:szCs w:val="24"/>
                <w:highlight w:val="none"/>
                <w:lang w:eastAsia="zh-CN"/>
              </w:rPr>
              <w:t xml:space="preserve">。</w:t>
            </w:r>
            <w:r/>
          </w:p>
          <w:p>
            <w:pPr>
              <w:jc w:val="left"/>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单个引导动画时长不低于30s</w:t>
            </w:r>
            <w:r>
              <w:rPr>
                <w:rFonts w:hint="eastAsia" w:ascii="宋体" w:hAnsi="宋体" w:eastAsia="宋体" w:cs="宋体"/>
                <w:color w:val="000000"/>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消防逃生通道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负一层原逃生通道处</w:t>
            </w:r>
            <w:r>
              <w:rPr>
                <w:rFonts w:hint="eastAsia" w:ascii="宋体" w:hAnsi="宋体" w:eastAsia="宋体" w:cs="宋体"/>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1、分辨率参数</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‌标准2K分辨率‌：2560×1440（1440p）</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部分场景采用2048×1080（数字电影标准）</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主流剪辑软件中建议优先选择2560×1440以适配通用显示设备。</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2、关键参数设置</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‌帧率选择‌</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日常内容：25-30fps（平衡流畅性与文件体积）</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高速运动场景：60fps（提升动态画面流畅度）</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‌码率与编码格式‌</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‌码率范围‌：5-10Mbps（1080p参考值，2K需适当上调）</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‌编码格式‌：H.264（兼容性强）或H.265（压缩效率高，需硬件支持）</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‌剪辑软件参数‌</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‌亮度/对比度‌：亮度+5~12，对比度+5~10</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‌锐化‌：35-45（提升细节清晰度）</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‌饱和度‌：5-35（根据画面风格调整）</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其他剪辑：</w:t>
            </w:r>
            <w:r/>
          </w:p>
        </w:tc>
        <w:tc>
          <w:tcPr>
            <w:tcBorders>
              <w:top w:val="single" w:color="000000" w:sz="4" w:space="0"/>
              <w:left w:val="single" w:color="000000" w:sz="4" w:space="0"/>
              <w:bottom w:val="single" w:color="000000" w:sz="4" w:space="0"/>
              <w:right w:val="single" w:color="000000" w:sz="4" w:space="0"/>
            </w:tcBorders>
            <w:tcW w:w="5114"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我身边的消防站、消防大记事等区域：针对本市或本省等地区具有新闻意义的重大消防事件的视频剪辑、图文制作；</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r>
    </w:tbl>
    <w:p>
      <w:pPr>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r>
      <w:r/>
    </w:p>
    <w:p>
      <w:pPr>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r>
      <w:r/>
    </w:p>
    <w:p>
      <w:pPr>
        <w:ind w:firstLine="482"/>
        <w:spacing w:line="400" w:lineRule="exact"/>
        <w:tabs>
          <w:tab w:val="left" w:pos="6840" w:leader="none"/>
        </w:tabs>
        <w:rPr>
          <w:rFonts w:hint="eastAsia" w:ascii="宋体" w:hAnsi="宋体" w:eastAsia="宋体" w:cs="宋体"/>
          <w:sz w:val="24"/>
          <w:szCs w:val="24"/>
          <w:highlight w:val="none"/>
          <w:lang w:val="en-US" w:eastAsia="zh-CN"/>
        </w:rPr>
        <w:outlineLvl w:val="0"/>
      </w:pPr>
      <w:r>
        <w:rPr>
          <w:rFonts w:hint="eastAsia" w:ascii="宋体" w:hAnsi="宋体" w:eastAsia="宋体" w:cs="宋体"/>
          <w:b/>
          <w:bCs/>
          <w:sz w:val="24"/>
          <w:szCs w:val="24"/>
          <w:highlight w:val="none"/>
          <w:lang w:val="en-US" w:eastAsia="zh-CN"/>
        </w:rPr>
        <w:t xml:space="preserve">4.4</w:t>
      </w:r>
      <w:r>
        <w:rPr>
          <w:rFonts w:hint="eastAsia" w:ascii="宋体" w:hAnsi="宋体" w:eastAsia="宋体" w:cs="宋体"/>
          <w:b/>
          <w:bCs/>
          <w:sz w:val="24"/>
          <w:szCs w:val="24"/>
          <w:highlight w:val="none"/>
        </w:rPr>
        <w:t xml:space="preserve">、本地化部署要求</w:t>
      </w:r>
      <w:r/>
    </w:p>
    <w:p>
      <w:pPr>
        <w:pStyle w:val="986"/>
        <w:ind w:firstLine="420"/>
        <w:spacing w:line="400" w:lineRule="exact"/>
        <w:rPr>
          <w:rFonts w:hint="eastAsia" w:ascii="宋体" w:hAnsi="宋体" w:eastAsia="宋体" w:cs="宋体"/>
          <w:color w:val="000000"/>
          <w:sz w:val="24"/>
          <w:szCs w:val="24"/>
          <w:highlight w:val="none"/>
          <w:lang w:bidi="ar"/>
        </w:rPr>
      </w:pPr>
      <w:r>
        <w:rPr>
          <w:rFonts w:hint="eastAsia" w:ascii="宋体" w:hAnsi="宋体" w:eastAsia="宋体" w:cs="宋体"/>
          <w:color w:val="auto"/>
          <w:sz w:val="24"/>
          <w:szCs w:val="24"/>
          <w:highlight w:val="none"/>
          <w:lang w:bidi="ar"/>
        </w:rPr>
        <w:t xml:space="preserve">本地化部署：</w:t>
      </w:r>
      <w:r>
        <w:rPr>
          <w:rFonts w:hint="eastAsia" w:ascii="宋体" w:hAnsi="宋体" w:eastAsia="宋体" w:cs="宋体"/>
          <w:color w:val="000000"/>
          <w:sz w:val="24"/>
          <w:szCs w:val="24"/>
          <w:highlight w:val="none"/>
          <w:lang w:bidi="ar"/>
        </w:rPr>
        <w:t xml:space="preserve">系统须支持本地化部署，所有功能模块部署于本地服务器（含 CPU 服务器、GPU 算力服务器、大模型服务器），不依赖外部云端服务，保障数据本地处理。系统需满足指定参观区域内的实时交互需求，确保人员在区域内可顺畅触发互动操作。</w:t>
      </w:r>
      <w:r/>
    </w:p>
    <w:p>
      <w:pPr>
        <w:pStyle w:val="986"/>
        <w:ind w:firstLine="420"/>
        <w:spacing w:line="400" w:lineRule="exact"/>
        <w:rPr>
          <w:rFonts w:hint="eastAsia"/>
          <w:lang w:val="en-US" w:eastAsia="zh-CN"/>
        </w:rPr>
      </w:pPr>
      <w:r>
        <w:rPr>
          <w:rFonts w:hint="eastAsia"/>
          <w:lang w:val="en-US" w:eastAsia="zh-CN"/>
        </w:rPr>
        <w:t xml:space="preserve">具体如下：</w:t>
      </w:r>
      <w:r/>
    </w:p>
    <w:p>
      <w:pPr>
        <w:pStyle w:val="986"/>
        <w:ind w:firstLine="42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部署模式要求</w:t>
      </w:r>
      <w:r/>
    </w:p>
    <w:p>
      <w:pPr>
        <w:pStyle w:val="986"/>
        <w:ind w:firstLine="420"/>
        <w:spacing w:line="400" w:lineRule="exact"/>
        <w:rPr>
          <w:rFonts w:hint="eastAsia"/>
          <w:lang w:val="en-US" w:eastAsia="zh-CN"/>
        </w:rPr>
      </w:pPr>
      <w:r>
        <w:rPr>
          <w:rFonts w:hint="eastAsia" w:ascii="宋体" w:hAnsi="宋体" w:eastAsia="宋体" w:cs="宋体"/>
          <w:color w:val="000000"/>
          <w:sz w:val="24"/>
          <w:szCs w:val="24"/>
          <w:highlight w:val="none"/>
          <w:lang w:bidi="ar"/>
        </w:rPr>
        <w:t xml:space="preserve">数字人交互</w:t>
      </w:r>
      <w:r>
        <w:rPr>
          <w:rFonts w:hint="eastAsia" w:ascii="宋体" w:hAnsi="宋体" w:eastAsia="宋体" w:cs="宋体"/>
          <w:color w:val="auto"/>
          <w:sz w:val="24"/>
          <w:szCs w:val="24"/>
          <w:highlight w:val="none"/>
          <w:lang w:bidi="ar"/>
        </w:rPr>
        <w:t xml:space="preserve">平台本地化部署CPU服务器，GPU算力服务器，大模型服务器。语音识别准确率95%以上，语音合成还原度不低于85%，动作准确率不低于95%，口型准确率不低于90%。</w:t>
      </w:r>
      <w:r/>
    </w:p>
    <w:p>
      <w:pPr>
        <w:pStyle w:val="986"/>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字人交互系统须支持本地化独立部署，系统所有功能模块（含交互引擎、模型推理、数据存储等）均部署于采购人自有服务器或硬件设备，不依赖外部云端服务器及公有云服务，确保数据处理、交互响应全流程在本地网络环境内完成。</w:t>
      </w:r>
      <w:r>
        <w:rPr>
          <w:rFonts w:hint="eastAsia"/>
          <w:lang w:val="en-US" w:eastAsia="zh-CN"/>
        </w:rPr>
        <w:t xml:space="preserve"> </w:t>
      </w:r>
      <w:r/>
    </w:p>
    <w:p>
      <w:pPr>
        <w:pStyle w:val="986"/>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交互范围要求</w:t>
      </w:r>
      <w:r/>
    </w:p>
    <w:p>
      <w:pPr>
        <w:pStyle w:val="986"/>
        <w:ind w:firstLine="420"/>
        <w:spacing w:line="400" w:lineRule="exact"/>
        <w:rPr>
          <w:rFonts w:hint="eastAsia" w:ascii="宋体" w:hAnsi="宋体" w:eastAsia="宋体" w:cs="宋体"/>
          <w:sz w:val="24"/>
          <w:szCs w:val="24"/>
          <w:highlight w:val="none"/>
        </w:rPr>
      </w:pPr>
      <w:r>
        <w:rPr>
          <w:rFonts w:hint="eastAsia"/>
          <w:sz w:val="24"/>
          <w:szCs w:val="24"/>
          <w:highlight w:val="none"/>
          <w:lang w:val="en-US" w:eastAsia="zh-CN"/>
        </w:rPr>
        <w:t xml:space="preserve">数字人交互</w:t>
      </w:r>
      <w:r>
        <w:rPr>
          <w:rFonts w:hint="eastAsia" w:ascii="宋体" w:hAnsi="宋体" w:eastAsia="宋体" w:cs="宋体"/>
          <w:sz w:val="24"/>
          <w:szCs w:val="24"/>
          <w:highlight w:val="none"/>
        </w:rPr>
        <w:t xml:space="preserve">系统需支持采购人指定场地范围内的实时交互功能，保障参观人员在划定区域内可正常触发数字人互动操作，且交互响应无延迟、无卡顿。</w:t>
      </w:r>
      <w:r/>
    </w:p>
    <w:p>
      <w:pPr>
        <w:pStyle w:val="986"/>
        <w:ind w:firstLine="420"/>
        <w:spacing w:line="400" w:lineRule="exact"/>
        <w:rPr>
          <w:sz w:val="24"/>
          <w:szCs w:val="24"/>
          <w:highlight w:val="none"/>
        </w:rPr>
      </w:pPr>
      <w:r>
        <w:rPr>
          <w:rFonts w:hint="eastAsia" w:ascii="宋体" w:hAnsi="宋体" w:cs="宋体"/>
          <w:sz w:val="24"/>
          <w:szCs w:val="24"/>
          <w:highlight w:val="none"/>
          <w:lang w:val="en-US" w:eastAsia="zh-CN"/>
        </w:rPr>
        <w:t xml:space="preserve">3、兼容性</w:t>
      </w:r>
      <w:r>
        <w:rPr>
          <w:rFonts w:hint="eastAsia" w:ascii="宋体" w:hAnsi="宋体" w:eastAsia="宋体" w:cs="宋体"/>
          <w:sz w:val="24"/>
          <w:szCs w:val="24"/>
          <w:highlight w:val="none"/>
        </w:rPr>
        <w:t xml:space="preserve">要求</w:t>
      </w:r>
      <w:r/>
    </w:p>
    <w:p>
      <w:pPr>
        <w:pStyle w:val="986"/>
        <w:ind w:firstLine="420"/>
        <w:spacing w:line="400" w:lineRule="exact"/>
        <w:rPr>
          <w:rFonts w:ascii="宋体" w:hAnsi="宋体" w:eastAsia="宋体" w:cs="宋体"/>
          <w:b/>
          <w:sz w:val="28"/>
          <w:szCs w:val="28"/>
          <w:highlight w:val="none"/>
        </w:rPr>
      </w:pPr>
      <w:r>
        <w:rPr>
          <w:rFonts w:hint="eastAsia"/>
          <w:sz w:val="24"/>
          <w:szCs w:val="24"/>
          <w:highlight w:val="none"/>
          <w:lang w:val="en-US" w:eastAsia="zh-CN"/>
        </w:rPr>
        <w:t xml:space="preserve">数字人交互系统包</w:t>
      </w:r>
      <w:r>
        <w:rPr>
          <w:rFonts w:hint="eastAsia" w:ascii="宋体" w:hAnsi="宋体" w:eastAsia="宋体" w:cs="宋体"/>
          <w:sz w:val="24"/>
          <w:szCs w:val="24"/>
          <w:highlight w:val="none"/>
          <w:lang w:val="en-US" w:eastAsia="zh-CN"/>
        </w:rPr>
        <w:t xml:space="preserve">括CPU服务器、GPU算力</w:t>
      </w:r>
      <w:r>
        <w:rPr>
          <w:rFonts w:hint="eastAsia"/>
          <w:sz w:val="24"/>
          <w:szCs w:val="24"/>
          <w:highlight w:val="none"/>
          <w:lang w:val="en-US" w:eastAsia="zh-CN"/>
        </w:rPr>
        <w:t xml:space="preserve">服务器及大模型专用服务器的硬件架构，支持在该类服务器集群上完成安装部署、运行调试，</w:t>
      </w:r>
      <w:r>
        <w:rPr>
          <w:rFonts w:hint="eastAsia"/>
          <w:b/>
          <w:bCs/>
          <w:sz w:val="24"/>
          <w:szCs w:val="24"/>
          <w:highlight w:val="none"/>
          <w:lang w:val="en-US" w:eastAsia="zh-CN"/>
        </w:rPr>
        <w:t xml:space="preserve">须提供数字人交互系统与上述服务器硬件的兼容性认证/测试证书扫描件或相关承诺函（格式自拟），未提供将作为无效投标</w:t>
      </w:r>
      <w:r>
        <w:rPr>
          <w:rFonts w:hint="eastAsia"/>
          <w:sz w:val="24"/>
          <w:szCs w:val="24"/>
          <w:highlight w:val="none"/>
          <w:lang w:val="en-US" w:eastAsia="zh-CN"/>
        </w:rPr>
        <w:t xml:space="preserve">。</w:t>
      </w:r>
      <w:r/>
    </w:p>
    <w:p>
      <w:pPr>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r>
      <w:r/>
    </w:p>
    <w:p>
      <w:pPr>
        <w:spacing w:line="400" w:lineRule="exact"/>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备注：</w:t>
      </w:r>
      <w:r/>
    </w:p>
    <w:p>
      <w:pPr>
        <w:ind w:firstLine="480"/>
        <w:keepLines w:val="0"/>
        <w:keepNext w:val="0"/>
        <w:pageBreakBefore w:val="0"/>
        <w:spacing w:line="400" w:lineRule="exact"/>
        <w:widowControl w:val="off"/>
        <w:rPr>
          <w:rFonts w:hint="eastAsia" w:ascii="宋体" w:hAnsi="宋体"/>
          <w:b/>
          <w:bCs/>
          <w:sz w:val="24"/>
          <w:highlight w:val="none"/>
        </w:rPr>
        <w:outlineLvl w:val="1"/>
      </w:pPr>
      <w:r>
        <w:rPr>
          <w:rFonts w:hint="eastAsia" w:ascii="宋体" w:hAnsi="宋体"/>
          <w:b w:val="0"/>
          <w:bCs w:val="0"/>
          <w:sz w:val="24"/>
          <w:highlight w:val="none"/>
        </w:rPr>
        <w:t xml:space="preserve">1</w:t>
      </w:r>
      <w:r>
        <w:rPr>
          <w:rFonts w:hint="eastAsia" w:ascii="宋体" w:hAnsi="宋体"/>
          <w:b w:val="0"/>
          <w:bCs w:val="0"/>
          <w:sz w:val="24"/>
          <w:highlight w:val="none"/>
          <w:lang w:val="en-US" w:eastAsia="zh-CN"/>
        </w:rPr>
        <w:t xml:space="preserve">.</w:t>
      </w:r>
      <w:r>
        <w:rPr>
          <w:rFonts w:hint="eastAsia" w:ascii="宋体" w:hAnsi="宋体"/>
          <w:b/>
          <w:bCs/>
          <w:sz w:val="24"/>
          <w:highlight w:val="none"/>
        </w:rPr>
        <w:t xml:space="preserve">本项目核心产品为：LED屏模组P1.86</w:t>
      </w:r>
      <w:r/>
    </w:p>
    <w:p>
      <w:pPr>
        <w:ind w:firstLine="480"/>
        <w:keepLines w:val="0"/>
        <w:keepNext w:val="0"/>
        <w:pageBreakBefore w:val="0"/>
        <w:spacing w:line="400" w:lineRule="exact"/>
        <w:widowControl w:val="off"/>
        <w:rPr>
          <w:rFonts w:hint="eastAsia" w:ascii="宋体" w:hAnsi="宋体"/>
          <w:b w:val="0"/>
          <w:bCs w:val="0"/>
          <w:sz w:val="24"/>
          <w:highlight w:val="none"/>
        </w:rPr>
      </w:pPr>
      <w:r>
        <w:rPr>
          <w:rFonts w:hint="eastAsia" w:ascii="宋体" w:hAnsi="宋体"/>
          <w:b w:val="0"/>
          <w:bCs w:val="0"/>
          <w:sz w:val="24"/>
          <w:highlight w:val="none"/>
        </w:rPr>
        <w:t xml:space="preserve">通过资格审查、符合性审查的多家投标人提供的核心产品品牌相同的，按一家投标人计算,评审后得分最高的同品牌投标人获得中标人推荐资格；评审得分相同的，由采购人或者采购人委托评标委员会按照招标文件规定的方式确定一个投标人获得中标人推荐资格。</w:t>
      </w:r>
      <w:r/>
    </w:p>
    <w:p>
      <w:pPr>
        <w:numPr>
          <w:ilvl w:val="0"/>
          <w:numId w:val="0"/>
        </w:numPr>
        <w:ind w:firstLine="420"/>
        <w:spacing w:line="400" w:lineRule="exact"/>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采购清单中如有涉及数据库、操作系统、通用服务器、工作站、一体式计算机、便携式计算机、台式计算机等七种软硬件的，投标产品必须符合安全可靠测评要求。</w:t>
      </w:r>
      <w:r/>
    </w:p>
    <w:p>
      <w:pPr>
        <w:numPr>
          <w:ilvl w:val="0"/>
          <w:numId w:val="0"/>
        </w:numPr>
        <w:ind w:firstLine="420"/>
        <w:spacing w:line="400" w:lineRule="exact"/>
        <w:rPr>
          <w:rFonts w:hint="eastAsia" w:ascii="宋体" w:hAnsi="宋体" w:eastAsia="宋体" w:cs="宋体"/>
          <w:bCs/>
          <w:sz w:val="24"/>
          <w:szCs w:val="24"/>
          <w:highlight w:val="none"/>
        </w:rPr>
      </w:pPr>
      <w:r>
        <w:rPr>
          <w:rFonts w:hint="eastAsia" w:ascii="宋体" w:hAnsi="宋体" w:eastAsia="宋体"/>
          <w:sz w:val="24"/>
          <w:lang w:val="en-US" w:eastAsia="zh-CN"/>
        </w:rPr>
        <w:t xml:space="preserve">3.</w:t>
      </w:r>
      <w:r>
        <w:rPr>
          <w:rFonts w:hint="eastAsia" w:ascii="宋体" w:hAnsi="宋体" w:eastAsia="宋体"/>
          <w:sz w:val="24"/>
          <w:lang w:val="zh-CN"/>
        </w:rPr>
        <w:t xml:space="preserve">本项目为交钥匙工程，清单中所列除设备外的施工工程量有可能增加或减少，投标人应根据现场勘察情况形成准确的报价方案</w:t>
      </w:r>
      <w:r>
        <w:rPr>
          <w:rFonts w:hint="eastAsia" w:ascii="宋体" w:hAnsi="宋体" w:eastAsia="宋体"/>
          <w:b w:val="0"/>
          <w:bCs w:val="0"/>
          <w:sz w:val="24"/>
          <w:lang w:val="en-US" w:eastAsia="zh-CN"/>
        </w:rPr>
        <w:t xml:space="preserve">，</w:t>
      </w:r>
      <w:r>
        <w:rPr>
          <w:rFonts w:ascii="宋体" w:hAnsi="宋体" w:eastAsia="宋体" w:cs="宋体"/>
          <w:b w:val="0"/>
          <w:bCs w:val="0"/>
          <w:color w:val="1f2329"/>
          <w:sz w:val="24"/>
          <w:szCs w:val="24"/>
        </w:rPr>
        <w:t xml:space="preserve">量差风险由投标人自行承担</w:t>
      </w:r>
      <w:r>
        <w:rPr>
          <w:rFonts w:ascii="宋体" w:hAnsi="宋体" w:eastAsia="宋体" w:cs="宋体"/>
          <w:b w:val="0"/>
          <w:bCs w:val="0"/>
          <w:sz w:val="24"/>
          <w:szCs w:val="24"/>
        </w:rPr>
        <w:t xml:space="preserve">。</w:t>
      </w:r>
      <w:r/>
    </w:p>
    <w:p>
      <w:pPr>
        <w:spacing w:line="380" w:lineRule="exact"/>
        <w:rPr>
          <w:rFonts w:ascii="宋体" w:hAnsi="宋体" w:eastAsia="宋体" w:cs="宋体"/>
          <w:b/>
          <w:sz w:val="28"/>
          <w:szCs w:val="28"/>
          <w:highlight w:val="none"/>
        </w:rPr>
      </w:pPr>
      <w:r>
        <w:rPr>
          <w:rFonts w:ascii="宋体" w:hAnsi="宋体" w:eastAsia="宋体" w:cs="宋体"/>
          <w:b/>
          <w:sz w:val="28"/>
          <w:szCs w:val="28"/>
          <w:highlight w:val="none"/>
        </w:rPr>
      </w:r>
      <w:r/>
    </w:p>
    <w:p>
      <w:pPr>
        <w:spacing w:line="400" w:lineRule="exact"/>
        <w:tabs>
          <w:tab w:val="left" w:pos="6840" w:leader="none"/>
        </w:tabs>
        <w:rPr>
          <w:rFonts w:ascii="宋体" w:hAnsi="宋体" w:eastAsia="宋体" w:cs="宋体"/>
          <w:b/>
          <w:bCs/>
          <w:sz w:val="24"/>
          <w:szCs w:val="24"/>
          <w:highlight w:val="none"/>
        </w:rPr>
        <w:outlineLvl w:val="0"/>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、项目实施要求</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项目实施地点：江苏省无锡市江阴市消防救援大队教育馆一层及负一层。</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项目实施时间：建设方书面通知开始作业之日起90个自然日内完成交货及安装调试。</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项目实施团队：投标人需为本项目组建实施团队，团队总人数不得少于6人，其中指定一名为项目负责人负责项目实施。项目团队其他成员应包括但不限于硬件实施团队负责人、软件对接团队负责人、施工负责人员等分工。</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tabs>
          <w:tab w:val="left" w:pos="6840" w:leader="none"/>
        </w:tabs>
        <w:rPr>
          <w:rFonts w:hint="default"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项目培训要求</w:t>
      </w:r>
      <w:r/>
    </w:p>
    <w:p>
      <w:pPr>
        <w:ind w:firstLine="480"/>
        <w:spacing w:line="400" w:lineRule="exact"/>
        <w:rPr>
          <w:rFonts w:hint="eastAsia" w:ascii="宋体" w:hAnsi="宋体" w:eastAsia="宋体"/>
          <w:bCs/>
          <w:sz w:val="24"/>
          <w:szCs w:val="24"/>
          <w:highlight w:val="none"/>
        </w:rPr>
      </w:pPr>
      <w:r>
        <w:rPr>
          <w:rFonts w:hint="eastAsia" w:ascii="宋体" w:hAnsi="宋体" w:eastAsia="宋体"/>
          <w:bCs/>
          <w:sz w:val="24"/>
          <w:szCs w:val="24"/>
          <w:highlight w:val="none"/>
        </w:rPr>
        <w:t xml:space="preserve">投标人中标后应向采购人提供免费培训，须针对展厅管理人员、业务系统操作人员及系统管理人员等培训对象，制定有针对性的课程内容。投标单位应采用多种培训方式（如现场培训和远程培训），组织培训人员到现场进行实际操作练习，以确保参训人员能够熟练掌握智能化系统的基本操作、日常维护、故障排除等技能。</w:t>
      </w:r>
      <w:r/>
    </w:p>
    <w:p>
      <w:pPr>
        <w:ind w:firstLine="480"/>
        <w:spacing w:line="400" w:lineRule="exact"/>
        <w:rPr>
          <w:rFonts w:hint="eastAsia" w:ascii="宋体" w:hAnsi="宋体" w:eastAsia="宋体"/>
          <w:bCs/>
          <w:sz w:val="24"/>
          <w:szCs w:val="24"/>
          <w:highlight w:val="none"/>
        </w:rPr>
      </w:pPr>
      <w:r>
        <w:rPr>
          <w:rFonts w:hint="eastAsia" w:ascii="宋体" w:hAnsi="宋体" w:eastAsia="宋体"/>
          <w:bCs/>
          <w:sz w:val="24"/>
          <w:szCs w:val="24"/>
          <w:highlight w:val="none"/>
        </w:rPr>
        <w:t xml:space="preserve">投标人应在投标文件中提出全面、详细的培训计划，包括但不限于培训课程、培训时间、地点、授课老师等。</w:t>
      </w:r>
      <w:r/>
    </w:p>
    <w:p>
      <w:pPr>
        <w:ind w:firstLine="480"/>
        <w:spacing w:line="400" w:lineRule="exact"/>
        <w:rPr>
          <w:rFonts w:hint="eastAsia" w:ascii="宋体" w:hAnsi="宋体" w:eastAsia="宋体"/>
          <w:bCs/>
          <w:sz w:val="24"/>
          <w:szCs w:val="24"/>
          <w:highlight w:val="none"/>
        </w:rPr>
      </w:pPr>
      <w:r>
        <w:rPr>
          <w:rFonts w:hint="eastAsia" w:ascii="宋体" w:hAnsi="宋体" w:eastAsia="宋体"/>
          <w:bCs/>
          <w:sz w:val="24"/>
          <w:szCs w:val="24"/>
          <w:highlight w:val="none"/>
        </w:rPr>
        <w:t xml:space="preserve">投标人须为所有被培训人员提供培训用文字资料和讲义等相关用品。</w:t>
      </w:r>
      <w:r/>
    </w:p>
    <w:p>
      <w:pPr>
        <w:ind w:firstLine="480"/>
        <w:spacing w:line="400" w:lineRule="exact"/>
        <w:rPr>
          <w:rFonts w:hint="eastAsia" w:ascii="宋体" w:hAnsi="宋体" w:eastAsia="宋体"/>
          <w:bCs/>
          <w:sz w:val="24"/>
          <w:szCs w:val="24"/>
          <w:highlight w:val="none"/>
        </w:rPr>
      </w:pPr>
      <w:r>
        <w:rPr>
          <w:rFonts w:hint="eastAsia" w:ascii="宋体" w:hAnsi="宋体" w:eastAsia="宋体"/>
          <w:bCs/>
          <w:sz w:val="24"/>
          <w:szCs w:val="24"/>
          <w:highlight w:val="none"/>
        </w:rPr>
        <w:t xml:space="preserve">投标人应按采购人约定合理地安排培训时间。</w:t>
      </w:r>
      <w:r/>
    </w:p>
    <w:p>
      <w:pPr>
        <w:ind w:firstLine="480"/>
        <w:spacing w:line="400" w:lineRule="exact"/>
        <w:rPr>
          <w:rFonts w:hint="eastAsia" w:ascii="宋体" w:hAnsi="宋体" w:eastAsia="宋体"/>
          <w:bCs/>
          <w:sz w:val="24"/>
          <w:szCs w:val="24"/>
          <w:highlight w:val="none"/>
        </w:rPr>
      </w:pPr>
      <w:r>
        <w:rPr>
          <w:rFonts w:hint="eastAsia" w:ascii="宋体" w:hAnsi="宋体" w:eastAsia="宋体"/>
          <w:bCs/>
          <w:sz w:val="24"/>
          <w:szCs w:val="24"/>
          <w:highlight w:val="none"/>
        </w:rPr>
      </w:r>
      <w:r/>
    </w:p>
    <w:p>
      <w:pPr>
        <w:spacing w:line="400" w:lineRule="exact"/>
        <w:tabs>
          <w:tab w:val="left" w:pos="6840" w:leader="none"/>
        </w:tabs>
        <w:rPr>
          <w:rFonts w:ascii="宋体" w:hAnsi="宋体" w:eastAsia="宋体" w:cs="宋体"/>
          <w:b/>
          <w:bCs/>
          <w:sz w:val="24"/>
          <w:szCs w:val="24"/>
          <w:highlight w:val="none"/>
        </w:rPr>
        <w:outlineLvl w:val="0"/>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、项目验收</w:t>
      </w:r>
      <w:r/>
    </w:p>
    <w:p>
      <w:pPr>
        <w:ind w:firstLine="480"/>
        <w:spacing w:line="400" w:lineRule="exact"/>
        <w:rPr>
          <w:rFonts w:ascii="宋体" w:hAnsi="宋体" w:eastAsia="宋体"/>
          <w:bCs/>
          <w:sz w:val="24"/>
          <w:szCs w:val="24"/>
          <w:highlight w:val="none"/>
        </w:rPr>
      </w:pPr>
      <w:r>
        <w:rPr>
          <w:rFonts w:hint="eastAsia" w:ascii="宋体" w:hAnsi="宋体" w:eastAsia="宋体"/>
          <w:bCs/>
          <w:sz w:val="24"/>
          <w:szCs w:val="24"/>
          <w:highlight w:val="none"/>
        </w:rPr>
        <w:t xml:space="preserve">投标文件中应提供一份验收计划，其中至少应包含以下内容：</w:t>
      </w:r>
      <w:r/>
    </w:p>
    <w:p>
      <w:pPr>
        <w:ind w:firstLine="480"/>
        <w:spacing w:line="400" w:lineRule="exact"/>
        <w:rPr>
          <w:rFonts w:ascii="宋体" w:hAnsi="宋体" w:eastAsia="宋体"/>
          <w:bCs/>
          <w:sz w:val="24"/>
          <w:szCs w:val="24"/>
          <w:highlight w:val="none"/>
        </w:rPr>
      </w:pPr>
      <w:r>
        <w:rPr>
          <w:rFonts w:hint="eastAsia" w:ascii="宋体" w:hAnsi="宋体" w:eastAsia="宋体"/>
          <w:bCs/>
          <w:sz w:val="24"/>
          <w:szCs w:val="24"/>
          <w:highlight w:val="none"/>
        </w:rPr>
        <w:t xml:space="preserve">（1）验收单位；</w:t>
      </w:r>
      <w:r/>
    </w:p>
    <w:p>
      <w:pPr>
        <w:ind w:firstLine="480"/>
        <w:spacing w:line="400" w:lineRule="exact"/>
        <w:rPr>
          <w:rFonts w:ascii="宋体" w:hAnsi="宋体" w:eastAsia="宋体"/>
          <w:bCs/>
          <w:sz w:val="24"/>
          <w:szCs w:val="24"/>
          <w:highlight w:val="none"/>
        </w:rPr>
      </w:pPr>
      <w:r>
        <w:rPr>
          <w:rFonts w:hint="eastAsia" w:ascii="宋体" w:hAnsi="宋体" w:eastAsia="宋体"/>
          <w:bCs/>
          <w:sz w:val="24"/>
          <w:szCs w:val="24"/>
          <w:highlight w:val="none"/>
        </w:rPr>
        <w:t xml:space="preserve">（2）验收流程；</w:t>
      </w:r>
      <w:r/>
    </w:p>
    <w:p>
      <w:pPr>
        <w:ind w:firstLine="480"/>
        <w:spacing w:line="400" w:lineRule="exact"/>
        <w:rPr>
          <w:rFonts w:ascii="宋体" w:hAnsi="宋体" w:eastAsia="宋体"/>
          <w:bCs/>
          <w:sz w:val="24"/>
          <w:szCs w:val="24"/>
          <w:highlight w:val="none"/>
        </w:rPr>
      </w:pPr>
      <w:r>
        <w:rPr>
          <w:rFonts w:hint="eastAsia" w:ascii="宋体" w:hAnsi="宋体" w:eastAsia="宋体"/>
          <w:bCs/>
          <w:sz w:val="24"/>
          <w:szCs w:val="24"/>
          <w:highlight w:val="none"/>
        </w:rPr>
        <w:t xml:space="preserve">（3）验收所依据的标准；</w:t>
      </w:r>
      <w:r/>
    </w:p>
    <w:p>
      <w:pPr>
        <w:ind w:firstLine="480"/>
        <w:spacing w:line="400" w:lineRule="exact"/>
        <w:rPr>
          <w:rFonts w:ascii="宋体" w:hAnsi="宋体" w:eastAsia="宋体"/>
          <w:bCs/>
          <w:sz w:val="24"/>
          <w:szCs w:val="24"/>
          <w:highlight w:val="none"/>
        </w:rPr>
      </w:pPr>
      <w:r>
        <w:rPr>
          <w:rFonts w:hint="eastAsia" w:ascii="宋体" w:hAnsi="宋体" w:eastAsia="宋体"/>
          <w:bCs/>
          <w:sz w:val="24"/>
          <w:szCs w:val="24"/>
          <w:highlight w:val="none"/>
        </w:rPr>
        <w:t xml:space="preserve">（4）验收所需的各种测试表格；</w:t>
      </w:r>
      <w:r/>
    </w:p>
    <w:p>
      <w:pPr>
        <w:ind w:firstLine="480"/>
        <w:spacing w:line="400" w:lineRule="exact"/>
        <w:rPr>
          <w:rFonts w:ascii="宋体" w:hAnsi="宋体" w:eastAsia="宋体"/>
          <w:bCs/>
          <w:sz w:val="24"/>
          <w:szCs w:val="24"/>
          <w:highlight w:val="none"/>
        </w:rPr>
      </w:pPr>
      <w:r>
        <w:rPr>
          <w:rFonts w:hint="eastAsia" w:ascii="宋体" w:hAnsi="宋体" w:eastAsia="宋体"/>
          <w:bCs/>
          <w:sz w:val="24"/>
          <w:szCs w:val="24"/>
          <w:highlight w:val="none"/>
        </w:rPr>
        <w:t xml:space="preserve">（5）与验收有关的文档；</w:t>
      </w:r>
      <w:r/>
    </w:p>
    <w:p>
      <w:pPr>
        <w:ind w:firstLine="480"/>
        <w:spacing w:line="400" w:lineRule="exact"/>
        <w:rPr>
          <w:rFonts w:ascii="宋体" w:hAnsi="宋体" w:eastAsia="宋体"/>
          <w:bCs/>
          <w:sz w:val="24"/>
          <w:szCs w:val="24"/>
          <w:highlight w:val="none"/>
        </w:rPr>
      </w:pPr>
      <w:r>
        <w:rPr>
          <w:rFonts w:hint="eastAsia" w:ascii="宋体" w:hAnsi="宋体" w:eastAsia="宋体"/>
          <w:bCs/>
          <w:sz w:val="24"/>
          <w:szCs w:val="24"/>
          <w:highlight w:val="none"/>
        </w:rPr>
        <w:t xml:space="preserve">（6）其他必要的内容。</w:t>
      </w:r>
      <w:r/>
    </w:p>
    <w:p>
      <w:pPr>
        <w:numPr>
          <w:ilvl w:val="0"/>
          <w:numId w:val="0"/>
        </w:numPr>
        <w:ind w:firstLine="480"/>
        <w:jc w:val="left"/>
        <w:spacing w:line="400" w:lineRule="exact"/>
        <w:rPr>
          <w:sz w:val="24"/>
          <w:highlight w:val="none"/>
        </w:rPr>
      </w:pPr>
      <w:r>
        <w:rPr>
          <w:sz w:val="24"/>
          <w:highlight w:val="none"/>
        </w:rPr>
        <w:t xml:space="preserve">验收时间：符合验收条件后，由</w:t>
      </w:r>
      <w:r>
        <w:rPr>
          <w:rFonts w:hint="eastAsia" w:eastAsiaTheme="minorEastAsia"/>
          <w:sz w:val="24"/>
          <w:highlight w:val="none"/>
          <w:lang w:eastAsia="zh-CN"/>
        </w:rPr>
        <w:t xml:space="preserve">中标人</w:t>
      </w:r>
      <w:r>
        <w:rPr>
          <w:sz w:val="24"/>
          <w:highlight w:val="none"/>
        </w:rPr>
        <w:t xml:space="preserve">书面向</w:t>
      </w:r>
      <w:r>
        <w:rPr>
          <w:rFonts w:hint="eastAsia" w:ascii="宋体" w:hAnsi="宋体" w:eastAsia="宋体"/>
          <w:bCs/>
          <w:sz w:val="24"/>
          <w:szCs w:val="24"/>
          <w:highlight w:val="none"/>
        </w:rPr>
        <w:t xml:space="preserve">采购单位</w:t>
      </w:r>
      <w:r>
        <w:rPr>
          <w:sz w:val="24"/>
          <w:highlight w:val="none"/>
        </w:rPr>
        <w:t xml:space="preserve">提出验收申请，</w:t>
      </w:r>
      <w:r>
        <w:rPr>
          <w:rFonts w:hint="eastAsia" w:ascii="宋体" w:hAnsi="宋体" w:eastAsia="宋体"/>
          <w:bCs/>
          <w:sz w:val="24"/>
          <w:szCs w:val="24"/>
          <w:highlight w:val="none"/>
        </w:rPr>
        <w:t xml:space="preserve">采购单位</w:t>
      </w:r>
      <w:r>
        <w:rPr>
          <w:sz w:val="24"/>
          <w:highlight w:val="none"/>
        </w:rPr>
        <w:t xml:space="preserve">确认后</w:t>
      </w:r>
      <w:r>
        <w:rPr>
          <w:rFonts w:hint="eastAsia" w:ascii="宋体" w:hAnsi="宋体" w:eastAsia="宋体" w:cs="宋体"/>
          <w:sz w:val="24"/>
          <w:highlight w:val="none"/>
        </w:rPr>
        <w:t xml:space="preserve">在14个</w:t>
      </w:r>
      <w:r>
        <w:rPr>
          <w:sz w:val="24"/>
          <w:highlight w:val="none"/>
        </w:rPr>
        <w:t xml:space="preserve">工作日内组织验收。</w:t>
      </w:r>
      <w:r/>
    </w:p>
    <w:p>
      <w:pPr>
        <w:ind w:firstLine="480"/>
        <w:spacing w:line="400" w:lineRule="exact"/>
        <w:rPr>
          <w:rFonts w:ascii="宋体" w:hAnsi="宋体" w:eastAsia="宋体"/>
          <w:bCs/>
          <w:sz w:val="24"/>
          <w:szCs w:val="24"/>
          <w:highlight w:val="none"/>
        </w:rPr>
      </w:pPr>
      <w:r>
        <w:rPr>
          <w:rFonts w:hint="eastAsia" w:ascii="宋体" w:hAnsi="宋体" w:eastAsia="宋体"/>
          <w:bCs/>
          <w:sz w:val="24"/>
          <w:szCs w:val="24"/>
          <w:highlight w:val="none"/>
        </w:rPr>
        <w:t xml:space="preserve">本项目的验收由采购单位按照国家规定的程序组织进行，依据是国家有关规定、投标文件、中标人的投标文件以及其他相关文件和资料，</w:t>
      </w:r>
      <w:r>
        <w:rPr>
          <w:sz w:val="24"/>
          <w:highlight w:val="none"/>
        </w:rPr>
        <w:t xml:space="preserve">根据实际按照《江苏省政府采购履约验收管理办法》</w:t>
      </w:r>
      <w:r>
        <w:rPr>
          <w:rFonts w:hint="eastAsia" w:ascii="宋体" w:hAnsi="宋体" w:eastAsia="宋体" w:cs="宋体"/>
          <w:sz w:val="24"/>
          <w:highlight w:val="none"/>
        </w:rPr>
        <w:t xml:space="preserve">（苏财规〔2024〕7号）组</w:t>
      </w:r>
      <w:r>
        <w:rPr>
          <w:sz w:val="24"/>
          <w:highlight w:val="none"/>
        </w:rPr>
        <w:t xml:space="preserve">织验收，</w:t>
      </w:r>
      <w:r>
        <w:rPr>
          <w:rFonts w:hint="eastAsia" w:ascii="宋体" w:hAnsi="宋体" w:eastAsia="宋体"/>
          <w:bCs/>
          <w:sz w:val="24"/>
          <w:szCs w:val="24"/>
          <w:highlight w:val="none"/>
        </w:rPr>
        <w:t xml:space="preserve">所需验收费用由中标单位承担。</w:t>
      </w:r>
      <w:r/>
    </w:p>
    <w:p>
      <w:pPr>
        <w:spacing w:line="400" w:lineRule="exact"/>
        <w:rPr>
          <w:rFonts w:hint="eastAsia" w:ascii="宋体" w:hAnsi="宋体" w:eastAsia="宋体"/>
          <w:bCs/>
          <w:sz w:val="24"/>
          <w:szCs w:val="24"/>
          <w:highlight w:val="none"/>
        </w:rPr>
      </w:pPr>
      <w:r>
        <w:rPr>
          <w:rFonts w:hint="eastAsia" w:ascii="宋体" w:hAnsi="宋体" w:eastAsia="宋体"/>
          <w:bCs/>
          <w:sz w:val="24"/>
          <w:szCs w:val="24"/>
          <w:highlight w:val="none"/>
        </w:rPr>
      </w:r>
      <w:r/>
    </w:p>
    <w:p>
      <w:pPr>
        <w:spacing w:line="400" w:lineRule="exact"/>
        <w:tabs>
          <w:tab w:val="left" w:pos="6840" w:leader="none"/>
        </w:tabs>
        <w:rPr>
          <w:rFonts w:ascii="宋体" w:hAnsi="宋体" w:eastAsia="宋体" w:cs="宋体"/>
          <w:b/>
          <w:bCs/>
          <w:sz w:val="24"/>
          <w:szCs w:val="24"/>
          <w:highlight w:val="none"/>
          <w:lang w:val="zh-CN"/>
        </w:rPr>
        <w:outlineLvl w:val="0"/>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zh-CN"/>
        </w:rPr>
        <w:t xml:space="preserve">质量保证及售后服务</w:t>
      </w:r>
      <w:r/>
    </w:p>
    <w:p>
      <w:pPr>
        <w:ind w:firstLine="420"/>
        <w:spacing w:line="400" w:lineRule="atLeast"/>
        <w:rPr>
          <w:rFonts w:hint="eastAsia" w:ascii="宋体" w:hAnsi="宋体" w:eastAsia="宋体"/>
          <w:bCs/>
          <w:sz w:val="24"/>
          <w:szCs w:val="24"/>
          <w:highlight w:val="none"/>
        </w:rPr>
      </w:pPr>
      <w:r>
        <w:rPr>
          <w:rFonts w:hint="eastAsia" w:ascii="宋体" w:hAnsi="宋体" w:eastAsia="宋体"/>
          <w:bCs/>
          <w:sz w:val="24"/>
          <w:szCs w:val="24"/>
          <w:highlight w:val="none"/>
          <w:lang w:val="en-US" w:eastAsia="zh-CN"/>
        </w:rPr>
        <w:t xml:space="preserve">8</w:t>
      </w:r>
      <w:r>
        <w:rPr>
          <w:rFonts w:hint="eastAsia" w:ascii="宋体" w:hAnsi="宋体" w:eastAsia="宋体"/>
          <w:bCs/>
          <w:sz w:val="24"/>
          <w:szCs w:val="24"/>
          <w:highlight w:val="none"/>
        </w:rPr>
        <w:t xml:space="preserve">.1.质量保证</w:t>
      </w:r>
      <w:r/>
    </w:p>
    <w:p>
      <w:pPr>
        <w:ind w:firstLine="420"/>
        <w:spacing w:line="400" w:lineRule="atLeast"/>
        <w:rPr>
          <w:rFonts w:hint="eastAsia" w:ascii="宋体" w:hAnsi="宋体" w:eastAsia="宋体"/>
          <w:bCs/>
          <w:sz w:val="24"/>
          <w:szCs w:val="24"/>
          <w:highlight w:val="none"/>
        </w:rPr>
      </w:pPr>
      <w:r>
        <w:rPr>
          <w:rFonts w:hint="eastAsia" w:ascii="宋体" w:hAnsi="宋体" w:eastAsia="宋体"/>
          <w:bCs/>
          <w:sz w:val="24"/>
          <w:szCs w:val="24"/>
          <w:highlight w:val="none"/>
        </w:rPr>
        <w:t xml:space="preserve">在服务周期内遵照相关要求，提供软件3年硬件5年质保服务</w:t>
      </w:r>
      <w:r>
        <w:rPr>
          <w:rFonts w:hint="eastAsia" w:ascii="宋体" w:hAnsi="宋体" w:eastAsia="宋体"/>
          <w:bCs/>
          <w:sz w:val="24"/>
          <w:szCs w:val="24"/>
          <w:highlight w:val="none"/>
          <w:lang w:eastAsia="zh-CN"/>
        </w:rPr>
        <w:t xml:space="preserve">，</w:t>
      </w:r>
      <w:r>
        <w:rPr>
          <w:rFonts w:hint="eastAsia" w:ascii="宋体" w:hAnsi="宋体" w:eastAsia="宋体"/>
          <w:bCs/>
          <w:sz w:val="24"/>
          <w:szCs w:val="24"/>
          <w:highlight w:val="none"/>
        </w:rPr>
        <w:t xml:space="preserve">质保期自项目验收合格之日起算。质保期满后提供终身的付费售后服务。</w:t>
      </w:r>
      <w:r/>
    </w:p>
    <w:p>
      <w:pPr>
        <w:ind w:firstLine="420"/>
        <w:spacing w:line="400" w:lineRule="atLeast"/>
        <w:rPr>
          <w:rFonts w:hint="eastAsia" w:ascii="宋体" w:hAnsi="宋体" w:eastAsia="宋体"/>
          <w:bCs/>
          <w:sz w:val="24"/>
          <w:szCs w:val="24"/>
          <w:highlight w:val="none"/>
        </w:rPr>
      </w:pPr>
      <w:r>
        <w:rPr>
          <w:rFonts w:hint="eastAsia" w:ascii="宋体" w:hAnsi="宋体" w:eastAsia="宋体"/>
          <w:bCs/>
          <w:sz w:val="24"/>
          <w:szCs w:val="24"/>
          <w:highlight w:val="none"/>
          <w:lang w:val="en-US" w:eastAsia="zh-CN"/>
        </w:rPr>
        <w:t xml:space="preserve">8</w:t>
      </w:r>
      <w:r>
        <w:rPr>
          <w:rFonts w:hint="eastAsia" w:ascii="宋体" w:hAnsi="宋体" w:eastAsia="宋体"/>
          <w:bCs/>
          <w:sz w:val="24"/>
          <w:szCs w:val="24"/>
          <w:highlight w:val="none"/>
        </w:rPr>
        <w:t xml:space="preserve">.2.售后服务</w:t>
      </w:r>
      <w:r/>
    </w:p>
    <w:p>
      <w:pPr>
        <w:ind w:firstLine="420"/>
        <w:spacing w:line="400" w:lineRule="atLeast"/>
        <w:rPr>
          <w:rFonts w:hint="eastAsia" w:ascii="宋体" w:hAnsi="宋体" w:eastAsia="宋体"/>
          <w:bCs/>
          <w:sz w:val="24"/>
          <w:szCs w:val="24"/>
          <w:highlight w:val="none"/>
        </w:rPr>
      </w:pPr>
      <w:r>
        <w:rPr>
          <w:rFonts w:hint="eastAsia" w:ascii="宋体" w:hAnsi="宋体" w:eastAsia="宋体"/>
          <w:bCs/>
          <w:sz w:val="24"/>
          <w:szCs w:val="24"/>
          <w:highlight w:val="none"/>
          <w:lang w:eastAsia="zh-CN"/>
        </w:rPr>
        <w:t xml:space="preserve">（</w:t>
      </w:r>
      <w:r>
        <w:rPr>
          <w:rFonts w:hint="eastAsia" w:ascii="宋体" w:hAnsi="宋体" w:eastAsia="宋体"/>
          <w:bCs/>
          <w:sz w:val="24"/>
          <w:szCs w:val="24"/>
          <w:highlight w:val="none"/>
          <w:lang w:val="en-US" w:eastAsia="zh-CN"/>
        </w:rPr>
        <w:t xml:space="preserve">1</w:t>
      </w:r>
      <w:r>
        <w:rPr>
          <w:rFonts w:hint="eastAsia" w:ascii="宋体" w:hAnsi="宋体" w:eastAsia="宋体"/>
          <w:bCs/>
          <w:sz w:val="24"/>
          <w:szCs w:val="24"/>
          <w:highlight w:val="none"/>
          <w:lang w:eastAsia="zh-CN"/>
        </w:rPr>
        <w:t xml:space="preserve">）</w:t>
      </w:r>
      <w:r>
        <w:rPr>
          <w:rFonts w:hint="eastAsia" w:ascii="宋体" w:hAnsi="宋体" w:eastAsia="宋体"/>
          <w:bCs/>
          <w:sz w:val="24"/>
          <w:szCs w:val="24"/>
          <w:highlight w:val="none"/>
        </w:rPr>
        <w:t xml:space="preserve">投标人负责产品准备、安装调试，系统安全与性能调优，免费配合其他系统安装、调试、调优、升级等工作。</w:t>
      </w:r>
      <w:r/>
    </w:p>
    <w:p>
      <w:pPr>
        <w:ind w:firstLine="420"/>
        <w:spacing w:line="400" w:lineRule="atLeast"/>
        <w:rPr>
          <w:rFonts w:hint="eastAsia" w:ascii="宋体" w:hAnsi="宋体" w:eastAsia="宋体"/>
          <w:bCs/>
          <w:sz w:val="24"/>
          <w:szCs w:val="24"/>
          <w:highlight w:val="none"/>
        </w:rPr>
      </w:pPr>
      <w:r>
        <w:rPr>
          <w:rFonts w:hint="eastAsia" w:ascii="宋体" w:hAnsi="宋体" w:eastAsia="宋体"/>
          <w:bCs/>
          <w:sz w:val="24"/>
          <w:szCs w:val="24"/>
          <w:highlight w:val="none"/>
          <w:lang w:eastAsia="zh-CN"/>
        </w:rPr>
        <w:t xml:space="preserve">（</w:t>
      </w:r>
      <w:r>
        <w:rPr>
          <w:rFonts w:hint="eastAsia" w:ascii="宋体" w:hAnsi="宋体" w:eastAsia="宋体"/>
          <w:bCs/>
          <w:sz w:val="24"/>
          <w:szCs w:val="24"/>
          <w:highlight w:val="none"/>
          <w:lang w:val="en-US" w:eastAsia="zh-CN"/>
        </w:rPr>
        <w:t xml:space="preserve">2</w:t>
      </w:r>
      <w:r>
        <w:rPr>
          <w:rFonts w:hint="eastAsia" w:ascii="宋体" w:hAnsi="宋体" w:eastAsia="宋体"/>
          <w:bCs/>
          <w:sz w:val="24"/>
          <w:szCs w:val="24"/>
          <w:highlight w:val="none"/>
          <w:lang w:eastAsia="zh-CN"/>
        </w:rPr>
        <w:t xml:space="preserve">）</w:t>
      </w:r>
      <w:r>
        <w:rPr>
          <w:rFonts w:hint="eastAsia" w:ascii="宋体" w:hAnsi="宋体" w:eastAsia="宋体"/>
          <w:bCs/>
          <w:sz w:val="24"/>
          <w:szCs w:val="24"/>
          <w:highlight w:val="none"/>
        </w:rPr>
        <w:t xml:space="preserve">在保修期内，提供7*24小时技术支持服务，若出现因</w:t>
      </w:r>
      <w:r>
        <w:rPr>
          <w:rFonts w:hint="eastAsia" w:ascii="宋体" w:hAnsi="宋体" w:eastAsia="宋体"/>
          <w:bCs/>
          <w:sz w:val="24"/>
          <w:szCs w:val="24"/>
          <w:highlight w:val="none"/>
          <w:lang w:val="en-US" w:eastAsia="zh-CN"/>
        </w:rPr>
        <w:t xml:space="preserve">投标人</w:t>
      </w:r>
      <w:r>
        <w:rPr>
          <w:rFonts w:hint="eastAsia" w:ascii="宋体" w:hAnsi="宋体" w:eastAsia="宋体"/>
          <w:bCs/>
          <w:sz w:val="24"/>
          <w:szCs w:val="24"/>
          <w:highlight w:val="none"/>
        </w:rPr>
        <w:t xml:space="preserve">产品质量导致的问题，免费提供维修服务。保修期满后，实行终身跟踪维修。</w:t>
      </w:r>
      <w:r/>
    </w:p>
    <w:p>
      <w:pPr>
        <w:ind w:firstLine="420"/>
        <w:spacing w:line="400" w:lineRule="atLeast"/>
        <w:rPr>
          <w:rFonts w:hint="eastAsia" w:ascii="宋体" w:hAnsi="宋体" w:eastAsia="宋体"/>
          <w:bCs/>
          <w:sz w:val="24"/>
          <w:szCs w:val="24"/>
          <w:highlight w:val="none"/>
        </w:rPr>
      </w:pPr>
      <w:r>
        <w:rPr>
          <w:rFonts w:hint="eastAsia" w:ascii="宋体" w:hAnsi="宋体" w:eastAsia="宋体"/>
          <w:bCs/>
          <w:sz w:val="24"/>
          <w:szCs w:val="24"/>
          <w:highlight w:val="none"/>
          <w:lang w:eastAsia="zh-CN"/>
        </w:rPr>
        <w:t xml:space="preserve">（</w:t>
      </w:r>
      <w:r>
        <w:rPr>
          <w:rFonts w:hint="eastAsia" w:ascii="宋体" w:hAnsi="宋体" w:eastAsia="宋体"/>
          <w:bCs/>
          <w:sz w:val="24"/>
          <w:szCs w:val="24"/>
          <w:highlight w:val="none"/>
          <w:lang w:val="en-US" w:eastAsia="zh-CN"/>
        </w:rPr>
        <w:t xml:space="preserve">3</w:t>
      </w:r>
      <w:r>
        <w:rPr>
          <w:rFonts w:hint="eastAsia" w:ascii="宋体" w:hAnsi="宋体" w:eastAsia="宋体"/>
          <w:bCs/>
          <w:sz w:val="24"/>
          <w:szCs w:val="24"/>
          <w:highlight w:val="none"/>
          <w:lang w:eastAsia="zh-CN"/>
        </w:rPr>
        <w:t xml:space="preserve">）</w:t>
      </w:r>
      <w:r>
        <w:rPr>
          <w:rFonts w:hint="eastAsia" w:ascii="宋体" w:hAnsi="宋体" w:eastAsia="宋体"/>
          <w:bCs/>
          <w:sz w:val="24"/>
          <w:szCs w:val="24"/>
          <w:highlight w:val="none"/>
        </w:rPr>
        <w:t xml:space="preserve">服务响应时间：投标人承诺当日响应，如通过电话解决不了，电话或远程技术支持不能解决的问题，技术人员在48小时内到达现场协商解决问题；抵达现场后，当日解决故障问题。</w:t>
      </w:r>
      <w:r/>
    </w:p>
    <w:p>
      <w:pPr>
        <w:ind w:firstLine="420"/>
        <w:spacing w:line="400" w:lineRule="atLeast"/>
        <w:rPr>
          <w:rFonts w:hint="eastAsia" w:ascii="宋体" w:hAnsi="宋体" w:eastAsia="宋体"/>
          <w:bCs/>
          <w:sz w:val="24"/>
          <w:szCs w:val="24"/>
          <w:highlight w:val="none"/>
        </w:rPr>
      </w:pPr>
      <w:r>
        <w:rPr>
          <w:rFonts w:hint="eastAsia" w:ascii="宋体" w:hAnsi="宋体" w:eastAsia="宋体"/>
          <w:bCs/>
          <w:sz w:val="24"/>
          <w:szCs w:val="24"/>
          <w:highlight w:val="none"/>
          <w:lang w:eastAsia="zh-CN"/>
        </w:rPr>
        <w:t xml:space="preserve">（</w:t>
      </w:r>
      <w:r>
        <w:rPr>
          <w:rFonts w:hint="eastAsia" w:ascii="宋体" w:hAnsi="宋体" w:eastAsia="宋体"/>
          <w:bCs/>
          <w:sz w:val="24"/>
          <w:szCs w:val="24"/>
          <w:highlight w:val="none"/>
          <w:lang w:val="en-US" w:eastAsia="zh-CN"/>
        </w:rPr>
        <w:t xml:space="preserve">4</w:t>
      </w:r>
      <w:r>
        <w:rPr>
          <w:rFonts w:hint="eastAsia" w:ascii="宋体" w:hAnsi="宋体" w:eastAsia="宋体"/>
          <w:bCs/>
          <w:sz w:val="24"/>
          <w:szCs w:val="24"/>
          <w:highlight w:val="none"/>
          <w:lang w:eastAsia="zh-CN"/>
        </w:rPr>
        <w:t xml:space="preserve">）</w:t>
      </w:r>
      <w:r>
        <w:rPr>
          <w:rFonts w:hint="eastAsia" w:ascii="宋体" w:hAnsi="宋体" w:eastAsia="宋体"/>
          <w:bCs/>
          <w:sz w:val="24"/>
          <w:szCs w:val="24"/>
          <w:highlight w:val="none"/>
        </w:rPr>
        <w:t xml:space="preserve">在质量保证期内更换的任何配件，须为原设备原厂生产的；在发生设备和配件停产时，质保期内提供的设备和配件不能低于采购需求中的参数。</w:t>
      </w:r>
      <w:r/>
    </w:p>
    <w:p>
      <w:pPr>
        <w:ind w:firstLine="420"/>
        <w:spacing w:line="400" w:lineRule="atLeast"/>
        <w:rPr>
          <w:rFonts w:hint="eastAsia" w:ascii="宋体" w:hAnsi="宋体" w:eastAsia="宋体"/>
          <w:bCs/>
          <w:sz w:val="24"/>
          <w:szCs w:val="24"/>
          <w:highlight w:val="none"/>
        </w:rPr>
      </w:pPr>
      <w:r>
        <w:rPr>
          <w:rFonts w:hint="eastAsia" w:ascii="宋体" w:hAnsi="宋体" w:eastAsia="宋体"/>
          <w:bCs/>
          <w:sz w:val="24"/>
          <w:szCs w:val="24"/>
          <w:highlight w:val="none"/>
          <w:lang w:eastAsia="zh-CN"/>
        </w:rPr>
        <w:t xml:space="preserve">（</w:t>
      </w:r>
      <w:r>
        <w:rPr>
          <w:rFonts w:hint="eastAsia" w:ascii="宋体" w:hAnsi="宋体" w:eastAsia="宋体"/>
          <w:bCs/>
          <w:sz w:val="24"/>
          <w:szCs w:val="24"/>
          <w:highlight w:val="none"/>
          <w:lang w:val="en-US" w:eastAsia="zh-CN"/>
        </w:rPr>
        <w:t xml:space="preserve">5</w:t>
      </w:r>
      <w:r>
        <w:rPr>
          <w:rFonts w:hint="eastAsia" w:ascii="宋体" w:hAnsi="宋体" w:eastAsia="宋体"/>
          <w:bCs/>
          <w:sz w:val="24"/>
          <w:szCs w:val="24"/>
          <w:highlight w:val="none"/>
          <w:lang w:eastAsia="zh-CN"/>
        </w:rPr>
        <w:t xml:space="preserve">）</w:t>
      </w:r>
      <w:r>
        <w:rPr>
          <w:rFonts w:hint="eastAsia" w:ascii="宋体" w:hAnsi="宋体" w:eastAsia="宋体"/>
          <w:bCs/>
          <w:sz w:val="24"/>
          <w:szCs w:val="24"/>
          <w:highlight w:val="none"/>
        </w:rPr>
        <w:t xml:space="preserve">提供的产品若有重大缺陷，供应商应主动召回。</w:t>
      </w:r>
      <w:r/>
    </w:p>
    <w:p>
      <w:pPr>
        <w:ind w:firstLine="420"/>
        <w:spacing w:line="400" w:lineRule="atLeast"/>
        <w:rPr>
          <w:rFonts w:hint="eastAsia" w:ascii="宋体" w:hAnsi="宋体" w:eastAsia="宋体"/>
          <w:bCs/>
          <w:sz w:val="24"/>
          <w:szCs w:val="24"/>
          <w:highlight w:val="none"/>
        </w:rPr>
      </w:pPr>
      <w:r>
        <w:rPr>
          <w:rFonts w:hint="eastAsia" w:ascii="宋体" w:hAnsi="宋体" w:eastAsia="宋体"/>
          <w:bCs/>
          <w:sz w:val="24"/>
          <w:szCs w:val="24"/>
          <w:highlight w:val="none"/>
          <w:lang w:eastAsia="zh-CN"/>
        </w:rPr>
        <w:t xml:space="preserve">（</w:t>
      </w:r>
      <w:r>
        <w:rPr>
          <w:rFonts w:hint="eastAsia" w:ascii="宋体" w:hAnsi="宋体" w:eastAsia="宋体"/>
          <w:bCs/>
          <w:sz w:val="24"/>
          <w:szCs w:val="24"/>
          <w:highlight w:val="none"/>
          <w:lang w:val="en-US" w:eastAsia="zh-CN"/>
        </w:rPr>
        <w:t xml:space="preserve">6</w:t>
      </w:r>
      <w:r>
        <w:rPr>
          <w:rFonts w:hint="eastAsia" w:ascii="宋体" w:hAnsi="宋体" w:eastAsia="宋体"/>
          <w:bCs/>
          <w:sz w:val="24"/>
          <w:szCs w:val="24"/>
          <w:highlight w:val="none"/>
          <w:lang w:eastAsia="zh-CN"/>
        </w:rPr>
        <w:t xml:space="preserve">）</w:t>
      </w:r>
      <w:r>
        <w:rPr>
          <w:rFonts w:hint="eastAsia" w:ascii="宋体" w:hAnsi="宋体" w:eastAsia="宋体"/>
          <w:bCs/>
          <w:sz w:val="24"/>
          <w:szCs w:val="24"/>
          <w:highlight w:val="none"/>
        </w:rPr>
        <w:t xml:space="preserve">软件免费维护和升级服务的内容，投标单位可根据自身情况，提供相应的软件服务方案。</w:t>
      </w:r>
      <w:r/>
    </w:p>
    <w:p>
      <w:pPr>
        <w:ind w:firstLine="420"/>
        <w:spacing w:line="400" w:lineRule="atLeast"/>
        <w:rPr>
          <w:rFonts w:hint="eastAsia" w:ascii="宋体" w:hAnsi="宋体" w:eastAsia="宋体"/>
          <w:bCs/>
          <w:sz w:val="24"/>
          <w:szCs w:val="24"/>
          <w:highlight w:val="none"/>
        </w:rPr>
      </w:pPr>
      <w:r>
        <w:rPr>
          <w:rFonts w:hint="eastAsia" w:ascii="宋体" w:hAnsi="宋体" w:eastAsia="宋体"/>
          <w:bCs/>
          <w:sz w:val="24"/>
          <w:szCs w:val="24"/>
          <w:highlight w:val="none"/>
        </w:rPr>
      </w:r>
      <w:r/>
    </w:p>
    <w:p>
      <w:pPr>
        <w:spacing w:line="400" w:lineRule="exact"/>
        <w:tabs>
          <w:tab w:val="left" w:pos="6840" w:leader="none"/>
        </w:tabs>
        <w:rPr>
          <w:rFonts w:hint="eastAsia"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lang w:val="en-US" w:eastAsia="zh-CN"/>
        </w:rPr>
        <w:t xml:space="preserve">九</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付款方式</w:t>
      </w:r>
      <w:r/>
    </w:p>
    <w:p>
      <w:pPr>
        <w:ind w:firstLine="420"/>
        <w:spacing w:line="400" w:lineRule="atLeast"/>
        <w:rPr>
          <w:rFonts w:hint="eastAsia" w:ascii="宋体" w:hAnsi="宋体" w:eastAsia="宋体"/>
          <w:bCs/>
          <w:sz w:val="24"/>
          <w:szCs w:val="24"/>
          <w:highlight w:val="none"/>
        </w:rPr>
      </w:pPr>
      <w:r>
        <w:rPr>
          <w:rFonts w:hint="eastAsia" w:ascii="宋体" w:hAnsi="宋体" w:eastAsia="宋体"/>
          <w:bCs/>
          <w:sz w:val="24"/>
          <w:szCs w:val="24"/>
          <w:highlight w:val="none"/>
        </w:rPr>
        <w:t xml:space="preserve">合同签订后支付预付款至合同金额的30%，验收合格并通过审计后支付至审定金额的90%，剩余10%在项目验收合格之日起满两年后一次性支付。</w:t>
      </w:r>
      <w:r/>
    </w:p>
    <w:p>
      <w:pPr>
        <w:ind w:firstLine="420"/>
        <w:spacing w:line="400" w:lineRule="atLeast"/>
        <w:rPr>
          <w:rFonts w:hint="eastAsia" w:ascii="宋体" w:hAnsi="宋体" w:eastAsia="宋体"/>
          <w:bCs/>
          <w:sz w:val="24"/>
          <w:szCs w:val="24"/>
          <w:highlight w:val="none"/>
        </w:rPr>
      </w:pPr>
      <w:r>
        <w:rPr>
          <w:rFonts w:hint="eastAsia" w:ascii="宋体" w:hAnsi="宋体" w:eastAsia="宋体"/>
          <w:bCs/>
          <w:sz w:val="24"/>
          <w:szCs w:val="24"/>
          <w:highlight w:val="none"/>
        </w:rPr>
      </w:r>
      <w:r/>
    </w:p>
    <w:p>
      <w:pPr>
        <w:spacing w:line="400" w:lineRule="exact"/>
        <w:tabs>
          <w:tab w:val="left" w:pos="6840" w:leader="none"/>
        </w:tabs>
        <w:rPr>
          <w:rFonts w:ascii="宋体" w:hAnsi="宋体" w:eastAsia="宋体" w:cs="宋体"/>
          <w:b/>
          <w:bCs/>
          <w:sz w:val="24"/>
          <w:szCs w:val="24"/>
          <w:highlight w:val="none"/>
        </w:rPr>
        <w:outlineLvl w:val="0"/>
      </w:pPr>
      <w:r>
        <w:rPr>
          <w:rFonts w:hint="eastAsia" w:ascii="宋体" w:hAnsi="宋体" w:eastAsia="宋体" w:cs="宋体"/>
          <w:b/>
          <w:bCs/>
          <w:sz w:val="24"/>
          <w:szCs w:val="24"/>
          <w:highlight w:val="none"/>
          <w:lang w:val="en-US" w:eastAsia="zh-CN"/>
        </w:rPr>
        <w:t xml:space="preserve">十</w:t>
      </w:r>
      <w:r>
        <w:rPr>
          <w:rFonts w:hint="eastAsia" w:ascii="宋体" w:hAnsi="宋体" w:eastAsia="宋体" w:cs="宋体"/>
          <w:b/>
          <w:bCs/>
          <w:sz w:val="24"/>
          <w:szCs w:val="24"/>
          <w:highlight w:val="none"/>
          <w:lang w:val="zh-CN"/>
        </w:rPr>
        <w:t xml:space="preserve">、</w:t>
      </w:r>
      <w:r>
        <w:rPr>
          <w:rFonts w:hint="eastAsia" w:ascii="宋体" w:hAnsi="宋体" w:eastAsia="宋体" w:cs="宋体"/>
          <w:b/>
          <w:bCs/>
          <w:sz w:val="24"/>
          <w:szCs w:val="24"/>
          <w:highlight w:val="none"/>
        </w:rPr>
        <w:t xml:space="preserve">有关说明</w:t>
      </w:r>
      <w:r/>
    </w:p>
    <w:p>
      <w:pPr>
        <w:ind w:firstLine="480"/>
        <w:spacing w:line="380" w:lineRule="exact"/>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10</w:t>
      </w:r>
      <w:r>
        <w:rPr>
          <w:rFonts w:hint="eastAsia" w:ascii="宋体" w:hAnsi="宋体" w:eastAsia="宋体"/>
          <w:sz w:val="24"/>
          <w:szCs w:val="24"/>
          <w:highlight w:val="none"/>
        </w:rPr>
        <w:t xml:space="preserve">.1.项目报价包括全部软硬件产品、辅助材料、仓储、运输、开发、系统对接、安装调试、人工、售后服务、培训、验收等一切费用。</w:t>
      </w:r>
      <w:r/>
    </w:p>
    <w:p>
      <w:pPr>
        <w:ind w:firstLine="480"/>
        <w:spacing w:line="380" w:lineRule="exact"/>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10</w:t>
      </w:r>
      <w:r>
        <w:rPr>
          <w:rFonts w:hint="eastAsia" w:ascii="宋体" w:hAnsi="宋体" w:eastAsia="宋体"/>
          <w:sz w:val="24"/>
          <w:szCs w:val="24"/>
          <w:highlight w:val="none"/>
        </w:rPr>
        <w:t xml:space="preserve">.2.产品质量必须符合《中华人民共和国国家标准》及我国最新颁布的与之相关的技术规范与正宗合格产品标准，同时必须满足招标书中所列全部规格、型号、具体配置和供方承诺的其他指标；产品质量出现问题，供方负责包退、包换、包修，其费用由供方负责。</w:t>
      </w:r>
      <w:r/>
    </w:p>
    <w:p>
      <w:pPr>
        <w:ind w:firstLine="480"/>
        <w:spacing w:line="380" w:lineRule="exact"/>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10</w:t>
      </w:r>
      <w:r>
        <w:rPr>
          <w:rFonts w:hint="eastAsia" w:ascii="宋体" w:hAnsi="宋体" w:eastAsia="宋体"/>
          <w:sz w:val="24"/>
          <w:szCs w:val="24"/>
          <w:highlight w:val="none"/>
        </w:rPr>
        <w:t xml:space="preserve">.3.投标人报价时应考虑各种风险因素，包括但不限于施工方案措施风险、由承包方原因引起的开工日期调整、由承包方原因引起地方矛盾引起的窝工、停工风险、设备价格的市场风险等一切风险因素，除发包人原因引起的设计变更外，中标单位在服务过程中不得以任何原因向发包人要求增加费用。</w:t>
      </w:r>
      <w:r/>
    </w:p>
    <w:p>
      <w:pPr>
        <w:ind w:firstLine="480"/>
        <w:spacing w:line="380" w:lineRule="exact"/>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10</w:t>
      </w:r>
      <w:r>
        <w:rPr>
          <w:rFonts w:hint="eastAsia" w:ascii="宋体" w:hAnsi="宋体" w:eastAsia="宋体"/>
          <w:sz w:val="24"/>
          <w:szCs w:val="24"/>
          <w:highlight w:val="none"/>
        </w:rPr>
        <w:t xml:space="preserve">.</w:t>
      </w: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rPr>
        <w:t xml:space="preserve">.凡涉及招标文件的补充说明或修正，均以江阴市政府采购中心书面依据为准。</w:t>
      </w:r>
      <w:r/>
    </w:p>
    <w:p>
      <w:pPr>
        <w:numPr>
          <w:ilvl w:val="0"/>
          <w:numId w:val="0"/>
        </w:numPr>
        <w:ind w:firstLine="480"/>
        <w:jc w:val="both"/>
        <w:widowControl w:val="off"/>
        <w:rPr>
          <w:b/>
          <w:bCs/>
        </w:rPr>
      </w:pPr>
      <w:r>
        <w:rPr>
          <w:rFonts w:hint="eastAsia" w:ascii="宋体" w:hAnsi="宋体" w:eastAsia="宋体"/>
          <w:sz w:val="24"/>
          <w:szCs w:val="24"/>
          <w:highlight w:val="none"/>
          <w:lang w:val="en-US" w:eastAsia="zh-CN"/>
        </w:rPr>
        <w:t xml:space="preserve">10</w:t>
      </w:r>
      <w:r>
        <w:rPr>
          <w:rFonts w:hint="eastAsia" w:ascii="宋体" w:hAnsi="宋体" w:eastAsia="宋体"/>
          <w:sz w:val="24"/>
          <w:szCs w:val="24"/>
          <w:highlight w:val="none"/>
        </w:rPr>
        <w:t xml:space="preserve">.</w:t>
      </w:r>
      <w:r>
        <w:rPr>
          <w:rFonts w:hint="eastAsia" w:ascii="宋体" w:hAnsi="宋体" w:eastAsia="宋体"/>
          <w:sz w:val="24"/>
          <w:szCs w:val="24"/>
          <w:highlight w:val="none"/>
          <w:lang w:val="en-US" w:eastAsia="zh-CN"/>
        </w:rPr>
        <w:t xml:space="preserve">5</w:t>
      </w:r>
      <w:r>
        <w:rPr>
          <w:rFonts w:hint="eastAsia" w:ascii="宋体" w:hAnsi="宋体" w:eastAsia="宋体"/>
          <w:sz w:val="24"/>
          <w:szCs w:val="24"/>
          <w:highlight w:val="none"/>
        </w:rPr>
        <w:t xml:space="preserve">.江阴市政府采购中心对本次招标结果不做任何解释。</w:t>
      </w:r>
      <w:r/>
    </w:p>
    <w:p>
      <w:pPr>
        <w:numPr>
          <w:ilvl w:val="0"/>
          <w:numId w:val="0"/>
        </w:numPr>
        <w:jc w:val="both"/>
        <w:widowControl w:val="off"/>
      </w:pPr>
      <w:r/>
      <w:r/>
    </w:p>
    <w:p>
      <w:pPr>
        <w:numPr>
          <w:ilvl w:val="0"/>
          <w:numId w:val="0"/>
        </w:numPr>
        <w:jc w:val="both"/>
        <w:widowControl w:val="off"/>
      </w:pPr>
      <w:r/>
      <w:r/>
    </w:p>
    <w:p>
      <w:pPr>
        <w:numPr>
          <w:ilvl w:val="0"/>
          <w:numId w:val="0"/>
        </w:numPr>
        <w:jc w:val="both"/>
        <w:widowControl w:val="off"/>
      </w:pPr>
      <w:r/>
      <w:r/>
    </w:p>
    <w:p>
      <w:pPr>
        <w:numPr>
          <w:ilvl w:val="0"/>
          <w:numId w:val="0"/>
        </w:numPr>
        <w:jc w:val="both"/>
        <w:widowControl w:val="off"/>
      </w:pPr>
      <w:r/>
      <w:r/>
    </w:p>
    <w:p>
      <w:pPr>
        <w:numPr>
          <w:ilvl w:val="0"/>
          <w:numId w:val="0"/>
        </w:numPr>
        <w:jc w:val="both"/>
        <w:widowControl w:val="off"/>
      </w:pPr>
      <w:r/>
      <w:r/>
    </w:p>
    <w:p>
      <w:pPr>
        <w:numPr>
          <w:ilvl w:val="0"/>
          <w:numId w:val="0"/>
        </w:numPr>
        <w:jc w:val="both"/>
        <w:widowControl w:val="off"/>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892"/>
      </w:pPr>
      <w:r/>
      <w:bookmarkStart w:id="13" w:name="_Toc213847316"/>
      <w:r>
        <w:rPr>
          <w:rFonts w:hint="eastAsia"/>
        </w:rPr>
        <w:t xml:space="preserve">第四章  评标方法和评标标准</w:t>
      </w:r>
      <w:bookmarkEnd w:id="13"/>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tbl>
      <w:tblPr>
        <w:tblStyle w:val="870"/>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6"/>
        <w:gridCol w:w="899"/>
        <w:gridCol w:w="1280"/>
        <w:gridCol w:w="5664"/>
        <w:gridCol w:w="706"/>
      </w:tblGrid>
      <w:tr>
        <w:trPr>
          <w:jc w:val="center"/>
          <w:tblHeader/>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jc w:val="center"/>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评分细则</w:t>
            </w:r>
            <w:r/>
          </w:p>
        </w:tc>
        <w:tc>
          <w:tcPr>
            <w:tcBorders>
              <w:top w:val="single" w:color="auto" w:sz="8"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一、价格部分</w:t>
            </w:r>
            <w:r/>
          </w:p>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（30分）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hint="eastAsia" w:ascii="宋体" w:hAnsi="宋体"/>
                <w:color w:val="000000"/>
                <w:sz w:val="24"/>
                <w:highlight w:val="none"/>
              </w:rPr>
            </w:pPr>
            <w:r>
              <w:rPr>
                <w:rFonts w:hint="eastAsia" w:ascii="宋体" w:hAnsi="宋体"/>
                <w:color w:val="000000"/>
                <w:sz w:val="24"/>
                <w:highlight w:val="none"/>
              </w:rPr>
              <w:t xml:space="preserve">满足招标文件要求且投标报价最低的投标报价为评标基准价，其价格为满分。其他投标人的价格分按照下列公式计算：</w:t>
            </w:r>
            <w:r/>
          </w:p>
          <w:p>
            <w:pPr>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30</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二、技术部分</w:t>
            </w:r>
            <w:r/>
          </w:p>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sz w:val="24"/>
                <w:highlight w:val="none"/>
              </w:rPr>
              <w:t xml:space="preserve">产品技术</w:t>
            </w:r>
            <w:r>
              <w:rPr>
                <w:rFonts w:hint="eastAsia" w:ascii="宋体" w:hAnsi="宋体"/>
                <w:sz w:val="24"/>
                <w:highlight w:val="none"/>
                <w:lang w:val="en-US" w:eastAsia="zh-CN"/>
              </w:rPr>
              <w:t xml:space="preserve">参数</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top"/>
            <w:textDirection w:val="lrTb"/>
            <w:noWrap w:val="false"/>
          </w:tcPr>
          <w:p>
            <w:pPr>
              <w:spacing w:line="400" w:lineRule="exact"/>
              <w:rPr>
                <w:rFonts w:ascii="宋体" w:eastAsia="宋体"/>
                <w:sz w:val="24"/>
                <w:highlight w:val="none"/>
              </w:rPr>
            </w:pPr>
            <w:r>
              <w:rPr>
                <w:rFonts w:hint="eastAsia" w:ascii="宋体" w:eastAsia="宋体"/>
                <w:sz w:val="24"/>
                <w:highlight w:val="none"/>
              </w:rPr>
              <w:t xml:space="preserve">根据《详细配置一览表》《技术要求响应偏离表》等对</w:t>
            </w:r>
            <w:r>
              <w:rPr>
                <w:rFonts w:hint="eastAsia" w:ascii="宋体" w:eastAsia="宋体"/>
                <w:b/>
                <w:bCs/>
                <w:sz w:val="24"/>
                <w:highlight w:val="none"/>
              </w:rPr>
              <w:t xml:space="preserve">“</w:t>
            </w:r>
            <w:r>
              <w:rPr>
                <w:rFonts w:hint="eastAsia" w:ascii="宋体" w:hAnsi="宋体" w:eastAsia="宋体" w:cs="宋体"/>
                <w:b/>
                <w:bCs/>
                <w:sz w:val="24"/>
                <w:szCs w:val="24"/>
                <w:highlight w:val="none"/>
              </w:rPr>
              <w:t xml:space="preserve">技术参数要求</w:t>
            </w:r>
            <w:r>
              <w:rPr>
                <w:rFonts w:hint="eastAsia" w:ascii="宋体" w:eastAsia="宋体"/>
                <w:b/>
                <w:bCs/>
                <w:sz w:val="24"/>
                <w:highlight w:val="none"/>
              </w:rPr>
              <w:t xml:space="preserve">”</w:t>
            </w:r>
            <w:r>
              <w:rPr>
                <w:rFonts w:hint="eastAsia" w:ascii="宋体" w:eastAsia="宋体"/>
                <w:sz w:val="24"/>
                <w:highlight w:val="none"/>
              </w:rPr>
              <w:t xml:space="preserve">部分的性能、技术参数的响应情况进行评审打分：全部符合招标文件要求，无负偏离得</w:t>
            </w:r>
            <w:r>
              <w:rPr>
                <w:rFonts w:hint="eastAsia" w:ascii="宋体"/>
                <w:sz w:val="24"/>
                <w:highlight w:val="none"/>
                <w:lang w:val="en-US" w:eastAsia="zh-CN"/>
              </w:rPr>
              <w:t xml:space="preserve">3</w:t>
            </w:r>
            <w:r>
              <w:rPr>
                <w:rFonts w:hint="eastAsia" w:ascii="宋体" w:eastAsia="宋体"/>
                <w:sz w:val="24"/>
                <w:highlight w:val="none"/>
              </w:rPr>
              <w:t xml:space="preserve">0分，打“</w:t>
            </w:r>
            <w:r>
              <w:rPr>
                <w:rFonts w:hint="eastAsia" w:ascii="宋体" w:eastAsia="宋体" w:cs="宋体"/>
                <w:b/>
                <w:bCs/>
                <w:sz w:val="24"/>
                <w:highlight w:val="none"/>
              </w:rPr>
              <w:t xml:space="preserve">★</w:t>
            </w:r>
            <w:r>
              <w:rPr>
                <w:rFonts w:hint="eastAsia" w:ascii="宋体" w:eastAsia="宋体"/>
                <w:sz w:val="24"/>
                <w:highlight w:val="none"/>
              </w:rPr>
              <w:t xml:space="preserve">”项有一项负偏离扣1分，其余项有一项负偏离扣0.5分，扣完为止。</w:t>
            </w:r>
            <w:r/>
          </w:p>
          <w:p>
            <w:pPr>
              <w:jc w:val="left"/>
              <w:spacing w:line="400" w:lineRule="exact"/>
              <w:widowControl/>
              <w:rPr>
                <w:rFonts w:hint="eastAsia" w:ascii="宋体" w:hAnsi="宋体" w:eastAsia="宋体" w:cs="宋体"/>
                <w:sz w:val="24"/>
                <w:szCs w:val="24"/>
                <w:highlight w:val="none"/>
                <w:lang w:val="en-US" w:eastAsia="zh-CN" w:bidi="ar"/>
              </w:rPr>
            </w:pPr>
            <w:r>
              <w:rPr>
                <w:rFonts w:hint="eastAsia" w:ascii="宋体" w:eastAsia="宋体"/>
                <w:b/>
                <w:bCs/>
                <w:sz w:val="24"/>
                <w:highlight w:val="none"/>
              </w:rPr>
              <w:t xml:space="preserve">(未按要求提供证明材料的视为负偏离)</w:t>
            </w:r>
            <w:r/>
          </w:p>
        </w:tc>
        <w:tc>
          <w:tcPr>
            <w:shd w:val="clear" w:color="auto" w:fill="auto"/>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highlight w:val="none"/>
                <w:lang w:val="en-US" w:eastAsia="zh-CN"/>
              </w:rPr>
              <w:t xml:space="preserve">30</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highlight w:val="none"/>
                <w:lang w:val="en-US" w:eastAsia="zh-CN"/>
              </w:rPr>
              <w:t xml:space="preserve">项目设计</w:t>
            </w:r>
            <w:r>
              <w:rPr>
                <w:rFonts w:hint="eastAsia" w:ascii="宋体" w:hAnsi="宋体"/>
                <w:color w:val="000000"/>
                <w:sz w:val="24"/>
                <w:highlight w:val="none"/>
              </w:rPr>
              <w:t xml:space="preserve">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t xml:space="preserve">投标人针对本项目提供项目设计方案，包括：①详细描述各系统的设计方案、②本项目完整设计效果图、③数字人开发技术方案。方案内容描述全面合理符合采购需求的得9分，每有一项内容缺失的扣3分；每有一项内容存在缺陷或不满足要求的扣1.5分，扣完为止。</w:t>
            </w:r>
            <w:r/>
          </w:p>
          <w:p>
            <w:pPr>
              <w:jc w:val="left"/>
              <w:spacing w:line="400" w:lineRule="exact"/>
              <w:widowControl/>
              <w:rPr>
                <w:rFonts w:hint="eastAsia" w:ascii="宋体" w:hAnsi="宋体" w:eastAsia="宋体" w:cs="宋体"/>
                <w:sz w:val="24"/>
                <w:szCs w:val="24"/>
                <w:highlight w:val="none"/>
                <w:lang w:val="en-US" w:eastAsia="zh-CN" w:bidi="ar"/>
              </w:rPr>
            </w:pPr>
            <w:r>
              <w:rPr>
                <w:rFonts w:hint="eastAsia" w:ascii="宋体" w:hAnsi="宋体" w:cs="宋体"/>
                <w:sz w:val="24"/>
                <w:highlight w:val="none"/>
                <w:lang w:bidi="ar"/>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highlight w:val="none"/>
              </w:rPr>
              <w:t xml:space="preserve">9</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olor w:val="000000"/>
                <w:sz w:val="24"/>
                <w:highlight w:val="none"/>
                <w:lang w:val="en-US" w:eastAsia="zh-CN"/>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s="宋体"/>
                <w:sz w:val="24"/>
                <w:highlight w:val="none"/>
                <w:lang w:bidi="ar"/>
              </w:rPr>
              <w:t xml:space="preserve">系统融合方案</w:t>
            </w:r>
            <w:r/>
          </w:p>
        </w:tc>
        <w:tc>
          <w:tcPr>
            <w:tcBorders>
              <w:top w:val="single" w:color="auto" w:sz="6" w:space="0"/>
              <w:left w:val="single" w:color="auto" w:sz="6" w:space="0"/>
              <w:bottom w:val="single" w:color="auto" w:sz="6" w:space="0"/>
              <w:right w:val="single" w:color="auto" w:sz="6" w:space="0"/>
            </w:tcBorders>
            <w:tcW w:w="5664" w:type="dxa"/>
            <w:textDirection w:val="lrTb"/>
            <w:noWrap w:val="false"/>
          </w:tcPr>
          <w:p>
            <w:pPr>
              <w:jc w:val="left"/>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t xml:space="preserve">投标人针对本项目提供项目</w:t>
            </w:r>
            <w:r>
              <w:rPr>
                <w:rFonts w:ascii="宋体" w:hAnsi="宋体" w:cs="宋体"/>
                <w:sz w:val="24"/>
                <w:highlight w:val="none"/>
                <w:u w:val="none"/>
                <w:lang w:bidi="ar"/>
              </w:rPr>
              <w:t xml:space="preserve">系统融合方案</w:t>
            </w:r>
            <w:r>
              <w:rPr>
                <w:rFonts w:hint="eastAsia" w:ascii="宋体" w:hAnsi="宋体" w:cs="宋体"/>
                <w:sz w:val="24"/>
                <w:highlight w:val="none"/>
                <w:lang w:bidi="ar"/>
              </w:rPr>
              <w:t xml:space="preserve">，包括：①系统设备融合设计方案</w:t>
            </w:r>
            <w:r>
              <w:rPr>
                <w:rFonts w:hint="eastAsia" w:ascii="宋体" w:hAnsi="宋体" w:cs="宋体"/>
                <w:sz w:val="24"/>
                <w:highlight w:val="none"/>
                <w:lang w:eastAsia="zh-CN" w:bidi="ar"/>
              </w:rPr>
              <w:t xml:space="preserve">、</w:t>
            </w:r>
            <w:r>
              <w:rPr>
                <w:rFonts w:hint="eastAsia" w:ascii="宋体" w:hAnsi="宋体" w:cs="宋体"/>
                <w:sz w:val="24"/>
                <w:highlight w:val="none"/>
                <w:lang w:bidi="ar"/>
              </w:rPr>
              <w:t xml:space="preserve">②兼容方案。</w:t>
            </w:r>
            <w:r/>
          </w:p>
          <w:p>
            <w:pPr>
              <w:jc w:val="left"/>
              <w:spacing w:line="400" w:lineRule="exact"/>
              <w:widowControl/>
              <w:rPr>
                <w:rFonts w:hint="eastAsia" w:ascii="宋体" w:hAnsi="宋体" w:cs="宋体"/>
                <w:sz w:val="24"/>
                <w:highlight w:val="none"/>
                <w:lang w:bidi="ar"/>
              </w:rPr>
            </w:pPr>
            <w:r>
              <w:rPr>
                <w:rFonts w:hint="eastAsia" w:ascii="宋体" w:hAnsi="宋体"/>
                <w:sz w:val="24"/>
                <w:highlight w:val="none"/>
              </w:rPr>
              <w:t xml:space="preserve">方案内容描述全面合理符合采购需求的得</w:t>
            </w:r>
            <w:r>
              <w:rPr>
                <w:rFonts w:hint="eastAsia" w:ascii="宋体" w:hAnsi="宋体"/>
                <w:sz w:val="24"/>
                <w:highlight w:val="none"/>
                <w:lang w:val="en-US" w:eastAsia="zh-CN"/>
              </w:rPr>
              <w:t xml:space="preserve">4</w:t>
            </w:r>
            <w:r>
              <w:rPr>
                <w:rFonts w:hint="eastAsia" w:ascii="宋体" w:hAnsi="宋体" w:cs="宋体"/>
                <w:sz w:val="24"/>
                <w:highlight w:val="none"/>
                <w:lang w:bidi="ar"/>
              </w:rPr>
              <w:t xml:space="preserve">分，每有一项内容缺失的扣2分；每有一项内容存在缺陷或不满足要求的扣1分，扣完为止。</w:t>
            </w:r>
            <w:r/>
          </w:p>
          <w:p>
            <w:pPr>
              <w:jc w:val="left"/>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2.5</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s="宋体"/>
                <w:sz w:val="24"/>
                <w:highlight w:val="none"/>
                <w:lang w:bidi="ar"/>
              </w:rPr>
              <w:t xml:space="preserve">施工组织设计</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t xml:space="preserve">投标人针对本项目提供施工组织设计,包括①项目组织管理</w:t>
            </w:r>
            <w:r>
              <w:rPr>
                <w:rFonts w:hint="eastAsia" w:ascii="宋体" w:hAnsi="宋体" w:cs="宋体"/>
                <w:sz w:val="24"/>
                <w:highlight w:val="none"/>
                <w:lang w:eastAsia="zh-CN" w:bidi="ar"/>
              </w:rPr>
              <w:t xml:space="preserve">、</w:t>
            </w:r>
            <w:r>
              <w:rPr>
                <w:rFonts w:hint="eastAsia" w:ascii="宋体" w:hAnsi="宋体" w:cs="宋体"/>
                <w:sz w:val="24"/>
                <w:highlight w:val="none"/>
                <w:lang w:bidi="ar"/>
              </w:rPr>
              <w:t xml:space="preserve">②施工计划安排</w:t>
            </w:r>
            <w:r>
              <w:rPr>
                <w:rFonts w:hint="eastAsia" w:ascii="宋体" w:hAnsi="宋体" w:cs="宋体"/>
                <w:sz w:val="24"/>
                <w:highlight w:val="none"/>
                <w:lang w:eastAsia="zh-CN" w:bidi="ar"/>
              </w:rPr>
              <w:t xml:space="preserve">、</w:t>
            </w:r>
            <w:r>
              <w:rPr>
                <w:rFonts w:hint="eastAsia" w:ascii="宋体" w:hAnsi="宋体" w:cs="宋体"/>
                <w:sz w:val="24"/>
                <w:highlight w:val="none"/>
                <w:lang w:bidi="ar"/>
              </w:rPr>
              <w:t xml:space="preserve">③人员配备</w:t>
            </w:r>
            <w:r>
              <w:rPr>
                <w:rFonts w:hint="eastAsia" w:ascii="宋体" w:hAnsi="宋体" w:cs="宋体"/>
                <w:sz w:val="24"/>
                <w:highlight w:val="none"/>
                <w:lang w:eastAsia="zh-CN" w:bidi="ar"/>
              </w:rPr>
              <w:t xml:space="preserve">、</w:t>
            </w:r>
            <w:r>
              <w:rPr>
                <w:rFonts w:hint="eastAsia" w:ascii="宋体" w:hAnsi="宋体" w:cs="宋体"/>
                <w:sz w:val="24"/>
                <w:highlight w:val="none"/>
                <w:lang w:bidi="ar"/>
              </w:rPr>
              <w:t xml:space="preserve">④施工质量控制</w:t>
            </w:r>
            <w:r>
              <w:rPr>
                <w:rFonts w:hint="eastAsia" w:ascii="宋体" w:hAnsi="宋体"/>
                <w:sz w:val="24"/>
                <w:highlight w:val="none"/>
              </w:rPr>
              <w:t xml:space="preserve">，方案内容描述全面合理符合采购需求的得</w:t>
            </w:r>
            <w:r>
              <w:rPr>
                <w:rFonts w:hint="eastAsia" w:ascii="宋体" w:hAnsi="宋体" w:cs="宋体"/>
                <w:sz w:val="24"/>
                <w:highlight w:val="none"/>
                <w:lang w:bidi="ar"/>
              </w:rPr>
              <w:t xml:space="preserve">4分，每有一项内容缺失的扣1分；每有一项内容存在缺陷或不满足要求的扣0.5分，扣完为止。</w:t>
            </w:r>
            <w:r/>
          </w:p>
          <w:p>
            <w:pPr>
              <w:spacing w:line="400" w:lineRule="exact"/>
              <w:widowControl/>
              <w:rPr>
                <w:rFonts w:hint="eastAsia" w:ascii="宋体" w:hAnsi="宋体" w:cs="宋体"/>
                <w:sz w:val="24"/>
                <w:highlight w:val="none"/>
                <w:lang w:bidi="ar"/>
              </w:rPr>
            </w:pPr>
            <w:r>
              <w:rPr>
                <w:rFonts w:hint="eastAsia" w:ascii="宋体" w:hAnsi="宋体"/>
                <w:color w:val="000000"/>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4</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hint="eastAsia" w:ascii="宋体" w:hAnsi="宋体"/>
                <w:color w:val="000000"/>
                <w:sz w:val="24"/>
                <w:highlight w:val="none"/>
              </w:rPr>
            </w:pPr>
            <w:r>
              <w:rPr>
                <w:rFonts w:hint="eastAsia" w:ascii="宋体" w:hAnsi="宋体"/>
                <w:color w:val="000000"/>
                <w:sz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highlight w:val="none"/>
              </w:rPr>
              <w:t xml:space="preserve">2.6</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cs="宋体"/>
                <w:sz w:val="24"/>
                <w:highlight w:val="none"/>
                <w:lang w:bidi="ar"/>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widowControl/>
              <w:rPr>
                <w:rFonts w:hint="eastAsia" w:ascii="宋体" w:hAnsi="宋体" w:cs="宋体"/>
                <w:sz w:val="24"/>
                <w:highlight w:val="none"/>
                <w:lang w:bidi="ar"/>
              </w:rPr>
            </w:pPr>
            <w:r>
              <w:rPr>
                <w:rFonts w:hint="eastAsia" w:ascii="宋体" w:hAnsi="宋体" w:cs="宋体"/>
                <w:sz w:val="24"/>
                <w:highlight w:val="none"/>
              </w:rPr>
              <w:t xml:space="preserve">投标人针对本项目提供售后服务方案,包括①</w:t>
            </w:r>
            <w:r>
              <w:rPr>
                <w:rFonts w:hint="eastAsia" w:ascii="宋体" w:hAnsi="宋体" w:cs="宋体"/>
                <w:sz w:val="24"/>
                <w:highlight w:val="none"/>
                <w:lang w:bidi="ar"/>
              </w:rPr>
              <w:t xml:space="preserve">售后服务内容及售后服务响应时间、②有完整的维护技术人员信息、③服务流程保障、④培训方案</w:t>
            </w:r>
            <w:r>
              <w:rPr>
                <w:rFonts w:hint="eastAsia" w:ascii="宋体" w:hAnsi="宋体"/>
                <w:sz w:val="24"/>
                <w:highlight w:val="none"/>
              </w:rPr>
              <w:t xml:space="preserve">，方案内容描述全面合理符合采购需求的得</w:t>
            </w:r>
            <w:r>
              <w:rPr>
                <w:rFonts w:hint="eastAsia" w:ascii="宋体" w:hAnsi="宋体" w:cs="宋体"/>
                <w:sz w:val="24"/>
                <w:highlight w:val="none"/>
                <w:lang w:bidi="ar"/>
              </w:rPr>
              <w:t xml:space="preserve">4分，每有一项内容缺失的扣1分；每有一项内容存在缺陷或不满足要求的扣0.5分，扣完为止。</w:t>
            </w:r>
            <w:r/>
          </w:p>
          <w:p>
            <w:pPr>
              <w:spacing w:line="400" w:lineRule="exact"/>
              <w:widowControl/>
              <w:rPr>
                <w:rFonts w:hint="eastAsia" w:ascii="宋体" w:hAnsi="宋体" w:eastAsia="宋体" w:cs="宋体"/>
                <w:sz w:val="24"/>
                <w:szCs w:val="24"/>
                <w:highlight w:val="none"/>
                <w:lang w:val="en-US" w:eastAsia="zh-CN" w:bidi="ar"/>
              </w:rPr>
            </w:pPr>
            <w:r>
              <w:rPr>
                <w:rFonts w:hint="eastAsia" w:ascii="宋体" w:hAnsi="宋体"/>
                <w:color w:val="000000"/>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highlight w:val="none"/>
              </w:rPr>
              <w:t xml:space="preserve">4</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default"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2.7</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s="宋体"/>
                <w:sz w:val="24"/>
                <w:highlight w:val="none"/>
              </w:rPr>
              <w:t xml:space="preserve">承诺延长免费</w:t>
            </w:r>
            <w:r>
              <w:rPr>
                <w:rFonts w:hint="eastAsia" w:ascii="宋体" w:hAnsi="宋体" w:cs="宋体"/>
                <w:sz w:val="24"/>
                <w:highlight w:val="none"/>
                <w:lang w:val="en-US" w:eastAsia="zh-CN"/>
              </w:rPr>
              <w:t xml:space="preserve">质保</w:t>
            </w:r>
            <w:r>
              <w:rPr>
                <w:rFonts w:hint="eastAsia" w:ascii="宋体" w:hAnsi="宋体" w:cs="宋体"/>
                <w:sz w:val="24"/>
                <w:highlight w:val="none"/>
              </w:rPr>
              <w:t xml:space="preserve">期</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keepLines w:val="0"/>
              <w:keepNext w:val="0"/>
              <w:pageBreakBefore w:val="0"/>
              <w:spacing w:line="400" w:lineRule="exact"/>
              <w:rPr>
                <w:rFonts w:hint="eastAsia" w:ascii="宋体" w:hAnsi="宋体" w:cs="宋体" w:eastAsiaTheme="minorEastAsia"/>
                <w:sz w:val="24"/>
                <w:highlight w:val="none"/>
                <w:lang w:eastAsia="zh-CN"/>
              </w:rPr>
            </w:pPr>
            <w:r>
              <w:rPr>
                <w:rFonts w:hint="eastAsia" w:ascii="宋体" w:hAnsi="宋体" w:cs="宋体"/>
                <w:sz w:val="24"/>
                <w:highlight w:val="none"/>
              </w:rPr>
              <w:t xml:space="preserve">在最低免费</w:t>
            </w:r>
            <w:r>
              <w:rPr>
                <w:rFonts w:hint="eastAsia" w:ascii="宋体" w:hAnsi="宋体" w:cs="宋体"/>
                <w:sz w:val="24"/>
                <w:highlight w:val="none"/>
                <w:lang w:val="en-US" w:eastAsia="zh-CN"/>
              </w:rPr>
              <w:t xml:space="preserve">质保</w:t>
            </w:r>
            <w:r>
              <w:rPr>
                <w:rFonts w:hint="eastAsia" w:ascii="宋体" w:hAnsi="宋体" w:cs="宋体"/>
                <w:sz w:val="24"/>
                <w:highlight w:val="none"/>
              </w:rPr>
              <w:t xml:space="preserve">期（硬件质保期原厂5年、软件</w:t>
            </w:r>
            <w:r>
              <w:rPr>
                <w:rFonts w:hint="eastAsia" w:ascii="宋体" w:hAnsi="宋体" w:cs="宋体"/>
                <w:sz w:val="24"/>
                <w:highlight w:val="none"/>
                <w:lang w:val="en-US" w:eastAsia="zh-CN"/>
              </w:rPr>
              <w:t xml:space="preserve">质保期原厂</w:t>
            </w:r>
            <w:r>
              <w:rPr>
                <w:rFonts w:hint="eastAsia" w:ascii="宋体" w:hAnsi="宋体" w:cs="宋体"/>
                <w:sz w:val="24"/>
                <w:highlight w:val="none"/>
              </w:rPr>
              <w:t xml:space="preserve">3年）</w:t>
            </w:r>
            <w:r>
              <w:rPr>
                <w:rFonts w:hint="eastAsia" w:ascii="宋体" w:hAnsi="宋体" w:cs="宋体"/>
                <w:sz w:val="24"/>
                <w:highlight w:val="none"/>
                <w:lang w:val="en-US" w:eastAsia="zh-CN"/>
              </w:rPr>
              <w:t xml:space="preserve">外，</w:t>
            </w:r>
            <w:r>
              <w:rPr>
                <w:rFonts w:hint="eastAsia" w:ascii="宋体" w:hAnsi="宋体" w:cs="宋体"/>
                <w:sz w:val="24"/>
                <w:highlight w:val="none"/>
              </w:rPr>
              <w:t xml:space="preserve">硬件及软件质保期</w:t>
            </w:r>
            <w:r>
              <w:rPr>
                <w:rFonts w:hint="eastAsia" w:ascii="宋体" w:hAnsi="宋体" w:cs="宋体"/>
                <w:sz w:val="24"/>
                <w:highlight w:val="none"/>
                <w:lang w:val="en-US" w:eastAsia="zh-CN"/>
              </w:rPr>
              <w:t xml:space="preserve">同时</w:t>
            </w:r>
            <w:r>
              <w:rPr>
                <w:rFonts w:hint="eastAsia" w:ascii="宋体" w:hAnsi="宋体" w:cs="宋体"/>
                <w:sz w:val="24"/>
                <w:highlight w:val="none"/>
              </w:rPr>
              <w:t xml:space="preserve">每增加一年，得1分，</w:t>
            </w:r>
            <w:r>
              <w:rPr>
                <w:rFonts w:hint="eastAsia" w:ascii="宋体" w:hAnsi="宋体" w:cs="宋体"/>
                <w:sz w:val="24"/>
                <w:highlight w:val="none"/>
                <w:lang w:val="en-US" w:eastAsia="zh-CN"/>
              </w:rPr>
              <w:t xml:space="preserve">最高</w:t>
            </w:r>
            <w:r>
              <w:rPr>
                <w:rFonts w:hint="eastAsia" w:ascii="宋体" w:hAnsi="宋体" w:cs="宋体"/>
                <w:sz w:val="24"/>
                <w:highlight w:val="none"/>
              </w:rPr>
              <w:t xml:space="preserve">得3分</w:t>
            </w:r>
            <w:r>
              <w:rPr>
                <w:rFonts w:hint="eastAsia" w:ascii="宋体" w:hAnsi="宋体" w:cs="宋体"/>
                <w:sz w:val="24"/>
                <w:highlight w:val="none"/>
                <w:lang w:eastAsia="zh-CN"/>
              </w:rPr>
              <w:t xml:space="preserve">。</w:t>
            </w:r>
            <w:r/>
          </w:p>
          <w:p>
            <w:pPr>
              <w:keepLines w:val="0"/>
              <w:keepNext w:val="0"/>
              <w:pageBreakBefore w:val="0"/>
              <w:spacing w:line="400" w:lineRule="exact"/>
              <w:widowControl/>
              <w:rPr>
                <w:rFonts w:hint="eastAsia" w:ascii="宋体" w:hAnsi="宋体" w:cs="宋体"/>
                <w:sz w:val="24"/>
                <w:highlight w:val="none"/>
                <w:lang w:bidi="ar"/>
              </w:rPr>
            </w:pP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投标人</w:t>
            </w:r>
            <w:r>
              <w:rPr>
                <w:rFonts w:hint="eastAsia" w:ascii="宋体" w:hAnsi="宋体" w:cs="宋体"/>
                <w:b/>
                <w:bCs/>
                <w:sz w:val="24"/>
                <w:highlight w:val="none"/>
                <w:lang w:val="en-US" w:eastAsia="zh-CN"/>
              </w:rPr>
              <w:t xml:space="preserve">须</w:t>
            </w:r>
            <w:r>
              <w:rPr>
                <w:rFonts w:hint="eastAsia" w:ascii="宋体" w:hAnsi="宋体" w:cs="宋体"/>
                <w:b/>
                <w:bCs/>
                <w:sz w:val="24"/>
                <w:highlight w:val="none"/>
              </w:rPr>
              <w:t xml:space="preserve">提供承诺函</w:t>
            </w:r>
            <w:r>
              <w:rPr>
                <w:rFonts w:hint="eastAsia" w:ascii="宋体" w:hAnsi="宋体" w:cs="宋体"/>
                <w:b/>
                <w:bCs/>
                <w:sz w:val="24"/>
                <w:highlight w:val="none"/>
                <w:lang w:val="en-US" w:eastAsia="zh-CN"/>
              </w:rPr>
              <w:t xml:space="preserve">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r>
            <w:r/>
          </w:p>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r>
            <w:r/>
          </w:p>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r>
            <w:r/>
          </w:p>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r>
            <w:r/>
          </w:p>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r>
            <w:r/>
          </w:p>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r>
            <w:r/>
          </w:p>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r>
            <w:r/>
          </w:p>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r>
            <w:r/>
          </w:p>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r>
            <w:r/>
          </w:p>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r>
            <w:r/>
          </w:p>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r>
            <w:r/>
          </w:p>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r>
            <w:r/>
          </w:p>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r>
            <w:r/>
          </w:p>
          <w:p>
            <w:pPr>
              <w:jc w:val="center"/>
              <w:spacing w:line="400" w:lineRule="exact"/>
              <w:widowControl/>
              <w:rPr>
                <w:sz w:val="24"/>
                <w:highlight w:val="none"/>
              </w:rPr>
            </w:pPr>
            <w:r>
              <w:rPr>
                <w:rFonts w:hint="eastAsia" w:ascii="宋体" w:hAnsi="宋体" w:cs="宋体"/>
                <w:sz w:val="24"/>
                <w:highlight w:val="none"/>
                <w:lang w:bidi="ar"/>
              </w:rPr>
              <w:t xml:space="preserve">三、商务部分（</w:t>
            </w:r>
            <w:r>
              <w:rPr>
                <w:rFonts w:hint="eastAsia" w:ascii="宋体" w:hAnsi="宋体" w:cs="宋体"/>
                <w:sz w:val="24"/>
                <w:highlight w:val="none"/>
                <w:lang w:val="en-US" w:eastAsia="zh-CN" w:bidi="ar"/>
              </w:rPr>
              <w:t xml:space="preserve">16</w:t>
            </w:r>
            <w:r>
              <w:rPr>
                <w:rFonts w:hint="eastAsia" w:ascii="宋体" w:hAnsi="宋体" w:cs="宋体"/>
                <w:sz w:val="24"/>
                <w:highlight w:val="none"/>
                <w:lang w:bidi="ar"/>
              </w:rPr>
              <w:t xml:space="preserve">分）</w:t>
            </w:r>
            <w:r/>
          </w:p>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3.1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s="宋体"/>
                <w:sz w:val="24"/>
                <w:highlight w:val="none"/>
                <w:lang w:bidi="ar"/>
              </w:rPr>
              <w:t xml:space="preserve">综合实力</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t xml:space="preserve">投标人具备与本项目</w:t>
            </w:r>
            <w:r>
              <w:rPr>
                <w:rFonts w:hint="eastAsia" w:ascii="宋体" w:hAnsi="宋体" w:cs="宋体"/>
                <w:sz w:val="24"/>
                <w:highlight w:val="none"/>
                <w:lang w:val="en-US" w:eastAsia="zh-CN" w:bidi="ar"/>
              </w:rPr>
              <w:t xml:space="preserve">数字人</w:t>
            </w:r>
            <w:r>
              <w:rPr>
                <w:rFonts w:hint="eastAsia" w:ascii="宋体" w:hAnsi="宋体" w:cs="宋体"/>
                <w:sz w:val="24"/>
                <w:highlight w:val="none"/>
                <w:lang w:bidi="ar"/>
              </w:rPr>
              <w:t xml:space="preserve">相关的专利证书或计算机软件著作权登记证书的,有一个得1分，最高得6分。</w:t>
            </w:r>
            <w:r/>
          </w:p>
          <w:p>
            <w:pPr>
              <w:spacing w:line="400" w:lineRule="exact"/>
              <w:widowControl/>
              <w:rPr>
                <w:rFonts w:hint="eastAsia" w:ascii="宋体" w:hAnsi="宋体" w:cs="宋体"/>
                <w:sz w:val="24"/>
                <w:highlight w:val="none"/>
                <w:lang w:bidi="ar"/>
              </w:rPr>
            </w:pPr>
            <w:r>
              <w:rPr>
                <w:rFonts w:hint="eastAsia" w:ascii="宋体" w:hAnsi="宋体" w:cs="宋体"/>
                <w:b/>
                <w:sz w:val="24"/>
                <w:highlight w:val="none"/>
              </w:rPr>
              <w:t xml:space="preserve">（须提供证书扫描件）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p>
        </w:tc>
      </w:tr>
      <w:tr>
        <w:trPr>
          <w:jc w:val="center"/>
        </w:trPr>
        <w:tc>
          <w:tcPr>
            <w:tcBorders>
              <w:top w:val="single" w:color="auto" w:sz="6" w:space="0"/>
              <w:left w:val="single" w:color="auto" w:sz="8" w:space="0"/>
              <w:right w:val="single" w:color="auto" w:sz="6" w:space="0"/>
            </w:tcBorders>
            <w:tcW w:w="1276" w:type="dxa"/>
            <w:vAlign w:val="center"/>
            <w:vMerge w:val="continue"/>
            <w:textDirection w:val="lrTb"/>
            <w:noWrap w:val="false"/>
          </w:tcPr>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3.2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hint="eastAsia" w:ascii="宋体" w:hAnsi="宋体" w:cs="宋体"/>
                <w:sz w:val="24"/>
                <w:highlight w:val="none"/>
                <w:lang w:bidi="ar"/>
              </w:rPr>
            </w:pPr>
            <w:r>
              <w:rPr>
                <w:rFonts w:hint="eastAsia" w:ascii="宋体" w:hAnsi="宋体" w:cs="宋体"/>
                <w:sz w:val="24"/>
                <w:highlight w:val="none"/>
                <w:lang w:bidi="ar"/>
              </w:rPr>
              <w:t xml:space="preserve">项目负责人</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360" w:lineRule="atLeast"/>
              <w:widowControl/>
              <w:rPr>
                <w:rFonts w:hint="eastAsia" w:ascii="宋体" w:hAnsi="宋体"/>
                <w:sz w:val="24"/>
                <w:highlight w:val="none"/>
              </w:rPr>
              <w:pBdr>
                <w:top w:val="none" w:color="auto" w:sz="0" w:space="0"/>
                <w:left w:val="none" w:color="auto" w:sz="0" w:space="0"/>
                <w:bottom w:val="none" w:color="auto" w:sz="0" w:space="0"/>
                <w:right w:val="none" w:color="auto" w:sz="0" w:space="0"/>
              </w:pBdr>
            </w:pPr>
            <w:r>
              <w:rPr>
                <w:rFonts w:hint="eastAsia" w:ascii="宋体" w:hAnsi="宋体"/>
                <w:sz w:val="24"/>
                <w:highlight w:val="none"/>
              </w:rPr>
              <w:t xml:space="preserve">投标人为本项目配备的</w:t>
            </w:r>
            <w:r>
              <w:rPr>
                <w:rFonts w:hint="eastAsia" w:ascii="宋体" w:hAnsi="宋体"/>
                <w:sz w:val="24"/>
                <w:highlight w:val="none"/>
                <w:lang w:val="en-US" w:eastAsia="zh-CN"/>
              </w:rPr>
              <w:t xml:space="preserve">项目</w:t>
            </w:r>
            <w:r>
              <w:rPr>
                <w:rFonts w:hint="eastAsia" w:ascii="宋体" w:hAnsi="宋体"/>
                <w:sz w:val="24"/>
                <w:highlight w:val="none"/>
              </w:rPr>
              <w:t xml:space="preserve">负责人具有</w:t>
            </w:r>
            <w:r>
              <w:rPr>
                <w:rFonts w:hint="eastAsia" w:ascii="宋体" w:hAnsi="宋体"/>
                <w:sz w:val="24"/>
                <w:highlight w:val="none"/>
                <w:lang w:val="en-US" w:eastAsia="zh-CN"/>
              </w:rPr>
              <w:t xml:space="preserve">人工智能相关专业的</w:t>
            </w:r>
            <w:r>
              <w:rPr>
                <w:rFonts w:hint="eastAsia" w:ascii="宋体" w:hAnsi="宋体" w:cs="宋体"/>
                <w:sz w:val="24"/>
                <w:highlight w:val="none"/>
                <w:lang w:bidi="ar"/>
              </w:rPr>
              <w:t xml:space="preserve">中级及以上专业技术职称</w:t>
            </w:r>
            <w:r>
              <w:rPr>
                <w:rFonts w:hint="eastAsia" w:ascii="宋体" w:hAnsi="宋体"/>
                <w:sz w:val="24"/>
                <w:highlight w:val="none"/>
              </w:rPr>
              <w:t xml:space="preserve">的</w:t>
            </w:r>
            <w:r>
              <w:rPr>
                <w:rFonts w:hint="eastAsia" w:ascii="宋体" w:hAnsi="宋体"/>
                <w:sz w:val="24"/>
                <w:highlight w:val="none"/>
                <w:lang w:eastAsia="zh-CN"/>
              </w:rPr>
              <w:t xml:space="preserve">，</w:t>
            </w:r>
            <w:r>
              <w:rPr>
                <w:rFonts w:hint="eastAsia" w:ascii="宋体" w:hAnsi="宋体"/>
                <w:sz w:val="24"/>
                <w:highlight w:val="none"/>
              </w:rPr>
              <w:t xml:space="preserve">得2分。</w:t>
            </w:r>
            <w:r/>
          </w:p>
          <w:p>
            <w:pPr>
              <w:spacing w:line="360" w:lineRule="atLeast"/>
              <w:widowControl/>
              <w:rPr>
                <w:rFonts w:hint="eastAsia" w:ascii="宋体" w:hAnsi="宋体" w:cs="宋体"/>
                <w:sz w:val="24"/>
                <w:highlight w:val="none"/>
                <w:lang w:bidi="ar"/>
              </w:rPr>
              <w:pBdr>
                <w:top w:val="none" w:color="auto" w:sz="0" w:space="0"/>
                <w:left w:val="none" w:color="auto" w:sz="0" w:space="0"/>
                <w:bottom w:val="none" w:color="auto" w:sz="0" w:space="0"/>
                <w:right w:val="none" w:color="auto" w:sz="0" w:space="0"/>
              </w:pBdr>
            </w:pPr>
            <w:r>
              <w:rPr>
                <w:rFonts w:hint="eastAsia" w:ascii="宋体" w:hAnsi="宋体" w:eastAsia="宋体" w:cs="宋体"/>
                <w:b/>
                <w:bCs/>
                <w:sz w:val="24"/>
                <w:szCs w:val="24"/>
                <w:highlight w:val="none"/>
              </w:rPr>
              <w:t xml:space="preserve">【须提供证书扫描件，且须提供</w:t>
            </w:r>
            <w:r>
              <w:rPr>
                <w:rFonts w:hint="eastAsia" w:ascii="宋体" w:hAnsi="宋体" w:eastAsia="宋体" w:cs="仿宋"/>
                <w:b/>
                <w:bCs/>
                <w:sz w:val="24"/>
                <w:szCs w:val="24"/>
                <w:highlight w:val="none"/>
              </w:rPr>
              <w:t xml:space="preserve">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3.2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rPr>
              <w:t xml:space="preserve">项目组其他成员</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widowControl/>
              <w:rPr>
                <w:rFonts w:hint="eastAsia" w:ascii="宋体" w:hAnsi="宋体" w:cs="宋体"/>
                <w:sz w:val="24"/>
                <w:highlight w:val="none"/>
                <w:lang w:bidi="ar"/>
              </w:rPr>
            </w:pPr>
            <w:r>
              <w:rPr>
                <w:rFonts w:hint="eastAsia" w:ascii="宋体" w:hAnsi="宋体"/>
                <w:sz w:val="24"/>
                <w:highlight w:val="none"/>
              </w:rPr>
              <w:t xml:space="preserve">投标人为本项目配备的项目组其他成员（项目负责人除外）中：</w:t>
            </w:r>
            <w:r/>
          </w:p>
          <w:p>
            <w:pPr>
              <w:jc w:val="left"/>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t xml:space="preserve">①硬件实施团队负责人：具有弱电系统工程师证书的，得1分。</w:t>
            </w:r>
            <w:r/>
          </w:p>
          <w:p>
            <w:pPr>
              <w:jc w:val="left"/>
              <w:spacing w:line="400" w:lineRule="exact"/>
              <w:widowControl/>
              <w:rPr>
                <w:rFonts w:hint="eastAsia" w:ascii="宋体" w:hAnsi="宋体" w:cs="宋体"/>
                <w:strike/>
                <w:sz w:val="24"/>
                <w:highlight w:val="none"/>
                <w:lang w:bidi="ar"/>
              </w:rPr>
            </w:pPr>
            <w:r>
              <w:rPr>
                <w:rFonts w:hint="eastAsia" w:ascii="宋体" w:hAnsi="宋体" w:cs="宋体"/>
                <w:sz w:val="24"/>
                <w:highlight w:val="none"/>
                <w:lang w:bidi="ar"/>
              </w:rPr>
              <w:t xml:space="preserve">②软件对接团队负责人：具有中级及以上计算机技术与软件专业技术资格证书的，得1分。</w:t>
            </w:r>
            <w:r/>
          </w:p>
          <w:p>
            <w:pPr>
              <w:jc w:val="left"/>
              <w:spacing w:line="400" w:lineRule="exact"/>
              <w:widowControl/>
              <w:rPr>
                <w:rFonts w:hint="eastAsia" w:ascii="宋体" w:hAnsi="宋体" w:cs="宋体"/>
                <w:b/>
                <w:sz w:val="24"/>
                <w:highlight w:val="none"/>
                <w:lang w:bidi="ar"/>
              </w:rPr>
            </w:pPr>
            <w:r>
              <w:rPr>
                <w:rFonts w:hint="eastAsia" w:ascii="宋体" w:hAnsi="宋体" w:cs="宋体"/>
                <w:b/>
                <w:sz w:val="24"/>
                <w:highlight w:val="none"/>
                <w:lang w:bidi="ar"/>
              </w:rPr>
              <w:t xml:space="preserve">【</w:t>
            </w:r>
            <w:r>
              <w:rPr>
                <w:rFonts w:hint="eastAsia" w:ascii="宋体" w:hAnsi="宋体" w:cs="宋体"/>
                <w:b/>
                <w:sz w:val="24"/>
                <w:highlight w:val="none"/>
                <w:lang w:val="en-US" w:eastAsia="zh-CN"/>
              </w:rPr>
              <w:t xml:space="preserve">同一人员具有多张证书不重复得分。</w:t>
            </w:r>
            <w:r>
              <w:rPr>
                <w:rFonts w:hint="eastAsia" w:ascii="宋体" w:hAnsi="宋体" w:eastAsia="宋体" w:cs="宋体"/>
                <w:b/>
                <w:bCs/>
                <w:color w:val="000000"/>
                <w:sz w:val="24"/>
                <w:szCs w:val="24"/>
                <w:highlight w:val="none"/>
                <w:lang w:val="en-US" w:eastAsia="zh-CN" w:bidi="ar"/>
              </w:rPr>
              <w:t xml:space="preserve">须提供人员名单、证书扫描件</w:t>
            </w:r>
            <w:r>
              <w:rPr>
                <w:rFonts w:hint="eastAsia" w:ascii="宋体" w:hAnsi="宋体" w:eastAsia="宋体" w:cs="Times New Roman"/>
                <w:b/>
                <w:bCs/>
                <w:sz w:val="24"/>
                <w:szCs w:val="24"/>
                <w:highlight w:val="none"/>
              </w:rPr>
              <w:t xml:space="preserve">，且须提供本单位近3个月（含投标当月）中任意1个月份为其缴纳社保的证明扫描件</w:t>
            </w:r>
            <w:r>
              <w:rPr>
                <w:rFonts w:hint="eastAsia" w:ascii="宋体" w:hAnsi="宋体" w:cs="宋体"/>
                <w:b/>
                <w:sz w:val="24"/>
                <w:highlight w:val="none"/>
                <w:lang w:bidi="ar"/>
              </w:rPr>
              <w:t xml:space="preserve">】</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t xml:space="preserve">2</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3.3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t xml:space="preserve">业绩</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t xml:space="preserve">202</w:t>
            </w:r>
            <w:r>
              <w:rPr>
                <w:rFonts w:hint="eastAsia" w:ascii="宋体" w:hAnsi="宋体" w:cs="宋体"/>
                <w:sz w:val="24"/>
                <w:highlight w:val="none"/>
                <w:lang w:val="en-US" w:eastAsia="zh-CN" w:bidi="ar"/>
              </w:rPr>
              <w:t xml:space="preserve">3</w:t>
            </w:r>
            <w:r>
              <w:rPr>
                <w:rFonts w:hint="eastAsia" w:ascii="宋体" w:hAnsi="宋体" w:cs="宋体"/>
                <w:sz w:val="24"/>
                <w:highlight w:val="none"/>
                <w:lang w:bidi="ar"/>
              </w:rPr>
              <w:t xml:space="preserve">年1月1日以来（以合同签订时间为准），投标人具有</w:t>
            </w:r>
            <w:r>
              <w:rPr>
                <w:rFonts w:hint="eastAsia" w:ascii="宋体" w:hAnsi="宋体" w:cs="宋体"/>
                <w:sz w:val="24"/>
                <w:highlight w:val="none"/>
                <w:lang w:val="en-US" w:eastAsia="zh-CN" w:bidi="ar"/>
              </w:rPr>
              <w:t xml:space="preserve">类似</w:t>
            </w:r>
            <w:r>
              <w:rPr>
                <w:rFonts w:hint="eastAsia" w:ascii="宋体" w:hAnsi="宋体" w:cs="宋体"/>
                <w:sz w:val="24"/>
                <w:highlight w:val="none"/>
                <w:lang w:bidi="ar"/>
              </w:rPr>
              <w:t xml:space="preserve">智能化项目的成功案例</w:t>
            </w:r>
            <w:r>
              <w:rPr>
                <w:rFonts w:hint="eastAsia" w:ascii="宋体" w:hAnsi="宋体" w:cs="宋体"/>
                <w:sz w:val="24"/>
                <w:highlight w:val="none"/>
                <w:lang w:val="en-US" w:eastAsia="zh-CN" w:bidi="ar"/>
              </w:rPr>
              <w:t xml:space="preserve">的</w:t>
            </w:r>
            <w:r>
              <w:rPr>
                <w:rFonts w:hint="eastAsia" w:ascii="宋体" w:hAnsi="宋体" w:cs="宋体"/>
                <w:sz w:val="24"/>
                <w:highlight w:val="none"/>
                <w:lang w:bidi="ar"/>
              </w:rPr>
              <w:t xml:space="preserve">，</w:t>
            </w:r>
            <w:r>
              <w:rPr>
                <w:rFonts w:hint="eastAsia" w:ascii="宋体" w:hAnsi="宋体" w:cs="宋体"/>
                <w:sz w:val="24"/>
                <w:highlight w:val="none"/>
                <w:lang w:val="en-US" w:eastAsia="zh-CN" w:bidi="ar"/>
              </w:rPr>
              <w:t xml:space="preserve">每提供</w:t>
            </w:r>
            <w:r>
              <w:rPr>
                <w:rFonts w:hint="eastAsia" w:ascii="宋体" w:hAnsi="宋体" w:cs="宋体"/>
                <w:sz w:val="24"/>
                <w:highlight w:val="none"/>
                <w:lang w:bidi="ar"/>
              </w:rPr>
              <w:t xml:space="preserve">一个得2分，最高得6分。</w:t>
            </w:r>
            <w:r/>
          </w:p>
          <w:p>
            <w:pPr>
              <w:jc w:val="left"/>
              <w:spacing w:line="400" w:lineRule="exact"/>
              <w:widowControl/>
              <w:rPr>
                <w:rFonts w:hint="eastAsia" w:ascii="宋体" w:hAnsi="宋体" w:cs="宋体"/>
                <w:b/>
                <w:sz w:val="24"/>
                <w:highlight w:val="none"/>
                <w:lang w:bidi="ar"/>
              </w:rPr>
            </w:pPr>
            <w:r>
              <w:rPr>
                <w:rFonts w:hint="eastAsia" w:ascii="宋体" w:hAnsi="宋体" w:cs="宋体"/>
                <w:b/>
                <w:sz w:val="24"/>
                <w:highlight w:val="none"/>
                <w:lang w:bidi="ar"/>
              </w:rPr>
              <w:t xml:space="preserve">（须提供合同扫描件）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widowControl/>
              <w:rPr>
                <w:rFonts w:hint="eastAsia" w:ascii="宋体" w:hAnsi="宋体" w:cs="宋体"/>
                <w:sz w:val="24"/>
                <w:highlight w:val="none"/>
                <w:lang w:bidi="ar"/>
              </w:rPr>
            </w:pPr>
            <w:r>
              <w:rPr>
                <w:rFonts w:hint="eastAsia" w:ascii="宋体" w:hAnsi="宋体" w:cs="宋体"/>
                <w:sz w:val="24"/>
                <w:highlight w:val="none"/>
                <w:lang w:bidi="ar"/>
              </w:rPr>
              <w:t xml:space="preserve">6</w:t>
            </w:r>
            <w:bookmarkEnd w:id="11"/>
            <w:r/>
            <w:r/>
          </w:p>
        </w:tc>
      </w:tr>
    </w:tbl>
    <w:p>
      <w:pPr>
        <w:sectPr>
          <w:footnotePr/>
          <w:endnotePr/>
          <w:type w:val="nextPage"/>
          <w:pgSz w:w="11906" w:h="16838" w:orient="portrait"/>
          <w:pgMar w:top="1247" w:right="1247" w:bottom="1247" w:left="1247" w:header="680" w:footer="992" w:gutter="0"/>
          <w:cols w:num="1" w:sep="0" w:space="720" w:equalWidth="1"/>
          <w:docGrid w:linePitch="360"/>
        </w:sectPr>
      </w:pPr>
      <w:r/>
      <w:bookmarkStart w:id="14" w:name="_Toc213847317"/>
      <w:r/>
      <w:r/>
    </w:p>
    <w:p>
      <w:r/>
      <w:r/>
    </w:p>
    <w:p>
      <w:pPr>
        <w:pStyle w:val="892"/>
      </w:pPr>
      <w:r>
        <w:rPr>
          <w:rFonts w:hint="eastAsia"/>
        </w:rPr>
        <w:t xml:space="preserve">第五章　合同书（格式）</w:t>
      </w:r>
      <w:bookmarkEnd w:id="14"/>
      <w:r/>
      <w:r/>
    </w:p>
    <w:p>
      <w:pPr>
        <w:spacing w:line="400" w:lineRule="exact"/>
        <w:rPr>
          <w:rFonts w:ascii="宋体" w:hAnsi="宋体" w:eastAsia="宋体" w:cs="Times New Roman"/>
          <w:bCs/>
          <w:sz w:val="24"/>
          <w:szCs w:val="24"/>
        </w:rPr>
      </w:pPr>
      <w:r/>
      <w:bookmarkStart w:id="15" w:name="_Toc251268363"/>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Style w:val="870"/>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5"/>
            <w:r/>
            <w:r/>
          </w:p>
        </w:tc>
      </w:tr>
    </w:tbl>
    <w:p>
      <w:pPr>
        <w:pStyle w:val="892"/>
        <w:sectPr>
          <w:footnotePr/>
          <w:endnotePr/>
          <w:type w:val="nextPage"/>
          <w:pgSz w:w="11906" w:h="16838" w:orient="portrait"/>
          <w:pgMar w:top="1247" w:right="1247" w:bottom="1247" w:left="1247" w:header="680" w:footer="992" w:gutter="0"/>
          <w:cols w:num="1" w:sep="0" w:space="720" w:equalWidth="1"/>
          <w:docGrid w:linePitch="360"/>
        </w:sectPr>
      </w:pPr>
      <w:r/>
      <w:r/>
    </w:p>
    <w:p>
      <w:pPr>
        <w:pStyle w:val="892"/>
      </w:pPr>
      <w:r/>
      <w:r/>
    </w:p>
    <w:p>
      <w:pPr>
        <w:pStyle w:val="892"/>
      </w:pPr>
      <w:r/>
      <w:bookmarkStart w:id="16" w:name="_Toc213847318"/>
      <w:r>
        <w:rPr>
          <w:rFonts w:hint="eastAsia"/>
        </w:rPr>
        <w:t xml:space="preserve">第六章　投标文件的组成和格式</w:t>
      </w:r>
      <w:bookmarkEnd w:id="1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7" w:name="_Toc194739809"/>
      <w:r/>
      <w:bookmarkStart w:id="1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87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JSZC-320281-JZCG-G2026-0016</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江阴市消防宣传教育馆升级改造项目（设备）</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9" w:name="_Toc158691780"/>
      <w:r/>
      <w:bookmarkStart w:id="20" w:name="_Toc194386107"/>
      <w:r/>
      <w:bookmarkStart w:id="21" w:name="_Toc14547440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9"/>
      <w:r/>
      <w:bookmarkEnd w:id="20"/>
      <w:r/>
      <w:bookmarkEnd w:id="21"/>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7"/>
      <w:r/>
      <w:bookmarkEnd w:id="18"/>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Style w:val="870"/>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9"/>
        <w:gridCol w:w="689"/>
        <w:gridCol w:w="690"/>
        <w:gridCol w:w="1100"/>
        <w:gridCol w:w="1005"/>
        <w:gridCol w:w="851"/>
        <w:gridCol w:w="818"/>
        <w:gridCol w:w="689"/>
        <w:gridCol w:w="895"/>
        <w:gridCol w:w="1101"/>
        <w:gridCol w:w="1101"/>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40" w:lineRule="exact"/>
              <w:widowControl/>
              <w:rPr>
                <w:rFonts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尤其注意规格型号的准确填写。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4、表格不够可另接。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870"/>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870"/>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870"/>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870"/>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一、中小企业声明函（货物类项目）</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lang w:val="en-US" w:eastAsia="zh-CN"/>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lang w:val="en-US" w:eastAsia="zh-CN"/>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color w:val="000000"/>
          <w:sz w:val="24"/>
          <w:szCs w:val="21"/>
        </w:rPr>
        <w:t xml:space="preserve">___年____月____日</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rPr>
          <w:rFonts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二、残疾人福利性单位声明函（货物类项目）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三、关于符合本国产品标准的声明函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eastAsia="宋体" w:cs="宋体"/>
          <w:color w:val="000000"/>
          <w:sz w:val="24"/>
          <w:szCs w:val="24"/>
        </w:rPr>
      </w:pPr>
      <w:r>
        <w:rPr>
          <w:rFonts w:ascii="宋体" w:hAnsi="宋体" w:eastAsia="宋体" w:cs="宋体"/>
          <w:color w:val="000000"/>
          <w:sz w:val="24"/>
          <w:szCs w:val="24"/>
        </w:rPr>
      </w:r>
      <w:r/>
    </w:p>
    <w:p>
      <w:pPr>
        <w:ind w:right="480"/>
        <w:jc w:val="righ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公司（单位）名称（加盖CA电子公章）：</w:t>
      </w:r>
      <w:r/>
    </w:p>
    <w:p>
      <w:pPr>
        <w:ind w:right="960"/>
        <w:jc w:val="right"/>
        <w:spacing w:before="30" w:after="30" w:line="360" w:lineRule="auto"/>
        <w:widowControl/>
        <w:rPr>
          <w:rFonts w:ascii="宋体" w:hAnsi="宋体" w:eastAsia="宋体" w:cs="宋体"/>
          <w:color w:val="000000"/>
          <w:sz w:val="24"/>
          <w:szCs w:val="24"/>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jc w:val="left"/>
        <w:spacing w:before="30" w:after="30" w:line="0" w:lineRule="atLeast"/>
        <w:widowControl/>
        <w:rPr>
          <w:rFonts w:ascii="宋体" w:hAnsi="宋体" w:eastAsia="宋体" w:cs="宋体"/>
          <w:color w:val="000000"/>
          <w:sz w:val="24"/>
          <w:szCs w:val="24"/>
          <w:shd w:val="clear" w:color="auto" w:fill="ffffff"/>
        </w:rPr>
      </w:pPr>
      <w:r>
        <w:rPr>
          <w:rFonts w:ascii="宋体" w:hAnsi="宋体" w:eastAsia="宋体" w:cs="宋体"/>
          <w:color w:val="000000"/>
          <w:sz w:val="24"/>
          <w:szCs w:val="24"/>
          <w:shd w:val="clear" w:color="auto" w:fill="ffffff"/>
        </w:rPr>
      </w:r>
      <w:r/>
    </w:p>
    <w:p>
      <w:pPr>
        <w:jc w:val="left"/>
        <w:spacing w:before="30" w:after="30" w:line="0" w:lineRule="atLeast"/>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仿宋">
    <w:panose1 w:val="02010609060101010101"/>
  </w:font>
  <w:font w:name="Batang">
    <w:panose1 w:val="02010600040101010101"/>
  </w:font>
  <w:font w:name="Calibri">
    <w:panose1 w:val="020F0502020204030204"/>
  </w:font>
  <w:font w:name="国标仿宋">
    <w:panose1 w:val="020B0503020202020204"/>
  </w:font>
  <w:font w:name="Courier New">
    <w:panose1 w:val="02070309020205020404"/>
  </w:font>
  <w:font w:name="黑体">
    <w:panose1 w:val="02010609060101010101"/>
  </w:font>
  <w:font w:name="仿宋_GB2312">
    <w:panose1 w:val="02010609060101010101"/>
  </w:font>
  <w:font w:name="宋体">
    <w:panose1 w:val="02010600030101010101"/>
  </w:font>
  <w:font w:name="Times New Roman">
    <w:panose1 w:val="02020603050405020304"/>
  </w:font>
  <w:font w:name="楷体_GB2312">
    <w:panose1 w:val="02010609060101010101"/>
  </w:font>
  <w:font w:name="金梅簡體中黑字形">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autotext"/>
      </w:docPartObj>
      <w:rPr/>
    </w:sdtPr>
    <w:sdtContent>
      <w:p>
        <w:pPr>
          <w:pStyle w:val="884"/>
          <w:jc w:val="center"/>
        </w:pPr>
        <w:r>
          <w:fldChar w:fldCharType="begin"/>
        </w:r>
        <w:r>
          <w:instrText xml:space="preserve">PAGE   \* MERGEFORMAT</w:instrText>
        </w:r>
        <w:r>
          <w:fldChar w:fldCharType="separate"/>
        </w:r>
        <w:r>
          <w:rPr>
            <w:lang w:val="zh-CN"/>
          </w:rPr>
          <w:t xml:space="preserve">-</w:t>
        </w:r>
        <w:r>
          <w:t xml:space="preserve"> 35 -</w:t>
        </w:r>
        <w:r>
          <w:fldChar w:fldCharType="end"/>
        </w:r>
        <w:r/>
      </w:p>
    </w:sdtContent>
  </w:sdt>
  <w:p>
    <w:pPr>
      <w:pStyle w:val="8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898"/>
      </w:rPr>
      <w:framePr w:wrap="around" w:vAnchor="text" w:hAnchor="margin" w:xAlign="center" w:y="1"/>
    </w:pPr>
    <w:r>
      <w:fldChar w:fldCharType="begin"/>
    </w:r>
    <w:r>
      <w:rPr>
        <w:rStyle w:val="898"/>
      </w:rPr>
      <w:instrText xml:space="preserve">PAGE  </w:instrText>
    </w:r>
    <w:r>
      <w:fldChar w:fldCharType="separate"/>
    </w:r>
    <w:r>
      <w:rPr>
        <w:rStyle w:val="898"/>
      </w:rPr>
      <w:t xml:space="preserve">1</w:t>
    </w:r>
    <w:r>
      <w:fldChar w:fldCharType="end"/>
    </w:r>
    <w:r/>
  </w:p>
  <w:p>
    <w:pPr>
      <w:pStyle w:val="88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lang w:eastAsia="zh-CN"/>
      </w:rPr>
      <w:t xml:space="preserve">JSZC-320281-JZCG-G2026-0016</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eastAsia="zh-CN"/>
      </w:rPr>
      <w:t xml:space="preserve">江阴市消防宣传教育馆升级改造项目（设备）</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val="en-US" w:eastAsia="zh-CN"/>
      </w:rPr>
      <w:t xml:space="preserve">  </w:t>
    </w:r>
    <w:r>
      <w:rPr>
        <w:rFonts w:hint="eastAsia" w:ascii="黑体" w:hAnsi="黑体" w:eastAsia="黑体" w:cs="Times New Roman"/>
        <w:bCs/>
        <w:sz w:val="16"/>
        <w:szCs w:val="18"/>
      </w:rPr>
      <w:t xml:space="preserve">                         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6"/>
  </w:num>
  <w:num w:numId="4">
    <w:abstractNumId w:val="0"/>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69"/>
    <w:link w:val="864"/>
    <w:uiPriority w:val="9"/>
    <w:rPr>
      <w:rFonts w:ascii="Arial" w:hAnsi="Arial" w:eastAsia="Arial" w:cs="Arial"/>
      <w:sz w:val="40"/>
      <w:szCs w:val="40"/>
    </w:rPr>
  </w:style>
  <w:style w:type="character" w:styleId="708">
    <w:name w:val="Heading 2 Char"/>
    <w:basedOn w:val="869"/>
    <w:link w:val="865"/>
    <w:uiPriority w:val="9"/>
    <w:rPr>
      <w:rFonts w:ascii="Arial" w:hAnsi="Arial" w:eastAsia="Arial" w:cs="Arial"/>
      <w:sz w:val="34"/>
    </w:rPr>
  </w:style>
  <w:style w:type="character" w:styleId="709">
    <w:name w:val="Heading 3 Char"/>
    <w:basedOn w:val="869"/>
    <w:link w:val="866"/>
    <w:uiPriority w:val="9"/>
    <w:rPr>
      <w:rFonts w:ascii="Arial" w:hAnsi="Arial" w:eastAsia="Arial" w:cs="Arial"/>
      <w:sz w:val="30"/>
      <w:szCs w:val="30"/>
    </w:rPr>
  </w:style>
  <w:style w:type="character" w:styleId="710">
    <w:name w:val="Heading 4 Char"/>
    <w:basedOn w:val="869"/>
    <w:link w:val="867"/>
    <w:uiPriority w:val="9"/>
    <w:rPr>
      <w:rFonts w:ascii="Arial" w:hAnsi="Arial" w:eastAsia="Arial" w:cs="Arial"/>
      <w:b/>
      <w:bCs/>
      <w:sz w:val="26"/>
      <w:szCs w:val="26"/>
    </w:rPr>
  </w:style>
  <w:style w:type="character" w:styleId="711">
    <w:name w:val="Heading 5 Char"/>
    <w:basedOn w:val="869"/>
    <w:link w:val="868"/>
    <w:uiPriority w:val="9"/>
    <w:rPr>
      <w:rFonts w:ascii="Arial" w:hAnsi="Arial" w:eastAsia="Arial" w:cs="Arial"/>
      <w:b/>
      <w:bCs/>
      <w:sz w:val="24"/>
      <w:szCs w:val="24"/>
    </w:rPr>
  </w:style>
  <w:style w:type="paragraph" w:styleId="712">
    <w:name w:val="Heading 6"/>
    <w:basedOn w:val="863"/>
    <w:next w:val="863"/>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basedOn w:val="869"/>
    <w:link w:val="712"/>
    <w:uiPriority w:val="9"/>
    <w:rPr>
      <w:rFonts w:ascii="Arial" w:hAnsi="Arial" w:eastAsia="Arial" w:cs="Arial"/>
      <w:b/>
      <w:bCs/>
      <w:sz w:val="22"/>
      <w:szCs w:val="22"/>
    </w:rPr>
  </w:style>
  <w:style w:type="paragraph" w:styleId="714">
    <w:name w:val="Heading 7"/>
    <w:basedOn w:val="863"/>
    <w:next w:val="863"/>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basedOn w:val="869"/>
    <w:link w:val="714"/>
    <w:uiPriority w:val="9"/>
    <w:rPr>
      <w:rFonts w:ascii="Arial" w:hAnsi="Arial" w:eastAsia="Arial" w:cs="Arial"/>
      <w:b/>
      <w:bCs/>
      <w:i/>
      <w:iCs/>
      <w:sz w:val="22"/>
      <w:szCs w:val="22"/>
    </w:rPr>
  </w:style>
  <w:style w:type="paragraph" w:styleId="716">
    <w:name w:val="Heading 8"/>
    <w:basedOn w:val="863"/>
    <w:next w:val="863"/>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basedOn w:val="869"/>
    <w:link w:val="716"/>
    <w:uiPriority w:val="9"/>
    <w:rPr>
      <w:rFonts w:ascii="Arial" w:hAnsi="Arial" w:eastAsia="Arial" w:cs="Arial"/>
      <w:i/>
      <w:iCs/>
      <w:sz w:val="22"/>
      <w:szCs w:val="22"/>
    </w:rPr>
  </w:style>
  <w:style w:type="paragraph" w:styleId="718">
    <w:name w:val="Heading 9"/>
    <w:basedOn w:val="863"/>
    <w:next w:val="863"/>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basedOn w:val="869"/>
    <w:link w:val="718"/>
    <w:uiPriority w:val="9"/>
    <w:rPr>
      <w:rFonts w:ascii="Arial" w:hAnsi="Arial" w:eastAsia="Arial" w:cs="Arial"/>
      <w:i/>
      <w:iCs/>
      <w:sz w:val="21"/>
      <w:szCs w:val="21"/>
    </w:rPr>
  </w:style>
  <w:style w:type="character" w:styleId="720">
    <w:name w:val="Title Char"/>
    <w:basedOn w:val="869"/>
    <w:link w:val="892"/>
    <w:uiPriority w:val="10"/>
    <w:rPr>
      <w:sz w:val="48"/>
      <w:szCs w:val="48"/>
    </w:rPr>
  </w:style>
  <w:style w:type="paragraph" w:styleId="721">
    <w:name w:val="Subtitle"/>
    <w:basedOn w:val="863"/>
    <w:next w:val="863"/>
    <w:link w:val="722"/>
    <w:uiPriority w:val="11"/>
    <w:qFormat/>
    <w:pPr>
      <w:spacing w:before="200" w:after="200"/>
    </w:pPr>
    <w:rPr>
      <w:sz w:val="24"/>
      <w:szCs w:val="24"/>
    </w:rPr>
  </w:style>
  <w:style w:type="character" w:styleId="722">
    <w:name w:val="Subtitle Char"/>
    <w:basedOn w:val="869"/>
    <w:link w:val="721"/>
    <w:uiPriority w:val="11"/>
    <w:rPr>
      <w:sz w:val="24"/>
      <w:szCs w:val="24"/>
    </w:rPr>
  </w:style>
  <w:style w:type="paragraph" w:styleId="723">
    <w:name w:val="Quote"/>
    <w:basedOn w:val="863"/>
    <w:next w:val="863"/>
    <w:link w:val="724"/>
    <w:uiPriority w:val="29"/>
    <w:qFormat/>
    <w:pPr>
      <w:ind w:left="720" w:right="720"/>
    </w:pPr>
    <w:rPr>
      <w:i/>
    </w:rPr>
  </w:style>
  <w:style w:type="character" w:styleId="724">
    <w:name w:val="Quote Char"/>
    <w:link w:val="723"/>
    <w:uiPriority w:val="29"/>
    <w:rPr>
      <w:i/>
    </w:rPr>
  </w:style>
  <w:style w:type="paragraph" w:styleId="725">
    <w:name w:val="Intense Quote"/>
    <w:basedOn w:val="863"/>
    <w:next w:val="863"/>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character" w:styleId="727">
    <w:name w:val="Header Char"/>
    <w:basedOn w:val="869"/>
    <w:link w:val="885"/>
    <w:uiPriority w:val="99"/>
  </w:style>
  <w:style w:type="character" w:styleId="728">
    <w:name w:val="Footer Char"/>
    <w:basedOn w:val="869"/>
    <w:link w:val="884"/>
    <w:uiPriority w:val="99"/>
  </w:style>
  <w:style w:type="paragraph" w:styleId="729">
    <w:name w:val="Caption"/>
    <w:basedOn w:val="863"/>
    <w:next w:val="863"/>
    <w:uiPriority w:val="35"/>
    <w:semiHidden/>
    <w:unhideWhenUsed/>
    <w:qFormat/>
    <w:pPr>
      <w:spacing w:line="276" w:lineRule="auto"/>
    </w:pPr>
    <w:rPr>
      <w:b/>
      <w:bCs/>
      <w:color w:val="4f81bd" w:themeColor="accent1"/>
      <w:sz w:val="18"/>
      <w:szCs w:val="18"/>
    </w:rPr>
  </w:style>
  <w:style w:type="character" w:styleId="730">
    <w:name w:val="Caption Char"/>
    <w:basedOn w:val="729"/>
    <w:link w:val="884"/>
    <w:uiPriority w:val="99"/>
  </w:style>
  <w:style w:type="table" w:styleId="731">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6">
    <w:name w:val="footnote text"/>
    <w:basedOn w:val="86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basedOn w:val="869"/>
    <w:uiPriority w:val="99"/>
    <w:unhideWhenUsed/>
    <w:rPr>
      <w:vertAlign w:val="superscript"/>
    </w:rPr>
  </w:style>
  <w:style w:type="paragraph" w:styleId="859">
    <w:name w:val="endnote text"/>
    <w:basedOn w:val="86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basedOn w:val="869"/>
    <w:uiPriority w:val="99"/>
    <w:semiHidden/>
    <w:unhideWhenUsed/>
    <w:rPr>
      <w:vertAlign w:val="superscript"/>
    </w:rPr>
  </w:style>
  <w:style w:type="paragraph" w:styleId="862">
    <w:name w:val="table of figures"/>
    <w:basedOn w:val="863"/>
    <w:next w:val="863"/>
    <w:uiPriority w:val="99"/>
    <w:unhideWhenUsed/>
    <w:pPr>
      <w:spacing w:after="0" w:afterAutospacing="0"/>
    </w:pPr>
  </w:style>
  <w:style w:type="paragraph" w:styleId="86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64">
    <w:name w:val="Heading 1"/>
    <w:basedOn w:val="863"/>
    <w:next w:val="863"/>
    <w:link w:val="920"/>
    <w:uiPriority w:val="9"/>
    <w:qFormat/>
    <w:pPr>
      <w:keepLines/>
      <w:keepNext/>
      <w:spacing w:before="340" w:after="330" w:line="578" w:lineRule="auto"/>
      <w:outlineLvl w:val="0"/>
    </w:pPr>
    <w:rPr>
      <w:b/>
      <w:bCs/>
      <w:sz w:val="44"/>
      <w:szCs w:val="44"/>
    </w:rPr>
  </w:style>
  <w:style w:type="paragraph" w:styleId="865">
    <w:name w:val="Heading 2"/>
    <w:basedOn w:val="863"/>
    <w:next w:val="863"/>
    <w:link w:val="925"/>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6">
    <w:name w:val="Heading 3"/>
    <w:basedOn w:val="863"/>
    <w:next w:val="863"/>
    <w:link w:val="926"/>
    <w:uiPriority w:val="9"/>
    <w:semiHidden/>
    <w:unhideWhenUsed/>
    <w:qFormat/>
    <w:pPr>
      <w:keepLines/>
      <w:keepNext/>
      <w:spacing w:before="260" w:after="260" w:line="416" w:lineRule="auto"/>
      <w:outlineLvl w:val="2"/>
    </w:pPr>
    <w:rPr>
      <w:b/>
      <w:bCs/>
      <w:sz w:val="32"/>
      <w:szCs w:val="32"/>
    </w:rPr>
  </w:style>
  <w:style w:type="paragraph" w:styleId="867">
    <w:name w:val="Heading 4"/>
    <w:basedOn w:val="863"/>
    <w:next w:val="863"/>
    <w:link w:val="92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68">
    <w:name w:val="Heading 5"/>
    <w:basedOn w:val="863"/>
    <w:next w:val="863"/>
    <w:link w:val="928"/>
    <w:uiPriority w:val="9"/>
    <w:semiHidden/>
    <w:unhideWhenUsed/>
    <w:qFormat/>
    <w:pPr>
      <w:keepLines/>
      <w:keepNext/>
      <w:spacing w:before="280" w:after="290" w:line="376" w:lineRule="auto"/>
      <w:outlineLvl w:val="4"/>
    </w:pPr>
    <w:rPr>
      <w:b/>
      <w:bCs/>
      <w:sz w:val="28"/>
      <w:szCs w:val="28"/>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name w:val="toc 7"/>
    <w:basedOn w:val="863"/>
    <w:next w:val="863"/>
    <w:uiPriority w:val="39"/>
    <w:unhideWhenUsed/>
    <w:qFormat/>
    <w:pPr>
      <w:ind w:left="1260"/>
      <w:jc w:val="left"/>
    </w:pPr>
    <w:rPr>
      <w:sz w:val="18"/>
      <w:szCs w:val="18"/>
    </w:rPr>
  </w:style>
  <w:style w:type="paragraph" w:styleId="872">
    <w:name w:val="Note Heading"/>
    <w:basedOn w:val="863"/>
    <w:next w:val="863"/>
    <w:link w:val="929"/>
    <w:uiPriority w:val="0"/>
    <w:qFormat/>
    <w:pPr>
      <w:jc w:val="center"/>
    </w:pPr>
    <w:rPr>
      <w:rFonts w:ascii="金梅簡體中黑字形" w:hAnsi="Arial" w:eastAsia="金梅簡體中黑字形" w:cs="Times New Roman"/>
      <w:sz w:val="24"/>
      <w:szCs w:val="24"/>
    </w:rPr>
  </w:style>
  <w:style w:type="paragraph" w:styleId="873">
    <w:name w:val="Normal Indent"/>
    <w:basedOn w:val="863"/>
    <w:uiPriority w:val="99"/>
    <w:semiHidden/>
    <w:unhideWhenUsed/>
    <w:qFormat/>
    <w:pPr>
      <w:ind w:left="720"/>
    </w:pPr>
  </w:style>
  <w:style w:type="paragraph" w:styleId="874">
    <w:name w:val="Document Map"/>
    <w:basedOn w:val="863"/>
    <w:link w:val="930"/>
    <w:uiPriority w:val="99"/>
    <w:qFormat/>
    <w:rPr>
      <w:rFonts w:ascii="宋体"/>
      <w:sz w:val="18"/>
      <w:szCs w:val="18"/>
    </w:rPr>
  </w:style>
  <w:style w:type="paragraph" w:styleId="875">
    <w:name w:val="annotation text"/>
    <w:basedOn w:val="863"/>
    <w:link w:val="907"/>
    <w:uiPriority w:val="99"/>
    <w:unhideWhenUsed/>
    <w:qFormat/>
    <w:pPr>
      <w:jc w:val="left"/>
    </w:pPr>
  </w:style>
  <w:style w:type="paragraph" w:styleId="876">
    <w:name w:val="Body Text 3"/>
    <w:basedOn w:val="863"/>
    <w:link w:val="931"/>
    <w:uiPriority w:val="0"/>
    <w:qFormat/>
    <w:rPr>
      <w:rFonts w:ascii="仿宋_GB2312" w:eastAsia="仿宋_GB2312"/>
      <w:sz w:val="24"/>
    </w:rPr>
  </w:style>
  <w:style w:type="paragraph" w:styleId="877">
    <w:name w:val="Body Text"/>
    <w:basedOn w:val="863"/>
    <w:link w:val="910"/>
    <w:uiPriority w:val="0"/>
    <w:qFormat/>
    <w:pPr>
      <w:spacing w:line="360" w:lineRule="auto"/>
    </w:pPr>
    <w:rPr>
      <w:rFonts w:ascii="楷体_GB2312" w:hAnsi="Times New Roman" w:eastAsia="楷体_GB2312" w:cs="Times New Roman"/>
      <w:bCs/>
      <w:sz w:val="28"/>
      <w:szCs w:val="24"/>
    </w:rPr>
  </w:style>
  <w:style w:type="paragraph" w:styleId="878">
    <w:name w:val="Body Text Indent"/>
    <w:basedOn w:val="863"/>
    <w:link w:val="914"/>
    <w:uiPriority w:val="0"/>
    <w:unhideWhenUsed/>
    <w:qFormat/>
    <w:pPr>
      <w:ind w:left="420"/>
      <w:spacing w:after="120"/>
    </w:pPr>
  </w:style>
  <w:style w:type="paragraph" w:styleId="879">
    <w:name w:val="toc 5"/>
    <w:basedOn w:val="863"/>
    <w:next w:val="863"/>
    <w:uiPriority w:val="39"/>
    <w:unhideWhenUsed/>
    <w:qFormat/>
    <w:pPr>
      <w:ind w:left="840"/>
      <w:jc w:val="left"/>
    </w:pPr>
    <w:rPr>
      <w:sz w:val="18"/>
      <w:szCs w:val="18"/>
    </w:rPr>
  </w:style>
  <w:style w:type="paragraph" w:styleId="880">
    <w:name w:val="toc 3"/>
    <w:basedOn w:val="863"/>
    <w:next w:val="863"/>
    <w:uiPriority w:val="39"/>
    <w:unhideWhenUsed/>
    <w:qFormat/>
    <w:pPr>
      <w:ind w:left="420"/>
      <w:jc w:val="left"/>
    </w:pPr>
    <w:rPr>
      <w:i/>
      <w:iCs/>
      <w:sz w:val="20"/>
      <w:szCs w:val="20"/>
    </w:rPr>
  </w:style>
  <w:style w:type="paragraph" w:styleId="881">
    <w:name w:val="Plain Text"/>
    <w:basedOn w:val="863"/>
    <w:link w:val="932"/>
    <w:uiPriority w:val="0"/>
    <w:qFormat/>
    <w:rPr>
      <w:rFonts w:hAnsi="Courier New" w:cs="Courier New" w:asciiTheme="minorEastAsia"/>
    </w:rPr>
  </w:style>
  <w:style w:type="paragraph" w:styleId="882">
    <w:name w:val="toc 8"/>
    <w:basedOn w:val="863"/>
    <w:next w:val="863"/>
    <w:uiPriority w:val="39"/>
    <w:unhideWhenUsed/>
    <w:qFormat/>
    <w:pPr>
      <w:ind w:left="1470"/>
      <w:jc w:val="left"/>
    </w:pPr>
    <w:rPr>
      <w:sz w:val="18"/>
      <w:szCs w:val="18"/>
    </w:rPr>
  </w:style>
  <w:style w:type="paragraph" w:styleId="883">
    <w:name w:val="Balloon Text"/>
    <w:basedOn w:val="863"/>
    <w:link w:val="905"/>
    <w:uiPriority w:val="99"/>
    <w:semiHidden/>
    <w:unhideWhenUsed/>
    <w:qFormat/>
    <w:rPr>
      <w:sz w:val="18"/>
      <w:szCs w:val="18"/>
    </w:rPr>
  </w:style>
  <w:style w:type="paragraph" w:styleId="884">
    <w:name w:val="Footer"/>
    <w:basedOn w:val="863"/>
    <w:link w:val="903"/>
    <w:uiPriority w:val="99"/>
    <w:unhideWhenUsed/>
    <w:qFormat/>
    <w:pPr>
      <w:jc w:val="left"/>
      <w:tabs>
        <w:tab w:val="center" w:pos="4153" w:leader="none"/>
        <w:tab w:val="right" w:pos="8306" w:leader="none"/>
      </w:tabs>
    </w:pPr>
    <w:rPr>
      <w:sz w:val="18"/>
      <w:szCs w:val="18"/>
    </w:rPr>
  </w:style>
  <w:style w:type="paragraph" w:styleId="885">
    <w:name w:val="Header"/>
    <w:basedOn w:val="863"/>
    <w:link w:val="90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86">
    <w:name w:val="toc 1"/>
    <w:basedOn w:val="863"/>
    <w:next w:val="863"/>
    <w:uiPriority w:val="39"/>
    <w:unhideWhenUsed/>
    <w:qFormat/>
    <w:pPr>
      <w:jc w:val="left"/>
      <w:spacing w:before="120" w:after="120"/>
    </w:pPr>
    <w:rPr>
      <w:b/>
      <w:bCs/>
      <w:caps/>
      <w:sz w:val="20"/>
      <w:szCs w:val="20"/>
    </w:rPr>
  </w:style>
  <w:style w:type="paragraph" w:styleId="887">
    <w:name w:val="toc 4"/>
    <w:basedOn w:val="863"/>
    <w:next w:val="863"/>
    <w:uiPriority w:val="39"/>
    <w:unhideWhenUsed/>
    <w:qFormat/>
    <w:pPr>
      <w:ind w:left="630"/>
      <w:jc w:val="left"/>
    </w:pPr>
    <w:rPr>
      <w:sz w:val="18"/>
      <w:szCs w:val="18"/>
    </w:rPr>
  </w:style>
  <w:style w:type="paragraph" w:styleId="888">
    <w:name w:val="toc 6"/>
    <w:basedOn w:val="863"/>
    <w:next w:val="863"/>
    <w:uiPriority w:val="39"/>
    <w:unhideWhenUsed/>
    <w:qFormat/>
    <w:pPr>
      <w:ind w:left="1050"/>
      <w:jc w:val="left"/>
    </w:pPr>
    <w:rPr>
      <w:sz w:val="18"/>
      <w:szCs w:val="18"/>
    </w:rPr>
  </w:style>
  <w:style w:type="paragraph" w:styleId="889">
    <w:name w:val="toc 2"/>
    <w:basedOn w:val="863"/>
    <w:next w:val="863"/>
    <w:uiPriority w:val="39"/>
    <w:unhideWhenUsed/>
    <w:qFormat/>
    <w:pPr>
      <w:ind w:left="210"/>
      <w:jc w:val="left"/>
    </w:pPr>
    <w:rPr>
      <w:smallCaps/>
      <w:sz w:val="20"/>
      <w:szCs w:val="20"/>
    </w:rPr>
  </w:style>
  <w:style w:type="paragraph" w:styleId="890">
    <w:name w:val="toc 9"/>
    <w:basedOn w:val="863"/>
    <w:next w:val="863"/>
    <w:uiPriority w:val="39"/>
    <w:unhideWhenUsed/>
    <w:qFormat/>
    <w:pPr>
      <w:ind w:left="1680"/>
      <w:jc w:val="left"/>
    </w:pPr>
    <w:rPr>
      <w:sz w:val="18"/>
      <w:szCs w:val="18"/>
    </w:rPr>
  </w:style>
  <w:style w:type="paragraph" w:styleId="891">
    <w:name w:val="Normal (Web)"/>
    <w:basedOn w:val="863"/>
    <w:uiPriority w:val="0"/>
    <w:qFormat/>
    <w:pPr>
      <w:jc w:val="left"/>
      <w:spacing w:before="100" w:beforeAutospacing="1" w:after="100" w:afterAutospacing="1"/>
      <w:widowControl/>
    </w:pPr>
    <w:rPr>
      <w:rFonts w:ascii="宋体" w:hAnsi="宋体" w:cs="宋体"/>
      <w:sz w:val="24"/>
      <w:szCs w:val="24"/>
    </w:rPr>
  </w:style>
  <w:style w:type="paragraph" w:styleId="892">
    <w:name w:val="Title"/>
    <w:basedOn w:val="863"/>
    <w:next w:val="863"/>
    <w:link w:val="901"/>
    <w:uiPriority w:val="10"/>
    <w:qFormat/>
    <w:pPr>
      <w:jc w:val="center"/>
      <w:spacing w:line="400" w:lineRule="exact"/>
      <w:outlineLvl w:val="0"/>
    </w:pPr>
    <w:rPr>
      <w:rFonts w:eastAsia="黑体" w:asciiTheme="majorHAnsi" w:hAnsiTheme="majorHAnsi" w:cstheme="majorBidi"/>
      <w:bCs/>
      <w:sz w:val="30"/>
      <w:szCs w:val="32"/>
    </w:rPr>
  </w:style>
  <w:style w:type="paragraph" w:styleId="893">
    <w:name w:val="annotation subject"/>
    <w:basedOn w:val="875"/>
    <w:next w:val="875"/>
    <w:link w:val="908"/>
    <w:uiPriority w:val="99"/>
    <w:semiHidden/>
    <w:unhideWhenUsed/>
    <w:qFormat/>
    <w:rPr>
      <w:b/>
      <w:bCs/>
    </w:rPr>
  </w:style>
  <w:style w:type="paragraph" w:styleId="894">
    <w:name w:val="Body Text First Indent"/>
    <w:basedOn w:val="877"/>
    <w:link w:val="933"/>
    <w:uiPriority w:val="0"/>
    <w:qFormat/>
    <w:pPr>
      <w:ind w:firstLine="420"/>
      <w:spacing w:after="120" w:line="240" w:lineRule="auto"/>
    </w:pPr>
    <w:rPr>
      <w:rFonts w:ascii="宋体" w:hAnsi="宋体" w:eastAsia="宋体" w:cstheme="minorBidi"/>
      <w:sz w:val="24"/>
      <w:szCs w:val="22"/>
    </w:rPr>
  </w:style>
  <w:style w:type="paragraph" w:styleId="895">
    <w:name w:val="Body Text First Indent 2"/>
    <w:basedOn w:val="878"/>
    <w:link w:val="924"/>
    <w:uiPriority w:val="0"/>
    <w:unhideWhenUsed/>
    <w:qFormat/>
    <w:pPr>
      <w:ind w:firstLine="420"/>
    </w:pPr>
  </w:style>
  <w:style w:type="table" w:styleId="896">
    <w:name w:val="Table Grid"/>
    <w:basedOn w:val="8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7">
    <w:name w:val="Strong"/>
    <w:basedOn w:val="869"/>
    <w:uiPriority w:val="22"/>
    <w:qFormat/>
    <w:rPr>
      <w:b/>
      <w:bCs/>
    </w:rPr>
  </w:style>
  <w:style w:type="character" w:styleId="898">
    <w:name w:val="page number"/>
    <w:uiPriority w:val="0"/>
    <w:qFormat/>
  </w:style>
  <w:style w:type="character" w:styleId="899">
    <w:name w:val="Hyperlink"/>
    <w:basedOn w:val="869"/>
    <w:uiPriority w:val="99"/>
    <w:unhideWhenUsed/>
    <w:qFormat/>
    <w:rPr>
      <w:color w:val="0000ff" w:themeColor="hyperlink"/>
      <w:u w:val="single"/>
      <w14:textFill>
        <w14:solidFill>
          <w14:schemeClr w14:val="hlink"/>
        </w14:solidFill>
      </w14:textFill>
    </w:rPr>
  </w:style>
  <w:style w:type="character" w:styleId="900">
    <w:name w:val="annotation reference"/>
    <w:basedOn w:val="869"/>
    <w:uiPriority w:val="99"/>
    <w:semiHidden/>
    <w:unhideWhenUsed/>
    <w:qFormat/>
    <w:rPr>
      <w:sz w:val="21"/>
      <w:szCs w:val="21"/>
    </w:rPr>
  </w:style>
  <w:style w:type="character" w:styleId="901" w:customStyle="1">
    <w:name w:val="标题 Char"/>
    <w:basedOn w:val="869"/>
    <w:link w:val="892"/>
    <w:uiPriority w:val="10"/>
    <w:qFormat/>
    <w:rPr>
      <w:rFonts w:eastAsia="黑体" w:asciiTheme="majorHAnsi" w:hAnsiTheme="majorHAnsi" w:cstheme="majorBidi"/>
      <w:bCs/>
      <w:sz w:val="30"/>
      <w:szCs w:val="32"/>
    </w:rPr>
  </w:style>
  <w:style w:type="character" w:styleId="902" w:customStyle="1">
    <w:name w:val="页眉 Char"/>
    <w:basedOn w:val="869"/>
    <w:link w:val="885"/>
    <w:uiPriority w:val="0"/>
    <w:qFormat/>
    <w:rPr>
      <w:sz w:val="18"/>
      <w:szCs w:val="18"/>
    </w:rPr>
  </w:style>
  <w:style w:type="character" w:styleId="903" w:customStyle="1">
    <w:name w:val="页脚 Char"/>
    <w:basedOn w:val="869"/>
    <w:link w:val="884"/>
    <w:uiPriority w:val="99"/>
    <w:qFormat/>
    <w:rPr>
      <w:sz w:val="18"/>
      <w:szCs w:val="18"/>
    </w:rPr>
  </w:style>
  <w:style w:type="character" w:styleId="904" w:customStyle="1">
    <w:name w:val="font2800"/>
    <w:basedOn w:val="869"/>
    <w:uiPriority w:val="0"/>
    <w:qFormat/>
  </w:style>
  <w:style w:type="character" w:styleId="905" w:customStyle="1">
    <w:name w:val="批注框文本 Char"/>
    <w:basedOn w:val="869"/>
    <w:link w:val="883"/>
    <w:uiPriority w:val="99"/>
    <w:semiHidden/>
    <w:qFormat/>
    <w:rPr>
      <w:sz w:val="18"/>
      <w:szCs w:val="18"/>
    </w:rPr>
  </w:style>
  <w:style w:type="table" w:styleId="906" w:customStyle="1">
    <w:name w:val="网格型1"/>
    <w:basedOn w:val="870"/>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customStyle="1">
    <w:name w:val="批注文字 Char"/>
    <w:basedOn w:val="869"/>
    <w:link w:val="875"/>
    <w:uiPriority w:val="99"/>
    <w:qFormat/>
  </w:style>
  <w:style w:type="character" w:styleId="908" w:customStyle="1">
    <w:name w:val="批注主题 Char"/>
    <w:basedOn w:val="907"/>
    <w:link w:val="893"/>
    <w:uiPriority w:val="99"/>
    <w:semiHidden/>
    <w:qFormat/>
    <w:rPr>
      <w:b/>
      <w:bCs/>
    </w:rPr>
  </w:style>
  <w:style w:type="character" w:styleId="909" w:customStyle="1">
    <w:name w:val="正文文本 Char"/>
    <w:basedOn w:val="869"/>
    <w:uiPriority w:val="0"/>
    <w:qFormat/>
  </w:style>
  <w:style w:type="character" w:styleId="910" w:customStyle="1">
    <w:name w:val="正文文本 Char1"/>
    <w:link w:val="877"/>
    <w:uiPriority w:val="0"/>
    <w:qFormat/>
    <w:rPr>
      <w:rFonts w:ascii="楷体_GB2312" w:hAnsi="Times New Roman" w:eastAsia="楷体_GB2312" w:cs="Times New Roman"/>
      <w:bCs/>
      <w:sz w:val="28"/>
      <w:szCs w:val="24"/>
    </w:rPr>
  </w:style>
  <w:style w:type="paragraph" w:styleId="911" w:customStyle="1">
    <w:name w:val="Table Paragraph"/>
    <w:basedOn w:val="863"/>
    <w:uiPriority w:val="1"/>
    <w:qFormat/>
    <w:pPr>
      <w:ind w:firstLine="260"/>
      <w:jc w:val="left"/>
      <w:spacing w:line="360" w:lineRule="auto"/>
    </w:pPr>
    <w:rPr>
      <w:rFonts w:ascii="Calibri" w:hAnsi="Calibri" w:eastAsia="仿宋" w:cs="Times New Roman"/>
      <w:sz w:val="28"/>
      <w:lang w:eastAsia="en-US"/>
    </w:rPr>
  </w:style>
  <w:style w:type="paragraph" w:styleId="912">
    <w:name w:val="No Spacing"/>
    <w:link w:val="913"/>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913" w:customStyle="1">
    <w:name w:val="无间隔 Char"/>
    <w:link w:val="912"/>
    <w:uiPriority w:val="1"/>
    <w:qFormat/>
    <w:rPr>
      <w:rFonts w:ascii="宋体" w:hAnsi="宋体"/>
      <w:sz w:val="24"/>
    </w:rPr>
  </w:style>
  <w:style w:type="character" w:styleId="914" w:customStyle="1">
    <w:name w:val="正文文本缩进 Char"/>
    <w:basedOn w:val="869"/>
    <w:link w:val="878"/>
    <w:uiPriority w:val="0"/>
    <w:qFormat/>
  </w:style>
  <w:style w:type="table" w:styleId="915" w:customStyle="1">
    <w:name w:val="网格型2"/>
    <w:basedOn w:val="87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16" w:customStyle="1">
    <w:name w:val="Revision"/>
    <w:hidden/>
    <w:uiPriority w:val="99"/>
    <w:unhideWhenUsed/>
    <w:qFormat/>
    <w:rPr>
      <w:rFonts w:asciiTheme="minorHAnsi" w:hAnsiTheme="minorHAnsi" w:eastAsiaTheme="minorEastAsia" w:cstheme="minorBidi"/>
      <w:sz w:val="21"/>
      <w:szCs w:val="22"/>
      <w:lang w:val="en-US" w:eastAsia="zh-CN" w:bidi="ar-SA"/>
    </w:rPr>
  </w:style>
  <w:style w:type="table" w:styleId="917" w:customStyle="1">
    <w:name w:val="网格型3"/>
    <w:basedOn w:val="870"/>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8" w:customStyle="1">
    <w:name w:val="网格型4"/>
    <w:basedOn w:val="870"/>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9" w:customStyle="1">
    <w:name w:val="Table Normal"/>
    <w:uiPriority w:val="0"/>
    <w:semiHidden/>
    <w:unhideWhenUsed/>
    <w:qFormat/>
    <w:rPr>
      <w:sz w:val="20"/>
      <w:szCs w:val="20"/>
    </w:rPr>
    <w:tblPr>
      <w:tblCellMar>
        <w:left w:w="0" w:type="dxa"/>
        <w:top w:w="0" w:type="dxa"/>
        <w:right w:w="0" w:type="dxa"/>
        <w:bottom w:w="0" w:type="dxa"/>
      </w:tblCellMar>
    </w:tblPr>
  </w:style>
  <w:style w:type="character" w:styleId="920" w:customStyle="1">
    <w:name w:val="标题 1 Char"/>
    <w:basedOn w:val="869"/>
    <w:link w:val="864"/>
    <w:uiPriority w:val="9"/>
    <w:qFormat/>
    <w:rPr>
      <w:b/>
      <w:bCs/>
      <w:sz w:val="44"/>
      <w:szCs w:val="44"/>
    </w:rPr>
  </w:style>
  <w:style w:type="paragraph" w:styleId="921" w:customStyle="1">
    <w:name w:val="TOC Heading"/>
    <w:basedOn w:val="864"/>
    <w:next w:val="863"/>
    <w:uiPriority w:val="39"/>
    <w:semiHidden/>
    <w:unhideWhenUsed/>
    <w:qFormat/>
    <w:pPr>
      <w:outlineLvl w:val="9"/>
    </w:pPr>
  </w:style>
  <w:style w:type="character" w:styleId="922" w:customStyle="1">
    <w:name w:val="font21"/>
    <w:basedOn w:val="869"/>
    <w:uiPriority w:val="0"/>
    <w:qFormat/>
    <w:rPr>
      <w:rFonts w:ascii="Calibri" w:hAnsi="Calibri" w:cs="Calibri"/>
      <w:color w:val="000000"/>
      <w:sz w:val="21"/>
      <w:szCs w:val="21"/>
      <w:u w:val="none"/>
    </w:rPr>
  </w:style>
  <w:style w:type="character" w:styleId="923" w:customStyle="1">
    <w:name w:val="font11"/>
    <w:basedOn w:val="869"/>
    <w:uiPriority w:val="0"/>
    <w:qFormat/>
    <w:rPr>
      <w:rFonts w:hint="eastAsia" w:ascii="宋体" w:hAnsi="宋体" w:eastAsia="宋体" w:cs="宋体"/>
      <w:color w:val="000000"/>
      <w:sz w:val="21"/>
      <w:szCs w:val="21"/>
      <w:u w:val="none"/>
    </w:rPr>
  </w:style>
  <w:style w:type="character" w:styleId="924" w:customStyle="1">
    <w:name w:val="正文首行缩进 2 Char"/>
    <w:basedOn w:val="914"/>
    <w:link w:val="895"/>
    <w:uiPriority w:val="0"/>
    <w:qFormat/>
  </w:style>
  <w:style w:type="character" w:styleId="925" w:customStyle="1">
    <w:name w:val="标题 2 Char"/>
    <w:basedOn w:val="869"/>
    <w:link w:val="865"/>
    <w:uiPriority w:val="9"/>
    <w:semiHidden/>
    <w:qFormat/>
    <w:rPr>
      <w:rFonts w:asciiTheme="majorHAnsi" w:hAnsiTheme="majorHAnsi" w:eastAsiaTheme="majorEastAsia" w:cstheme="majorBidi"/>
      <w:b/>
      <w:bCs/>
      <w:sz w:val="32"/>
      <w:szCs w:val="32"/>
    </w:rPr>
  </w:style>
  <w:style w:type="character" w:styleId="926" w:customStyle="1">
    <w:name w:val="标题 3 Char"/>
    <w:basedOn w:val="869"/>
    <w:link w:val="866"/>
    <w:uiPriority w:val="9"/>
    <w:semiHidden/>
    <w:qFormat/>
    <w:rPr>
      <w:b/>
      <w:bCs/>
      <w:sz w:val="32"/>
      <w:szCs w:val="32"/>
    </w:rPr>
  </w:style>
  <w:style w:type="character" w:styleId="927" w:customStyle="1">
    <w:name w:val="标题 4 Char"/>
    <w:basedOn w:val="869"/>
    <w:link w:val="867"/>
    <w:uiPriority w:val="9"/>
    <w:semiHidden/>
    <w:qFormat/>
    <w:rPr>
      <w:rFonts w:asciiTheme="majorHAnsi" w:hAnsiTheme="majorHAnsi" w:eastAsiaTheme="majorEastAsia" w:cstheme="majorBidi"/>
      <w:b/>
      <w:bCs/>
      <w:sz w:val="28"/>
      <w:szCs w:val="28"/>
    </w:rPr>
  </w:style>
  <w:style w:type="character" w:styleId="928" w:customStyle="1">
    <w:name w:val="标题 5 Char"/>
    <w:basedOn w:val="869"/>
    <w:link w:val="868"/>
    <w:uiPriority w:val="9"/>
    <w:semiHidden/>
    <w:qFormat/>
    <w:rPr>
      <w:b/>
      <w:bCs/>
      <w:sz w:val="28"/>
      <w:szCs w:val="28"/>
    </w:rPr>
  </w:style>
  <w:style w:type="character" w:styleId="929" w:customStyle="1">
    <w:name w:val="注释标题 Char"/>
    <w:basedOn w:val="869"/>
    <w:link w:val="872"/>
    <w:uiPriority w:val="0"/>
    <w:qFormat/>
    <w:rPr>
      <w:rFonts w:ascii="金梅簡體中黑字形" w:hAnsi="Arial" w:eastAsia="金梅簡體中黑字形" w:cs="Times New Roman"/>
      <w:sz w:val="24"/>
      <w:szCs w:val="24"/>
    </w:rPr>
  </w:style>
  <w:style w:type="character" w:styleId="930" w:customStyle="1">
    <w:name w:val="文档结构图 Char"/>
    <w:basedOn w:val="869"/>
    <w:link w:val="874"/>
    <w:uiPriority w:val="99"/>
    <w:qFormat/>
    <w:rPr>
      <w:rFonts w:ascii="宋体"/>
      <w:sz w:val="18"/>
      <w:szCs w:val="18"/>
    </w:rPr>
  </w:style>
  <w:style w:type="character" w:styleId="931" w:customStyle="1">
    <w:name w:val="正文文本 3 Char"/>
    <w:basedOn w:val="869"/>
    <w:link w:val="876"/>
    <w:uiPriority w:val="0"/>
    <w:qFormat/>
    <w:rPr>
      <w:rFonts w:ascii="仿宋_GB2312" w:eastAsia="仿宋_GB2312"/>
      <w:sz w:val="24"/>
    </w:rPr>
  </w:style>
  <w:style w:type="character" w:styleId="932" w:customStyle="1">
    <w:name w:val="纯文本 Char"/>
    <w:basedOn w:val="869"/>
    <w:link w:val="881"/>
    <w:uiPriority w:val="0"/>
    <w:qFormat/>
    <w:rPr>
      <w:rFonts w:hAnsi="Courier New" w:cs="Courier New" w:asciiTheme="minorEastAsia"/>
    </w:rPr>
  </w:style>
  <w:style w:type="character" w:styleId="933" w:customStyle="1">
    <w:name w:val="正文首行缩进 Char"/>
    <w:basedOn w:val="910"/>
    <w:link w:val="894"/>
    <w:uiPriority w:val="0"/>
    <w:qFormat/>
    <w:rPr>
      <w:rFonts w:ascii="宋体" w:hAnsi="宋体" w:eastAsia="宋体" w:cs="Times New Roman"/>
      <w:sz w:val="24"/>
      <w:szCs w:val="24"/>
    </w:rPr>
  </w:style>
  <w:style w:type="table" w:styleId="934" w:customStyle="1">
    <w:name w:val="网格型5"/>
    <w:basedOn w:val="87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5" w:customStyle="1">
    <w:name w:val="正文首行缩进 21"/>
    <w:basedOn w:val="878"/>
    <w:next w:val="877"/>
    <w:uiPriority w:val="0"/>
    <w:qFormat/>
    <w:pPr>
      <w:ind w:firstLine="210"/>
    </w:pPr>
    <w:rPr>
      <w:szCs w:val="21"/>
    </w:rPr>
  </w:style>
  <w:style w:type="paragraph" w:styleId="936" w:customStyle="1">
    <w:name w:val="标题 21"/>
    <w:basedOn w:val="863"/>
    <w:next w:val="863"/>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937" w:customStyle="1">
    <w:name w:val="网格型11"/>
    <w:basedOn w:val="870"/>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8" w:customStyle="1">
    <w:name w:val="BodyText1I2"/>
    <w:basedOn w:val="863"/>
    <w:next w:val="863"/>
    <w:uiPriority w:val="99"/>
    <w:qFormat/>
    <w:pPr>
      <w:ind w:left="420" w:firstLine="420"/>
      <w:spacing w:after="120"/>
    </w:pPr>
    <w:rPr>
      <w:rFonts w:ascii="楷体_GB2312" w:hAnsi="Times New Roman" w:eastAsia="楷体_GB2312" w:cs="Times New Roman"/>
      <w:szCs w:val="24"/>
    </w:rPr>
  </w:style>
  <w:style w:type="paragraph" w:styleId="939">
    <w:name w:val="List Paragraph"/>
    <w:basedOn w:val="863"/>
    <w:uiPriority w:val="34"/>
    <w:qFormat/>
    <w:pPr>
      <w:ind w:firstLine="420"/>
    </w:pPr>
  </w:style>
  <w:style w:type="paragraph" w:styleId="940" w:customStyle="1">
    <w:name w:val="正文无缩进"/>
    <w:basedOn w:val="863"/>
    <w:uiPriority w:val="0"/>
    <w:qFormat/>
    <w:pPr>
      <w:jc w:val="left"/>
      <w:spacing w:line="300" w:lineRule="auto"/>
      <w:widowControl/>
    </w:pPr>
    <w:rPr>
      <w:rFonts w:eastAsia="楷体_GB2312"/>
      <w:sz w:val="24"/>
    </w:rPr>
  </w:style>
  <w:style w:type="character" w:styleId="941" w:customStyle="1">
    <w:name w:val="NormalCharacter"/>
    <w:uiPriority w:val="0"/>
    <w:qFormat/>
    <w:rPr>
      <w:rFonts w:ascii="Times New Roman" w:hAnsi="Times New Roman" w:eastAsia="宋体"/>
    </w:rPr>
  </w:style>
  <w:style w:type="table" w:styleId="942" w:customStyle="1">
    <w:name w:val="网格型21"/>
    <w:basedOn w:val="870"/>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3" w:customStyle="1">
    <w:name w:val="Default"/>
    <w:uiPriority w:val="99"/>
    <w:qFormat/>
    <w:pPr>
      <w:ind w:firstLine="1040"/>
      <w:jc w:val="both"/>
      <w:spacing w:line="360" w:lineRule="auto"/>
      <w:widowControl w:val="off"/>
    </w:pPr>
    <w:rPr>
      <w:rFonts w:eastAsia="Songti SC" w:cs="楷体à.ā" w:asciiTheme="minorEastAsia" w:hAnsiTheme="minorEastAsia"/>
      <w:color w:val="000000"/>
      <w:sz w:val="24"/>
      <w:szCs w:val="24"/>
      <w:lang w:val="en-US" w:eastAsia="zh-CN" w:bidi="ar-SA"/>
    </w:rPr>
  </w:style>
  <w:style w:type="paragraph" w:styleId="944" w:customStyle="1">
    <w:name w:val="正文文本首行缩进1"/>
    <w:basedOn w:val="877"/>
    <w:next w:val="945"/>
    <w:uiPriority w:val="0"/>
    <w:qFormat/>
    <w:pPr>
      <w:ind w:firstLine="420"/>
      <w:spacing w:after="120"/>
    </w:pPr>
    <w:rPr>
      <w:rFonts w:eastAsia="宋体"/>
    </w:rPr>
  </w:style>
  <w:style w:type="paragraph" w:styleId="945" w:customStyle="1">
    <w:name w:val="正文文本首行缩进 21"/>
    <w:basedOn w:val="878"/>
    <w:uiPriority w:val="0"/>
    <w:qFormat/>
    <w:pPr>
      <w:ind w:firstLine="420"/>
      <w:widowControl/>
    </w:pPr>
    <w:rPr>
      <w:rFonts w:ascii="仿宋_GB2312" w:eastAsia="仿宋_GB2312"/>
      <w:color w:val="ff6600"/>
    </w:rPr>
  </w:style>
  <w:style w:type="character" w:styleId="946" w:customStyle="1">
    <w:name w:val="font41"/>
    <w:basedOn w:val="869"/>
    <w:uiPriority w:val="0"/>
    <w:qFormat/>
    <w:rPr>
      <w:rFonts w:hint="eastAsia" w:ascii="宋体" w:hAnsi="宋体" w:eastAsia="宋体" w:cs="宋体"/>
      <w:color w:val="000000"/>
      <w:sz w:val="24"/>
      <w:szCs w:val="24"/>
      <w:u w:val="none"/>
    </w:rPr>
  </w:style>
  <w:style w:type="character" w:styleId="947" w:customStyle="1">
    <w:name w:val="font31"/>
    <w:uiPriority w:val="0"/>
    <w:qFormat/>
    <w:rPr>
      <w:rFonts w:hint="default" w:ascii="Times New Roman" w:hAnsi="Times New Roman" w:cs="Times New Roman"/>
      <w:color w:val="000000"/>
      <w:sz w:val="24"/>
      <w:szCs w:val="24"/>
      <w:u w:val="none"/>
    </w:rPr>
  </w:style>
  <w:style w:type="paragraph" w:styleId="948" w:customStyle="1">
    <w:name w:val="msolistparagraph"/>
    <w:basedOn w:val="863"/>
    <w:uiPriority w:val="0"/>
    <w:qFormat/>
    <w:pPr>
      <w:ind w:firstLine="420"/>
    </w:pPr>
    <w:rPr>
      <w:rFonts w:ascii="Calibri" w:hAnsi="Calibri" w:eastAsia="宋体" w:cs="Times New Roman"/>
    </w:rPr>
  </w:style>
  <w:style w:type="paragraph" w:styleId="949" w:customStyle="1">
    <w:name w:val="表格文本"/>
    <w:uiPriority w:val="0"/>
    <w:qFormat/>
    <w:pPr>
      <w:jc w:val="center"/>
    </w:pPr>
    <w:rPr>
      <w:rFonts w:ascii="宋体" w:hAnsi="宋体" w:eastAsia="宋体" w:cs="Times New Roman (标题 CS)"/>
      <w:color w:val="000000" w:themeColor="text1"/>
      <w:sz w:val="24"/>
      <w:szCs w:val="40"/>
      <w:lang w:val="en-US" w:eastAsia="zh-CN" w:bidi="ar-SA"/>
      <w14:textFill>
        <w14:solidFill>
          <w14:schemeClr w14:val="tx1"/>
        </w14:solidFill>
      </w14:textFill>
    </w:rPr>
  </w:style>
  <w:style w:type="paragraph" w:styleId="950" w:customStyle="1">
    <w:name w:val="表格文字"/>
    <w:basedOn w:val="951"/>
    <w:next w:val="877"/>
    <w:uiPriority w:val="0"/>
    <w:qFormat/>
  </w:style>
  <w:style w:type="paragraph" w:styleId="951" w:customStyle="1">
    <w:name w:val="表格文字（两侧对齐）"/>
    <w:basedOn w:val="863"/>
    <w:uiPriority w:val="0"/>
    <w:qFormat/>
    <w:rPr>
      <w:rFonts w:ascii="Calibri" w:hAnsi="Calibri"/>
      <w:sz w:val="20"/>
    </w:rPr>
  </w:style>
  <w:style w:type="paragraph" w:styleId="952" w:customStyle="1">
    <w:name w:val="样式 样式 小四 行距: 1.5 倍行距 + 首行缩进:  3 字符"/>
    <w:basedOn w:val="863"/>
    <w:uiPriority w:val="0"/>
    <w:qFormat/>
    <w:pPr>
      <w:ind w:firstLine="420"/>
    </w:pPr>
    <w:rPr>
      <w:rFonts w:ascii="宋体" w:hAnsi="宋体" w:eastAsia="宋体" w:cs="宋体"/>
      <w:szCs w:val="21"/>
    </w:rPr>
  </w:style>
  <w:style w:type="paragraph" w:styleId="953" w:customStyle="1">
    <w:name w:val="列出段落1"/>
    <w:basedOn w:val="863"/>
    <w:uiPriority w:val="34"/>
    <w:qFormat/>
    <w:pPr>
      <w:ind w:firstLine="420"/>
      <w:spacing w:line="360" w:lineRule="auto"/>
    </w:pPr>
    <w:rPr>
      <w:rFonts w:ascii="Times New Roman" w:hAnsi="Times New Roman" w:eastAsia="宋体" w:cs="Times New Roman"/>
      <w:sz w:val="24"/>
      <w:szCs w:val="24"/>
    </w:rPr>
  </w:style>
  <w:style w:type="paragraph" w:styleId="954" w:customStyle="1">
    <w:name w:val="投标正文"/>
    <w:basedOn w:val="863"/>
    <w:uiPriority w:val="0"/>
    <w:qFormat/>
    <w:pPr>
      <w:ind w:left="567"/>
      <w:spacing w:line="360" w:lineRule="auto"/>
    </w:pPr>
    <w:rPr>
      <w:rFonts w:ascii="Times New Roman" w:hAnsi="Times New Roman"/>
      <w:sz w:val="24"/>
    </w:rPr>
  </w:style>
  <w:style w:type="table" w:styleId="955" w:customStyle="1">
    <w:name w:val="网格型6"/>
    <w:basedOn w:val="87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6" w:customStyle="1">
    <w:name w:val="网格型22"/>
    <w:basedOn w:val="870"/>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7" w:customStyle="1">
    <w:name w:val="网格型7"/>
    <w:basedOn w:val="87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8"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959" w:customStyle="1">
    <w:name w:val="TOC 标题1"/>
    <w:basedOn w:val="864"/>
    <w:next w:val="863"/>
    <w:uiPriority w:val="39"/>
    <w:semiHidden/>
    <w:unhideWhenUsed/>
    <w:qFormat/>
    <w:pPr>
      <w:outlineLvl w:val="9"/>
    </w:pPr>
  </w:style>
  <w:style w:type="table" w:styleId="960" w:customStyle="1">
    <w:name w:val="网格型8"/>
    <w:basedOn w:val="87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1" w:customStyle="1">
    <w:name w:val="网格型9"/>
    <w:basedOn w:val="87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2" w:customStyle="1">
    <w:name w:val="网格型12"/>
    <w:basedOn w:val="870"/>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3" w:customStyle="1">
    <w:name w:val="网格型23"/>
    <w:basedOn w:val="8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4" w:customStyle="1">
    <w:name w:val="网格型31"/>
    <w:basedOn w:val="870"/>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5" w:customStyle="1">
    <w:name w:val="网格型41"/>
    <w:basedOn w:val="8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6" w:customStyle="1">
    <w:name w:val="Table Normal1"/>
    <w:uiPriority w:val="0"/>
    <w:semiHidden/>
    <w:unhideWhenUsed/>
    <w:qFormat/>
    <w:tblPr>
      <w:tblCellMar>
        <w:left w:w="0" w:type="dxa"/>
        <w:top w:w="0" w:type="dxa"/>
        <w:right w:w="0" w:type="dxa"/>
        <w:bottom w:w="0" w:type="dxa"/>
      </w:tblCellMar>
    </w:tblPr>
  </w:style>
  <w:style w:type="table" w:styleId="967" w:customStyle="1">
    <w:name w:val="网格型51"/>
    <w:basedOn w:val="8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8" w:customStyle="1">
    <w:name w:val="网格型111"/>
    <w:basedOn w:val="8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9" w:customStyle="1">
    <w:name w:val="网格型211"/>
    <w:basedOn w:val="8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0" w:customStyle="1">
    <w:name w:val="网格型61"/>
    <w:basedOn w:val="8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1" w:customStyle="1">
    <w:name w:val="网格型221"/>
    <w:basedOn w:val="8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2" w:customStyle="1">
    <w:name w:val="网格型71"/>
    <w:basedOn w:val="8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3" w:customStyle="1">
    <w:name w:val="网格型10"/>
    <w:basedOn w:val="87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4" w:customStyle="1">
    <w:name w:val="网格型13"/>
    <w:basedOn w:val="87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5" w:customStyle="1">
    <w:name w:val="网格型121"/>
    <w:basedOn w:val="870"/>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6" w:customStyle="1">
    <w:name w:val="网格型231"/>
    <w:basedOn w:val="87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7" w:customStyle="1">
    <w:name w:val="网格型311"/>
    <w:basedOn w:val="870"/>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8" w:customStyle="1">
    <w:name w:val="网格型411"/>
    <w:basedOn w:val="870"/>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9" w:customStyle="1">
    <w:name w:val="Table Normal11"/>
    <w:uiPriority w:val="0"/>
    <w:semiHidden/>
    <w:unhideWhenUsed/>
    <w:qFormat/>
    <w:rPr>
      <w:sz w:val="20"/>
      <w:szCs w:val="20"/>
    </w:rPr>
    <w:tblPr>
      <w:tblCellMar>
        <w:left w:w="0" w:type="dxa"/>
        <w:top w:w="0" w:type="dxa"/>
        <w:right w:w="0" w:type="dxa"/>
        <w:bottom w:w="0" w:type="dxa"/>
      </w:tblCellMar>
    </w:tblPr>
  </w:style>
  <w:style w:type="table" w:styleId="980" w:customStyle="1">
    <w:name w:val="网格型511"/>
    <w:basedOn w:val="87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1" w:customStyle="1">
    <w:name w:val="网格型1111"/>
    <w:basedOn w:val="870"/>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2" w:customStyle="1">
    <w:name w:val="网格型2111"/>
    <w:basedOn w:val="870"/>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3" w:customStyle="1">
    <w:name w:val="网格型611"/>
    <w:basedOn w:val="87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4" w:customStyle="1">
    <w:name w:val="网格型2211"/>
    <w:basedOn w:val="870"/>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5" w:customStyle="1">
    <w:name w:val="网格型711"/>
    <w:basedOn w:val="87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6" w:customStyle="1">
    <w:name w:val="正文小四"/>
    <w:uiPriority w:val="0"/>
    <w:qFormat/>
    <w:pPr>
      <w:ind w:firstLine="480"/>
      <w:spacing w:line="360" w:lineRule="auto"/>
    </w:pPr>
    <w:rPr>
      <w:rFonts w:ascii="Calibri" w:hAnsi="Calibri" w:eastAsia="宋体" w:cs="Times New Roman"/>
      <w:sz w:val="24"/>
      <w:szCs w:val="24"/>
      <w:lang w:val="zh-CN" w:eastAsia="zh-CN" w:bidi="ar-SA"/>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3A2F54-4A71-4B72-8AB2-982937CA32D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周兆逸</cp:lastModifiedBy>
  <cp:revision>456</cp:revision>
  <dcterms:created xsi:type="dcterms:W3CDTF">2025-10-17T05:39:00Z</dcterms:created>
  <dcterms:modified xsi:type="dcterms:W3CDTF">2026-04-29T02:22:49Z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eyJoZGlkIjoiYWQzNmU2OGUyZTJkNTJmNjAwOWVmYmU0MWIzZGRjMDQiLCJ1c2VySWQiOiI0ODQxMTQzODcifQ==</vt:lpwstr>
  </property>
  <property fmtid="{D5CDD505-2E9C-101B-9397-08002B2CF9AE}" pid="3" name="KSOProductBuildVer">
    <vt:lpwstr>2052-12.1.0.25865</vt:lpwstr>
  </property>
  <property fmtid="{D5CDD505-2E9C-101B-9397-08002B2CF9AE}" pid="4" name="ICV">
    <vt:lpwstr>9AD2233EF9D147EE8FF278E8A95751F6_12</vt:lpwstr>
  </property>
</Properties>
</file>