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南京邮电大学基建处学生宿舍K组团家具</w:t>
      </w:r>
      <w:r>
        <w:rPr>
          <w:rFonts w:hint="eastAsia" w:ascii="宋体" w:hAnsi="宋体" w:eastAsia="宋体" w:cs="宋体"/>
          <w:b/>
          <w:color w:val="000000"/>
          <w:sz w:val="48"/>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35"/>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（货物类）</w:t>
      </w:r>
      <w:r>
        <w:rPr>
          <w:color w:val="000000"/>
        </w:rPr>
      </w:r>
      <w:r/>
    </w:p>
    <w:p>
      <w:pPr>
        <w:pStyle w:val="735"/>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JSZC-320000-NJJC-G2026-0031</w:t>
      </w:r>
      <w:r>
        <w:rPr>
          <w:rFonts w:ascii="宋体" w:hAnsi="宋体" w:eastAsia="宋体" w:cs="宋体"/>
          <w:b/>
          <w:color w:val="000000"/>
          <w:sz w:val="36"/>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35"/>
        <w:rPr>
          <w:rFonts w:ascii="宋体" w:hAnsi="宋体" w:eastAsia="宋体" w:cs="宋体"/>
          <w:b/>
          <w:color w:val="000000"/>
          <w:sz w:val="36"/>
        </w:rPr>
      </w:pPr>
      <w:r>
        <w:rPr>
          <w:rFonts w:ascii="宋体" w:hAnsi="宋体" w:eastAsia="宋体" w:cs="宋体"/>
          <w:b/>
          <w:color w:val="000000"/>
          <w:sz w:val="36"/>
        </w:rPr>
      </w:r>
      <w:r/>
    </w:p>
    <w:p>
      <w:pPr>
        <w:pStyle w:val="764"/>
        <w:rPr>
          <w:color w:val="000000"/>
        </w:rPr>
      </w:pPr>
      <w:r>
        <w:rPr>
          <w:color w:val="000000"/>
        </w:rPr>
      </w:r>
      <w:r/>
    </w:p>
    <w:p>
      <w:pPr>
        <w:pStyle w:val="735"/>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南京邮电大学</w:t>
      </w:r>
      <w:r>
        <w:rPr>
          <w:rFonts w:hint="eastAsia" w:eastAsia="宋体"/>
          <w:color w:val="000000"/>
        </w:rPr>
      </w:r>
      <w:r/>
    </w:p>
    <w:p>
      <w:pPr>
        <w:pStyle w:val="735"/>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35"/>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rPr>
        <w:t xml:space="preserve">四</w:t>
      </w:r>
      <w:r>
        <w:rPr>
          <w:rFonts w:ascii="宋体" w:hAnsi="宋体" w:eastAsia="宋体" w:cs="宋体"/>
          <w:b/>
          <w:color w:val="000000"/>
          <w:sz w:val="36"/>
        </w:rPr>
        <w:t xml:space="preserve">月</w:t>
      </w:r>
      <w:r>
        <w:rPr>
          <w:color w:val="000000"/>
        </w:rPr>
      </w:r>
      <w:r/>
    </w:p>
    <w:p>
      <w:pPr>
        <w:pStyle w:val="735"/>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南京邮电大学基建处学生宿舍K组团家具</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 xml:space="preserve">5</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21</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9</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JSZC-320000-NJJC-G2026-0031</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1.2项目名称：南京邮电大学基建处学生宿舍K组团家具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1.4预算金额：1050万元（采购包1:595万元；采购包2:455万元）</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1.5最高限价：采购包1：人民币595万元；采购包2:455万元，投标报价超过各分包最高限价的为无效投标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采购，分包1为4、5、6号楼家具采购，分包2为1、2、3号楼家具采购。</w:t>
      </w:r>
      <w:r>
        <w:rPr>
          <w:rFonts w:hint="eastAsia" w:ascii="宋体" w:hAnsi="宋体" w:eastAsia="宋体" w:cs="宋体"/>
          <w:color w:val="000000"/>
          <w:szCs w:val="21"/>
        </w:rPr>
      </w:r>
      <w:r/>
    </w:p>
    <w:p>
      <w:pPr>
        <w:pStyle w:val="735"/>
        <w:ind w:firstLine="420"/>
        <w:spacing w:line="360" w:lineRule="auto"/>
        <w:tabs>
          <w:tab w:val="left" w:pos="8894" w:leader="none"/>
        </w:tabs>
        <w:rPr>
          <w:rFonts w:hint="eastAsia" w:ascii="宋体" w:hAnsi="宋体" w:eastAsia="宋体" w:cs="宋体"/>
          <w:i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1.7合同履行期限：接到</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人书面通知后30日内完成安装并达到验收标准</w:t>
      </w:r>
      <w:r>
        <w:rPr>
          <w:rFonts w:hint="eastAsia" w:eastAsia="宋体"/>
          <w:iCs/>
          <w:color w:val="000000"/>
        </w:rPr>
        <w:t xml:space="preserve">。</w:t>
      </w:r>
      <w:r>
        <w:rPr>
          <w:rFonts w:hint="eastAsia" w:ascii="宋体" w:hAnsi="宋体" w:eastAsia="宋体" w:cs="宋体"/>
          <w:i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1.8本项目不接受进口产品投标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1.9本项目不接受联合体投标</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hint="eastAsia" w:ascii="宋体" w:hAnsi="宋体" w:eastAsia="宋体" w:cs="宋体"/>
          <w:b/>
          <w:bCs/>
          <w:color w:val="000000"/>
          <w:szCs w:val="21"/>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hint="eastAsia" w:ascii="宋体" w:hAnsi="宋体" w:eastAsia="宋体" w:cs="宋体"/>
          <w:color w:val="000000"/>
          <w:szCs w:val="21"/>
        </w:rPr>
      </w:r>
      <w:r/>
    </w:p>
    <w:p>
      <w:pPr>
        <w:pStyle w:val="735"/>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w:t>
      </w:r>
      <w:r>
        <w:rPr>
          <w:rFonts w:hint="eastAsia" w:ascii="宋体" w:hAnsi="Arial" w:eastAsia="宋体" w:cs="宋体"/>
          <w:bCs/>
          <w:color w:val="000000"/>
          <w:szCs w:val="21"/>
        </w:rPr>
        <w:t xml:space="preserve">后在</w:t>
      </w:r>
      <w:r>
        <w:rPr>
          <w:rFonts w:hint="eastAsia" w:ascii="宋体" w:hAnsi="Arial" w:cs="宋体"/>
          <w:bCs/>
          <w:color w:val="000000"/>
          <w:szCs w:val="21"/>
        </w:rPr>
        <w:t xml:space="preserve">系统内免费下载。</w:t>
      </w:r>
      <w:r>
        <w:rPr>
          <w:rFonts w:hint="eastAsia" w:ascii="宋体" w:hAnsi="Arial" w:cs="宋体"/>
          <w:bCs/>
          <w:color w:val="000000"/>
          <w:szCs w:val="21"/>
        </w:rPr>
      </w:r>
      <w:r/>
    </w:p>
    <w:p>
      <w:pPr>
        <w:pStyle w:val="735"/>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分（北京时间）</w:t>
      </w:r>
      <w:r>
        <w:rPr>
          <w:rFonts w:hint="eastAsia" w:ascii="宋体" w:hAnsi="宋体" w:eastAsia="宋体" w:cs="宋体"/>
          <w:color w:val="000000"/>
          <w:szCs w:val="21"/>
        </w:rPr>
      </w:r>
      <w:r/>
    </w:p>
    <w:p>
      <w:pPr>
        <w:pStyle w:val="735"/>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735"/>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735"/>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6.1本次招标不收取投标保证金。</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6.2落实政府采购政策需满足：</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6.3相同品牌产品投标要求</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（2）在单一品目的货物采购招标中，同一品牌的产品有多家供应商参加投标，只能按照一家供应商计算。</w:t>
      </w:r>
      <w:r>
        <w:rPr>
          <w:rFonts w:hint="eastAsia" w:ascii="宋体" w:hAnsi="宋体" w:eastAsia="宋体" w:cs="宋体"/>
          <w:color w:val="000000"/>
          <w:szCs w:val="21"/>
        </w:rPr>
      </w:r>
      <w:r/>
    </w:p>
    <w:p>
      <w:pPr>
        <w:pStyle w:val="813"/>
        <w:ind w:left="0" w:firstLine="420"/>
        <w:spacing w:line="360" w:lineRule="auto"/>
        <w:rPr>
          <w:rFonts w:hint="eastAsia" w:eastAsia="宋体"/>
          <w:color w:val="000000"/>
        </w:rPr>
      </w:pPr>
      <w:r>
        <w:rPr>
          <w:rFonts w:hint="eastAsia" w:ascii="宋体" w:hAnsi="宋体" w:eastAsia="宋体" w:cs="宋体"/>
          <w:color w:val="000000"/>
          <w:szCs w:val="21"/>
        </w:rPr>
        <w:t xml:space="preserve">（3）</w:t>
      </w:r>
      <w:r>
        <w:rPr>
          <w:rFonts w:hint="eastAsia" w:ascii="宋体" w:hAnsi="宋体"/>
          <w:bCs/>
          <w:color w:val="000000"/>
          <w:szCs w:val="21"/>
        </w:rPr>
        <w:t xml:space="preserve">非单一产品采购项目，多家供应商提供的核心产品品牌相同的，按前两款规定处理。</w:t>
      </w:r>
      <w:r>
        <w:rPr>
          <w:rFonts w:hint="eastAsia" w:eastAsia="宋体"/>
          <w:color w:val="000000"/>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6.4集中现场考察或答疑：本项目不组织。</w:t>
      </w:r>
      <w:r>
        <w:rPr>
          <w:rFonts w:hint="eastAsia" w:ascii="宋体" w:hAnsi="宋体" w:eastAsia="宋体" w:cs="宋体"/>
          <w:color w:val="000000"/>
          <w:szCs w:val="21"/>
        </w:rPr>
      </w:r>
      <w:r/>
    </w:p>
    <w:p>
      <w:pPr>
        <w:pStyle w:val="735"/>
        <w:ind w:firstLine="420"/>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6.5</w:t>
      </w:r>
      <w:r>
        <w:rPr>
          <w:rFonts w:hint="eastAsia" w:ascii="宋体" w:hAnsi="宋体" w:eastAsia="宋体" w:cs="宋体"/>
          <w:b/>
          <w:bCs/>
          <w:color w:val="000000"/>
          <w:szCs w:val="21"/>
        </w:rPr>
        <w:t xml:space="preserve">本项目兼投不兼中：供应商可投标多个分包，但至多只能中标一个分包。评审按分包号正顺序进行评审，供应商在前一包中被推荐为第一中标候选人可参与后续分包的评审，但不再被推荐为中标候选人，由后续排名递补。</w:t>
      </w:r>
      <w:r>
        <w:rPr>
          <w:rFonts w:hint="eastAsia" w:ascii="宋体" w:hAnsi="宋体" w:eastAsia="宋体" w:cs="宋体"/>
          <w:b/>
          <w:bCs/>
          <w:color w:val="000000"/>
          <w:szCs w:val="21"/>
        </w:rPr>
      </w:r>
      <w:r/>
    </w:p>
    <w:p>
      <w:pPr>
        <w:pStyle w:val="735"/>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35"/>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6.7</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hint="eastAsia" w:ascii="宋体" w:hAnsi="宋体" w:cs="宋体"/>
          <w:bCs/>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hint="eastAsia" w:ascii="宋体" w:hAnsi="宋体" w:eastAsia="宋体" w:cs="宋体"/>
          <w:b/>
          <w:bCs/>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rFonts w:eastAsia="宋体"/>
          <w:color w:val="000000"/>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rPr>
          <w:rFonts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rPr>
          <w:rFonts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735"/>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rPr>
                <w:rFonts w:hint="eastAsia" w:ascii="宋体" w:hAnsi="宋体" w:eastAsia="宋体" w:cs="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南京邮电大学基建处学生宿舍K组团家具</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南京邮电大学仙林校区学生宿舍K组团（南京市栖霞区文苑路9号）</w:t>
            </w:r>
            <w:r>
              <w:rPr>
                <w:rFonts w:hint="eastAsia"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w:t>
            </w:r>
            <w:r>
              <w:rPr>
                <w:rFonts w:hint="eastAsia" w:ascii="宋体" w:hAnsi="宋体" w:eastAsia="宋体" w:cs="宋体"/>
                <w:bCs/>
                <w:color w:val="000000"/>
              </w:rPr>
              <w:t xml:space="preserve">《中华人民共和国价格法》</w:t>
            </w:r>
            <w:r>
              <w:rPr>
                <w:rFonts w:hint="eastAsia" w:ascii="宋体" w:hAnsi="宋体" w:cs="宋体"/>
                <w:bCs/>
                <w:color w:val="000000"/>
              </w:rPr>
              <w:t xml:space="preserve">”。该报价为到采购人现场的全部费用，含相关税费，运输费，保险费，安装费及相关服务费等一切可能发生的费用。</w:t>
            </w:r>
            <w:r>
              <w:rPr>
                <w:rFonts w:hint="eastAsia" w:ascii="宋体" w:hAnsi="宋体" w:cs="宋体"/>
                <w:bCs/>
                <w:color w:val="000000"/>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相同品牌产品</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rPr>
              <w:t xml:space="preserve">投标供应商</w:t>
            </w:r>
            <w:r>
              <w:rPr>
                <w:rFonts w:hint="eastAsia"/>
                <w:color w:val="000000"/>
              </w:rPr>
              <w:t xml:space="preserve">获得中标人推荐资格，其他同品牌供应商不作为中标候选人；</w:t>
            </w:r>
            <w:r>
              <w:rPr>
                <w:rFonts w:hint="eastAsia"/>
                <w:color w:val="000000"/>
              </w:rPr>
            </w:r>
            <w:r/>
          </w:p>
          <w:p>
            <w:pPr>
              <w:pStyle w:val="735"/>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（2）在单一品目的货物采购招标中，同一品牌的产品有多家供应商参加投标，只能按照一家供应商计算</w:t>
            </w:r>
            <w:r>
              <w:rPr>
                <w:rFonts w:hint="eastAsia" w:eastAsia="宋体"/>
                <w:color w:val="000000"/>
              </w:rPr>
              <w:t xml:space="preserve">；</w:t>
            </w:r>
            <w:r>
              <w:rPr>
                <w:rFonts w:hint="eastAsia" w:eastAsia="宋体"/>
                <w:color w:val="000000"/>
              </w:rPr>
            </w:r>
            <w:r/>
          </w:p>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（3）非单一产品采购项目，多家供应商提供的核心产品品牌相同的，按前两款规定处理。</w:t>
            </w:r>
            <w:r>
              <w:rPr>
                <w:rFonts w:hint="eastAsia"/>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本项目核心产品：分包1：三连体上床下柜组合床（外挂梯） ；分包2：三连体上床下柜组合床（外挂梯）。</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①投标（响应）报价低于全部通过符合性审查供应商投标（响应）报价平均值50%的，即投标（响应）报价〈全部通过符合性审查供应商投标（响应）报价平均值×50%；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②投标（响应）报价低于通过符合性审查的次低报价供应商投标（响应）报价50%的，即投标（响应）报价〈通过符合性审查的次低报价供应商投标（响应）报价×50%；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③投标（响应）报价低于采购项目最高限价45%的，即投标（响应）报价〈采购项目最高限价×45%；</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rPr>
            </w:r>
            <w:r/>
          </w:p>
          <w:p>
            <w:pPr>
              <w:pStyle w:val="953"/>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953"/>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rPr>
                <w:rFonts w:hint="eastAsia" w:eastAsia="宋体" w:cs="宋体"/>
                <w:color w:val="000000"/>
                <w:sz w:val="21"/>
                <w:szCs w:val="21"/>
              </w:rPr>
            </w:r>
            <w:r/>
          </w:p>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3.“CA数字证书”的获取：</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bl>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3.货物和服务、用户或使用单位定义。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“货物和服务”指本招标文件中所述产品及相关服务。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本项目专门面向中小企业</w:t>
      </w:r>
      <w:r>
        <w:rPr>
          <w:rFonts w:hint="eastAsia" w:ascii="宋体" w:hAnsi="宋体" w:eastAsia="宋体" w:cs="宋体"/>
          <w:color w:val="000000"/>
          <w:szCs w:val="21"/>
          <w:lang w:val="en-US" w:eastAsia="zh-CN"/>
        </w:rPr>
        <w:t xml:space="preserve">采购，不执行价格优惠政策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）参加政府采购活动的中小企业应当按“关于印发《政府采购促进中小企业发展管理办法》的通知[财库〔2020〕46号]” 规定提供《中小企业声明函》。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本项目不接受进口产品，不执行进口产品政策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4.5 采购本国产品的支持政策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具体内容如下：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rPr>
          <w:rFonts w:hint="eastAsia" w:ascii="宋体" w:hAnsi="宋体" w:eastAsia="宋体" w:cs="宋体"/>
          <w:color w:val="000000"/>
          <w:szCs w:val="21"/>
        </w:rPr>
      </w:r>
      <w:r/>
    </w:p>
    <w:p>
      <w:pPr>
        <w:pStyle w:val="735"/>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w:t>
      </w:r>
      <w:r>
        <w:rPr>
          <w:rFonts w:hint="eastAsia" w:ascii="宋体" w:hAnsi="宋体" w:eastAsia="宋体" w:cs="宋体"/>
          <w:b/>
          <w:bCs/>
          <w:color w:val="000000"/>
          <w:szCs w:val="21"/>
        </w:rPr>
        <w:t xml:space="preserve">各分包的预算及最高限价</w:t>
      </w:r>
      <w:r>
        <w:rPr>
          <w:rFonts w:hint="eastAsia" w:ascii="宋体" w:hAnsi="宋体" w:eastAsia="宋体" w:cs="宋体"/>
          <w:color w:val="000000"/>
          <w:szCs w:val="21"/>
        </w:rPr>
        <w:t xml:space="preserve">详见招标公告。供应商的投标报价不得超过</w:t>
      </w:r>
      <w:r>
        <w:rPr>
          <w:rFonts w:hint="eastAsia" w:ascii="宋体" w:hAnsi="宋体" w:eastAsia="宋体" w:cs="宋体"/>
          <w:b/>
          <w:bCs/>
          <w:color w:val="000000"/>
          <w:szCs w:val="21"/>
        </w:rPr>
        <w:t xml:space="preserve">所投分包的最高限价，</w:t>
      </w:r>
      <w:r>
        <w:rPr>
          <w:rFonts w:hint="eastAsia" w:ascii="宋体" w:hAnsi="宋体" w:eastAsia="宋体" w:cs="宋体"/>
          <w:color w:val="000000"/>
          <w:szCs w:val="21"/>
        </w:rPr>
        <w:t xml:space="preserve">否则按无效投标处理。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21.3投标人在开标过程中涉及的投标文件解密、开标结果确认等工作，应按照《操作手册》规定执行。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6"/>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35"/>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；汇总上述分值后为每一家投标单位的最终得分</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w:t>
      </w:r>
      <w:r>
        <w:rPr>
          <w:rFonts w:hint="eastAsia"/>
          <w:color w:val="000000"/>
        </w:rPr>
      </w:r>
      <w:r/>
    </w:p>
    <w:p>
      <w:pPr>
        <w:pStyle w:val="735"/>
        <w:ind w:firstLine="420"/>
        <w:spacing w:line="360" w:lineRule="auto"/>
        <w:rPr>
          <w:rFonts w:hint="eastAsia" w:ascii="宋体" w:hAnsi="宋体" w:eastAsia="宋体" w:cs="宋体"/>
          <w:color w:val="000000"/>
          <w:szCs w:val="21"/>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color w:val="000000"/>
        </w:rPr>
        <w:t xml:space="preserve">技术响应部分</w:t>
      </w:r>
      <w:r>
        <w:rPr>
          <w:rFonts w:hint="eastAsia"/>
          <w:color w:val="000000"/>
          <w:lang w:val="zh-TW"/>
        </w:rPr>
        <w:t xml:space="preserve">优劣顺序排列。评标委员会将</w:t>
      </w:r>
      <w:r>
        <w:rPr>
          <w:rFonts w:hint="eastAsia" w:ascii="宋体" w:hAnsi="宋体" w:eastAsia="宋体" w:cs="宋体"/>
          <w:color w:val="000000"/>
          <w:szCs w:val="21"/>
        </w:rPr>
        <w:t xml:space="preserve">推荐三名中标候选人。</w:t>
      </w:r>
      <w:r>
        <w:rPr>
          <w:rFonts w:hint="eastAsia" w:ascii="宋体" w:hAnsi="宋体" w:eastAsia="宋体" w:cs="宋体"/>
          <w:color w:val="000000"/>
          <w:szCs w:val="21"/>
        </w:rPr>
      </w:r>
      <w:r/>
    </w:p>
    <w:p>
      <w:pPr>
        <w:pStyle w:val="735"/>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分包1、2适用以下评标标准：</w:t>
      </w:r>
      <w:r>
        <w:rPr>
          <w:rFonts w:ascii="宋体" w:hAnsi="宋体" w:eastAsia="宋体" w:cs="宋体"/>
          <w:b/>
          <w:bCs/>
          <w:color w:val="000000"/>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w:t>
            </w:r>
            <w:r>
              <w:rPr>
                <w:rFonts w:hint="eastAsia" w:ascii="宋体" w:hAnsi="宋体" w:eastAsia="宋体" w:cs="宋体"/>
                <w:b/>
                <w:color w:val="000000"/>
              </w:rPr>
              <w:t xml:space="preserve">标</w:t>
            </w:r>
            <w:r>
              <w:rPr>
                <w:rFonts w:ascii="宋体" w:hAnsi="宋体" w:eastAsia="宋体" w:cs="宋体"/>
                <w:b/>
                <w:color w:val="000000"/>
              </w:rPr>
              <w:t xml:space="preserve">标准</w:t>
            </w:r>
            <w:r>
              <w:rPr>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价格</w:t>
            </w:r>
            <w:r>
              <w:rPr>
                <w:rFonts w:hint="eastAsia" w:ascii="宋体" w:hAnsi="宋体" w:eastAsia="宋体" w:cs="宋体"/>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（30分）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满足招标文件要求且投标报价最低的投标供应商的价格为投标基准价，其价格分为满分。其他投标供应商的价格分数统一按照下列公式计算：</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投标报价得分=（投标基准价/投标报价）×30（小数点后保留两位小数）</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30</w:t>
            </w:r>
            <w:r>
              <w:rPr>
                <w:rFonts w:hint="eastAsia" w:ascii="宋体" w:hAnsi="宋体" w:eastAsia="宋体" w:cs="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技术响应（15分）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分包1适用以下评审标准：</w:t>
            </w:r>
            <w:r>
              <w:rPr>
                <w:rFonts w:ascii="宋体" w:hAnsi="宋体" w:eastAsia="宋体" w:cs="宋体"/>
                <w:b/>
                <w:bCs/>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项）为重要技术条款，每有一项负偏离扣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0.4分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5"/>
              <w:spacing w:line="440" w:lineRule="exact"/>
              <w:rPr>
                <w:rFonts w:hint="eastAsia" w:eastAsia="宋体"/>
                <w:b/>
                <w:bCs/>
                <w:color w:val="000000"/>
                <w:highlight w:val="none"/>
              </w:rPr>
            </w:pPr>
            <w:r>
              <w:rPr>
                <w:rFonts w:hint="eastAsia" w:eastAsia="宋体"/>
                <w:b/>
                <w:bCs/>
                <w:color w:val="000000"/>
                <w:highlight w:val="none"/>
              </w:rPr>
              <w:t xml:space="preserve">分包 2</w:t>
            </w:r>
            <w:r>
              <w:rPr>
                <w:rFonts w:hint="eastAsia" w:ascii="宋体" w:hAnsi="宋体" w:eastAsia="宋体" w:cs="宋体"/>
                <w:b/>
                <w:bCs/>
                <w:color w:val="000000"/>
                <w:szCs w:val="21"/>
                <w:highlight w:val="none"/>
              </w:rPr>
              <w:t xml:space="preserve">适用以下评审标准</w:t>
            </w:r>
            <w:r>
              <w:rPr>
                <w:rFonts w:hint="eastAsia" w:eastAsia="宋体"/>
                <w:b/>
                <w:bCs/>
                <w:color w:val="000000"/>
                <w:highlight w:val="none"/>
              </w:rPr>
              <w:t xml:space="preserve">：</w:t>
            </w:r>
            <w:r>
              <w:rPr>
                <w:rFonts w:hint="eastAsia" w:eastAsia="宋体"/>
                <w:b/>
                <w:bCs/>
                <w:color w:val="000000"/>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为重要技术条款，每有一项负偏离扣</w:t>
            </w:r>
            <w:r>
              <w:rPr>
                <w:rFonts w:hint="eastAsia" w:ascii="宋体" w:hAnsi="宋体" w:eastAsia="宋体" w:cs="宋体"/>
                <w:color w:val="000000"/>
                <w:szCs w:val="21"/>
                <w:highlight w:val="none"/>
              </w:rPr>
              <w:t xml:space="preserve">0.5分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共3</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125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9"/>
              <w:ind w:firstLine="422"/>
              <w:spacing w:line="360" w:lineRule="auto"/>
              <w:rPr>
                <w:rFonts w:hint="eastAsia" w:ascii="宋体" w:hAnsi="宋体" w:eastAsia="宋体" w:cs="宋体"/>
                <w:b/>
                <w:bCs/>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注：（1）凡标有最低一级序号的指标项即为一项技术条款，无论是否隶属于上一级编号；</w:t>
            </w:r>
            <w:r>
              <w:rPr>
                <w:rFonts w:hint="eastAsia" w:ascii="宋体" w:hAnsi="宋体" w:eastAsia="宋体" w:cs="宋体"/>
                <w:b/>
                <w:bCs/>
                <w:color w:val="000000"/>
                <w:szCs w:val="21"/>
              </w:rPr>
            </w:r>
            <w:r/>
          </w:p>
          <w:p>
            <w:pPr>
              <w:pStyle w:val="759"/>
              <w:ind w:firstLine="422"/>
              <w:spacing w:line="360" w:lineRule="auto"/>
              <w:rPr>
                <w:rFonts w:hint="eastAsia" w:ascii="宋体" w:hAnsi="宋体" w:eastAsia="宋体" w:cs="宋体"/>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（2）以技术规格偏离表应答为准，标</w:t>
            </w:r>
            <w:r>
              <w:rPr>
                <w:rFonts w:hint="eastAsia" w:eastAsia="宋体"/>
                <w:b/>
                <w:bCs/>
                <w:color w:val="000000"/>
              </w:rPr>
              <w:t xml:space="preserve">“</w:t>
            </w:r>
            <w:r>
              <w:rPr>
                <w:rFonts w:hint="eastAsia" w:ascii="宋体" w:hAnsi="宋体" w:eastAsia="宋体" w:cs="宋体"/>
                <w:b/>
                <w:bCs/>
                <w:color w:val="000000"/>
              </w:rPr>
              <w:t xml:space="preserve">★</w:t>
            </w:r>
            <w:r>
              <w:rPr>
                <w:rFonts w:hint="eastAsia" w:eastAsia="宋体"/>
                <w:b/>
                <w:bCs/>
                <w:color w:val="000000"/>
              </w:rPr>
              <w:t xml:space="preserve">”号</w:t>
            </w:r>
            <w:r>
              <w:rPr>
                <w:rFonts w:hint="eastAsia" w:ascii="宋体" w:hAnsi="宋体" w:eastAsia="宋体" w:cs="宋体"/>
                <w:b/>
                <w:bCs/>
                <w:color w:val="000000"/>
                <w:szCs w:val="21"/>
              </w:rPr>
              <w:t xml:space="preserve">未响应或者负偏离，按无效标处理；标“▲”号和一般技术条款未响应按负偏离扣分处理。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技术实施方案</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根据投标供应商提供的项目</w:t>
            </w:r>
            <w:r>
              <w:rPr>
                <w:rFonts w:hint="eastAsia" w:ascii="宋体" w:hAnsi="宋体" w:eastAsia="宋体" w:cs="宋体"/>
                <w:color w:val="000000"/>
                <w:szCs w:val="21"/>
                <w:highlight w:val="none"/>
                <w:lang w:val="en-US" w:eastAsia="zh-CN"/>
              </w:rPr>
              <w:t xml:space="preserve">实施</w:t>
            </w:r>
            <w:r>
              <w:rPr>
                <w:rFonts w:hint="eastAsia" w:ascii="宋体" w:hAnsi="宋体" w:eastAsia="宋体" w:cs="宋体"/>
                <w:color w:val="000000"/>
                <w:szCs w:val="21"/>
                <w:highlight w:val="none"/>
              </w:rPr>
              <w:t xml:space="preserve">方案（含产品</w:t>
            </w:r>
            <w:r>
              <w:rPr>
                <w:rFonts w:hint="eastAsia" w:ascii="宋体" w:hAnsi="宋体" w:eastAsia="宋体" w:cs="宋体"/>
                <w:color w:val="000000"/>
                <w:szCs w:val="21"/>
              </w:rPr>
              <w:t xml:space="preserve">效果图、生产工艺图）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进度计划</w:t>
            </w:r>
            <w:r>
              <w:rPr>
                <w:rFonts w:hint="eastAsia" w:ascii="宋体" w:hAnsi="宋体" w:eastAsia="宋体" w:cs="宋体"/>
                <w:color w:val="000000"/>
                <w:szCs w:val="21"/>
              </w:rPr>
              <w:t xml:space="preserve">等进行综合评审：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方案内容完整、详细，进度控制合理，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方案内容完整，进度控制较合理，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方案科学合理、具有一定可行性且满足项目实际需求，得3分；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方案内容基本完整，有进度控制但略有瑕疵，</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方案基本合理，可基本满足项目实际需求，得2分；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方案内容略有欠缺，进度控制存在不足，</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根据投标供应商提供的质量保证方案及措施进行综合评审：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方案内容完整、详细，措施得力，可行性强且完全满足项目实际需求，得5分；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方案内容完整，具有有效措施且有一定可行性，满足项目实际需求，得3分；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方案内容基本完整，有相应措施但略有瑕疵，可基本满足项目实际需求，得2分；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方案内容略有欠缺，措施需进一步修改完善方可满足项目实际需求，得1分；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color w:val="000000"/>
                <w:szCs w:val="21"/>
              </w:rPr>
              <w:t xml:space="preserve">根据提供的售后服务方案（内容包括但不限于服务体系、故障解决方案、专业技术人员保障及操作、</w:t>
            </w:r>
            <w:r>
              <w:rPr>
                <w:rFonts w:hint="eastAsia" w:eastAsia="宋体"/>
                <w:color w:val="000000"/>
                <w:szCs w:val="21"/>
              </w:rPr>
              <w:t xml:space="preserve">备件体系</w:t>
            </w:r>
            <w:r>
              <w:rPr>
                <w:color w:val="000000"/>
                <w:szCs w:val="21"/>
              </w:rPr>
              <w:t xml:space="preserve">等）进行评审：</w:t>
            </w:r>
            <w:r>
              <w:rPr>
                <w:color w:val="000000"/>
                <w:szCs w:val="21"/>
              </w:rPr>
            </w:r>
            <w:r/>
          </w:p>
          <w:p>
            <w:pPr>
              <w:pStyle w:val="735"/>
              <w:spacing w:line="400" w:lineRule="exact"/>
              <w:rPr>
                <w:color w:val="000000"/>
                <w:szCs w:val="21"/>
              </w:rPr>
            </w:pPr>
            <w:r>
              <w:rPr>
                <w:color w:val="000000"/>
                <w:szCs w:val="21"/>
              </w:rPr>
              <w:t xml:space="preserve">方案内容完整、详细，服务体系完善，技术人员充足，维修便利，可行性强且完全满足项目实际需求，得</w:t>
            </w:r>
            <w:r>
              <w:rPr>
                <w:rFonts w:hint="eastAsia"/>
                <w:color w:val="000000"/>
                <w:szCs w:val="21"/>
              </w:rPr>
              <w:t xml:space="preserve">5</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方案内容完整，服务体系</w:t>
            </w:r>
            <w:r>
              <w:rPr>
                <w:rFonts w:hint="eastAsia"/>
                <w:color w:val="000000"/>
                <w:szCs w:val="21"/>
              </w:rPr>
              <w:t xml:space="preserve">较</w:t>
            </w:r>
            <w:r>
              <w:rPr>
                <w:color w:val="000000"/>
                <w:szCs w:val="21"/>
              </w:rPr>
              <w:t xml:space="preserve">完善，技术人员</w:t>
            </w:r>
            <w:r>
              <w:rPr>
                <w:rFonts w:hint="eastAsia"/>
                <w:color w:val="000000"/>
                <w:szCs w:val="21"/>
              </w:rPr>
              <w:t xml:space="preserve">配置合理</w:t>
            </w:r>
            <w:r>
              <w:rPr>
                <w:color w:val="000000"/>
                <w:szCs w:val="21"/>
              </w:rPr>
              <w:t xml:space="preserve">，可行性</w:t>
            </w:r>
            <w:r>
              <w:rPr>
                <w:rFonts w:hint="eastAsia"/>
                <w:color w:val="000000"/>
                <w:szCs w:val="21"/>
              </w:rPr>
              <w:t xml:space="preserve">较</w:t>
            </w:r>
            <w:r>
              <w:rPr>
                <w:color w:val="000000"/>
                <w:szCs w:val="21"/>
              </w:rPr>
              <w:t xml:space="preserve">强</w:t>
            </w:r>
            <w:r>
              <w:rPr>
                <w:rFonts w:hint="eastAsia"/>
                <w:color w:val="000000"/>
                <w:szCs w:val="21"/>
              </w:rPr>
              <w:t xml:space="preserve">，</w:t>
            </w:r>
            <w:r>
              <w:rPr>
                <w:color w:val="000000"/>
                <w:szCs w:val="21"/>
              </w:rPr>
              <w:t xml:space="preserve">满足项目实际需求，得</w:t>
            </w:r>
            <w:r>
              <w:rPr>
                <w:rFonts w:hint="eastAsia"/>
                <w:color w:val="000000"/>
                <w:szCs w:val="21"/>
              </w:rPr>
              <w:t xml:space="preserve">3</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方案内容基本完整，有</w:t>
            </w:r>
            <w:r>
              <w:rPr>
                <w:rFonts w:hint="eastAsia" w:eastAsia="宋体"/>
                <w:color w:val="000000"/>
                <w:szCs w:val="21"/>
              </w:rPr>
              <w:t xml:space="preserve">服务体系</w:t>
            </w:r>
            <w:r>
              <w:rPr>
                <w:color w:val="000000"/>
                <w:szCs w:val="21"/>
              </w:rPr>
              <w:t xml:space="preserve">但略有瑕疵，可基本满足项目实际需求，得2分；</w:t>
            </w:r>
            <w:r>
              <w:rPr>
                <w:color w:val="000000"/>
                <w:szCs w:val="21"/>
              </w:rPr>
            </w:r>
            <w:r/>
          </w:p>
          <w:p>
            <w:pPr>
              <w:pStyle w:val="735"/>
              <w:spacing w:line="400" w:lineRule="exact"/>
              <w:rPr>
                <w:rFonts w:hint="eastAsia"/>
                <w:color w:val="000000"/>
                <w:szCs w:val="21"/>
              </w:rPr>
            </w:pPr>
            <w:r>
              <w:rPr>
                <w:color w:val="000000"/>
                <w:szCs w:val="21"/>
              </w:rPr>
              <w:t xml:space="preserve">方案内容</w:t>
            </w:r>
            <w:r>
              <w:rPr>
                <w:rFonts w:hint="eastAsia"/>
                <w:color w:val="000000"/>
                <w:szCs w:val="21"/>
              </w:rPr>
              <w:t xml:space="preserve">略</w:t>
            </w:r>
            <w:r>
              <w:rPr>
                <w:color w:val="000000"/>
                <w:szCs w:val="21"/>
              </w:rPr>
              <w:t xml:space="preserve">有缺失，服务体系需进一步修改完善方可满足项目实际需求，得</w:t>
            </w:r>
            <w:r>
              <w:rPr>
                <w:rFonts w:hint="eastAsia"/>
                <w:color w:val="000000"/>
                <w:szCs w:val="21"/>
              </w:rPr>
              <w:t xml:space="preserve">1</w:t>
            </w:r>
            <w:r>
              <w:rPr>
                <w:color w:val="000000"/>
                <w:szCs w:val="21"/>
              </w:rPr>
              <w:t xml:space="preserve">分；</w:t>
            </w:r>
            <w:r>
              <w:rPr>
                <w:rFonts w:hint="eastAsia"/>
                <w:color w:val="000000"/>
                <w:szCs w:val="21"/>
              </w:rPr>
            </w:r>
            <w:r/>
          </w:p>
          <w:p>
            <w:pPr>
              <w:pStyle w:val="735"/>
              <w:spacing w:line="440" w:lineRule="exact"/>
              <w:rPr>
                <w:rFonts w:hint="eastAsia" w:ascii="宋体" w:hAnsi="宋体" w:eastAsia="宋体" w:cs="宋体"/>
                <w:color w:val="000000"/>
                <w:szCs w:val="21"/>
              </w:rPr>
            </w:pPr>
            <w:r>
              <w:rPr>
                <w:rFonts w:hint="eastAsia"/>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b/>
                <w:color w:val="000000"/>
                <w:szCs w:val="21"/>
              </w:rPr>
              <w:t xml:space="preserve">企业实力</w:t>
            </w:r>
            <w:r>
              <w:rPr>
                <w:rFonts w:hint="eastAsia" w:eastAsia="宋体"/>
                <w:b/>
                <w:color w:val="000000"/>
                <w:szCs w:val="21"/>
                <w:lang w:eastAsia="zh-CN"/>
              </w:rPr>
              <w:t xml:space="preserve">（</w:t>
            </w:r>
            <w:r>
              <w:rPr>
                <w:rFonts w:hint="eastAsia" w:eastAsia="宋体"/>
                <w:b/>
                <w:color w:val="000000"/>
                <w:szCs w:val="21"/>
                <w:lang w:val="en-US" w:eastAsia="zh-CN"/>
              </w:rPr>
              <w:t xml:space="preserve">3分</w:t>
            </w:r>
            <w:r>
              <w:rPr>
                <w:rFonts w:hint="eastAsia" w:eastAsia="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color w:val="000000"/>
                <w:szCs w:val="21"/>
              </w:rPr>
              <w:t xml:space="preserve">供应商</w:t>
            </w:r>
            <w:r>
              <w:rPr>
                <w:color w:val="000000"/>
                <w:szCs w:val="21"/>
              </w:rPr>
              <w:t xml:space="preserve">提供有效期内且通过年审的认证证书，每提供一个得1分，最高得</w:t>
            </w:r>
            <w:r>
              <w:rPr>
                <w:rFonts w:hint="eastAsia" w:eastAsia="宋体"/>
                <w:color w:val="000000"/>
                <w:szCs w:val="21"/>
              </w:rPr>
              <w:t xml:space="preserve">3</w:t>
            </w:r>
            <w:r>
              <w:rPr>
                <w:color w:val="000000"/>
                <w:szCs w:val="21"/>
              </w:rPr>
              <w:t xml:space="preserve">分。</w:t>
            </w:r>
            <w:r>
              <w:rPr>
                <w:color w:val="000000"/>
                <w:szCs w:val="21"/>
              </w:rPr>
            </w:r>
            <w:r/>
          </w:p>
          <w:p>
            <w:pPr>
              <w:pStyle w:val="735"/>
              <w:spacing w:line="400" w:lineRule="exact"/>
              <w:rPr>
                <w:rFonts w:hint="eastAsia" w:eastAsia="宋体"/>
                <w:color w:val="000000"/>
                <w:szCs w:val="21"/>
              </w:rPr>
            </w:pPr>
            <w:r>
              <w:rPr>
                <w:color w:val="000000"/>
                <w:szCs w:val="21"/>
              </w:rPr>
              <w:t xml:space="preserve">1.</w:t>
            </w:r>
            <w:r>
              <w:rPr>
                <w:rFonts w:hint="eastAsia"/>
                <w:color w:val="000000"/>
                <w:szCs w:val="21"/>
              </w:rPr>
              <w:t xml:space="preserve">供应商</w:t>
            </w:r>
            <w:r>
              <w:rPr>
                <w:color w:val="000000"/>
                <w:szCs w:val="21"/>
              </w:rPr>
              <w:t xml:space="preserve">具有质量管理体系认证证书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2.</w:t>
            </w:r>
            <w:r>
              <w:rPr>
                <w:rFonts w:hint="eastAsia"/>
                <w:color w:val="000000"/>
                <w:szCs w:val="21"/>
              </w:rPr>
              <w:t xml:space="preserve">供应商</w:t>
            </w:r>
            <w:r>
              <w:rPr>
                <w:color w:val="000000"/>
                <w:szCs w:val="21"/>
              </w:rPr>
              <w:t xml:space="preserve">具有环境管理体系认证证书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3.</w:t>
            </w:r>
            <w:r>
              <w:rPr>
                <w:rFonts w:hint="eastAsia"/>
                <w:color w:val="000000"/>
                <w:szCs w:val="21"/>
              </w:rPr>
              <w:t xml:space="preserve">供应商</w:t>
            </w:r>
            <w:r>
              <w:rPr>
                <w:color w:val="000000"/>
                <w:szCs w:val="21"/>
              </w:rPr>
              <w:t xml:space="preserve">具有职业健康安全管理体系认证证书</w:t>
            </w:r>
            <w:r>
              <w:rPr>
                <w:rFonts w:hint="eastAsia"/>
                <w:color w:val="000000"/>
                <w:szCs w:val="21"/>
              </w:rPr>
              <w:t xml:space="preserve">；</w:t>
            </w:r>
            <w:r>
              <w:rPr>
                <w:rFonts w:hint="eastAsia" w:eastAsia="宋体"/>
                <w:color w:val="000000"/>
                <w:szCs w:val="21"/>
              </w:rPr>
            </w:r>
            <w:r/>
          </w:p>
          <w:p>
            <w:pPr>
              <w:pStyle w:val="735"/>
              <w:spacing w:line="440" w:lineRule="exact"/>
              <w:rPr>
                <w:rFonts w:hint="eastAsia"/>
                <w:color w:val="000000"/>
                <w:szCs w:val="21"/>
              </w:rPr>
            </w:pPr>
            <w:r>
              <w:rPr>
                <w:color w:val="000000"/>
                <w:szCs w:val="21"/>
              </w:rPr>
              <w:t xml:space="preserve">注：投标文件中提供</w:t>
            </w:r>
            <w:r>
              <w:rPr>
                <w:rFonts w:hint="eastAsia" w:eastAsia="宋体"/>
                <w:color w:val="000000"/>
                <w:szCs w:val="21"/>
                <w:lang w:val="en-US" w:eastAsia="zh-CN"/>
              </w:rPr>
              <w:t xml:space="preserve">扫描</w:t>
            </w:r>
            <w:r>
              <w:rPr>
                <w:color w:val="000000"/>
                <w:szCs w:val="21"/>
              </w:rPr>
              <w:t xml:space="preserve">件</w:t>
            </w:r>
            <w:r>
              <w:rPr>
                <w:rFonts w:hint="eastAsia"/>
                <w:color w:val="000000"/>
                <w:szCs w:val="21"/>
              </w:rPr>
              <w:t xml:space="preserve">及在国家认证认可监督管理委员会网站（http://www.cnca.gov.cn/）上查询的相关信息截图</w:t>
            </w:r>
            <w:r>
              <w:rPr>
                <w:color w:val="000000"/>
                <w:szCs w:val="21"/>
              </w:rPr>
              <w:t xml:space="preserve">加盖投标供应商</w:t>
            </w:r>
            <w:r>
              <w:rPr>
                <w:rFonts w:hint="eastAsia" w:eastAsia="宋体"/>
                <w:color w:val="000000"/>
                <w:szCs w:val="21"/>
                <w:lang w:val="en-US" w:eastAsia="zh-CN"/>
              </w:rPr>
              <w:t xml:space="preserve">电子</w:t>
            </w:r>
            <w:r>
              <w:rPr>
                <w:color w:val="000000"/>
                <w:szCs w:val="21"/>
              </w:rPr>
              <w:t xml:space="preserve">公章</w:t>
            </w:r>
            <w:r>
              <w:rPr>
                <w:rFonts w:hint="eastAsia"/>
                <w:color w:val="000000"/>
                <w:szCs w:val="21"/>
              </w:rPr>
              <w:t xml:space="preserve">。（上述证明材料缺一不可）</w:t>
            </w:r>
            <w:r>
              <w:rPr>
                <w:rFonts w:hint="eastAsia"/>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5</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类似业绩</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10分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投标供应商自2023年4月1日以来实施过类似项目业绩</w:t>
            </w:r>
            <w:r>
              <w:rPr>
                <w:rFonts w:hint="eastAsia" w:ascii="宋体" w:hAnsi="宋体" w:eastAsia="宋体" w:cs="宋体"/>
                <w:b/>
                <w:bCs/>
                <w:color w:val="000000"/>
                <w:szCs w:val="21"/>
              </w:rPr>
              <w:t xml:space="preserve">（供货内容需包含公寓床）</w:t>
            </w:r>
            <w:r>
              <w:rPr>
                <w:rFonts w:hint="eastAsia" w:ascii="宋体" w:hAnsi="宋体" w:eastAsia="宋体" w:cs="宋体"/>
                <w:color w:val="000000"/>
                <w:szCs w:val="21"/>
              </w:rPr>
              <w:t xml:space="preserve">，每提供有效业绩1个得1分，满分10分。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注：以合同签订时间为准，提供合同</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件及对应的用户单位盖章的验收合格证明材料</w:t>
            </w:r>
            <w:r>
              <w:rPr>
                <w:rFonts w:hint="eastAsia" w:ascii="宋体" w:hAnsi="宋体" w:eastAsia="宋体" w:cs="宋体"/>
                <w:color w:val="000000"/>
                <w:szCs w:val="21"/>
                <w:lang w:val="en-US" w:eastAsia="zh-CN"/>
              </w:rPr>
              <w:t xml:space="preserve">加盖投标人电子公章</w:t>
            </w:r>
            <w:r>
              <w:rPr>
                <w:rFonts w:hint="eastAsia" w:ascii="宋体" w:hAnsi="宋体" w:eastAsia="宋体" w:cs="宋体"/>
                <w:color w:val="000000"/>
                <w:szCs w:val="21"/>
              </w:rPr>
              <w:t xml:space="preserve">，合同中应能反映评审要素（合同签订时间、供货内容等），如未能反映的，不予认可。同一用户的不同业绩均予以认可。上述证明材料缺一不可。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6</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检测报告</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9分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ascii="宋体" w:hAnsi="宋体" w:eastAsia="宋体" w:cs="宋体"/>
                <w:b/>
                <w:bCs/>
                <w:color w:val="000000"/>
                <w:szCs w:val="21"/>
              </w:rPr>
              <w:t xml:space="preserve">提供以下成品检测报告，</w:t>
            </w:r>
            <w:r>
              <w:rPr>
                <w:rFonts w:hint="eastAsia" w:eastAsia="宋体"/>
                <w:color w:val="000000"/>
                <w:szCs w:val="21"/>
              </w:rPr>
              <w:t xml:space="preserve">提供的检测报告</w:t>
            </w:r>
            <w:r>
              <w:rPr>
                <w:color w:val="000000"/>
                <w:szCs w:val="21"/>
              </w:rPr>
              <w:t xml:space="preserve">检测内容完整且检测结果为合格的得</w:t>
            </w:r>
            <w:r>
              <w:rPr>
                <w:rFonts w:hint="eastAsia"/>
                <w:color w:val="000000"/>
                <w:szCs w:val="21"/>
              </w:rPr>
              <w:t xml:space="preserve">1</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eastAsia="宋体"/>
                <w:color w:val="000000"/>
                <w:szCs w:val="21"/>
              </w:rPr>
              <w:t xml:space="preserve">2</w:t>
            </w:r>
            <w:r>
              <w:rPr>
                <w:color w:val="000000"/>
                <w:szCs w:val="21"/>
              </w:rPr>
              <w:t xml:space="preserve">分</w:t>
            </w:r>
            <w:r>
              <w:rPr>
                <w:rFonts w:hint="eastAsia"/>
                <w:color w:val="000000"/>
                <w:szCs w:val="21"/>
              </w:rPr>
              <w:t xml:space="preserve">；未提供检测报告或检测内容不完整、检测结果不合格的不得分。</w:t>
            </w:r>
            <w:r>
              <w:rPr>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①</w:t>
            </w:r>
            <w:r>
              <w:rPr>
                <w:rFonts w:hint="eastAsia" w:ascii="宋体" w:hAnsi="宋体" w:eastAsia="宋体" w:cs="宋体"/>
                <w:color w:val="000000"/>
                <w:szCs w:val="21"/>
              </w:rPr>
              <w:t xml:space="preserve">公寓床（需包含：主要尺寸及偏差、形状和位置公差、外观要求、结构安全、理化性能、力学性能等项目）；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②</w:t>
            </w:r>
            <w:r>
              <w:rPr>
                <w:rFonts w:hint="eastAsia" w:ascii="宋体" w:hAnsi="宋体" w:eastAsia="宋体" w:cs="宋体"/>
                <w:color w:val="000000"/>
                <w:szCs w:val="21"/>
              </w:rPr>
              <w:t xml:space="preserve">多功能组合柜（需包含：主要尺寸及偏差、形状和位置公差、含水率、外观要求、理化性能、力学性能、结构安全等项目）；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color w:val="000000"/>
                <w:szCs w:val="21"/>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rFonts w:hint="eastAsia" w:ascii="宋体" w:hAnsi="宋体" w:eastAsia="宋体" w:cs="宋体"/>
                <w:color w:val="000000"/>
                <w:szCs w:val="21"/>
              </w:rPr>
            </w:pPr>
            <w:r>
              <w:rPr>
                <w:b/>
                <w:bCs/>
                <w:color w:val="000000"/>
                <w:szCs w:val="21"/>
              </w:rPr>
              <w:t xml:space="preserve">提供</w:t>
            </w:r>
            <w:r>
              <w:rPr>
                <w:rFonts w:hint="eastAsia" w:eastAsia="宋体"/>
                <w:b/>
                <w:bCs/>
                <w:color w:val="000000"/>
                <w:szCs w:val="21"/>
              </w:rPr>
              <w:t xml:space="preserve">以下</w:t>
            </w:r>
            <w:r>
              <w:rPr>
                <w:b/>
                <w:bCs/>
                <w:color w:val="000000"/>
                <w:szCs w:val="21"/>
              </w:rPr>
              <w:t xml:space="preserve">检测报告，</w:t>
            </w:r>
            <w:r>
              <w:rPr>
                <w:color w:val="000000"/>
                <w:szCs w:val="21"/>
              </w:rPr>
              <w:t xml:space="preserve">下列每项检测内容完整且检测结果为合格的得</w:t>
            </w:r>
            <w:r>
              <w:rPr>
                <w:rFonts w:hint="eastAsia"/>
                <w:color w:val="000000"/>
                <w:szCs w:val="21"/>
              </w:rPr>
              <w:t xml:space="preserve">0.7</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color w:val="000000"/>
                <w:szCs w:val="21"/>
              </w:rPr>
              <w:t xml:space="preserve">7</w:t>
            </w:r>
            <w:r>
              <w:rPr>
                <w:color w:val="000000"/>
                <w:szCs w:val="21"/>
              </w:rPr>
              <w:t xml:space="preserve">分</w:t>
            </w:r>
            <w:r>
              <w:rPr>
                <w:rFonts w:hint="eastAsia"/>
                <w:color w:val="000000"/>
                <w:szCs w:val="21"/>
              </w:rPr>
              <w:t xml:space="preserve">；未提供检测报告或检测内容不完整、检测结果不合格的不得分。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①三聚氰胺饰面刨花板或颗粒板（需包含：外观质量、规格尺寸及偏差、理化性能、甲醛释放量、TVOC等项目）；②三聚氰胺饰面多层板（需包含：外观质量、规格尺寸及偏差、理化性能、甲醛释放量、TVOC等项目）；③铰链（需包含：过载、功能、</w:t>
            </w:r>
            <w:r>
              <w:rPr>
                <w:rFonts w:hint="eastAsia" w:ascii="宋体" w:hAnsi="宋体" w:eastAsia="宋体" w:cs="宋体"/>
                <w:color w:val="000000"/>
                <w:szCs w:val="21"/>
              </w:rPr>
              <w:t xml:space="preserve">耐腐蚀等项目）；④导轨（需包含：过载、功能、耐腐蚀等项目）；⑤塑粉（需包含：涂膜外观、硬度、附着力、耐冲击性、耐酸性、耐碱性、耐盐雾性、重金属等项目）；⑥铝合金锁盒（需包含：外观性能、硬度、冲击强度、耐腐蚀、附着力等项目）；⑦封边条（需包含：外观、理化性能、甲醛释放量、可溶性重金属等项目）；⑧钢管（需包含：外观性能、理化性能等项目）；⑨高密度聚乙烯床板（需包含：耐老化性、冲击强度、外观、理化性能、有害物质限量等项目）；⑩中空吹塑一次成型护栏（需包含：耐老化性、冲击强度、外观、理化性能、有害物质限量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rFonts w:hint="eastAsia" w:eastAsia="宋体"/>
                <w:color w:val="000000"/>
                <w:szCs w:val="21"/>
                <w:highlight w:val="none"/>
                <w:lang w:eastAsia="zh-CN"/>
              </w:rPr>
              <w:t xml:space="preserve">，</w:t>
            </w:r>
            <w:r>
              <w:rPr>
                <w:color w:val="000000"/>
                <w:szCs w:val="21"/>
                <w:highlight w:val="none"/>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7</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质保期</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（4分）</w:t>
            </w: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olor w:val="000000"/>
                <w:szCs w:val="21"/>
              </w:rPr>
              <w:t xml:space="preserve">质保期</w:t>
            </w:r>
            <w:r>
              <w:rPr>
                <w:rFonts w:hint="eastAsia" w:ascii="宋体" w:hAnsi="宋体" w:eastAsia="宋体" w:cs="宋体"/>
                <w:color w:val="000000"/>
                <w:szCs w:val="21"/>
              </w:rPr>
              <w:t xml:space="preserve">在满足招标文件要求5年的基础上，每增加一年得1分，最多得4分。（提供承诺书加盖投标供应商</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公章，格式自拟）</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样品评审</w:t>
            </w:r>
            <w:r>
              <w:rPr>
                <w:rFonts w:hint="eastAsia" w:ascii="宋体" w:hAnsi="宋体" w:eastAsia="宋体" w:cs="宋体"/>
                <w:b/>
                <w:bCs/>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（12分）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制作工艺要求：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根据供应商提供的所有样品的制作工艺进行综合评审：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接触部位光滑无毛刺，封边严密平整，涂层均匀无色差，零部件结合处严密牢固的，得 3 分 ；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接触部位光滑偶有少量毛刺，封边较为严密平整，涂层较均匀，基本无色差，零部件结合处较为严密牢固的， 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接触部位光滑度一般，存在毛刺，封边严密平整度一般， 涂层不够均匀存在多处色差，零部件结合处松动的，得 1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接触面光滑度差，封边不严密平整，涂层不均匀且存在严重色差，封边不严密平整，涂层不均匀且存在严重色差，零部件结合处明显松动或未按招标文件提供样品的，不得分。 </w:t>
            </w:r>
            <w:r>
              <w:rPr>
                <w:rFonts w:ascii="宋体" w:hAnsi="宋体" w:eastAsia="宋体" w:cs="宋体"/>
                <w:color w:val="000000"/>
              </w:rPr>
            </w:r>
            <w:r/>
          </w:p>
          <w:p>
            <w:pPr>
              <w:pStyle w:val="735"/>
              <w:spacing w:line="360" w:lineRule="exact"/>
              <w:rPr>
                <w:rFonts w:hint="eastAsia" w:ascii="宋体" w:hAnsi="宋体" w:eastAsia="宋体" w:cs="宋体"/>
                <w:color w:val="000000"/>
                <w:szCs w:val="21"/>
              </w:rPr>
            </w:pPr>
            <w:r>
              <w:rPr>
                <w:rFonts w:hint="eastAsia" w:ascii="宋体" w:hAnsi="宋体" w:eastAsia="宋体" w:cs="宋体"/>
                <w:color w:val="000000"/>
              </w:rPr>
              <w:t xml:space="preserve">每一项均综合所有样品进行打分，只要有任一样品不符合该项工艺要求，该项即不得分；最高得 3 分。 </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 </w:t>
            </w:r>
            <w:r>
              <w:rPr>
                <w:rFonts w:ascii="宋体" w:hAnsi="宋体" w:eastAsia="宋体" w:cs="宋体"/>
                <w:color w:val="000000"/>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rPr>
              <w:t xml:space="preserve">主、辅材配件材质优异、手感光滑，得 3 分； </w:t>
            </w:r>
            <w:r>
              <w:rPr>
                <w:rFonts w:hint="eastAsia"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主、辅材配件材质普通、手感一般，得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主、辅材配件材质低劣、手感粗糙，得 1 分； </w:t>
            </w:r>
            <w:r>
              <w:rPr>
                <w:rFonts w:ascii="宋体" w:hAnsi="宋体" w:eastAsia="宋体" w:cs="宋体"/>
                <w:color w:val="000000"/>
              </w:rPr>
            </w:r>
            <w:r/>
          </w:p>
          <w:p>
            <w:pPr>
              <w:pStyle w:val="735"/>
              <w:spacing w:line="440" w:lineRule="exact"/>
              <w:rPr>
                <w:rFonts w:hint="eastAsia" w:ascii="宋体" w:hAnsi="宋体" w:eastAsia="宋体" w:cs="宋体"/>
                <w:color w:val="000000"/>
              </w:rPr>
            </w:pPr>
            <w:r>
              <w:rPr>
                <w:rFonts w:hint="eastAsia" w:ascii="宋体" w:hAnsi="宋体" w:eastAsia="宋体" w:cs="宋体"/>
                <w:color w:val="000000"/>
              </w:rPr>
              <w:t xml:space="preserve">主、辅材配件材质差或者未按招标文件要求提供样品的，不得分。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气味：</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无任何刺激性气味，得3分；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有细微刺激性气味，得2分；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有一点刺激性气味，得1分；</w:t>
            </w:r>
            <w:r>
              <w:rPr>
                <w:rFonts w:ascii="宋体" w:hAnsi="宋体" w:eastAsia="宋体" w:cs="宋体"/>
                <w:color w:val="000000"/>
                <w:lang w:bidi="ar"/>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lang w:bidi="ar"/>
              </w:rPr>
              <w:t xml:space="preserve">有明显刺激性气味或者未按招标文件要求提供样品的，不得分。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工艺、牢固度：</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制作工艺高档，紧密、牢固、承重强度高，得3分；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制作工艺较好，牢固性、承重强度较好，得2分；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制作工艺一般，牢固性、承重强度一般，得1分；</w:t>
            </w:r>
            <w:r>
              <w:rPr>
                <w:rFonts w:ascii="宋体" w:hAnsi="宋体" w:eastAsia="宋体" w:cs="宋体"/>
                <w:color w:val="000000"/>
                <w:lang w:bidi="ar"/>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lang w:bidi="ar"/>
              </w:rPr>
              <w:t xml:space="preserve">制作工艺差，牢固性、承重强度差或者未按招标文件要求提供样品的，不得分。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7</w:t>
            </w: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节能环保</w:t>
            </w:r>
            <w:r>
              <w:rPr>
                <w:rFonts w:hint="eastAsia" w:ascii="宋体" w:hAnsi="宋体" w:eastAsia="宋体" w:cs="宋体"/>
                <w:b/>
                <w:bCs/>
                <w:color w:val="000000"/>
                <w:szCs w:val="21"/>
              </w:rPr>
            </w:r>
            <w:r/>
          </w:p>
          <w:p>
            <w:pPr>
              <w:pStyle w:val="735"/>
              <w:jc w:val="center"/>
              <w:spacing w:line="85" w:lineRule="atLeast"/>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（2分）</w:t>
            </w:r>
            <w:r>
              <w:rPr>
                <w:rFonts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35"/>
        <w:ind w:firstLine="422"/>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1.采购本国产品的支持政策</w:t>
      </w:r>
      <w:r>
        <w:rPr>
          <w:rFonts w:hint="eastAsia" w:ascii="宋体" w:hAnsi="宋体" w:eastAsia="宋体" w:cs="宋体"/>
          <w:b/>
          <w:bCs/>
          <w:color w:val="000000"/>
          <w:szCs w:val="21"/>
        </w:rPr>
      </w:r>
      <w:r/>
    </w:p>
    <w:p>
      <w:pPr>
        <w:pStyle w:val="735"/>
        <w:ind w:firstLine="42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（2）具体内容详见招标文件第二章“4.5”款相关规定。</w:t>
      </w:r>
      <w:r>
        <w:rPr>
          <w:rFonts w:ascii="宋体" w:hAnsi="宋体" w:eastAsia="宋体" w:cs="宋体"/>
          <w:color w:val="000000"/>
          <w:szCs w:val="21"/>
        </w:rPr>
      </w:r>
      <w:r/>
    </w:p>
    <w:p>
      <w:pPr>
        <w:pStyle w:val="735"/>
        <w:ind w:firstLine="420"/>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2</w:t>
      </w:r>
      <w:r>
        <w:rPr>
          <w:rFonts w:ascii="宋体" w:hAnsi="宋体" w:eastAsia="宋体" w:cs="宋体"/>
          <w:b/>
          <w:color w:val="000000"/>
        </w:rPr>
        <w:t xml:space="preserve">.本项目采购标的对应的中小企业划分标准所属行业为：工业。</w:t>
      </w:r>
      <w:r>
        <w:rPr>
          <w:rFonts w:ascii="宋体" w:hAnsi="宋体" w:eastAsia="宋体" w:cs="宋体"/>
          <w:b/>
          <w:color w:val="000000"/>
        </w:rPr>
      </w:r>
      <w:r/>
    </w:p>
    <w:p>
      <w:pPr>
        <w:pStyle w:val="800"/>
        <w:ind w:firstLine="422"/>
        <w:spacing w:line="360" w:lineRule="auto"/>
        <w:rPr>
          <w:rFonts w:hint="eastAsia" w:eastAsia="宋体"/>
          <w:color w:val="000000"/>
        </w:rPr>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.本项目核心产品：分包1：三连体上床下柜组合床（外挂梯） ；分包2：三连体上床下柜组合床（外挂梯）。</w:t>
      </w:r>
      <w:r>
        <w:rPr>
          <w:rFonts w:hint="eastAsia" w:eastAsia="宋体"/>
          <w:color w:val="000000"/>
        </w:rPr>
      </w:r>
      <w:r/>
    </w:p>
    <w:p>
      <w:pPr>
        <w:pStyle w:val="735"/>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rPr>
          <w:rFonts w:hint="eastAsia" w:ascii="宋体" w:hAnsi="宋体" w:eastAsia="宋体" w:cs="宋体"/>
          <w:b/>
          <w:color w:val="000000"/>
        </w:rPr>
      </w:r>
      <w:r/>
    </w:p>
    <w:p>
      <w:pPr>
        <w:pStyle w:val="735"/>
        <w:jc w:val="both"/>
        <w:spacing w:before="120" w:line="360" w:lineRule="auto"/>
        <w:shd w:val="clear" w:color="ffffff" w:fill="ffffff"/>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rPr>
          <w:rFonts w:hint="eastAsia" w:ascii="宋体" w:hAnsi="宋体" w:eastAsia="宋体" w:cs="宋体"/>
          <w:color w:val="000000"/>
          <w:szCs w:val="21"/>
        </w:rPr>
        <w:t xml:space="preserve">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招标，分包1为</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号楼家具采购，分包2为</w:t>
      </w:r>
      <w:r>
        <w:rPr>
          <w:rFonts w:hint="eastAsia" w:ascii="宋体" w:hAnsi="宋体" w:eastAsia="宋体" w:cs="宋体"/>
          <w:color w:val="000000"/>
          <w:szCs w:val="21"/>
          <w:lang w:val="en-US" w:eastAsia="zh-CN"/>
        </w:rPr>
        <w:t xml:space="preserve">1、2、3</w:t>
      </w:r>
      <w:r>
        <w:rPr>
          <w:rFonts w:hint="eastAsia" w:ascii="宋体" w:hAnsi="宋体" w:eastAsia="宋体" w:cs="宋体"/>
          <w:color w:val="000000"/>
          <w:szCs w:val="21"/>
        </w:rPr>
        <w:t xml:space="preserve">号楼家具采购。</w:t>
      </w:r>
      <w:r>
        <w:rPr>
          <w:rFonts w:ascii="宋体" w:hAnsi="宋体" w:eastAsia="宋体" w:cs="宋体"/>
          <w:b/>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二、采购清单</w:t>
      </w:r>
      <w:r>
        <w:rPr>
          <w:rFonts w:hint="eastAsia" w:ascii="宋体" w:hAnsi="宋体" w:eastAsia="宋体" w:cs="宋体"/>
          <w:b/>
          <w:color w:val="000000"/>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分包1:4#、5#、6#楼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51"/>
        <w:gridCol w:w="697"/>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51"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697"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分包2:1#、2#、3#楼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42"/>
        <w:gridCol w:w="738"/>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42"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73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×1650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mm（宽×深×高）三门一列</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说明：</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①分包1的宿舍类型如下：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330门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204</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无障碍宿舍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15张</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值班室</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②本次采购的六人间宿舍单间家具组成如下：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6位</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③本次采购的无障碍宿舍单间家具组成如下：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床+衣柜+书桌（组合桌柜）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2套</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四、技术要求</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分包1要求如下：</w:t>
      </w:r>
      <w:r>
        <w:rPr>
          <w:rFonts w:hint="eastAsia" w:ascii="宋体" w:hAnsi="宋体" w:eastAsia="宋体" w:cs="宋体"/>
          <w:b/>
          <w:bCs/>
          <w:color w:val="000000"/>
          <w:szCs w:val="21"/>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序号</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名称</w:t>
            </w:r>
            <w:r>
              <w:rPr>
                <w:rFonts w:hint="eastAsia" w:ascii="宋体" w:hAnsi="宋体" w:eastAsia="宋体" w:cs="宋体"/>
                <w:b/>
                <w:bCs/>
                <w:color w:val="000000"/>
                <w:szCs w:val="21"/>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材质及工艺要求</w:t>
            </w:r>
            <w:r>
              <w:rPr>
                <w:rFonts w:hint="eastAsia" w:ascii="宋体" w:hAnsi="宋体" w:eastAsia="宋体" w:cs="宋体"/>
                <w:b/>
                <w:bCs/>
                <w:color w:val="000000"/>
                <w:szCs w:val="21"/>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一</w:t>
            </w:r>
            <w:r>
              <w:rPr>
                <w:rFonts w:hint="eastAsia" w:ascii="宋体" w:hAnsi="宋体" w:eastAsia="宋体" w:cs="宋体"/>
                <w:b/>
                <w:bCs/>
                <w:color w:val="000000"/>
                <w:szCs w:val="21"/>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三连体上床下柜组合床（外挂梯）</w:t>
            </w:r>
            <w:r>
              <w:rPr>
                <w:rFonts w:hint="eastAsia" w:ascii="宋体" w:hAnsi="宋体" w:eastAsia="宋体" w:cs="宋体"/>
                <w:b/>
                <w:bCs/>
                <w:color w:val="000000"/>
                <w:szCs w:val="21"/>
                <w:lang w:bidi="ar"/>
              </w:rPr>
            </w:r>
            <w:r/>
          </w:p>
          <w:p>
            <w:pPr>
              <w:pStyle w:val="735"/>
              <w:jc w:val="center"/>
              <w:spacing w:line="360" w:lineRule="auto"/>
              <w:rPr>
                <w:rFonts w:ascii="宋体" w:hAnsi="宋体" w:eastAsia="宋体" w:cs="宋体"/>
                <w:b/>
                <w:bCs/>
                <w:color w:val="000000"/>
                <w:szCs w:val="21"/>
                <w:lang w:bidi="ar"/>
              </w:rPr>
            </w:pPr>
            <w:r>
              <w:rPr>
                <w:rFonts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mm，入户门端2张床为标准床（铺面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长度≥1980mm）、阳台端1张床为加长床（铺面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长度≥2080mm）。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边立柱：71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1.3</w:t>
            </w:r>
            <w:r>
              <w:rPr>
                <w:rFonts w:hint="eastAsia" w:ascii="宋体" w:hAnsi="宋体" w:eastAsia="宋体" w:cs="宋体"/>
                <w:color w:val="000000"/>
                <w:szCs w:val="21"/>
              </w:rPr>
              <w:t xml:space="preserve">前床梃：</w:t>
            </w:r>
            <w:r>
              <w:rPr>
                <w:rFonts w:hint="eastAsia" w:ascii="宋体" w:hAnsi="宋体" w:eastAsia="宋体" w:cs="宋体"/>
                <w:color w:val="000000"/>
                <w:szCs w:val="21"/>
              </w:rPr>
              <w:t xml:space="preserve">104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高频焊接封口型材管，型材成型方式为冷轧钢板经成型线轧制而成，带两根加强筋；床梃下部为圆边。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1.4</w:t>
            </w:r>
            <w:r>
              <w:rPr>
                <w:rFonts w:hint="eastAsia" w:ascii="宋体" w:hAnsi="宋体" w:eastAsia="宋体" w:cs="宋体"/>
                <w:color w:val="000000"/>
                <w:szCs w:val="21"/>
              </w:rPr>
              <w:t xml:space="preserve">后床梃：</w:t>
            </w:r>
            <w:r>
              <w:rPr>
                <w:rFonts w:hint="eastAsia" w:ascii="宋体" w:hAnsi="宋体" w:eastAsia="宋体" w:cs="宋体"/>
                <w:color w:val="000000"/>
                <w:szCs w:val="21"/>
              </w:rPr>
              <w:t xml:space="preserve">72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zh-CN"/>
              </w:rPr>
              <w:t xml:space="preserve">1.5</w:t>
            </w:r>
            <w:r>
              <w:rPr>
                <w:rFonts w:hint="eastAsia" w:ascii="宋体" w:hAnsi="宋体" w:eastAsia="宋体" w:cs="宋体"/>
                <w:color w:val="000000"/>
                <w:szCs w:val="21"/>
              </w:rPr>
              <w:t xml:space="preserve">公寓床卡式连接件：床梃与立柱采用卡式连接件固定，使床梃与立柱齐平。</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rPr>
              <w:t xml:space="preserve">中立柱：80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×1.5mm矩形管；立柱下拉换：25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×1.2mm方管；床换：40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×1.2mm三角管7根；蚊帐杆：φ19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×1.2mm圆管，高度可伸缩调节。</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1.7护栏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★②前</w:t>
            </w:r>
            <w:r>
              <w:rPr>
                <w:rFonts w:hint="eastAsia" w:ascii="宋体" w:hAnsi="宋体" w:eastAsia="宋体" w:cs="宋体"/>
                <w:color w:val="000000"/>
                <w:szCs w:val="21"/>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▲（2）后护栏：采用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方管，高度≥200mm，内</w:t>
            </w:r>
            <w:r>
              <w:rPr>
                <w:rFonts w:hint="eastAsia" w:ascii="宋体" w:hAnsi="宋体" w:eastAsia="宋体" w:cs="宋体"/>
                <w:color w:val="000000"/>
                <w:szCs w:val="21"/>
                <w:highlight w:val="none"/>
              </w:rPr>
              <w:t xml:space="preserve">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w:t>
            </w:r>
            <w:r>
              <w:rPr>
                <w:rFonts w:hint="eastAsia" w:ascii="宋体" w:hAnsi="宋体" w:eastAsia="宋体" w:cs="宋体"/>
                <w:color w:val="000000"/>
                <w:szCs w:val="21"/>
              </w:rPr>
              <w:t xml:space="preserve">HDPE材质吹塑成型，自带倾斜角度，造型符合人体工程学。</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▲1.8爬梯：钢管采用</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椭圆管，爬梯踏步板采用PP材质经高温模压一体成形，长度≥380mm，宽度≥120mm。表面光滑、耐磨抗刮划。每块踏板底部加钢管支撑，板面设置防滑条纹，确保学生上下床铺时的安全。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eastAsia="宋体"/>
                <w:color w:val="000000"/>
              </w:rPr>
              <w:t xml:space="preserve">★</w:t>
            </w:r>
            <w:r>
              <w:rPr>
                <w:rFonts w:hint="eastAsia" w:ascii="宋体" w:hAnsi="宋体" w:eastAsia="宋体" w:cs="宋体"/>
                <w:color w:val="000000"/>
                <w:szCs w:val="21"/>
              </w:rPr>
              <w:t xml:space="preserve">1.9</w:t>
            </w:r>
            <w:r>
              <w:rPr>
                <w:rFonts w:hint="eastAsia" w:ascii="宋体" w:hAnsi="宋体" w:eastAsia="宋体" w:cs="宋体"/>
                <w:color w:val="000000"/>
                <w:szCs w:val="21"/>
                <w:lang w:val="zh-CN"/>
              </w:rPr>
              <w:t xml:space="preserve">床板：</w:t>
            </w:r>
            <w:r>
              <w:rPr>
                <w:rFonts w:hint="eastAsia" w:ascii="宋体" w:hAnsi="宋体" w:eastAsia="宋体" w:cs="宋体"/>
                <w:color w:val="000000"/>
                <w:szCs w:val="21"/>
              </w:rPr>
              <w:t xml:space="preserve">标准</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长度19</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长度20</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mm、宽度850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mm、厚度1</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2.1</w:t>
            </w:r>
            <w:r>
              <w:rPr>
                <w:rFonts w:hint="eastAsia" w:ascii="宋体" w:hAnsi="宋体" w:eastAsia="宋体" w:cs="宋体"/>
                <w:color w:val="000000"/>
                <w:szCs w:val="21"/>
              </w:rPr>
              <w:t xml:space="preserve">尺寸要求：</w:t>
            </w:r>
            <w:r>
              <w:rPr>
                <w:rFonts w:hint="eastAsia" w:ascii="宋体" w:hAnsi="宋体" w:eastAsia="宋体" w:cs="宋体"/>
                <w:color w:val="000000"/>
                <w:szCs w:val="21"/>
              </w:rPr>
              <w:t xml:space="preserve">标准床位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1980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2.3书架：</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★①</w:t>
            </w:r>
            <w:r>
              <w:rPr>
                <w:rFonts w:hint="eastAsia" w:ascii="宋体" w:hAnsi="宋体" w:eastAsia="宋体" w:cs="宋体"/>
                <w:color w:val="000000"/>
                <w:szCs w:val="21"/>
              </w:rPr>
              <w:t xml:space="preserve">层板采用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w:t>
            </w:r>
            <w:r>
              <w:rPr>
                <w:rFonts w:hint="eastAsia" w:ascii="宋体" w:hAnsi="宋体" w:eastAsia="宋体" w:cs="宋体"/>
                <w:color w:val="000000"/>
                <w:szCs w:val="21"/>
              </w:rPr>
              <w:t xml:space="preserve">胺饰面刨花板。门板、抽屉面板封边为PP材质注塑一次成型。铰链安装位置一次模压注塑成型杯孔（不允许PVC封边）。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铝合金材质挂衣杆。柜门内侧安装防爆软镜，长、宽≥800×300mm。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▲2.4阻尼铰链：导轨采用宽度≥45mm、壁厚≥1mm三节阻尼导轨。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▲2.5防潮钢架：</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扁管，接地支撑点安装塑料保护套，所有紧固件加弹簧垫片。三合一连接件等。</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ascii="宋体" w:hAnsi="宋体" w:eastAsia="宋体" w:cs="宋体"/>
                <w:color w:val="000000"/>
                <w:szCs w:val="21"/>
              </w:rPr>
              <w:t xml:space="preserve">2.7拉杆箱的储存空间设置在桌面下小柜与背板之间。</w:t>
            </w:r>
            <w:r>
              <w:rPr>
                <w:rFonts w:hint="eastAsia" w:ascii="宋体" w:hAnsi="宋体" w:eastAsia="宋体" w:cs="宋体"/>
                <w:b/>
                <w:bCs/>
                <w:color w:val="000000"/>
                <w:szCs w:val="21"/>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二</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rPr>
              <w:t xml:space="preserve">公寓椅（含6人间宿舍及无障碍宿舍）</w:t>
            </w: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椅架：</w:t>
            </w:r>
            <w:r>
              <w:rPr>
                <w:rFonts w:hint="eastAsia" w:ascii="宋体" w:hAnsi="宋体" w:eastAsia="宋体" w:cs="宋体"/>
                <w:color w:val="000000"/>
                <w:szCs w:val="21"/>
              </w:rPr>
              <w:t xml:space="preserve">采用30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▲3.座板规格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，背靠板规格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座靠背采用PP中空吹塑一次成型，座、靠板设有透气孔，防水、抗划痕、抗老化。</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三</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储物柜（含6人间宿舍及无障碍宿舍）</w:t>
            </w: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1.尺寸要求：</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t xml:space="preserve">（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★2.全部板材采用18</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±2</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rPr>
              <w:t xml:space="preserve">mm三聚氰胺饰面多层板。</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铝合金材质挂衣杆，并设置一块层板。正面设置床位号（数字1-6），不允许粘贴方式。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▲4.不锈钢管置物架：采用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 </w:t>
            </w:r>
            <w:r>
              <w:rPr>
                <w:rFonts w:hint="eastAsia" w:ascii="宋体" w:hAnsi="宋体" w:eastAsia="宋体" w:cs="宋体"/>
                <w:color w:val="000000"/>
                <w:szCs w:val="21"/>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▲5.阻尼铰链采用不锈钢材质、表面经电镀处理、液压阻尼结构。</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四</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更衣柜</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u w:val="single"/>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1．单门尺寸：390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mm（宽×深×高），每列3门（需加底座）。</w:t>
            </w:r>
            <w:r>
              <w:rPr>
                <w:rFonts w:hint="eastAsia" w:ascii="宋体" w:hAnsi="宋体" w:eastAsia="宋体" w:cs="宋体"/>
                <w:i/>
                <w:iCs/>
                <w:color w:val="000000"/>
                <w:szCs w:val="21"/>
                <w:u w:val="singl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▲3．铰链：高强度尼龙铰链，防水，防锈。</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4.安装方式：</w:t>
            </w:r>
            <w:r>
              <w:rPr>
                <w:rFonts w:hint="eastAsia" w:ascii="宋体" w:hAnsi="宋体" w:eastAsia="宋体" w:cs="宋体"/>
                <w:color w:val="000000"/>
                <w:szCs w:val="21"/>
                <w:highlight w:val="none"/>
              </w:rPr>
              <w:t xml:space="preserve">榫卯连接，牢固耐用</w:t>
            </w:r>
            <w:r>
              <w:rPr>
                <w:rFonts w:hint="eastAsia" w:ascii="宋体" w:hAnsi="宋体" w:eastAsia="宋体" w:cs="宋体"/>
                <w:color w:val="000000"/>
                <w:szCs w:val="21"/>
              </w:rPr>
              <w:t xml:space="preserve">，底座高度为100mm，上下板厚30mm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▲5．门锁：每门配锌合金挂锁扣。</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6.内部设置一层可拆卸层板。</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五</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更衣凳</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1．尺寸要求：1800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rPr>
            </w:r>
            <w:r/>
          </w:p>
        </w:tc>
      </w:tr>
    </w:tbl>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分包2要求如下：</w:t>
      </w:r>
      <w:r>
        <w:rPr>
          <w:rFonts w:hint="eastAsia" w:ascii="宋体" w:hAnsi="宋体" w:eastAsia="宋体" w:cs="宋体"/>
          <w:b/>
          <w:color w:val="000000"/>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材质及工艺要求</w:t>
            </w:r>
            <w:r>
              <w:rPr>
                <w:rFonts w:hint="eastAsia" w:ascii="宋体" w:hAnsi="宋体" w:eastAsia="宋体" w:cs="宋体"/>
                <w:b/>
                <w:bCs/>
                <w:color w:val="000000"/>
                <w:szCs w:val="21"/>
                <w:highlight w:val="none"/>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一</w:t>
            </w:r>
            <w:r>
              <w:rPr>
                <w:rFonts w:hint="eastAsia" w:ascii="宋体" w:hAnsi="宋体" w:eastAsia="宋体" w:cs="宋体"/>
                <w:b/>
                <w:bCs/>
                <w:color w:val="000000"/>
                <w:szCs w:val="21"/>
                <w:highlight w:val="none"/>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三连体上床下柜组合床（外挂梯）</w:t>
            </w:r>
            <w:r>
              <w:rPr>
                <w:rFonts w:hint="eastAsia" w:ascii="宋体" w:hAnsi="宋体" w:eastAsia="宋体" w:cs="宋体"/>
                <w:b/>
                <w:bCs/>
                <w:color w:val="000000"/>
                <w:szCs w:val="21"/>
                <w:highlight w:val="none"/>
                <w:lang w:bidi="ar"/>
              </w:rPr>
            </w:r>
            <w:r/>
          </w:p>
          <w:p>
            <w:pPr>
              <w:pStyle w:val="735"/>
              <w:jc w:val="center"/>
              <w:spacing w:line="360" w:lineRule="auto"/>
              <w:rPr>
                <w:rFonts w:ascii="宋体" w:hAnsi="宋体" w:eastAsia="宋体" w:cs="宋体"/>
                <w:b/>
                <w:bCs/>
                <w:color w:val="000000"/>
                <w:szCs w:val="21"/>
                <w:highlight w:val="none"/>
                <w:lang w:bidi="ar"/>
              </w:rPr>
            </w:pPr>
            <w:r>
              <w:rPr>
                <w:rFonts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钢制部分：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：6250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mm，入户门端2张床为标准床（铺面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长度≥1980mm）、阳台端1张床为加长床（铺面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长度≥2080mm）。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边立柱：</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前床梃：</w:t>
            </w:r>
            <w:r>
              <w:rPr>
                <w:rFonts w:hint="eastAsia" w:ascii="宋体" w:hAnsi="宋体" w:eastAsia="宋体" w:cs="宋体"/>
                <w:color w:val="000000"/>
                <w:szCs w:val="21"/>
                <w:highlight w:val="none"/>
              </w:rPr>
              <w:t xml:space="preserve">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1.4</w:t>
            </w:r>
            <w:r>
              <w:rPr>
                <w:rFonts w:hint="eastAsia" w:ascii="宋体" w:hAnsi="宋体" w:eastAsia="宋体" w:cs="宋体"/>
                <w:color w:val="000000"/>
                <w:szCs w:val="21"/>
                <w:highlight w:val="none"/>
              </w:rPr>
              <w:t xml:space="preserve">后床梃</w:t>
            </w:r>
            <w:r>
              <w:rPr>
                <w:rFonts w:hint="eastAsia" w:ascii="宋体" w:hAnsi="宋体" w:eastAsia="宋体" w:cs="宋体"/>
                <w:color w:val="000000"/>
                <w:szCs w:val="21"/>
                <w:highlight w:val="none"/>
              </w:rPr>
              <w:t xml:space="preserve">72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1.5</w:t>
            </w:r>
            <w:r>
              <w:rPr>
                <w:rFonts w:hint="eastAsia" w:ascii="宋体" w:hAnsi="宋体" w:eastAsia="宋体" w:cs="宋体"/>
                <w:color w:val="000000"/>
                <w:szCs w:val="21"/>
                <w:highlight w:val="none"/>
              </w:rPr>
              <w:t xml:space="preserve">公寓床卡式连接件：床梃与立柱采用卡式连接件固定，使床梃与立柱齐平。</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1.6中立柱：80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×1.5mm矩形管；立柱下拉换：25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×1.2mm三角管7根；蚊帐杆：φ19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×1.2mm圆管，高度可伸缩调节。</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1.7护栏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★②前</w:t>
            </w:r>
            <w:r>
              <w:rPr>
                <w:rFonts w:hint="eastAsia" w:ascii="宋体" w:hAnsi="宋体" w:eastAsia="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▲（2）后护栏：采用25×25×1.2mm方管，高度≥200mm，内嵌18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▲1.8爬梯：钢管采用</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椭圆管，爬梯踏步板采用PP材质经高温模压一体成形，</w:t>
            </w:r>
            <w:r>
              <w:rPr>
                <w:rFonts w:hint="eastAsia" w:ascii="宋体" w:hAnsi="宋体" w:eastAsia="宋体" w:cs="宋体"/>
                <w:color w:val="000000"/>
                <w:szCs w:val="21"/>
                <w:highlight w:val="none"/>
              </w:rPr>
              <w:t xml:space="preserve">长度380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mm，宽度120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表面光滑、耐磨抗刮划。每块踏板底部加钢管支撑，板面设置防滑条纹，确保学生上下床铺时的安全。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长度20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highlight w:val="none"/>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木质部分：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尺寸要求：</w:t>
            </w:r>
            <w:r>
              <w:rPr>
                <w:rFonts w:hint="eastAsia" w:ascii="宋体" w:hAnsi="宋体" w:eastAsia="宋体" w:cs="宋体"/>
                <w:color w:val="000000"/>
                <w:szCs w:val="21"/>
                <w:highlight w:val="none"/>
              </w:rPr>
              <w:t xml:space="preserve">标准床位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eastAsia="宋体"/>
                <w:color w:val="000000"/>
                <w:highlight w:val="none"/>
                <w:lang w:val="en-US" w:eastAsia="zh-CN"/>
              </w:rPr>
              <w:t xml:space="preserve">书架</w:t>
            </w:r>
            <w:r>
              <w:rPr>
                <w:rFonts w:hint="eastAsia" w:ascii="宋体" w:hAnsi="宋体" w:eastAsia="宋体" w:cs="宋体"/>
                <w:color w:val="000000"/>
                <w:szCs w:val="21"/>
                <w:highlight w:val="none"/>
              </w:rPr>
              <w:t xml:space="preserve">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t xml:space="preserve">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▲2.4阻尼铰链；导轨采用宽度≥45mm、壁厚≥1mm三节阻尼导轨。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扁管，接地支撑点安装塑料保护套，所有紧固件加弹簧垫片。三合一连接件等。</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2.7拉杆箱的储存空间设置在桌面下小柜与背板之间。</w:t>
            </w:r>
            <w:r>
              <w:rPr>
                <w:rFonts w:hint="eastAsia" w:ascii="宋体" w:hAnsi="宋体" w:eastAsia="宋体" w:cs="宋体"/>
                <w:b/>
                <w:bCs/>
                <w:color w:val="000000"/>
                <w:szCs w:val="21"/>
                <w:highlight w:val="none"/>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二</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公寓椅（含6人间宿舍及无障碍宿舍）、值班室椅子</w:t>
            </w: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椅架：</w:t>
            </w:r>
            <w:r>
              <w:rPr>
                <w:rFonts w:hint="eastAsia" w:ascii="宋体" w:hAnsi="宋体" w:eastAsia="宋体" w:cs="宋体"/>
                <w:color w:val="000000"/>
                <w:szCs w:val="21"/>
                <w:highlight w:val="none"/>
              </w:rPr>
              <w:t xml:space="preserve">采用</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    ▲3.</w:t>
            </w:r>
            <w:r>
              <w:rPr>
                <w:rFonts w:hint="eastAsia" w:ascii="宋体" w:hAnsi="宋体" w:eastAsia="宋体" w:cs="宋体"/>
                <w:color w:val="000000"/>
                <w:szCs w:val="21"/>
                <w:highlight w:val="none"/>
              </w:rPr>
              <w:t xml:space="preserve">座板规格410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mm，背靠板规格410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mm，座靠背采用PP中空吹塑一次成型，座、靠板设有透气孔，防水、抗划痕、抗老化。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储物柜（含6人间宿舍及无障碍宿舍）</w:t>
            </w:r>
            <w:r>
              <w:rPr>
                <w:rFonts w:hint="eastAsia" w:ascii="宋体" w:hAnsi="宋体" w:eastAsia="宋体" w:cs="宋体"/>
                <w:b/>
                <w:bCs/>
                <w:color w:val="000000"/>
                <w:szCs w:val="21"/>
                <w:highlight w:val="none"/>
              </w:rPr>
            </w:r>
            <w:r/>
          </w:p>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1.尺寸要求：3000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铝合金材质挂衣杆，并设置一块层板。正面设置床位号（数字1-6），不允许粘贴方式。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▲4.不锈钢管置物架：采用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▲5.阻尼铰链采用不锈钢材质、表面经电镀处理、液压阻尼结构。</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四</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无障碍宿舍单人床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mm高频焊接封口型材管，型材成型方式为冷轧钢板经成型线轧制而成，带两根加强筋；床梃下部为圆边，上部为直边使连接件与前床梃齐平，下部为圆弧造型是为了防止使用碰伤；</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×1.2mm三角管7根；鞋架：20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五</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无障碍宿舍组合桌柜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2040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×1650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2.写字台台面板基材采用25mm实木多层板，双面贴0.7mm防火板，前口制作成鸭嘴边；三直边采用1.5mm厚与板材同色封边条，采用全自动封边机，粘贴性牢固，无脱落。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ascii="宋体" w:hAnsi="宋体" w:eastAsia="宋体" w:cs="宋体"/>
                <w:color w:val="000000"/>
                <w:szCs w:val="21"/>
                <w:highlight w:val="none"/>
              </w:rPr>
              <w:t xml:space="preserve">书架层板采用25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w:t>
            </w:r>
            <w:r>
              <w:rPr>
                <w:rFonts w:hint="eastAsia" w:ascii="宋体" w:hAnsi="宋体" w:eastAsia="宋体" w:cs="宋体"/>
                <w:color w:val="000000"/>
                <w:szCs w:val="21"/>
                <w:highlight w:val="none"/>
                <w:lang w:val="en-US" w:eastAsia="zh-CN"/>
              </w:rPr>
              <w:t xml:space="preserve">封边</w:t>
            </w:r>
            <w:r>
              <w:rPr>
                <w:rFonts w:hint="eastAsia" w:ascii="宋体" w:hAnsi="宋体" w:eastAsia="宋体" w:cs="宋体"/>
                <w:color w:val="000000"/>
                <w:szCs w:val="21"/>
                <w:highlight w:val="none"/>
              </w:rPr>
              <w:t xml:space="preserve">为PP材质注塑一次成型；</w:t>
            </w:r>
            <w:r>
              <w:rPr>
                <w:rFonts w:hint="eastAsia" w:ascii="宋体" w:hAnsi="宋体" w:eastAsia="宋体" w:cs="宋体"/>
                <w:color w:val="000000"/>
                <w:szCs w:val="21"/>
                <w:highlight w:val="none"/>
                <w:lang w:val="en-US" w:eastAsia="zh-CN"/>
              </w:rPr>
              <w:t xml:space="preserve">门板</w:t>
            </w:r>
            <w:r>
              <w:rPr>
                <w:rFonts w:hint="eastAsia" w:ascii="宋体" w:hAnsi="宋体" w:eastAsia="宋体" w:cs="宋体"/>
                <w:color w:val="000000"/>
                <w:szCs w:val="21"/>
                <w:highlight w:val="none"/>
              </w:rPr>
              <w:t xml:space="preserve">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4.导轨宽度≥45mm、壁厚≥1mm三节静音导轨，阻尼铰链。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w:t>
            </w:r>
            <w:r>
              <w:rPr>
                <w:rFonts w:hint="eastAsia" w:eastAsia="宋体"/>
                <w:color w:val="000000"/>
                <w:highlight w:val="none"/>
              </w:rPr>
              <w:t xml:space="preserve">。</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六</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1．单门尺寸：390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mm（宽×深×高），每列3门（需加底座）。</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铰链：高强度尼龙铰链，防水，防锈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门锁：每门配锌合金挂锁扣</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内部设置一层可拆卸层板。</w:t>
            </w:r>
            <w:r>
              <w:rPr>
                <w:rFonts w:hint="eastAsia" w:ascii="宋体" w:hAnsi="宋体" w:eastAsia="宋体" w:cs="宋体"/>
                <w:color w:val="000000"/>
                <w:szCs w:val="21"/>
                <w:highlight w:val="none"/>
                <w:lang w:eastAsia="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4.安装方式：榫卯连接，牢固耐用，</w:t>
            </w:r>
            <w:r>
              <w:rPr>
                <w:rFonts w:hint="eastAsia" w:ascii="宋体" w:hAnsi="宋体" w:eastAsia="宋体" w:cs="宋体"/>
                <w:color w:val="000000"/>
                <w:szCs w:val="21"/>
                <w:highlight w:val="none"/>
              </w:rPr>
              <w:t xml:space="preserve">底座高度为100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mm，上下板厚30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七</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更衣凳</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尺寸要求：1800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八</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九</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值班室办公桌</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1.尺寸要求：1400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侧板、层板等其他板材采用1.5mm厚与板材同色封边条，要求采用全自动封边机，粘贴性牢固，无脱落。板材表面不得有缺角和破损，无明显的干湿花污斑及划痕。柜门、抽屉面板安装铝合金材质拉手。</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4.导轨宽度不低于45mm、壁厚不低于1mm三节静音导轨，阻尼铰链。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扁管，内置橱接地支撑点安装塑料保护套，所有紧固件加弹簧垫片。三合一连接件等采用。台面开线孔，并配线盒盖。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十</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铝合金材质挂衣杆，并设置一块层板。阻尼铰链采用不锈钢材质、表面经电镀处理、液压阻尼结构。</w:t>
            </w:r>
            <w:r>
              <w:rPr>
                <w:rFonts w:hint="eastAsia" w:ascii="宋体" w:hAnsi="宋体" w:eastAsia="宋体" w:cs="宋体"/>
                <w:color w:val="000000"/>
                <w:szCs w:val="21"/>
                <w:highlight w:val="none"/>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Cs/>
          <w:color w:val="000000"/>
          <w:szCs w:val="21"/>
          <w:lang w:val="zh-CN"/>
        </w:rPr>
      </w:pPr>
      <w:r>
        <w:rPr>
          <w:rFonts w:hint="eastAsia" w:ascii="宋体" w:hAnsi="宋体" w:eastAsia="宋体" w:cs="宋体"/>
          <w:b/>
          <w:bCs/>
          <w:color w:val="000000"/>
          <w:szCs w:val="21"/>
        </w:rPr>
        <w:t xml:space="preserve">五、其他要求</w:t>
      </w:r>
      <w:r>
        <w:rPr>
          <w:rFonts w:hint="eastAsia" w:ascii="宋体" w:hAnsi="宋体" w:eastAsia="宋体" w:cs="宋体"/>
          <w:bCs/>
          <w:color w:val="000000"/>
          <w:szCs w:val="21"/>
          <w:lang w:val="zh-CN"/>
        </w:rPr>
      </w:r>
      <w:r/>
    </w:p>
    <w:p>
      <w:pPr>
        <w:pStyle w:val="812"/>
        <w:spacing w:line="360" w:lineRule="auto"/>
        <w:rPr>
          <w:rFonts w:hint="eastAsia" w:ascii="宋体" w:hAnsi="宋体" w:eastAsia="宋体" w:cs="宋体"/>
          <w:bCs w:val="0"/>
          <w:strike w:val="0"/>
          <w:color w:val="000000"/>
          <w:szCs w:val="22"/>
          <w:u w:val="single"/>
        </w:rPr>
      </w:pPr>
      <w:r>
        <w:rPr>
          <w:rFonts w:hint="eastAsia" w:ascii="宋体" w:hAnsi="宋体" w:eastAsia="宋体" w:cs="宋体"/>
          <w:bCs/>
          <w:color w:val="000000"/>
          <w:szCs w:val="21"/>
          <w:u w:val="single"/>
        </w:rPr>
        <w:t xml:space="preserve">★1.</w:t>
      </w:r>
      <w:r>
        <w:rPr>
          <w:rFonts w:hint="eastAsia" w:ascii="宋体" w:hAnsi="宋体" w:eastAsia="宋体" w:cs="宋体"/>
          <w:bCs/>
          <w:color w:val="000000"/>
          <w:szCs w:val="21"/>
          <w:u w:val="single"/>
          <w:lang w:val="zh-CN"/>
        </w:rPr>
        <w:t xml:space="preserve">板材要求：所有板材应达到环保要求，人造板采用</w:t>
      </w:r>
      <w:r>
        <w:rPr>
          <w:rFonts w:hint="eastAsia" w:ascii="宋体" w:hAnsi="宋体" w:eastAsia="宋体" w:cs="宋体"/>
          <w:bCs/>
          <w:color w:val="000000"/>
          <w:szCs w:val="21"/>
          <w:u w:val="single"/>
        </w:rPr>
        <w:t xml:space="preserve">E</w:t>
      </w:r>
      <w:r>
        <w:rPr>
          <w:rFonts w:hint="eastAsia" w:ascii="宋体" w:hAnsi="宋体" w:eastAsia="宋体" w:cs="宋体"/>
          <w:bCs/>
          <w:color w:val="000000"/>
          <w:szCs w:val="21"/>
          <w:u w:val="single"/>
          <w:vertAlign w:val="subscript"/>
        </w:rPr>
        <w:t xml:space="preserve">NF</w:t>
      </w:r>
      <w:r>
        <w:rPr>
          <w:rFonts w:hint="eastAsia" w:ascii="宋体" w:hAnsi="宋体" w:eastAsia="宋体" w:cs="宋体"/>
          <w:bCs/>
          <w:color w:val="000000"/>
          <w:szCs w:val="21"/>
          <w:u w:val="single"/>
        </w:rPr>
        <w:t xml:space="preserve">级</w:t>
      </w:r>
      <w:r>
        <w:rPr>
          <w:rFonts w:hint="eastAsia" w:ascii="宋体" w:hAnsi="宋体" w:eastAsia="宋体" w:cs="宋体"/>
          <w:bCs/>
          <w:color w:val="000000"/>
          <w:szCs w:val="21"/>
          <w:u w:val="single"/>
          <w:lang w:val="zh-CN"/>
        </w:rPr>
        <w:t xml:space="preserve">无污染板材。</w:t>
      </w:r>
      <w:r>
        <w:rPr>
          <w:rFonts w:hint="eastAsia" w:ascii="宋体" w:hAnsi="宋体" w:eastAsia="宋体" w:cs="宋体"/>
          <w:bCs/>
          <w:color w:val="000000"/>
          <w:szCs w:val="21"/>
          <w:u w:val="single"/>
        </w:rPr>
        <w:t xml:space="preserve">（提供承诺书原件加盖投标人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bCs w:val="0"/>
          <w:strike w:val="0"/>
          <w:color w:val="000000"/>
          <w:szCs w:val="22"/>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2.家具颜色：供应商在中标后提供色板给采购人，按采购人选定的颜色生产。</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钢制件需经磷化酸洗，喷塑采用硅烷磷化工艺，喷塑表面光亮平整，无颗粒渣点，颜色均匀。</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lang w:val="zh-CN"/>
        </w:rPr>
        <w:t xml:space="preserve">每间宿舍</w:t>
      </w:r>
      <w:r>
        <w:rPr>
          <w:rFonts w:hint="eastAsia" w:ascii="宋体" w:hAnsi="宋体" w:eastAsia="宋体" w:cs="宋体"/>
          <w:bCs/>
          <w:color w:val="000000"/>
          <w:szCs w:val="21"/>
        </w:rPr>
        <w:t xml:space="preserve">家具</w:t>
      </w:r>
      <w:r>
        <w:rPr>
          <w:rFonts w:hint="eastAsia" w:ascii="宋体" w:hAnsi="宋体" w:eastAsia="宋体" w:cs="宋体"/>
          <w:bCs/>
          <w:color w:val="000000"/>
          <w:szCs w:val="21"/>
          <w:lang w:val="zh-CN"/>
        </w:rPr>
        <w:t xml:space="preserve">有序编号、喷字。</w:t>
      </w:r>
      <w:r>
        <w:rPr>
          <w:rFonts w:hint="eastAsia" w:ascii="宋体" w:hAnsi="宋体" w:eastAsia="宋体" w:cs="宋体"/>
          <w:bCs/>
          <w:color w:val="000000"/>
          <w:szCs w:val="21"/>
        </w:rPr>
      </w:r>
      <w:r/>
    </w:p>
    <w:p>
      <w:pPr>
        <w:pStyle w:val="81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5.供应商在中标后自行复核现场实际尺寸及家具方向，充分利用空间尺寸，最大化床铺、储物柜使用空间，若因未复核导致的损失由中标供应商自行承担。</w:t>
      </w:r>
      <w:r>
        <w:rPr>
          <w:rFonts w:hint="eastAsia" w:ascii="宋体" w:hAnsi="宋体" w:eastAsia="宋体" w:cs="宋体"/>
          <w:bCs/>
          <w:color w:val="000000"/>
          <w:szCs w:val="21"/>
        </w:rPr>
      </w:r>
      <w:r/>
    </w:p>
    <w:p>
      <w:pPr>
        <w:pStyle w:val="812"/>
        <w:spacing w:line="360" w:lineRule="auto"/>
        <w:rPr>
          <w:rFonts w:hint="eastAsia" w:ascii="宋体" w:hAnsi="宋体" w:eastAsia="宋体" w:cs="宋体"/>
          <w:color w:val="000000"/>
          <w:u w:val="single"/>
        </w:rPr>
      </w:pPr>
      <w:r>
        <w:rPr>
          <w:rFonts w:hint="eastAsia" w:ascii="宋体" w:hAnsi="宋体" w:eastAsia="宋体" w:cs="宋体"/>
          <w:bCs/>
          <w:color w:val="000000"/>
          <w:szCs w:val="21"/>
          <w:u w:val="single"/>
        </w:rPr>
        <w:t xml:space="preserve">★6.所有供应商提供的家具必须符合GB/T 3328-2016的要求。（提供承诺书原件加盖投标人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color w:val="000000"/>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7.家具安装后应达到以下标准：</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（1）各床位保持水平，在一条直线上；</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（2）柜门启闭灵活、顺畅、不得有磕碰现象；</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（3）各零件、组合件表面应光滑、平整、不得有尖角突起；</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（4）焊接件应牢固，无焊渣、无虚焊、无焊穿、焊痕光滑平整；</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（5）喷塑涂层不脱落，漆膜无橘皮，无流挂，无返锈，色泽均匀，厚薄适中。</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8.本招标文件中提供的参考图纸和文字描述相互补充，且文件中涉及的家具图片仅作为参考，投标人应在投标文件中注明投标家具所使用的主要原材料品牌及家具尺寸。</w:t>
      </w:r>
      <w:r>
        <w:rPr>
          <w:rFonts w:hint="eastAsia" w:ascii="宋体" w:hAnsi="宋体" w:eastAsia="宋体" w:cs="宋体"/>
          <w:bCs/>
          <w:color w:val="000000"/>
          <w:szCs w:val="21"/>
        </w:rPr>
      </w:r>
      <w:r/>
    </w:p>
    <w:p>
      <w:pPr>
        <w:pStyle w:val="735"/>
        <w:spacing w:line="360" w:lineRule="auto"/>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9.金属件要求：技术参数中涉及的钢管、铝合金挂衣杆、冷轧钢板厚度均为喷塑前厚度。</w:t>
      </w:r>
      <w:r>
        <w:rPr>
          <w:rFonts w:ascii="宋体" w:hAnsi="宋体" w:eastAsia="宋体" w:cs="宋体"/>
          <w:b w:val="0"/>
          <w:bCs/>
          <w:color w:val="000000"/>
          <w:szCs w:val="21"/>
          <w:lang w:val="en-US" w:eastAsia="zh-CN"/>
        </w:rPr>
      </w:r>
      <w:r/>
    </w:p>
    <w:p>
      <w:pPr>
        <w:pStyle w:val="759"/>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六、家具样式参考图及各宿舍参考布局图</w:t>
      </w:r>
      <w:r>
        <w:rPr>
          <w:rFonts w:hint="eastAsia" w:ascii="宋体" w:hAnsi="宋体" w:eastAsia="宋体" w:cs="宋体"/>
          <w:b/>
          <w:bCs/>
          <w:color w:val="000000"/>
          <w:szCs w:val="21"/>
        </w:rPr>
      </w:r>
      <w:r/>
    </w:p>
    <w:p>
      <w:pPr>
        <w:pStyle w:val="735"/>
        <w:ind w:firstLine="0"/>
        <w:jc w:val="both"/>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（一）三连体</w:t>
      </w:r>
      <w:r>
        <w:rPr>
          <w:rFonts w:hint="eastAsia" w:ascii="宋体" w:hAnsi="宋体" w:eastAsia="宋体" w:cs="宋体"/>
          <w:b/>
          <w:bCs/>
          <w:color w:val="000000"/>
          <w:szCs w:val="21"/>
          <w:lang w:val="zh-CN"/>
        </w:rPr>
        <w:t xml:space="preserve">上床下柜</w:t>
      </w:r>
      <w:r>
        <w:rPr>
          <w:rFonts w:hint="eastAsia" w:ascii="宋体" w:hAnsi="宋体" w:eastAsia="宋体" w:cs="宋体"/>
          <w:b/>
          <w:bCs/>
          <w:color w:val="000000"/>
          <w:szCs w:val="21"/>
        </w:rPr>
        <w:t xml:space="preserve">组合床（外挂梯）</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59"/>
        <w:spacing w:line="360" w:lineRule="auto"/>
        <w:rPr>
          <w:rFonts w:ascii="宋体" w:hAnsi="宋体" w:eastAsia="宋体" w:cs="宋体"/>
          <w:b/>
          <w:bCs/>
          <w:color w:val="000000"/>
        </w:rPr>
      </w:pPr>
      <w:r>
        <w:rPr>
          <w:color w:val="000000"/>
        </w:rPr>
        <mc:AlternateContent>
          <mc:Choice Requires="wpg">
            <w:drawing>
              <wp:inline xmlns:wp="http://schemas.openxmlformats.org/drawingml/2006/wordprocessingDrawing" distT="0" distB="0" distL="0" distR="0">
                <wp:extent cx="5684457" cy="310506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4457" cy="3105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244.5pt;mso-wrap-distance-left:0.0pt;mso-wrap-distance-top:0.0pt;mso-wrap-distance-right:0.0pt;mso-wrap-distance-bottom:0.0pt;" stroked="f">
                <v:path textboxrect="0,0,0,0"/>
                <v:imagedata r:id="rId10" o:title=""/>
              </v:shape>
            </w:pict>
          </mc:Fallback>
        </mc:AlternateContent>
      </w:r>
      <w:r>
        <w:rPr>
          <w:rFonts w:ascii="宋体" w:hAnsi="宋体" w:eastAsia="宋体" w:cs="宋体"/>
          <w:b/>
          <w:bCs/>
          <w:color w:val="000000"/>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812"/>
        <w:rPr>
          <w:color w:val="000000"/>
        </w:rPr>
      </w:pPr>
      <w:r>
        <w:rPr>
          <w:color w:val="000000"/>
        </w:rPr>
        <mc:AlternateContent>
          <mc:Choice Requires="wpg">
            <w:drawing>
              <wp:inline xmlns:wp="http://schemas.openxmlformats.org/drawingml/2006/wordprocessingDrawing" distT="0" distB="0" distL="0" distR="0">
                <wp:extent cx="5676329" cy="4032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676328" cy="403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317.5pt;mso-wrap-distance-left:0.0pt;mso-wrap-distance-top:0.0pt;mso-wrap-distance-right:0.0pt;mso-wrap-distance-bottom:0.0pt;" stroked="f">
                <v:path textboxrect="0,0,0,0"/>
                <v:imagedata r:id="rId11"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Cs w:val="21"/>
        </w:rPr>
        <w:t xml:space="preserve">（二）储物柜</w:t>
      </w:r>
      <w:r>
        <w:rPr>
          <w:rFonts w:hint="eastAsia" w:ascii="宋体" w:hAnsi="宋体" w:eastAsia="宋体" w:cs="宋体"/>
          <w:color w:val="000000"/>
          <w:szCs w:val="21"/>
        </w:rPr>
        <w:t xml:space="preserve">（含6人间宿舍及无障碍宿舍）</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5669280" cy="3154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6928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4pt;height:248.4pt;mso-wrap-distance-left:0.0pt;mso-wrap-distance-top:0.0pt;mso-wrap-distance-right:0.0pt;mso-wrap-distance-bottom:0.0pt;" stroked="f">
                <v:path textboxrect="0,0,0,0"/>
                <v:imagedata r:id="rId12" o:title=""/>
              </v:shape>
            </w:pict>
          </mc:Fallback>
        </mc:AlternateContent>
      </w:r>
      <w:r>
        <w:rPr>
          <w:color w:val="000000"/>
        </w:rPr>
      </w:r>
      <w:r/>
    </w:p>
    <w:p>
      <w:pPr>
        <w:pStyle w:val="735"/>
        <w:rPr>
          <w:rFonts w:hint="eastAsia"/>
          <w:color w:val="000000"/>
        </w:rPr>
      </w:pPr>
      <w:r>
        <w:rPr>
          <w:rFonts w:hint="eastAsia"/>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（三）无障碍宿舍单人床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675478" cy="43841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5478" cy="438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9pt;height:345.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（四）无障碍宿舍组合桌柜</w:t>
      </w:r>
      <w:r>
        <w:rPr>
          <w:rFonts w:hint="eastAsia" w:ascii="宋体" w:hAnsi="宋体" w:eastAsia="宋体" w:cs="宋体"/>
          <w:b/>
          <w:bCs/>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440794" cy="398647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40793" cy="3986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4pt;height:313.9pt;mso-wrap-distance-left:0.0pt;mso-wrap-distance-top:0.0pt;mso-wrap-distance-right:0.0pt;mso-wrap-distance-bottom:0.0pt;" stroked="f">
                <v:path textboxrect="0,0,0,0"/>
                <v:imagedata r:id="rId14"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（五）公寓椅（含6人间宿舍及无障碍宿舍）、值班室椅子</w:t>
      </w:r>
      <w:r>
        <w:rPr>
          <w:rFonts w:ascii="宋体" w:hAnsi="宋体" w:eastAsia="宋体" w:cs="宋体"/>
          <w:b/>
          <w:bCs/>
          <w:color w:val="000000"/>
          <w:szCs w:val="21"/>
        </w:rPr>
      </w:r>
      <w:r/>
    </w:p>
    <w:p>
      <w:pPr>
        <w:pStyle w:val="735"/>
        <w:rPr>
          <w:rFonts w:hint="eastAsia"/>
          <w:color w:val="000000"/>
        </w:rPr>
      </w:pPr>
      <w:r>
        <w:rPr>
          <w:rFonts w:hint="eastAsia"/>
          <w:color w:val="000000"/>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2691867" cy="339740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91867" cy="3397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267.5pt;mso-wrap-distance-left:0.0pt;mso-wrap-distance-top:0.0pt;mso-wrap-distance-right:0.0pt;mso-wrap-distance-bottom:0.0pt;" stroked="f">
                <v:path textboxrect="0,0,0,0"/>
                <v:imagedata r:id="rId15" o:title=""/>
              </v:shape>
            </w:pict>
          </mc:Fallback>
        </mc:AlternateContent>
      </w:r>
      <w:r>
        <w:rPr>
          <w:color w:val="000000"/>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color w:val="000000"/>
          <w:szCs w:val="21"/>
        </w:rPr>
      </w:pPr>
      <w:r>
        <w:rPr>
          <w:rFonts w:hint="eastAsia" w:ascii="宋体" w:hAnsi="宋体" w:eastAsia="宋体" w:cs="宋体"/>
          <w:b/>
          <w:bCs/>
          <w:color w:val="000000"/>
          <w:szCs w:val="21"/>
        </w:rPr>
        <w:t xml:space="preserve">（六）更衣柜</w:t>
      </w:r>
      <w:r>
        <w:rPr>
          <w:rFonts w:hint="eastAsia"/>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446308" cy="308535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46308" cy="308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0.1pt;height:242.9pt;mso-wrap-distance-left:0.0pt;mso-wrap-distance-top:0.0pt;mso-wrap-distance-right:0.0pt;mso-wrap-distance-bottom:0.0pt;" stroked="f">
                <v:path textboxrect="0,0,0,0"/>
                <v:imagedata r:id="rId16"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（七）更衣凳</w:t>
      </w:r>
      <w:r>
        <w:rPr>
          <w:rFonts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471634" cy="392487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471634" cy="3924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3.4pt;height:309.0pt;mso-wrap-distance-left:0.0pt;mso-wrap-distance-top:0.0pt;mso-wrap-distance-right:0.0pt;mso-wrap-distance-bottom:0.0pt;" stroked="f">
                <v:path textboxrect="0,0,0,0"/>
                <v:imagedata r:id="rId17" o:title=""/>
              </v:shape>
            </w:pict>
          </mc:Fallback>
        </mc:AlternateContent>
      </w:r>
      <w:r>
        <w:rPr>
          <w:color w:val="000000"/>
        </w:rPr>
      </w:r>
      <w:r/>
    </w:p>
    <w:p>
      <w:pPr>
        <w:pStyle w:val="735"/>
        <w:rPr>
          <w:rFonts w:hint="eastAsia"/>
          <w:color w:val="000000"/>
        </w:rPr>
      </w:pPr>
      <w:r>
        <w:rPr>
          <w:rFonts w:hint="eastAsia"/>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（八）值班室床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148694" cy="377517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48694" cy="3775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5.4pt;height:297.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rPr>
      </w:pPr>
      <w:r>
        <w:rPr>
          <w:rFonts w:hint="eastAsia" w:ascii="宋体" w:hAnsi="宋体" w:eastAsia="宋体" w:cs="宋体"/>
          <w:b/>
          <w:bCs/>
          <w:color w:val="000000"/>
          <w:szCs w:val="21"/>
        </w:rPr>
        <w:t xml:space="preserve">（九）值班室办公桌</w:t>
      </w:r>
      <w:r>
        <w:rPr>
          <w:rFonts w:hint="eastAsia" w:ascii="宋体" w:hAnsi="宋体" w:eastAsia="宋体" w:cs="宋体"/>
          <w:b/>
          <w:bCs/>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570019" cy="35464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70019" cy="354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8pt;height:279.2pt;mso-wrap-distance-left:0.0pt;mso-wrap-distance-top:0.0pt;mso-wrap-distance-right:0.0pt;mso-wrap-distance-bottom:0.0pt;" stroked="f">
                <v:path textboxrect="0,0,0,0"/>
                <v:imagedata r:id="rId19" o:title=""/>
              </v:shape>
            </w:pict>
          </mc:Fallback>
        </mc:AlternateContent>
      </w:r>
      <w:r>
        <w:rPr>
          <w:color w:val="000000"/>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（十）值班室衣柜</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374390" cy="324803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374390" cy="324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5.7pt;height:255.8pt;mso-wrap-distance-left:0.0pt;mso-wrap-distance-top:0.0pt;mso-wrap-distance-right:0.0pt;mso-wrap-distance-bottom:0.0pt;" stroked="f">
                <v:path textboxrect="0,0,0,0"/>
                <v:imagedata r:id="rId20" o:title=""/>
              </v:shape>
            </w:pict>
          </mc:Fallback>
        </mc:AlternateContent>
      </w:r>
      <w:r>
        <w:rPr>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sz w:val="24"/>
        </w:rPr>
      </w:pPr>
      <w:r>
        <w:rPr>
          <w:rFonts w:hint="eastAsia" w:ascii="宋体" w:hAnsi="宋体" w:eastAsia="宋体" w:cs="宋体"/>
          <w:b/>
          <w:bCs/>
          <w:color w:val="000000"/>
        </w:rPr>
        <w:t xml:space="preserve">（十一）各宿舍参考布局图：</w:t>
      </w:r>
      <w:r>
        <w:rPr>
          <w:rFonts w:hint="eastAsia" w:ascii="宋体" w:hAnsi="宋体" w:eastAsia="宋体" w:cs="宋体"/>
          <w:b/>
          <w:bCs/>
          <w:color w:val="000000"/>
          <w:sz w:val="24"/>
        </w:rPr>
      </w:r>
      <w:r/>
    </w:p>
    <w:p>
      <w:pPr>
        <w:pStyle w:val="735"/>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963147" cy="319716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3147" cy="319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0.8pt;height:251.7pt;mso-wrap-distance-left:0.0pt;mso-wrap-distance-top:0.0pt;mso-wrap-distance-right:0.0pt;mso-wrap-distance-bottom:0.0pt;" stroked="f">
                <v:path textboxrect="0,0,0,0"/>
                <v:imagedata r:id="rId21" o:title=""/>
              </v:shape>
            </w:pict>
          </mc:Fallback>
        </mc:AlternateContent>
      </w:r>
      <w:r>
        <w:rPr>
          <w:color w:val="000000"/>
        </w:rPr>
      </w:r>
      <w:r/>
    </w:p>
    <w:p>
      <w:pPr>
        <w:pStyle w:val="735"/>
        <w:jc w:val="center"/>
        <w:rPr>
          <w:rFonts w:hint="eastAsia"/>
          <w:color w:val="000000"/>
        </w:rPr>
      </w:pPr>
      <w:r>
        <w:rPr>
          <w:rFonts w:hint="eastAsia"/>
          <w:color w:val="000000"/>
        </w:rPr>
        <w:t xml:space="preserve">六人间宿舍参考布局图</w:t>
      </w: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7245" cy="31064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7245" cy="310648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0.1pt;height:244.6pt;mso-wrap-distance-left:0.0pt;mso-wrap-distance-top:0.0pt;mso-wrap-distance-right:0.0pt;mso-wrap-distance-bottom:0.0pt;" stroked="f">
                <v:path textboxrect="0,0,0,0"/>
                <v:imagedata r:id="rId22" o:title=""/>
              </v:shape>
            </w:pict>
          </mc:Fallback>
        </mc:AlternateContent>
      </w:r>
      <w:r>
        <w:rPr>
          <w:color w:val="000000"/>
        </w:rPr>
      </w:r>
      <w:r/>
    </w:p>
    <w:p>
      <w:pPr>
        <w:pStyle w:val="735"/>
        <w:jc w:val="center"/>
        <w:rPr>
          <w:rFonts w:hint="eastAsia"/>
          <w:color w:val="000000"/>
        </w:rPr>
      </w:pPr>
      <w:r>
        <w:rPr>
          <w:rFonts w:hint="eastAsia"/>
          <w:color w:val="000000"/>
        </w:rPr>
        <w:t xml:space="preserve">无障碍宿舍参考布局图</w:t>
      </w:r>
      <w:r>
        <w:rPr>
          <w:rFonts w:hint="eastAsia"/>
          <w:color w:val="000000"/>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5924" cy="232342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25924" cy="23234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0.0pt;height:182.9pt;mso-wrap-distance-left:0.0pt;mso-wrap-distance-top:0.0pt;mso-wrap-distance-right:0.0pt;mso-wrap-distance-bottom:0.0pt;" stroked="f">
                <v:path textboxrect="0,0,0,0"/>
                <v:imagedata r:id="rId23" o:title=""/>
              </v:shape>
            </w:pict>
          </mc:Fallback>
        </mc:AlternateContent>
      </w:r>
      <w:r>
        <w:rPr>
          <w:color w:val="000000"/>
        </w:rPr>
      </w:r>
      <w:r/>
    </w:p>
    <w:p>
      <w:pPr>
        <w:pStyle w:val="735"/>
        <w:jc w:val="center"/>
        <w:rPr>
          <w:rFonts w:hint="eastAsia"/>
          <w:color w:val="000000"/>
        </w:rPr>
      </w:pPr>
      <w:r>
        <w:rPr>
          <w:rFonts w:hint="eastAsia"/>
          <w:color w:val="000000"/>
        </w:rPr>
        <w:t xml:space="preserve">值班室参考布局图</w:t>
      </w:r>
      <w:r>
        <w:rPr>
          <w:rFonts w:hint="eastAsia"/>
          <w:color w:val="000000"/>
        </w:rPr>
      </w:r>
      <w:r/>
    </w:p>
    <w:p>
      <w:pPr>
        <w:pStyle w:val="735"/>
        <w:jc w:val="center"/>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30978" cy="2574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30978" cy="2574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0.4pt;height:202.7pt;mso-wrap-distance-left:0.0pt;mso-wrap-distance-top:0.0pt;mso-wrap-distance-right:0.0pt;mso-wrap-distance-bottom:0.0pt;" stroked="f">
                <v:path textboxrect="0,0,0,0"/>
                <v:imagedata r:id="rId24"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1-4号楼浴室参考布局图</w:t>
      </w: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2822562" cy="316411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822562" cy="3164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22.2pt;height:249.1pt;mso-wrap-distance-left:0.0pt;mso-wrap-distance-top:0.0pt;mso-wrap-distance-right:0.0pt;mso-wrap-distance-bottom:0.0pt;" stroked="f">
                <v:path textboxrect="0,0,0,0"/>
                <v:imagedata r:id="rId25"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5号楼浴室参考布局图</w:t>
      </w: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3085516" cy="371341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085516" cy="3713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43.0pt;height:292.4pt;mso-wrap-distance-left:0.0pt;mso-wrap-distance-top:0.0pt;mso-wrap-distance-right:0.0pt;mso-wrap-distance-bottom:0.0pt;" stroked="f">
                <v:path textboxrect="0,0,0,0"/>
                <v:imagedata r:id="rId26"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cs="宋体"/>
          <w:color w:val="000000"/>
        </w:rPr>
        <w:t xml:space="preserve">6</w:t>
      </w:r>
      <w:r>
        <w:rPr>
          <w:rFonts w:hint="eastAsia" w:ascii="宋体" w:hAnsi="宋体" w:eastAsia="宋体" w:cs="宋体"/>
          <w:color w:val="000000"/>
        </w:rPr>
        <w:t xml:space="preserve">号楼浴室参考布局图</w:t>
      </w:r>
      <w:r>
        <w:rPr>
          <w:rFonts w:hint="eastAsia" w:ascii="宋体" w:hAnsi="宋体" w:eastAsia="宋体" w:cs="宋体"/>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七、商务条款</w:t>
      </w:r>
      <w:r>
        <w:rPr>
          <w:rFonts w:ascii="宋体" w:hAnsi="宋体" w:eastAsia="宋体" w:cs="宋体"/>
          <w:b/>
          <w:bCs/>
          <w:color w:val="000000"/>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1.供货期：接到</w:t>
      </w:r>
      <w:r>
        <w:rPr>
          <w:rFonts w:hint="eastAsia" w:ascii="宋体" w:hAnsi="宋体" w:eastAsia="宋体"/>
          <w:color w:val="000000"/>
          <w:szCs w:val="21"/>
          <w:lang w:val="en-US" w:eastAsia="zh-CN"/>
        </w:rPr>
        <w:t xml:space="preserve">采购</w:t>
      </w:r>
      <w:r>
        <w:rPr>
          <w:rFonts w:hint="eastAsia" w:ascii="宋体" w:hAnsi="宋体" w:eastAsia="宋体"/>
          <w:color w:val="000000"/>
          <w:szCs w:val="21"/>
        </w:rPr>
        <w:t xml:space="preserve">人书面通知后30日内完成安装并达到验收标准。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2.交货地点：采购人指定地点。</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验收标准：采购人应当在到货且安装调试完成后对货物进行验收，验收包括：型号、规格、数量、外观质量及货物包装是否完好，安装调试是否合格，以及其技术性能是否符合本合同、采购文件及投标文件所述标准。所提供货物的装箱清单（如有）、用户手册、原厂保修卡、随机资料及配件、随机工具等是否齐全。验收时中标供应商必须在现场，逾期未到场且未书面提出合理异议的，视为认可采购人的单方验收结果。</w:t>
      </w:r>
      <w:r>
        <w:rPr>
          <w:rFonts w:hint="eastAsia" w:ascii="宋体" w:hAnsi="宋体" w:eastAsia="宋体"/>
          <w:color w:val="000000"/>
          <w:szCs w:val="21"/>
        </w:rPr>
      </w:r>
      <w:r/>
    </w:p>
    <w:p>
      <w:pPr>
        <w:pStyle w:val="735"/>
        <w:ind w:firstLine="420"/>
        <w:spacing w:line="360" w:lineRule="auto"/>
        <w:rPr>
          <w:rFonts w:ascii="宋体" w:hAnsi="宋体" w:eastAsia="宋体"/>
          <w:color w:val="000000"/>
          <w:szCs w:val="21"/>
        </w:rPr>
      </w:pPr>
      <w:r>
        <w:rPr>
          <w:rFonts w:hint="eastAsia" w:ascii="宋体" w:hAnsi="宋体" w:eastAsia="宋体"/>
          <w:color w:val="000000"/>
          <w:szCs w:val="21"/>
        </w:rPr>
        <w:t xml:space="preserve">4.质保期：自验收合格之日起所供产品至少提供5年质保。</w:t>
      </w:r>
      <w:r>
        <w:rPr>
          <w:rFonts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5.售后服务：售后服务期间，一旦收到采购人的报修电话，中标人应在2小时内派遣有经验的维修工赴现场提供维修服务。维修工赴现场后应及时对损坏部件进行检修，对于一般故障应在24小时内修复；对于重大损坏应在与采购人协商时间内修复。</w:t>
      </w:r>
      <w:r>
        <w:rPr>
          <w:rFonts w:hint="eastAsia" w:ascii="宋体" w:hAnsi="宋体" w:eastAsia="宋体"/>
          <w:color w:val="000000"/>
          <w:szCs w:val="21"/>
        </w:rPr>
        <w:br w:type="textWrapping" w:clear="all"/>
      </w:r>
      <w:r>
        <w:rPr>
          <w:rFonts w:hint="eastAsia" w:ascii="宋体" w:hAnsi="宋体" w:eastAsia="宋体"/>
          <w:color w:val="000000"/>
          <w:szCs w:val="21"/>
        </w:rPr>
        <w:t xml:space="preserve">   6.付款方式：货物到现场安装完成、调试合格后，采购人支付至合同总金额的80%，经验收合格后，采购人付</w:t>
      </w:r>
      <w:r>
        <w:rPr>
          <w:rFonts w:hint="eastAsia" w:ascii="宋体" w:hAnsi="宋体" w:eastAsia="宋体"/>
          <w:color w:val="000000"/>
          <w:szCs w:val="21"/>
        </w:rPr>
        <w:t xml:space="preserve">至合同总金额的</w:t>
      </w:r>
      <w:r>
        <w:rPr>
          <w:rFonts w:hint="eastAsia" w:ascii="宋体" w:hAnsi="宋体" w:eastAsia="宋体"/>
          <w:color w:val="000000"/>
          <w:szCs w:val="21"/>
          <w:lang w:val="en-US" w:eastAsia="zh-CN"/>
        </w:rPr>
        <w:t xml:space="preserve">10</w:t>
      </w:r>
      <w:r>
        <w:rPr>
          <w:rFonts w:hint="eastAsia" w:ascii="宋体" w:hAnsi="宋体" w:eastAsia="宋体"/>
          <w:color w:val="000000"/>
          <w:szCs w:val="21"/>
        </w:rPr>
        <w:t xml:space="preserve">0%</w:t>
      </w:r>
      <w:r>
        <w:rPr>
          <w:rFonts w:hint="eastAsia" w:ascii="宋体" w:hAnsi="宋体" w:eastAsia="宋体"/>
          <w:color w:val="000000"/>
          <w:szCs w:val="21"/>
        </w:rPr>
        <w:t xml:space="preserve">。</w:t>
      </w:r>
      <w:r>
        <w:rPr>
          <w:rFonts w:hint="eastAsia" w:ascii="宋体" w:hAnsi="宋体" w:eastAsia="宋体"/>
          <w:color w:val="000000"/>
          <w:szCs w:val="21"/>
        </w:rPr>
      </w:r>
      <w:r/>
    </w:p>
    <w:p>
      <w:pPr>
        <w:pStyle w:val="735"/>
        <w:numPr>
          <w:ilvl w:val="0"/>
          <w:numId w:val="4"/>
        </w:numPr>
        <w:ind w:firstLine="422"/>
        <w:spacing w:line="360" w:lineRule="auto"/>
        <w:tabs>
          <w:tab w:val="left" w:pos="312" w:leader="none"/>
        </w:tabs>
        <w:rPr>
          <w:rFonts w:ascii="宋体" w:hAnsi="宋体" w:eastAsia="宋体"/>
          <w:color w:val="000000"/>
          <w:szCs w:val="21"/>
          <w:lang w:val="en-US" w:eastAsia="zh-CN"/>
        </w:rPr>
      </w:pPr>
      <w:r>
        <w:rPr>
          <w:rFonts w:hint="eastAsia" w:ascii="宋体" w:hAnsi="宋体" w:eastAsia="宋体"/>
          <w:color w:val="000000"/>
          <w:szCs w:val="21"/>
          <w:highlight w:val="none"/>
          <w:lang w:val="en-US" w:eastAsia="zh-CN"/>
        </w:rPr>
        <w:t xml:space="preserve">履约保证金：</w:t>
      </w:r>
      <w:r>
        <w:rPr>
          <w:rFonts w:hint="eastAsia" w:ascii="宋体" w:hAnsi="宋体" w:eastAsia="宋体" w:cs="宋体"/>
          <w:color w:val="000000"/>
        </w:rPr>
        <w:t xml:space="preserve">中标供应商在签订合同前需按合同金额的5%缴纳履约保证金，履约保证金在验收合格后一年且无违约行为的情况下退还。</w:t>
      </w:r>
      <w:r>
        <w:rPr>
          <w:rFonts w:ascii="宋体" w:hAnsi="宋体" w:eastAsia="宋体"/>
          <w:color w:val="000000"/>
          <w:szCs w:val="21"/>
          <w:lang w:val="en-US" w:eastAsia="zh-CN"/>
        </w:rPr>
      </w:r>
      <w:r/>
    </w:p>
    <w:p>
      <w:pPr>
        <w:pStyle w:val="735"/>
        <w:ind w:firstLine="422"/>
        <w:spacing w:line="360" w:lineRule="auto"/>
        <w:rPr>
          <w:rFonts w:hint="eastAsia" w:ascii="宋体" w:hAnsi="宋体" w:eastAsia="宋体"/>
          <w:color w:val="000000"/>
          <w:szCs w:val="21"/>
        </w:rPr>
      </w:pPr>
      <w:r>
        <w:rPr>
          <w:rFonts w:hint="eastAsia" w:ascii="宋体" w:hAnsi="宋体" w:eastAsia="宋体"/>
          <w:color w:val="000000"/>
          <w:szCs w:val="21"/>
          <w:lang w:val="en-US" w:eastAsia="zh-CN"/>
        </w:rPr>
        <w:t xml:space="preserve">8</w:t>
      </w:r>
      <w:r>
        <w:rPr>
          <w:rFonts w:hint="eastAsia" w:ascii="宋体" w:hAnsi="宋体" w:eastAsia="宋体"/>
          <w:color w:val="000000"/>
          <w:szCs w:val="21"/>
        </w:rPr>
        <w:t xml:space="preserve">.项目报价要求</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（1）所有投标价格均为人民币报价。包括税费、产品费用、实施费用、安装调试费用等所有费用。</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（2）供应商应提供详细的分项价格和总价。如果出现总价与分项价格不相符，则以分项价格为准。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（3）所报价对应的服务应满足本项目的要求，如在此价格上发现有缺项，供应商负责承担并免费提供。</w:t>
      </w:r>
      <w:r>
        <w:rPr>
          <w:rFonts w:hint="eastAsia" w:ascii="宋体" w:hAnsi="宋体" w:eastAsia="宋体"/>
          <w:color w:val="000000"/>
          <w:szCs w:val="21"/>
        </w:rPr>
      </w:r>
      <w:r/>
    </w:p>
    <w:p>
      <w:pPr>
        <w:pStyle w:val="735"/>
        <w:spacing w:line="360" w:lineRule="auto"/>
        <w:rPr>
          <w:rFonts w:hint="eastAsia"/>
          <w:b/>
          <w:bCs/>
          <w:color w:val="000000"/>
          <w:szCs w:val="21"/>
        </w:rPr>
      </w:pPr>
      <w:r>
        <w:rPr>
          <w:rFonts w:hint="eastAsia"/>
          <w:b/>
          <w:bCs/>
          <w:color w:val="000000"/>
          <w:szCs w:val="21"/>
        </w:rPr>
        <w:t xml:space="preserve">八、样品</w:t>
      </w:r>
      <w:r>
        <w:rPr>
          <w:rFonts w:hint="eastAsia"/>
          <w:b/>
          <w:bCs/>
          <w:color w:val="000000"/>
          <w:szCs w:val="21"/>
        </w:rPr>
      </w:r>
      <w:r/>
    </w:p>
    <w:p>
      <w:pPr>
        <w:pStyle w:val="735"/>
        <w:ind w:firstLine="420"/>
        <w:spacing w:line="360" w:lineRule="auto"/>
        <w:rPr>
          <w:rFonts w:hint="eastAsia"/>
          <w:b/>
          <w:bCs/>
          <w:color w:val="000000"/>
          <w:szCs w:val="21"/>
        </w:rPr>
      </w:pPr>
      <w:r>
        <w:rPr>
          <w:rFonts w:hint="eastAsia"/>
          <w:b/>
          <w:bCs/>
          <w:color w:val="000000"/>
          <w:szCs w:val="21"/>
        </w:rPr>
        <w:t xml:space="preserve">1</w:t>
      </w:r>
      <w:r>
        <w:rPr>
          <w:rFonts w:hint="eastAsia" w:eastAsia="宋体"/>
          <w:b/>
          <w:bCs/>
          <w:color w:val="000000"/>
          <w:szCs w:val="21"/>
        </w:rPr>
        <w:t xml:space="preserve">.</w:t>
      </w:r>
      <w:r>
        <w:rPr>
          <w:rFonts w:hint="eastAsia"/>
          <w:b/>
          <w:bCs/>
          <w:color w:val="000000"/>
          <w:szCs w:val="21"/>
        </w:rPr>
        <w:t xml:space="preserve">送样要求：（未按采购文件要求提供样品的在评审标准中不得分）</w:t>
      </w:r>
      <w:r>
        <w:rPr>
          <w:rFonts w:hint="eastAsia"/>
          <w:b/>
          <w:bCs/>
          <w:color w:val="000000"/>
          <w:szCs w:val="21"/>
        </w:rPr>
      </w:r>
      <w:r/>
    </w:p>
    <w:p>
      <w:pPr>
        <w:pStyle w:val="735"/>
        <w:ind w:firstLine="422"/>
        <w:spacing w:line="360" w:lineRule="auto"/>
        <w:rPr>
          <w:rFonts w:eastAsia="宋体"/>
          <w:b/>
          <w:bCs/>
          <w:color w:val="000000"/>
          <w:szCs w:val="21"/>
        </w:rPr>
      </w:pPr>
      <w:r>
        <w:rPr>
          <w:rFonts w:hint="eastAsia" w:eastAsia="宋体"/>
          <w:b/>
          <w:bCs/>
          <w:color w:val="000000"/>
          <w:szCs w:val="21"/>
        </w:rPr>
        <w:t xml:space="preserve">分包一</w:t>
      </w:r>
      <w:r>
        <w:rPr>
          <w:rFonts w:eastAsia="宋体"/>
          <w:b/>
          <w:bCs/>
          <w:color w:val="000000"/>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5"/>
        <w:gridCol w:w="2460"/>
        <w:gridCol w:w="1144"/>
        <w:gridCol w:w="3657"/>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787"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产品名称</w:t>
            </w:r>
            <w:r>
              <w:rPr>
                <w:rFonts w:ascii="宋体" w:hAnsi="宋体" w:eastAsia="宋体" w:cs="宋体"/>
                <w:color w:val="000000"/>
                <w:szCs w:val="21"/>
              </w:rPr>
            </w:r>
            <w:r/>
          </w:p>
        </w:tc>
        <w:tc>
          <w:tcPr>
            <w:tcW w:w="1286"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规格尺寸</w:t>
            </w:r>
            <w:r>
              <w:rPr>
                <w:rFonts w:ascii="宋体" w:hAnsi="宋体" w:eastAsia="宋体" w:cs="宋体"/>
                <w:color w:val="000000"/>
                <w:szCs w:val="21"/>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送样数量</w:t>
            </w:r>
            <w:r>
              <w:rPr>
                <w:rFonts w:ascii="宋体" w:hAnsi="宋体" w:eastAsia="宋体" w:cs="宋体"/>
                <w:color w:val="000000"/>
                <w:szCs w:val="21"/>
              </w:rPr>
            </w:r>
            <w:r/>
          </w:p>
        </w:tc>
        <w:tc>
          <w:tcPr>
            <w:tcW w:w="1912"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说明</w:t>
            </w:r>
            <w:r>
              <w:rPr>
                <w:rFonts w:ascii="宋体" w:hAnsi="宋体" w:eastAsia="宋体" w:cs="宋体"/>
                <w:color w:val="000000"/>
                <w:szCs w:val="21"/>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Cs w:val="21"/>
                <w:highlight w:val="none"/>
                <w:lang w:eastAsia="zh-CN"/>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Cs w:val="21"/>
                <w:highlight w:val="none"/>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pStyle w:val="735"/>
        <w:ind w:firstLine="420"/>
        <w:spacing w:line="360" w:lineRule="auto"/>
        <w:rPr>
          <w:rFonts w:hint="eastAsia" w:eastAsia="宋体"/>
          <w:color w:val="000000"/>
          <w:szCs w:val="21"/>
          <w:highlight w:val="none"/>
        </w:rPr>
      </w:pPr>
      <w:r>
        <w:rPr>
          <w:rFonts w:hint="eastAsia" w:eastAsia="宋体"/>
          <w:color w:val="000000"/>
          <w:szCs w:val="21"/>
          <w:highlight w:val="none"/>
        </w:rPr>
      </w:r>
      <w:r/>
    </w:p>
    <w:p>
      <w:pPr>
        <w:pStyle w:val="735"/>
        <w:ind w:firstLine="422"/>
        <w:spacing w:line="360" w:lineRule="auto"/>
        <w:rPr>
          <w:rFonts w:eastAsia="宋体"/>
          <w:b/>
          <w:bCs/>
          <w:color w:val="000000"/>
          <w:szCs w:val="21"/>
          <w:highlight w:val="none"/>
        </w:rPr>
      </w:pPr>
      <w:r>
        <w:rPr>
          <w:rFonts w:hint="eastAsia" w:eastAsia="宋体"/>
          <w:b/>
          <w:bCs/>
          <w:color w:val="000000"/>
          <w:szCs w:val="21"/>
          <w:highlight w:val="none"/>
        </w:rPr>
        <w:t xml:space="preserve">分包二</w:t>
      </w:r>
      <w:r>
        <w:rPr>
          <w:rFonts w:eastAsia="宋体"/>
          <w:b/>
          <w:bCs/>
          <w:color w:val="000000"/>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8"/>
        <w:gridCol w:w="2445"/>
        <w:gridCol w:w="1129"/>
        <w:gridCol w:w="3685"/>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产品名称</w:t>
            </w:r>
            <w:r>
              <w:rPr>
                <w:rFonts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规格尺寸</w:t>
            </w:r>
            <w:r>
              <w:rPr>
                <w:rFonts w:ascii="宋体" w:hAnsi="宋体" w:eastAsia="宋体" w:cs="宋体"/>
                <w:color w:val="000000"/>
                <w:szCs w:val="21"/>
                <w:highlight w:val="none"/>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送样数量</w:t>
            </w:r>
            <w:r>
              <w:rPr>
                <w:rFonts w:ascii="宋体" w:hAnsi="宋体" w:eastAsia="宋体" w:cs="宋体"/>
                <w:color w:val="000000"/>
                <w:szCs w:val="21"/>
                <w:highlight w:val="none"/>
              </w:rPr>
            </w:r>
            <w:r/>
          </w:p>
        </w:tc>
        <w:tc>
          <w:tcPr>
            <w:tcW w:w="1926"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pStyle w:val="735"/>
        <w:ind w:firstLine="420"/>
        <w:spacing w:line="360" w:lineRule="auto"/>
        <w:rPr>
          <w:rFonts w:hint="eastAsia"/>
          <w:color w:val="000000"/>
          <w:szCs w:val="21"/>
        </w:rPr>
      </w:pPr>
      <w:r>
        <w:rPr>
          <w:rFonts w:hint="eastAsia"/>
          <w:color w:val="000000"/>
          <w:szCs w:val="21"/>
        </w:rPr>
      </w:r>
      <w:r/>
    </w:p>
    <w:p>
      <w:pPr>
        <w:pStyle w:val="735"/>
        <w:ind w:firstLine="420"/>
        <w:spacing w:line="360" w:lineRule="auto"/>
        <w:rPr>
          <w:b/>
          <w:bCs/>
          <w:color w:val="000000"/>
          <w:szCs w:val="21"/>
        </w:rPr>
      </w:pPr>
      <w:r>
        <w:rPr>
          <w:rFonts w:hint="eastAsia"/>
          <w:b/>
          <w:bCs/>
          <w:color w:val="000000"/>
          <w:szCs w:val="21"/>
        </w:rPr>
        <w:t xml:space="preserve">2</w:t>
      </w:r>
      <w:r>
        <w:rPr>
          <w:rFonts w:hint="eastAsia" w:eastAsia="宋体"/>
          <w:b/>
          <w:bCs/>
          <w:color w:val="000000"/>
          <w:szCs w:val="21"/>
        </w:rPr>
        <w:t xml:space="preserve">.</w:t>
      </w:r>
      <w:r>
        <w:rPr>
          <w:rFonts w:hint="eastAsia"/>
          <w:b/>
          <w:bCs/>
          <w:color w:val="000000"/>
          <w:szCs w:val="21"/>
        </w:rPr>
        <w:t xml:space="preserve">样品接收时间、地点及要求：</w:t>
      </w:r>
      <w:r>
        <w:rPr>
          <w:b/>
          <w:bCs/>
          <w:color w:val="000000"/>
          <w:szCs w:val="21"/>
        </w:rPr>
      </w:r>
      <w:r/>
    </w:p>
    <w:p>
      <w:pPr>
        <w:pStyle w:val="735"/>
        <w:ind w:firstLine="420"/>
        <w:spacing w:line="360" w:lineRule="auto"/>
        <w:rPr>
          <w:rFonts w:eastAsia="宋体"/>
          <w:color w:val="000000"/>
          <w:szCs w:val="21"/>
          <w:lang w:val="en-US" w:eastAsia="zh-CN"/>
        </w:rPr>
      </w:pPr>
      <w:r>
        <w:rPr>
          <w:rFonts w:hint="eastAsia" w:eastAsia="宋体"/>
          <w:color w:val="000000"/>
          <w:szCs w:val="21"/>
        </w:rPr>
        <w:t xml:space="preserve">（1）</w:t>
      </w:r>
      <w:r>
        <w:rPr>
          <w:rFonts w:hint="eastAsia"/>
          <w:color w:val="000000"/>
          <w:szCs w:val="21"/>
        </w:rPr>
        <w:t xml:space="preserve">样品</w:t>
      </w:r>
      <w:r>
        <w:rPr>
          <w:rFonts w:hint="eastAsia" w:eastAsia="宋体"/>
          <w:color w:val="000000"/>
          <w:szCs w:val="21"/>
          <w:lang w:val="en-US" w:eastAsia="zh-CN"/>
        </w:rPr>
        <w:t xml:space="preserve">递交时间：2026年5月20日9：00-</w:t>
      </w:r>
      <w:r>
        <w:rPr>
          <w:rFonts w:hint="eastAsia" w:eastAsia="宋体"/>
          <w:color w:val="000000"/>
          <w:szCs w:val="21"/>
          <w:lang w:val="en-US" w:eastAsia="zh-CN"/>
        </w:rPr>
        <w:t xml:space="preserve">2026年5月20日17：00</w:t>
      </w:r>
      <w:r>
        <w:rPr>
          <w:rFonts w:hint="eastAsia"/>
          <w:color w:val="000000"/>
          <w:szCs w:val="21"/>
        </w:rPr>
        <w:t xml:space="preserve">，</w:t>
      </w:r>
      <w:r>
        <w:rPr>
          <w:rFonts w:hint="eastAsia" w:eastAsia="宋体"/>
          <w:color w:val="000000"/>
          <w:szCs w:val="21"/>
          <w:lang w:val="en-US" w:eastAsia="zh-CN"/>
        </w:rPr>
        <w:t xml:space="preserve">递交地点：南京市建邺区云龙山路89号龙湖时代1栋29楼。投标人需自行规划样品安装时间，2026年5月20日下午17:00后，无论样品是否安装完毕，样品递送人员及安装人员等所有投标人相关人员均必须全部离场。样品递交联系电话：025-58835827-8015、</w:t>
      </w:r>
      <w:r>
        <w:rPr>
          <w:rFonts w:hint="eastAsia" w:eastAsia="宋体"/>
          <w:color w:val="000000"/>
          <w:szCs w:val="21"/>
          <w:lang w:val="en-US" w:eastAsia="zh-CN"/>
        </w:rPr>
        <w:t xml:space="preserve">025-58835827-0。</w:t>
      </w:r>
      <w:r>
        <w:rPr>
          <w:rFonts w:eastAsia="宋体"/>
          <w:color w:val="000000"/>
          <w:szCs w:val="21"/>
          <w:lang w:val="en-US" w:eastAsia="zh-CN"/>
        </w:rPr>
      </w:r>
      <w:r/>
    </w:p>
    <w:p>
      <w:pPr>
        <w:pStyle w:val="735"/>
        <w:ind w:firstLine="420"/>
        <w:spacing w:line="360" w:lineRule="auto"/>
        <w:rPr>
          <w:rFonts w:hint="eastAsia"/>
          <w:color w:val="000000"/>
          <w:szCs w:val="21"/>
        </w:rPr>
      </w:pPr>
      <w:r>
        <w:rPr>
          <w:rFonts w:hint="eastAsia" w:eastAsia="宋体"/>
          <w:color w:val="000000"/>
          <w:szCs w:val="21"/>
          <w:lang w:eastAsia="zh-CN"/>
        </w:rPr>
        <w:t xml:space="preserve">（</w:t>
      </w:r>
      <w:r>
        <w:rPr>
          <w:rFonts w:hint="eastAsia" w:eastAsia="宋体"/>
          <w:color w:val="000000"/>
          <w:szCs w:val="21"/>
          <w:lang w:val="en-US" w:eastAsia="zh-CN"/>
        </w:rPr>
        <w:t xml:space="preserve">2</w:t>
      </w:r>
      <w:r>
        <w:rPr>
          <w:rFonts w:hint="eastAsia" w:eastAsia="宋体"/>
          <w:color w:val="000000"/>
          <w:szCs w:val="21"/>
          <w:lang w:eastAsia="zh-CN"/>
        </w:rPr>
        <w:t xml:space="preserve">）</w:t>
      </w:r>
      <w:r>
        <w:rPr>
          <w:rFonts w:hint="eastAsia"/>
          <w:color w:val="000000"/>
          <w:szCs w:val="21"/>
        </w:rPr>
        <w:t xml:space="preserve">各</w:t>
      </w:r>
      <w:r>
        <w:rPr>
          <w:rFonts w:hint="eastAsia" w:eastAsia="宋体"/>
          <w:color w:val="000000"/>
          <w:szCs w:val="21"/>
        </w:rPr>
        <w:t xml:space="preserve">投标人</w:t>
      </w:r>
      <w:r>
        <w:rPr>
          <w:rFonts w:hint="eastAsia"/>
          <w:color w:val="000000"/>
          <w:szCs w:val="21"/>
        </w:rPr>
        <w:t xml:space="preserve">应同时提交加盖投标人公章的纸张密封在小信封中并将小信封粘贴在样品上，</w:t>
      </w:r>
      <w:r>
        <w:rPr>
          <w:rFonts w:hint="eastAsia" w:eastAsia="宋体"/>
          <w:color w:val="000000"/>
          <w:szCs w:val="21"/>
        </w:rPr>
        <w:t xml:space="preserve">投标人</w:t>
      </w:r>
      <w:r>
        <w:rPr>
          <w:rFonts w:hint="eastAsia"/>
          <w:color w:val="000000"/>
          <w:szCs w:val="21"/>
        </w:rPr>
        <w:t xml:space="preserve">递交的样品上及小信封外不得显示投标人名称及其他明显能识别投标人的标识，未按要求提交小信封、样品显示投标人名称及有其他明显能识别投标人的标识的，一律视为未提交样品。</w:t>
      </w:r>
      <w:r>
        <w:rPr>
          <w:rFonts w:hint="eastAsia"/>
          <w:color w:val="000000"/>
          <w:szCs w:val="21"/>
        </w:rPr>
      </w:r>
      <w:r/>
    </w:p>
    <w:p>
      <w:pPr>
        <w:pStyle w:val="735"/>
        <w:ind w:firstLine="420"/>
        <w:spacing w:line="360" w:lineRule="auto"/>
        <w:rPr>
          <w:rFonts w:eastAsia="宋体"/>
          <w:color w:val="000000"/>
          <w:szCs w:val="21"/>
        </w:rPr>
      </w:pPr>
      <w:r>
        <w:rPr>
          <w:rFonts w:hint="eastAsia" w:eastAsia="宋体"/>
          <w:color w:val="000000"/>
          <w:szCs w:val="21"/>
        </w:rPr>
        <w:t xml:space="preserve">（</w:t>
      </w:r>
      <w:r>
        <w:rPr>
          <w:rFonts w:hint="eastAsia" w:eastAsia="宋体"/>
          <w:color w:val="000000"/>
          <w:szCs w:val="21"/>
          <w:lang w:val="en-US" w:eastAsia="zh-CN"/>
        </w:rPr>
        <w:t xml:space="preserve">3</w:t>
      </w:r>
      <w:r>
        <w:rPr>
          <w:rFonts w:hint="eastAsia" w:eastAsia="宋体"/>
          <w:color w:val="000000"/>
          <w:szCs w:val="21"/>
        </w:rPr>
        <w:t xml:space="preserve">）投标人递交样品时应服从现场工作人员要求，按要求递交样品并签到，不得翻看他人样品及进行拍照。代理机构不接收在样品递交截止时间后递交的样品。</w:t>
      </w:r>
      <w:r>
        <w:rPr>
          <w:rFonts w:eastAsia="宋体"/>
          <w:color w:val="000000"/>
          <w:szCs w:val="21"/>
        </w:rPr>
      </w:r>
      <w:r/>
    </w:p>
    <w:p>
      <w:pPr>
        <w:pStyle w:val="735"/>
        <w:ind w:firstLine="420"/>
        <w:spacing w:line="360" w:lineRule="auto"/>
        <w:rPr>
          <w:b/>
          <w:bCs/>
          <w:color w:val="000000"/>
          <w:szCs w:val="21"/>
        </w:rPr>
      </w:pPr>
      <w:r>
        <w:rPr>
          <w:rFonts w:hint="eastAsia"/>
          <w:b/>
          <w:bCs/>
          <w:color w:val="000000"/>
          <w:szCs w:val="21"/>
        </w:rPr>
        <w:t xml:space="preserve">3</w:t>
      </w:r>
      <w:r>
        <w:rPr>
          <w:rFonts w:hint="eastAsia" w:eastAsia="宋体"/>
          <w:b/>
          <w:bCs/>
          <w:color w:val="000000"/>
          <w:szCs w:val="21"/>
        </w:rPr>
        <w:t xml:space="preserve">.</w:t>
      </w:r>
      <w:r>
        <w:rPr>
          <w:rFonts w:hint="eastAsia"/>
          <w:b/>
          <w:bCs/>
          <w:color w:val="000000"/>
          <w:szCs w:val="21"/>
        </w:rPr>
        <w:t xml:space="preserve">样品的退还：</w:t>
      </w:r>
      <w:r>
        <w:rPr>
          <w:b/>
          <w:bCs/>
          <w:color w:val="000000"/>
          <w:szCs w:val="21"/>
        </w:rPr>
      </w:r>
      <w:r/>
    </w:p>
    <w:p>
      <w:pPr>
        <w:pStyle w:val="735"/>
        <w:ind w:firstLine="420"/>
        <w:spacing w:line="360" w:lineRule="auto"/>
        <w:rPr>
          <w:color w:val="000000"/>
          <w:szCs w:val="21"/>
        </w:rPr>
      </w:pPr>
      <w:r>
        <w:rPr>
          <w:rFonts w:hint="eastAsia"/>
          <w:color w:val="000000"/>
          <w:szCs w:val="21"/>
        </w:rPr>
        <w:t xml:space="preserve">评审结束后，代理机构将统一通知未中标供应商在</w:t>
      </w:r>
      <w:r>
        <w:rPr>
          <w:rFonts w:hint="eastAsia" w:eastAsia="宋体"/>
          <w:color w:val="000000"/>
          <w:szCs w:val="21"/>
          <w:lang w:val="en-US" w:eastAsia="zh-CN"/>
        </w:rPr>
        <w:t xml:space="preserve">1</w:t>
      </w:r>
      <w:r>
        <w:rPr>
          <w:rFonts w:hint="eastAsia"/>
          <w:color w:val="000000"/>
          <w:szCs w:val="21"/>
        </w:rPr>
        <w:t xml:space="preserve">个工作日内取回样品，逾期未取回样品的将视为放弃，代理机构将统一处置未取回的样品。中标供应商提供的样品由使用单位进行保管封存，并作为履约验收的参考。</w:t>
      </w:r>
      <w:r>
        <w:rPr>
          <w:color w:val="000000"/>
          <w:szCs w:val="21"/>
        </w:rPr>
      </w:r>
      <w:r/>
    </w:p>
    <w:p>
      <w:pPr>
        <w:pStyle w:val="800"/>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800"/>
        <w:ind w:firstLine="0"/>
        <w:spacing w:line="360" w:lineRule="auto"/>
        <w:rPr>
          <w:rFonts w:ascii="宋体" w:hAnsi="宋体" w:eastAsia="宋体" w:cs="宋体"/>
          <w:b/>
          <w:color w:val="000000"/>
        </w:rPr>
      </w:pPr>
      <w:r>
        <w:rPr>
          <w:rFonts w:hint="eastAsia" w:ascii="宋体" w:hAnsi="宋体" w:eastAsia="宋体" w:cs="宋体"/>
          <w:b/>
          <w:color w:val="000000"/>
        </w:rPr>
        <w:t xml:space="preserve">说明：</w:t>
      </w:r>
      <w:r>
        <w:rPr>
          <w:rFonts w:ascii="宋体" w:hAnsi="宋体" w:eastAsia="宋体" w:cs="宋体"/>
          <w:b/>
          <w:color w:val="000000"/>
        </w:rPr>
        <w:t xml:space="preserve">本</w:t>
      </w:r>
      <w:r>
        <w:rPr>
          <w:rFonts w:hint="eastAsia" w:ascii="宋体" w:hAnsi="宋体" w:eastAsia="宋体" w:cs="宋体"/>
          <w:b/>
          <w:color w:val="000000"/>
        </w:rPr>
        <w:t xml:space="preserve">章</w:t>
      </w:r>
      <w:r>
        <w:rPr>
          <w:rFonts w:ascii="宋体" w:hAnsi="宋体" w:eastAsia="宋体" w:cs="宋体"/>
          <w:b/>
          <w:color w:val="000000"/>
        </w:rPr>
        <w:t xml:space="preserve">加“★”为实质性要求，不允许</w:t>
      </w:r>
      <w:r>
        <w:rPr>
          <w:rFonts w:hint="eastAsia" w:ascii="宋体" w:hAnsi="宋体" w:eastAsia="宋体" w:cs="宋体"/>
          <w:b/>
          <w:color w:val="000000"/>
        </w:rPr>
        <w:t xml:space="preserve">负</w:t>
      </w:r>
      <w:r>
        <w:rPr>
          <w:rFonts w:ascii="宋体" w:hAnsi="宋体" w:eastAsia="宋体" w:cs="宋体"/>
          <w:b/>
          <w:color w:val="000000"/>
        </w:rPr>
        <w:t xml:space="preserve">偏离，</w:t>
      </w:r>
      <w:r>
        <w:rPr>
          <w:rFonts w:hint="eastAsia" w:ascii="宋体" w:hAnsi="宋体" w:eastAsia="宋体" w:cs="宋体"/>
          <w:b/>
          <w:color w:val="000000"/>
        </w:rPr>
        <w:t xml:space="preserve">负</w:t>
      </w:r>
      <w:r>
        <w:rPr>
          <w:rFonts w:ascii="宋体" w:hAnsi="宋体" w:eastAsia="宋体" w:cs="宋体"/>
          <w:b/>
          <w:color w:val="000000"/>
        </w:rPr>
        <w:t xml:space="preserve">偏离为无效投标。“▲”为重要</w:t>
      </w:r>
      <w:r>
        <w:rPr>
          <w:rFonts w:hint="eastAsia" w:ascii="宋体" w:hAnsi="宋体" w:eastAsia="宋体" w:cs="宋体"/>
          <w:b/>
          <w:color w:val="000000"/>
        </w:rPr>
        <w:t xml:space="preserve">技术</w:t>
      </w:r>
      <w:r>
        <w:rPr>
          <w:rFonts w:ascii="宋体" w:hAnsi="宋体" w:eastAsia="宋体" w:cs="宋体"/>
          <w:b/>
          <w:color w:val="000000"/>
        </w:rPr>
        <w:t xml:space="preserve">指标。</w:t>
      </w:r>
      <w:r>
        <w:rPr>
          <w:rFonts w:ascii="宋体" w:hAnsi="宋体" w:eastAsia="宋体" w:cs="宋体"/>
          <w:b/>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color w:val="000000"/>
        </w:rPr>
      </w:pPr>
      <w:r>
        <w:rPr>
          <w:rFonts w:hint="eastAsia"/>
          <w:b/>
          <w:bCs/>
          <w:color w:val="000000"/>
          <w:sz w:val="44"/>
          <w:szCs w:val="44"/>
        </w:rPr>
        <w:t xml:space="preserve">政府采购合同</w:t>
      </w: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招标采购文件编号：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915" w:firstLine="26"/>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甲方合同编号：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w:t>
      </w:r>
      <w:r>
        <w:rPr>
          <w:rFonts w:hint="eastAsia" w:ascii="宋体" w:hAnsi="宋体" w:eastAsia="宋体" w:cs="宋体"/>
          <w:color w:val="000000"/>
          <w:sz w:val="28"/>
          <w:szCs w:val="28"/>
        </w:rPr>
      </w:r>
      <w:r/>
    </w:p>
    <w:p>
      <w:pPr>
        <w:pStyle w:val="735"/>
        <w:ind w:firstLine="288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color w:val="000000"/>
          <w:sz w:val="24"/>
          <w:szCs w:val="24"/>
        </w:rPr>
      </w:pPr>
      <w:r>
        <w:rPr>
          <w:rFonts w:hint="eastAsia" w:ascii="宋体" w:hAnsi="宋体" w:eastAsia="宋体" w:cs="宋体"/>
          <w:color w:val="000000"/>
          <w:sz w:val="28"/>
          <w:szCs w:val="28"/>
        </w:rPr>
        <w:t xml:space="preserve">乙方：         </w:t>
      </w:r>
      <w:r>
        <w:rPr>
          <w:rFonts w:hint="eastAsia"/>
          <w:color w:val="000000"/>
          <w:sz w:val="24"/>
          <w:szCs w:val="24"/>
        </w:rPr>
        <w:t xml:space="preserve">                              </w:t>
      </w:r>
      <w:r>
        <w:rPr>
          <w:color w:val="000000"/>
          <w:sz w:val="24"/>
          <w:szCs w:val="24"/>
        </w:rPr>
      </w:r>
      <w:r/>
    </w:p>
    <w:p>
      <w:pPr>
        <w:pStyle w:val="735"/>
        <w:spacing w:line="360" w:lineRule="exact"/>
        <w:rPr>
          <w:color w:val="000000"/>
          <w:sz w:val="24"/>
          <w:szCs w:val="24"/>
        </w:rPr>
      </w:pPr>
      <w:r>
        <w:rPr>
          <w:color w:val="000000"/>
          <w:sz w:val="24"/>
          <w:szCs w:val="24"/>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jc w:val="center"/>
        <w:rPr>
          <w:color w:val="000000"/>
          <w:sz w:val="28"/>
          <w:szCs w:val="28"/>
        </w:rPr>
      </w:pPr>
      <w:r>
        <w:rPr>
          <w:rFonts w:hint="eastAsia"/>
          <w:color w:val="000000"/>
          <w:sz w:val="28"/>
          <w:szCs w:val="28"/>
        </w:rPr>
        <w:t xml:space="preserve">签订时间：</w:t>
      </w:r>
      <w:r>
        <w:rPr>
          <w:color w:val="000000"/>
          <w:sz w:val="28"/>
          <w:szCs w:val="28"/>
        </w:rPr>
        <w:t xml:space="preserve">      </w:t>
      </w:r>
      <w:r>
        <w:rPr>
          <w:rFonts w:hint="eastAsia"/>
          <w:color w:val="000000"/>
          <w:sz w:val="28"/>
          <w:szCs w:val="28"/>
        </w:rPr>
        <w:t xml:space="preserve">年</w:t>
      </w:r>
      <w:r>
        <w:rPr>
          <w:color w:val="000000"/>
          <w:sz w:val="28"/>
          <w:szCs w:val="28"/>
        </w:rPr>
        <w:t xml:space="preserve">    </w:t>
      </w:r>
      <w:r>
        <w:rPr>
          <w:rFonts w:hint="eastAsia"/>
          <w:color w:val="000000"/>
          <w:sz w:val="28"/>
          <w:szCs w:val="28"/>
        </w:rPr>
        <w:t xml:space="preserve">月</w:t>
      </w:r>
      <w:r>
        <w:rPr>
          <w:color w:val="000000"/>
          <w:sz w:val="28"/>
          <w:szCs w:val="28"/>
        </w:rPr>
        <w:t xml:space="preserve">    </w:t>
      </w:r>
      <w:r>
        <w:rPr>
          <w:rFonts w:hint="eastAsia"/>
          <w:color w:val="000000"/>
          <w:sz w:val="28"/>
          <w:szCs w:val="28"/>
        </w:rPr>
        <w:t xml:space="preserve">日</w:t>
      </w:r>
      <w:r>
        <w:rPr>
          <w:color w:val="000000"/>
          <w:sz w:val="28"/>
          <w:szCs w:val="28"/>
        </w:rPr>
      </w:r>
      <w:r/>
    </w:p>
    <w:p>
      <w:pPr>
        <w:pStyle w:val="735"/>
        <w:rPr>
          <w:rFonts w:hint="eastAsia" w:ascii="仿宋_GB2312"/>
          <w:color w:val="000000"/>
          <w:sz w:val="24"/>
        </w:rPr>
      </w:pPr>
      <w:r>
        <w:rPr>
          <w:rFonts w:hint="eastAsia" w:ascii="仿宋_GB2312"/>
          <w:color w:val="000000"/>
          <w:sz w:val="24"/>
        </w:rPr>
        <w:br w:type="page" w:clear="all"/>
      </w:r>
      <w:r>
        <w:rPr>
          <w:rFonts w:hint="eastAsia" w:ascii="仿宋_GB2312"/>
          <w:color w:val="000000"/>
          <w:sz w:val="24"/>
        </w:rPr>
      </w:r>
      <w:r/>
    </w:p>
    <w:p>
      <w:pPr>
        <w:pStyle w:val="735"/>
        <w:ind w:left="-358" w:right="-334" w:hanging="177"/>
        <w:spacing w:before="19"/>
        <w:rPr>
          <w:rFonts w:hint="eastAsia" w:ascii="宋体" w:hAnsi="宋体" w:eastAsia="宋体" w:cs="宋体"/>
          <w:b/>
          <w:color w:val="000000"/>
          <w:sz w:val="32"/>
          <w:szCs w:val="21"/>
        </w:rPr>
      </w:pPr>
      <w:r>
        <w:rPr>
          <w:rFonts w:hint="eastAsia" w:ascii="宋体" w:hAnsi="宋体" w:eastAsia="宋体" w:cs="宋体"/>
          <w:color w:val="000000"/>
          <w:sz w:val="22"/>
          <w:szCs w:val="21"/>
        </w:rPr>
        <w:t xml:space="preserve">合同编号：</w:t>
      </w:r>
      <w:r>
        <w:rPr>
          <w:rFonts w:hint="eastAsia" w:ascii="宋体" w:hAnsi="宋体" w:eastAsia="宋体" w:cs="宋体"/>
          <w:b/>
          <w:color w:val="000000"/>
          <w:sz w:val="32"/>
          <w:szCs w:val="21"/>
        </w:rPr>
      </w:r>
      <w:r/>
    </w:p>
    <w:p>
      <w:pPr>
        <w:pStyle w:val="735"/>
        <w:ind w:left="-432" w:right="-334" w:hanging="103"/>
        <w:jc w:val="center"/>
        <w:spacing w:before="19"/>
        <w:rPr>
          <w:rFonts w:hint="eastAsia" w:ascii="仿宋_GB2312" w:eastAsia="仿宋_GB2312"/>
          <w:b/>
          <w:color w:val="000000"/>
          <w:sz w:val="28"/>
          <w:szCs w:val="28"/>
        </w:rPr>
      </w:pPr>
      <w:r>
        <w:rPr>
          <w:rFonts w:hint="eastAsia" w:ascii="仿宋_GB2312" w:eastAsia="仿宋_GB2312"/>
          <w:b/>
          <w:color w:val="000000"/>
          <w:sz w:val="28"/>
          <w:szCs w:val="28"/>
        </w:rPr>
        <w:t xml:space="preserve">南京邮电大学采购合同（国内货物类）</w:t>
      </w:r>
      <w:r>
        <w:rPr>
          <w:rFonts w:hint="eastAsia" w:ascii="仿宋_GB2312" w:eastAsia="仿宋_GB2312"/>
          <w:b/>
          <w:color w:val="000000"/>
          <w:sz w:val="28"/>
          <w:szCs w:val="28"/>
        </w:rPr>
      </w:r>
      <w:r/>
    </w:p>
    <w:p>
      <w:pPr>
        <w:pStyle w:val="735"/>
        <w:spacing w:line="240" w:lineRule="atLeast"/>
        <w:rPr>
          <w:rFonts w:hint="eastAsia" w:ascii="仿宋_GB2312"/>
          <w:color w:val="000000"/>
          <w:szCs w:val="21"/>
        </w:rPr>
      </w:pPr>
      <w:r>
        <w:rPr>
          <w:rFonts w:hint="eastAsia" w:ascii="仿宋_GB2312"/>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甲方：南京邮电大学                             签订地点：南京邮电大学</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甲乙双方根据</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项目招标采购结果，依据《中华人民共和国民法典》及相关法律规定，达成如下货物购销合同：</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一、货物及其数量、金额：</w:t>
      </w:r>
      <w:r>
        <w:rPr>
          <w:rFonts w:hint="eastAsia" w:ascii="宋体" w:hAnsi="宋体" w:eastAsia="宋体" w:cs="宋体"/>
          <w:color w:val="000000"/>
          <w:szCs w:val="21"/>
        </w:rPr>
      </w:r>
      <w:r/>
    </w:p>
    <w:tbl>
      <w:tblPr>
        <w:tblW w:w="9417"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1"/>
        <w:gridCol w:w="4186"/>
        <w:gridCol w:w="1046"/>
        <w:gridCol w:w="1046"/>
        <w:gridCol w:w="1221"/>
      </w:tblGrid>
      <w:tr>
        <w:trPr>
          <w:cantSplit/>
          <w:trHeight w:val="679"/>
        </w:trPr>
        <w:tc>
          <w:tcPr>
            <w:shd w:val="pct10" w:color="auto" w:fill="ffffff"/>
            <w:tcW w:w="697"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编号</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货物名称</w:t>
            </w:r>
            <w:r>
              <w:rPr>
                <w:rFonts w:hint="eastAsia" w:ascii="宋体" w:hAnsi="宋体" w:eastAsia="宋体" w:cs="宋体"/>
                <w:b/>
                <w:color w:val="000000"/>
                <w:szCs w:val="21"/>
              </w:rPr>
            </w:r>
            <w:r/>
          </w:p>
        </w:tc>
        <w:tc>
          <w:tcPr>
            <w:shd w:val="pct10" w:color="auto" w:fill="ffffff"/>
            <w:tcW w:w="418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规 格 型 号（品牌）</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单价（元）</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rPr>
                <w:rFonts w:hint="eastAsia" w:ascii="宋体" w:hAnsi="宋体" w:eastAsia="宋体" w:cs="宋体"/>
                <w:b/>
                <w:color w:val="000000"/>
                <w:szCs w:val="21"/>
              </w:rPr>
            </w:pPr>
            <w:r>
              <w:rPr>
                <w:rFonts w:hint="eastAsia" w:ascii="宋体" w:hAnsi="宋体" w:eastAsia="宋体" w:cs="宋体"/>
                <w:b/>
                <w:color w:val="000000"/>
                <w:szCs w:val="21"/>
              </w:rPr>
              <w:t xml:space="preserve">总价（元）</w:t>
            </w:r>
            <w:r>
              <w:rPr>
                <w:rFonts w:hint="eastAsia" w:ascii="宋体" w:hAnsi="宋体" w:eastAsia="宋体" w:cs="宋体"/>
                <w:b/>
                <w:color w:val="000000"/>
                <w:szCs w:val="21"/>
              </w:rPr>
            </w:r>
            <w:r/>
          </w:p>
        </w:tc>
      </w:tr>
      <w:tr>
        <w:trPr>
          <w:cantSplit/>
          <w:trHeight w:val="735"/>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1291"/>
        </w:trPr>
        <w:tc>
          <w:tcPr>
            <w:gridSpan w:val="6"/>
            <w:tcW w:w="9417" w:type="dxa"/>
            <w:vAlign w:val="center"/>
            <w:textDirection w:val="lrTb"/>
            <w:noWrap w:val="false"/>
          </w:tcPr>
          <w:p>
            <w:pPr>
              <w:pStyle w:val="735"/>
              <w:rPr>
                <w:rFonts w:hint="eastAsia" w:ascii="宋体" w:hAnsi="宋体" w:eastAsia="宋体" w:cs="宋体"/>
                <w:color w:val="000000"/>
                <w:szCs w:val="21"/>
              </w:rPr>
            </w:pPr>
            <w:r>
              <w:rPr>
                <w:rFonts w:hint="eastAsia" w:ascii="宋体" w:hAnsi="宋体" w:eastAsia="宋体" w:cs="宋体"/>
                <w:b/>
                <w:color w:val="000000"/>
                <w:szCs w:val="21"/>
              </w:rPr>
              <w:t xml:space="preserve">总价（人民币大写）：                                     </w:t>
            </w:r>
            <w:r>
              <w:rPr>
                <w:rFonts w:hint="eastAsia" w:ascii="宋体" w:hAnsi="宋体" w:eastAsia="宋体" w:cs="宋体"/>
                <w:color w:val="000000"/>
                <w:szCs w:val="21"/>
              </w:rPr>
              <w:t xml:space="preserve">合计（小写）：        元</w:t>
            </w:r>
            <w:r>
              <w:rPr>
                <w:rFonts w:hint="eastAsia" w:ascii="宋体" w:hAnsi="宋体" w:eastAsia="宋体" w:cs="宋体"/>
                <w:color w:val="000000"/>
                <w:szCs w:val="21"/>
              </w:rPr>
            </w:r>
            <w:r/>
          </w:p>
          <w:p>
            <w:pPr>
              <w:pStyle w:val="735"/>
              <w:rPr>
                <w:rFonts w:hint="eastAsia" w:ascii="宋体" w:hAnsi="宋体" w:eastAsia="宋体" w:cs="宋体"/>
                <w:color w:val="000000"/>
                <w:szCs w:val="21"/>
              </w:rPr>
            </w:pPr>
            <w:r>
              <w:rPr>
                <w:rFonts w:hint="eastAsia" w:ascii="宋体" w:hAnsi="宋体" w:eastAsia="宋体" w:cs="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hint="eastAsia" w:ascii="宋体" w:hAnsi="宋体" w:eastAsia="宋体" w:cs="宋体"/>
                <w:color w:val="000000"/>
                <w:szCs w:val="21"/>
              </w:rPr>
            </w:r>
            <w:r/>
          </w:p>
        </w:tc>
      </w:tr>
    </w:tbl>
    <w:p>
      <w:pPr>
        <w:pStyle w:val="951"/>
        <w:spacing w:line="360" w:lineRule="auto"/>
        <w:widowControl w:val="off"/>
        <w:rPr>
          <w:rFonts w:hint="eastAsia" w:hAnsi="宋体" w:cs="宋体"/>
          <w:color w:val="000000"/>
          <w:sz w:val="21"/>
          <w:szCs w:val="21"/>
        </w:rPr>
      </w:pPr>
      <w:r>
        <w:rPr>
          <w:rFonts w:hint="eastAsia" w:hAnsi="宋体" w:cs="宋体"/>
          <w:color w:val="000000"/>
          <w:sz w:val="21"/>
          <w:szCs w:val="21"/>
        </w:rPr>
        <w:t xml:space="preserve">二、交货时间：</w:t>
      </w:r>
      <w:r>
        <w:rPr>
          <w:rFonts w:hint="eastAsia" w:hAnsi="宋体" w:cs="宋体"/>
          <w:color w:val="000000"/>
          <w:sz w:val="21"/>
          <w:szCs w:val="21"/>
          <w:u w:val="single"/>
        </w:rPr>
        <w:t xml:space="preserve"> 接到甲方书面通知后30日内完成安装并通过验收。</w:t>
      </w:r>
      <w:r>
        <w:rPr>
          <w:rFonts w:hint="eastAsia" w:hAnsi="宋体" w:cs="宋体"/>
          <w:color w:val="000000"/>
          <w:sz w:val="21"/>
          <w:szCs w:val="21"/>
        </w:rPr>
      </w:r>
      <w:r/>
    </w:p>
    <w:p>
      <w:pPr>
        <w:pStyle w:val="735"/>
        <w:spacing w:before="19" w:line="360" w:lineRule="auto"/>
        <w:rPr>
          <w:rFonts w:hint="eastAsia" w:ascii="宋体" w:hAnsi="宋体" w:eastAsia="宋体" w:cs="宋体"/>
          <w:color w:val="000000"/>
          <w:szCs w:val="21"/>
          <w:u w:val="single"/>
        </w:rPr>
      </w:pPr>
      <w:r>
        <w:rPr>
          <w:rFonts w:hint="eastAsia" w:ascii="宋体" w:hAnsi="宋体" w:eastAsia="宋体" w:cs="宋体"/>
          <w:color w:val="000000"/>
          <w:szCs w:val="21"/>
        </w:rPr>
        <w:t xml:space="preserve">三、交货地点：由乙方负责运输至</w:t>
      </w:r>
      <w:r>
        <w:rPr>
          <w:rFonts w:hint="eastAsia" w:ascii="宋体" w:hAnsi="宋体" w:eastAsia="宋体" w:cs="宋体"/>
          <w:color w:val="000000"/>
          <w:szCs w:val="21"/>
          <w:u w:val="single"/>
        </w:rPr>
        <w:t xml:space="preserve">甲方指定地点。</w:t>
      </w:r>
      <w:r>
        <w:rPr>
          <w:rFonts w:hint="eastAsia" w:ascii="宋体" w:hAnsi="宋体" w:eastAsia="宋体" w:cs="宋体"/>
          <w:color w:val="000000"/>
          <w:szCs w:val="21"/>
          <w:u w:val="single"/>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四、合同定价方式及付款方式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1.合同定价方式：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其他</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2.付款方式（可多选）：</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预付款： 合同签订后_______个工作日内支付合同金额的_______ % （有预付款的勾选并填写本项）；</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验收合格后30个工作日内支付合同总价的_______%（有验收的项目应当勾选本项，支付条件应与验收合格挂钩）；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其他： ________________________________________________________。</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付款金额均不计利息。</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五、质保期：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自第三阶段验收合格之日起计。在质量保证期内所发现的缺陷，乙方应在约定的响应时间内以合理的速度免费维修或更换有缺陷的货物或部件。）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六、质量要求、技术标准、乙方对质量负责的条件和期限：</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1、乙方所提供的货物，若技术性能无特殊说明，则按生产企业或国家有关部门最新颁布的标准及规范为准。</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七、验收标准：甲方应当在到货且安装调试完成后</w:t>
      </w:r>
      <w:r>
        <w:rPr>
          <w:rFonts w:hint="eastAsia" w:ascii="宋体" w:hAnsi="宋体" w:eastAsia="宋体" w:cs="宋体"/>
          <w:color w:val="000000"/>
          <w:szCs w:val="21"/>
          <w:u w:val="single"/>
        </w:rPr>
        <w:t xml:space="preserve">10</w:t>
      </w:r>
      <w:r>
        <w:rPr>
          <w:rFonts w:hint="eastAsia" w:ascii="宋体" w:hAnsi="宋体" w:eastAsia="宋体" w:cs="宋体"/>
          <w:color w:val="000000"/>
          <w:szCs w:val="21"/>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八、工程部分（两万元以上）需按南京邮电大学审计相关规定执行。</w:t>
      </w:r>
      <w:r>
        <w:rPr>
          <w:rFonts w:hint="eastAsia"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九、</w:t>
      </w:r>
      <w:r>
        <w:rPr>
          <w:rFonts w:ascii="宋体" w:hAnsi="宋体" w:eastAsia="宋体" w:cs="宋体"/>
          <w:color w:val="000000"/>
          <w:szCs w:val="21"/>
        </w:rPr>
        <w:t xml:space="preserve">本</w:t>
      </w:r>
      <w:r>
        <w:rPr>
          <w:rFonts w:hint="eastAsia" w:ascii="宋体" w:hAnsi="宋体" w:eastAsia="宋体" w:cs="宋体"/>
          <w:color w:val="000000"/>
          <w:szCs w:val="21"/>
        </w:rPr>
        <w:t xml:space="preserve">合同</w:t>
      </w:r>
      <w:r>
        <w:rPr>
          <w:rFonts w:ascii="宋体" w:hAnsi="宋体" w:eastAsia="宋体" w:cs="宋体"/>
          <w:color w:val="000000"/>
          <w:szCs w:val="21"/>
        </w:rPr>
        <w:t xml:space="preserve">与下列文件一起构成合同文件，如下述文件之间有任何抵触、矛盾或歧义，应按以下顺序解释：</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1.本合同</w:t>
      </w:r>
      <w:r>
        <w:rPr>
          <w:rFonts w:ascii="宋体" w:hAnsi="宋体" w:eastAsia="宋体" w:cs="宋体"/>
          <w:color w:val="000000"/>
          <w:szCs w:val="21"/>
        </w:rPr>
        <w:t xml:space="preserve">及其变更、补充协议</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中标（成交）通知书</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投标（响应）文件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采购文件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有关技术文件，图纸</w:t>
      </w:r>
      <w:r>
        <w:rPr>
          <w:rFonts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十、违约责任</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2.乙方逾期交付货物的，乙方应按逾期交货总额每日</w:t>
      </w:r>
      <w:r>
        <w:rPr>
          <w:rFonts w:hint="eastAsia" w:ascii="宋体" w:hAnsi="宋体" w:eastAsia="宋体" w:cs="宋体"/>
          <w:color w:val="000000"/>
          <w:szCs w:val="21"/>
          <w:u w:val="single"/>
        </w:rPr>
        <w:t xml:space="preserve">   5‰   </w:t>
      </w:r>
      <w:r>
        <w:rPr>
          <w:rFonts w:hint="eastAsia" w:ascii="宋体" w:hAnsi="宋体" w:eastAsia="宋体" w:cs="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十一、 合同的变更和终止</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十二、合同的转让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乙方不得擅自部分或全部转让其应履行的合同义务。</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十三、 争议的解决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2、因履行本合同引起的或与本合同有关的争议，甲、乙双方应首先通过友好协商解决，如果协商不能解决争议，任何一方均可向甲方所在地人民法院起诉解决。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十四、付款前乙方须提供</w:t>
      </w:r>
      <w:r>
        <w:rPr>
          <w:rFonts w:hint="eastAsia" w:ascii="宋体" w:hAnsi="宋体" w:eastAsia="宋体" w:cs="宋体"/>
          <w:color w:val="000000"/>
          <w:szCs w:val="21"/>
          <w:u w:val="single"/>
        </w:rPr>
        <w:t xml:space="preserve">增值税专用发票</w:t>
      </w:r>
      <w:r>
        <w:rPr>
          <w:rFonts w:hint="eastAsia" w:ascii="宋体" w:hAnsi="宋体" w:eastAsia="宋体" w:cs="宋体"/>
          <w:color w:val="000000"/>
          <w:szCs w:val="21"/>
        </w:rPr>
        <w:t xml:space="preserve">，总价不变。</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十五、本合同由甲、乙双方共同签订，合同一式</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份，甲方</w:t>
      </w:r>
      <w:r>
        <w:rPr>
          <w:rFonts w:hint="eastAsia" w:ascii="宋体" w:hAnsi="宋体" w:eastAsia="宋体" w:cs="宋体"/>
          <w:color w:val="000000"/>
          <w:szCs w:val="21"/>
          <w:u w:val="single"/>
        </w:rPr>
        <w:t xml:space="preserve">  三   </w:t>
      </w:r>
      <w:r>
        <w:rPr>
          <w:rFonts w:hint="eastAsia" w:ascii="宋体" w:hAnsi="宋体" w:eastAsia="宋体" w:cs="宋体"/>
          <w:color w:val="000000"/>
          <w:szCs w:val="21"/>
        </w:rPr>
        <w:t xml:space="preserve">份、乙方</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份。自双方签字、盖章之日起生效。</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                                               乙方</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单位名称：南京邮电大学                             单位名称：</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单位地址：                                         单位地址：</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委托代理人（签字）：                               委托代理人（签字）：</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联系电话：                                         联系电话：                                            </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开户银行：                                         开户银行： </w:t>
      </w:r>
      <w:r>
        <w:rPr>
          <w:rFonts w:hint="eastAsia" w:ascii="宋体" w:hAnsi="宋体" w:eastAsia="宋体" w:cs="宋体"/>
          <w:color w:val="000000"/>
          <w:szCs w:val="21"/>
        </w:rPr>
      </w:r>
      <w:r/>
    </w:p>
    <w:p>
      <w:pPr>
        <w:pStyle w:val="735"/>
        <w:ind w:firstLine="420"/>
        <w:spacing w:before="19" w:line="360" w:lineRule="auto"/>
        <w:rPr>
          <w:rFonts w:ascii="宋体" w:hAnsi="宋体"/>
          <w:color w:val="000000"/>
          <w:szCs w:val="28"/>
        </w:rPr>
      </w:pPr>
      <w:r>
        <w:rPr>
          <w:rFonts w:hint="eastAsia" w:ascii="宋体" w:hAnsi="宋体" w:eastAsia="宋体" w:cs="宋体"/>
          <w:color w:val="000000"/>
          <w:szCs w:val="21"/>
        </w:rPr>
        <w:t xml:space="preserve">户名： 南京邮电大学                                户名：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账号：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行号：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地址、电话：</w:t>
      </w:r>
      <w:r>
        <w:rPr>
          <w:rFonts w:hint="eastAsia" w:ascii="宋体" w:hAnsi="宋体" w:eastAsia="宋体" w:cs="宋体"/>
          <w:color w:val="000000"/>
          <w:szCs w:val="21"/>
        </w:rPr>
        <w:t xml:space="preserve">南京市栖霞区文苑路9 号　025-85866388 </w:t>
      </w:r>
      <w:r>
        <w:rPr>
          <w:rFonts w:hint="eastAsia" w:ascii="宋体" w:hAnsi="宋体"/>
          <w:color w:val="000000"/>
          <w:szCs w:val="28"/>
        </w:rPr>
        <w:t xml:space="preserve"> </w:t>
      </w:r>
      <w:r>
        <w:rPr>
          <w:rFonts w:hint="eastAsia" w:ascii="宋体" w:hAnsi="宋体" w:eastAsia="宋体"/>
          <w:color w:val="000000"/>
          <w:szCs w:val="28"/>
        </w:rPr>
        <w:t xml:space="preserve"> </w:t>
      </w:r>
      <w:r>
        <w:rPr>
          <w:rFonts w:hint="eastAsia" w:ascii="宋体" w:hAnsi="宋体"/>
          <w:color w:val="000000"/>
          <w:szCs w:val="28"/>
        </w:rPr>
        <w:t xml:space="preserve">项目联系人：</w:t>
      </w:r>
      <w:r>
        <w:rPr>
          <w:rFonts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t xml:space="preserve">签约日期（即合同生效日期）：    年     月     日   联系电话：</w:t>
      </w:r>
      <w:r>
        <w:rPr>
          <w:rFonts w:hint="eastAsia" w:ascii="宋体" w:hAnsi="宋体"/>
          <w:color w:val="000000"/>
          <w:szCs w:val="28"/>
        </w:rPr>
      </w:r>
      <w:r/>
    </w:p>
    <w:p>
      <w:pPr>
        <w:pStyle w:val="735"/>
        <w:rPr>
          <w:rFonts w:ascii="宋体" w:hAnsi="宋体" w:eastAsia="宋体" w:cs="宋体"/>
          <w:b/>
          <w:color w:val="000000"/>
          <w:sz w:val="28"/>
        </w:rPr>
      </w:pPr>
      <w:r>
        <w:rPr>
          <w:rFonts w:ascii="宋体" w:hAnsi="宋体" w:eastAsia="宋体" w:cs="宋体"/>
          <w:b/>
          <w:color w:val="000000"/>
          <w:sz w:val="28"/>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rPr>
          <w:rFonts w:ascii="宋体" w:hAnsi="宋体" w:eastAsia="宋体" w:cs="宋体"/>
          <w:b/>
          <w:color w:val="000000"/>
          <w:sz w:val="28"/>
        </w:rPr>
      </w:pPr>
      <w:r>
        <w:rPr>
          <w:rFonts w:ascii="宋体" w:hAnsi="宋体" w:eastAsia="宋体" w:cs="宋体"/>
          <w:b/>
          <w:color w:val="000000"/>
          <w:sz w:val="28"/>
        </w:rPr>
        <w:br w:type="page" w:clear="all"/>
      </w:r>
      <w:r>
        <w:rPr>
          <w:rFonts w:ascii="宋体" w:hAnsi="宋体" w:eastAsia="宋体" w:cs="宋体"/>
          <w:b/>
          <w:color w:val="000000"/>
          <w:sz w:val="28"/>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35"/>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735"/>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南京邮电大学基建处学生宿舍K组团家具（分包1/2）</w:t>
      </w:r>
      <w:r>
        <w:rPr>
          <w:rFonts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35"/>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Mar>
              <w:left w:w="80" w:type="dxa"/>
              <w:top w:w="80" w:type="dxa"/>
              <w:right w:w="80" w:type="dxa"/>
              <w:bottom w:w="80" w:type="dxa"/>
            </w:tcMar>
            <w:tcW w:w="697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Mar>
              <w:left w:w="80" w:type="dxa"/>
              <w:top w:w="80" w:type="dxa"/>
              <w:right w:w="80" w:type="dxa"/>
              <w:bottom w:w="80" w:type="dxa"/>
            </w:tcMar>
            <w:tcW w:w="993"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35"/>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35"/>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元人民币。所投</w:t>
      </w:r>
      <w:r>
        <w:rPr>
          <w:rFonts w:hint="eastAsia" w:ascii="宋体" w:hAnsi="宋体" w:eastAsia="宋体" w:cs="宋体"/>
          <w:color w:val="000000"/>
        </w:rPr>
        <w:t xml:space="preserve">核心</w:t>
      </w:r>
      <w:r>
        <w:rPr>
          <w:rFonts w:ascii="宋体" w:hAnsi="宋体" w:eastAsia="宋体" w:cs="宋体"/>
          <w:color w:val="000000"/>
        </w:rPr>
        <w:t xml:space="preserve">产品品牌为</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如本项目拟采购的产品属于《节能产品政府采购品目清单》所列政府强制采购产品的，我们承诺我们所投设备均为列入《节能产品政府采购品目清单》的政府强制采购产品。</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rPr>
          <w:rFonts w:ascii="宋体" w:hAnsi="宋体" w:eastAsia="宋体" w:cs="宋体"/>
          <w:color w:val="000000"/>
        </w:rPr>
        <w:t xml:space="preserve">本项目通过验收并交付时间为：满足招标文件要求。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rPr>
          <w:rFonts w:ascii="宋体" w:hAnsi="宋体" w:eastAsia="宋体" w:cs="宋体"/>
          <w:color w:val="000000"/>
        </w:rPr>
        <w:t xml:space="preserve">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rPr>
          <w:rFonts w:ascii="宋体" w:hAnsi="宋体" w:eastAsia="宋体" w:cs="宋体"/>
          <w:color w:val="000000"/>
        </w:rPr>
        <w:t xml:space="preserve">我们同意从规定的开标日期起遵循本投标文件，并在规定的投标有效期期满之前均具有约束力。</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rPr>
          <w:rFonts w:ascii="宋体" w:hAnsi="宋体" w:eastAsia="宋体" w:cs="宋体"/>
          <w:color w:val="000000"/>
        </w:rPr>
        <w:t xml:space="preserve">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rPr>
          <w:rFonts w:ascii="宋体" w:hAnsi="宋体" w:eastAsia="宋体" w:cs="宋体"/>
          <w:color w:val="000000"/>
        </w:rPr>
        <w:t xml:space="preserve">一旦我方中标，我方将根据招标文件的规定严格履行合同，并保证于承诺的时间完成项目的启动、实施等工作，及时交付采购人验收、使用。</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ascii="宋体" w:hAnsi="宋体" w:eastAsia="宋体" w:cs="宋体"/>
          <w:color w:val="000000"/>
        </w:rPr>
        <w:t xml:space="preserve">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t xml:space="preserve">与</w:t>
      </w:r>
      <w:r>
        <w:rPr>
          <w:rFonts w:hint="eastAsia" w:ascii="宋体" w:hAnsi="宋体" w:eastAsia="宋体" w:cs="宋体"/>
          <w:color w:val="000000"/>
        </w:rPr>
        <w:t xml:space="preserve">本次</w:t>
      </w:r>
      <w:r>
        <w:rPr>
          <w:rFonts w:ascii="宋体" w:hAnsi="宋体" w:eastAsia="宋体" w:cs="宋体"/>
          <w:color w:val="000000"/>
        </w:rPr>
        <w:t xml:space="preserve">投标有关的正式联系方式为：</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w:t>
      </w:r>
      <w:r>
        <w:rPr>
          <w:rFonts w:hint="eastAsia" w:ascii="宋体" w:hAnsi="宋体" w:eastAsia="宋体" w:cs="宋体"/>
          <w:color w:val="000000"/>
          <w:u w:val="single"/>
        </w:rPr>
        <w:t xml:space="preserve">、分包号</w:t>
      </w:r>
      <w:r>
        <w:rPr>
          <w:rFonts w:ascii="宋体" w:hAnsi="宋体" w:eastAsia="宋体" w:cs="宋体"/>
          <w:color w:val="000000"/>
          <w:u w:val="single"/>
        </w:rPr>
        <w:t xml:space="preserve">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val="en-US" w:eastAsia="zh-CN"/>
        </w:rPr>
        <w:t xml:space="preserve">扫描</w:t>
      </w:r>
      <w:r>
        <w:rPr>
          <w:rFonts w:ascii="宋体" w:hAnsi="宋体" w:eastAsia="宋体" w:cs="宋体"/>
          <w:b/>
          <w:color w:val="000000"/>
        </w:rPr>
        <w:t xml:space="preserve">件</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所投核心产品品牌</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35"/>
        <w:numPr>
          <w:ilvl w:val="0"/>
          <w:numId w:val="5"/>
        </w:numPr>
        <w:spacing w:before="240" w:after="240" w:line="360" w:lineRule="auto"/>
        <w:shd w:val="clear" w:color="ffffff" w:fill="ffffff"/>
        <w:tabs>
          <w:tab w:val="left" w:pos="312" w:leader="none"/>
        </w:tabs>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须根据制造商实际情况，在“</w:t>
      </w: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提供的货物是否均为小微企业制造的货物”栏后“是”或“否”上打“√”，如</w:t>
      </w:r>
      <w:r>
        <w:rPr>
          <w:rFonts w:hint="eastAsia" w:ascii="宋体" w:hAnsi="宋体" w:eastAsia="宋体" w:cs="宋体"/>
          <w:color w:val="000000"/>
        </w:rPr>
        <w:t xml:space="preserve">投标供应商</w:t>
      </w:r>
      <w:r>
        <w:rPr>
          <w:rFonts w:ascii="宋体" w:hAnsi="宋体" w:eastAsia="宋体" w:cs="宋体"/>
          <w:color w:val="000000"/>
        </w:rPr>
        <w:t xml:space="preserve">提供的货物存在中型企业或大型企业制造的货物，请在“否”上打“√”。如填写“是”，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r>
        <w:rPr>
          <w:rFonts w:ascii="宋体" w:hAnsi="宋体" w:eastAsia="宋体" w:cs="宋体"/>
          <w:color w:val="000000"/>
        </w:rPr>
      </w:r>
      <w:r/>
    </w:p>
    <w:p>
      <w:pPr>
        <w:pStyle w:val="735"/>
        <w:spacing w:before="240" w:after="240" w:line="360" w:lineRule="auto"/>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《开标一览表》一份，单独封装并标明“开标一览表”字样，随投标文件一并递交，以便唱标时使用。</w:t>
      </w:r>
      <w:r>
        <w:rPr>
          <w:rFonts w:ascii="宋体" w:hAnsi="宋体" w:eastAsia="宋体" w:cs="宋体"/>
          <w:color w:val="000000"/>
          <w:sz w:val="21"/>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bookmarkStart w:id="1" w:name="OLE_LINK3"/>
      <w:r/>
      <w:bookmarkStart w:id="2" w:name="OLE_LINK2"/>
      <w:r>
        <w:rPr>
          <w:rFonts w:ascii="宋体" w:hAnsi="宋体" w:eastAsia="宋体" w:cs="宋体"/>
          <w:color w:val="000000"/>
          <w:sz w:val="24"/>
        </w:rPr>
        <w:br w:type="page" w:clear="all"/>
      </w:r>
      <w:bookmarkEnd w:id="1"/>
      <w:r/>
      <w:bookmarkEnd w:id="2"/>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（分包1）</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（分包2）</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spacing w:line="360" w:lineRule="auto"/>
        <w:rPr>
          <w:rFonts w:hint="eastAsia" w:ascii="宋体" w:hAnsi="宋体" w:cs="宋体"/>
          <w:color w:val="000000"/>
        </w:rPr>
      </w:pPr>
      <w:r>
        <w:rPr>
          <w:rFonts w:hint="eastAsia" w:ascii="宋体" w:hAnsi="宋体" w:cs="宋体"/>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表1：标注“★”和“▲”的</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rPr>
                <w:rFonts w:hint="eastAsia"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hint="eastAsia" w:ascii="宋体" w:hAnsi="宋体" w:eastAsia="宋体" w:cs="宋体"/>
          <w:color w:val="000000"/>
          <w:sz w:val="24"/>
        </w:rPr>
        <w:t xml:space="preserve">表2：其余指标</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备注</w:t>
            </w:r>
            <w:r>
              <w:rPr>
                <w:rFonts w:hint="eastAsia"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八、</w:t>
      </w:r>
      <w:r>
        <w:rPr>
          <w:rFonts w:ascii="宋体" w:hAnsi="宋体" w:eastAsia="宋体" w:cs="宋体"/>
          <w:b/>
          <w:color w:val="000000"/>
          <w:sz w:val="24"/>
        </w:rPr>
        <w:t xml:space="preserve">供货一览表格式</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2.投标供应商</w:t>
      </w:r>
      <w:r>
        <w:rPr>
          <w:rFonts w:ascii="宋体" w:hAnsi="宋体" w:eastAsia="宋体" w:cs="宋体"/>
          <w:b/>
          <w:color w:val="000000"/>
        </w:rPr>
        <w:t xml:space="preserve">应根据上表要求逐一说明投标货物名称、品牌、规格型号、产地、技术参数等。</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九、</w:t>
      </w:r>
      <w:r>
        <w:rPr>
          <w:rFonts w:ascii="宋体" w:hAnsi="宋体" w:eastAsia="宋体" w:cs="宋体"/>
          <w:b/>
          <w:color w:val="000000"/>
          <w:sz w:val="24"/>
        </w:rPr>
        <w:t xml:space="preserve">投标项目主要产品一览表格式</w:t>
      </w:r>
      <w:r>
        <w:rPr>
          <w:rFonts w:hint="eastAsia"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w:t>
      </w:r>
      <w:r>
        <w:rPr>
          <w:rFonts w:hint="eastAsia" w:ascii="宋体" w:hAnsi="宋体" w:eastAsia="宋体" w:cs="宋体"/>
          <w:b/>
          <w:color w:val="000000"/>
        </w:rPr>
        <w:t xml:space="preserve">.投标供应商</w:t>
      </w:r>
      <w:r>
        <w:rPr>
          <w:rFonts w:ascii="宋体" w:hAnsi="宋体" w:eastAsia="宋体" w:cs="宋体"/>
          <w:b/>
          <w:color w:val="000000"/>
        </w:rPr>
        <w:t xml:space="preserve">应根据上表要求逐一说明投标货物名称、品牌、规格型号等。</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附件十、无重大违法记录声明格式</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35"/>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u w:val="single"/>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480"/>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附件十一</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35"/>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公章，或提供投标截止时间前6个月内（即2025年11月以来）任意一个月的财务报表（至少包含利润表和资产负债表）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 1 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2.落实政府采购政策需要满足的资格条件：本项目专门面向中小企业采购（即：提供的货物全部由符合政策要求的中小企业制造，须提供中小企业声明函）。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rPr>
          <w:rFonts w:ascii="宋体" w:hAnsi="宋体" w:eastAsia="宋体" w:cs="宋体"/>
          <w:b/>
          <w:color w:val="000000"/>
          <w:sz w:val="24"/>
        </w:rP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附件十三、中小企业声明函</w:t>
      </w:r>
      <w:r>
        <w:rPr>
          <w:rFonts w:ascii="宋体" w:hAnsi="宋体" w:eastAsia="宋体" w:cs="宋体"/>
          <w:b/>
          <w:color w:val="000000"/>
          <w:sz w:val="24"/>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73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735"/>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735"/>
        <w:numPr>
          <w:ilvl w:val="0"/>
          <w:numId w:val="0"/>
        </w:numPr>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如不提供此声明函，将做</w:t>
      </w:r>
      <w:r>
        <w:rPr>
          <w:rFonts w:hint="eastAsia" w:ascii="宋体" w:hAnsi="宋体" w:eastAsia="宋体" w:cs="宋体"/>
          <w:color w:val="000000"/>
          <w:lang w:val="en-US" w:eastAsia="zh-CN"/>
        </w:rPr>
        <w:t xml:space="preserve">资格审查不通过</w:t>
      </w:r>
      <w:r>
        <w:rPr>
          <w:rFonts w:hint="eastAsia" w:ascii="宋体" w:hAnsi="宋体" w:eastAsia="宋体" w:cs="宋体"/>
          <w:color w:val="000000"/>
          <w:lang w:eastAsia="zh-CN"/>
        </w:rPr>
        <w:t xml:space="preserve">。</w:t>
      </w:r>
      <w:r>
        <w:rPr>
          <w:rFonts w:ascii="宋体" w:hAnsi="宋体" w:eastAsia="宋体" w:cs="宋体"/>
          <w:color w:val="000000"/>
        </w:rPr>
        <w:t xml:space="preserve">其声明函将随中标结果同时公告，接受社会监督。 </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35"/>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35"/>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六</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七</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八</w:t>
      </w:r>
      <w:r>
        <w:rPr>
          <w:rFonts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rPr>
          <w:rFonts w:ascii="宋体" w:hAnsi="宋体" w:eastAsia="宋体" w:cs="宋体"/>
          <w:b/>
          <w:color w:val="000000"/>
          <w:sz w:val="24"/>
        </w:rPr>
        <w:t xml:space="preserve">（如</w:t>
      </w:r>
      <w:r>
        <w:rPr>
          <w:rFonts w:hint="eastAsia" w:ascii="宋体" w:hAnsi="宋体" w:eastAsia="宋体" w:cs="宋体"/>
          <w:b/>
          <w:color w:val="000000"/>
          <w:sz w:val="24"/>
        </w:rPr>
        <w:t xml:space="preserve">符合需</w:t>
      </w:r>
      <w:r>
        <w:rPr>
          <w:rFonts w:ascii="宋体" w:hAnsi="宋体" w:eastAsia="宋体" w:cs="宋体"/>
          <w:b/>
          <w:color w:val="000000"/>
          <w:sz w:val="24"/>
        </w:rPr>
        <w:t xml:space="preserve">提供）</w:t>
      </w:r>
      <w:r>
        <w:rPr>
          <w:rFonts w:hint="eastAsia"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keepLines/>
        <w:keepNext/>
        <w:spacing w:line="360" w:lineRule="auto"/>
        <w:rPr>
          <w:rFonts w:eastAsia="仿宋"/>
          <w:b/>
          <w:color w:val="000000"/>
          <w:sz w:val="24"/>
        </w:rPr>
        <w:outlineLvl w:val="2"/>
      </w:pPr>
      <w:r/>
      <w:bookmarkStart w:id="3" w:name="_Toc21845"/>
      <w:r>
        <w:rPr>
          <w:rFonts w:eastAsia="仿宋"/>
          <w:b/>
          <w:color w:val="000000"/>
          <w:sz w:val="24"/>
        </w:rPr>
        <w:t xml:space="preserve">关于符合本国产品标准的声明函</w:t>
      </w:r>
      <w:bookmarkEnd w:id="3"/>
      <w:r>
        <w:rPr>
          <w:rFonts w:eastAsia="仿宋"/>
          <w:b/>
          <w:color w:val="000000"/>
          <w:sz w:val="24"/>
        </w:rPr>
      </w:r>
      <w:r/>
    </w:p>
    <w:p>
      <w:pPr>
        <w:pStyle w:val="795"/>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05"/>
          <w:rFonts w:hint="eastAsia" w:ascii="宋体" w:hAnsi="宋体" w:eastAsia="宋体" w:cs="宋体"/>
          <w:i w:val="0"/>
          <w:color w:val="000000"/>
          <w:sz w:val="21"/>
          <w:szCs w:val="21"/>
          <w:u w:val="single"/>
          <w:shd w:val="clear" w:color="auto" w:fill="ffffff"/>
        </w:rPr>
        <w:t xml:space="preserve">（产品名称1）</w:t>
      </w:r>
      <w:r>
        <w:rPr>
          <w:rStyle w:val="80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Style w:val="80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0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Style w:val="80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Style w:val="80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Style w:val="80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95"/>
        <w:ind w:right="480" w:firstLine="451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w:t>
      </w:r>
      <w:r>
        <w:rPr>
          <w:rFonts w:hint="eastAsia" w:ascii="宋体" w:hAnsi="宋体" w:eastAsia="宋体" w:cs="宋体"/>
          <w:color w:val="000000"/>
          <w:sz w:val="21"/>
          <w:szCs w:val="21"/>
          <w:shd w:val="clear" w:color="auto" w:fill="ffffff"/>
          <w:lang w:val="en-US" w:eastAsia="zh-CN"/>
        </w:rPr>
        <w:t xml:space="preserve">电子</w:t>
      </w:r>
      <w:r>
        <w:rPr>
          <w:rFonts w:hint="eastAsia" w:ascii="宋体" w:hAnsi="宋体" w:eastAsia="宋体" w:cs="宋体"/>
          <w:color w:val="000000"/>
          <w:sz w:val="21"/>
          <w:szCs w:val="21"/>
          <w:shd w:val="clear" w:color="auto" w:fill="ffffff"/>
        </w:rPr>
        <w:t xml:space="preserve">章）：　        </w:t>
      </w:r>
      <w:r>
        <w:rPr>
          <w:rFonts w:hint="eastAsia" w:ascii="宋体" w:hAnsi="宋体" w:eastAsia="宋体" w:cs="宋体"/>
          <w:color w:val="000000"/>
          <w:sz w:val="21"/>
          <w:szCs w:val="21"/>
        </w:rPr>
      </w:r>
      <w:r/>
    </w:p>
    <w:p>
      <w:pPr>
        <w:pStyle w:val="795"/>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rPr>
          <w:rFonts w:hint="eastAsia" w:ascii="宋体" w:hAnsi="宋体" w:eastAsia="宋体" w:cs="宋体"/>
          <w:color w:val="000000"/>
          <w:sz w:val="21"/>
          <w:szCs w:val="21"/>
          <w:shd w:val="clear" w:color="auto" w:fill="ffffff"/>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附件十九、</w:t>
      </w:r>
      <w:r>
        <w:rPr>
          <w:rFonts w:ascii="宋体" w:hAnsi="宋体" w:eastAsia="宋体" w:cs="宋体"/>
          <w:b/>
          <w:color w:val="000000"/>
          <w:sz w:val="24"/>
        </w:rPr>
        <w:t xml:space="preserve">其他</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二十</w:t>
      </w:r>
      <w:r>
        <w:rPr>
          <w:rFonts w:ascii="宋体" w:hAnsi="宋体" w:eastAsia="宋体" w:cs="宋体"/>
          <w:b/>
          <w:color w:val="000000"/>
          <w:sz w:val="24"/>
        </w:rPr>
        <w:t xml:space="preserve">、技术部分</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t xml:space="preserve">附件二十一、相关承诺</w:t>
      </w:r>
      <w:r>
        <w:rPr>
          <w:rFonts w:hint="eastAsia" w:ascii="宋体" w:hAnsi="宋体" w:eastAsia="宋体" w:cs="宋体"/>
          <w:b/>
          <w:color w:val="000000"/>
        </w:rPr>
      </w:r>
      <w:r/>
    </w:p>
    <w:p>
      <w:pPr>
        <w:pStyle w:val="763"/>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5"/>
        <w:tabs>
          <w:tab w:val="num" w:pos="360" w:leader="none"/>
        </w:tabs>
      </w:pPr>
    </w:lvl>
    <w:lvl w:ilvl="1">
      <w:start w:val="1"/>
      <w:numFmt w:val="decimal"/>
      <w:pStyle w:val="816"/>
      <w:isLgl w:val="false"/>
      <w:suff w:val="nothing"/>
      <w:lvlText w:val="%1%2　"/>
      <w:lvlJc w:val="left"/>
      <w:pPr>
        <w:pStyle w:val="735"/>
        <w:ind w:left="0" w:firstLine="0"/>
      </w:pPr>
      <w:rPr>
        <w:rFonts w:hint="eastAsia" w:ascii="Tahoma" w:hAnsi="Tahoma" w:eastAsia="Tahoma"/>
        <w:b/>
        <w:i w:val="0"/>
        <w:sz w:val="21"/>
      </w:rPr>
    </w:lvl>
    <w:lvl w:ilvl="2">
      <w:start w:val="1"/>
      <w:numFmt w:val="decimal"/>
      <w:pStyle w:val="815"/>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2">
    <w:multiLevelType w:val="hybridMultilevel"/>
    <w:lvl w:ilvl="0">
      <w:start w:val="7"/>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35"/>
    <w:link w:val="762"/>
    <w:qFormat/>
    <w:pPr>
      <w:spacing w:after="120"/>
    </w:pPr>
    <w:rPr>
      <w:szCs w:val="20"/>
    </w:rPr>
  </w:style>
  <w:style w:type="character" w:styleId="762">
    <w:name w:val="正文文本 字符"/>
    <w:next w:val="762"/>
    <w:link w:val="761"/>
    <w:rPr>
      <w:rFonts w:eastAsia="Arial"/>
      <w:sz w:val="21"/>
    </w:rPr>
  </w:style>
  <w:style w:type="paragraph" w:styleId="763">
    <w:name w:val="文本块"/>
    <w:basedOn w:val="735"/>
    <w:next w:val="763"/>
    <w:link w:val="735"/>
    <w:uiPriority w:val="99"/>
    <w:unhideWhenUsed/>
    <w:qFormat/>
    <w:pPr>
      <w:ind w:left="1440" w:right="1440"/>
      <w:spacing w:after="120"/>
    </w:pPr>
    <w:rPr>
      <w:sz w:val="24"/>
    </w:rPr>
  </w:style>
  <w:style w:type="paragraph" w:styleId="764">
    <w:name w:val="索引 4"/>
    <w:basedOn w:val="735"/>
    <w:next w:val="735"/>
    <w:link w:val="735"/>
    <w:qFormat/>
    <w:pPr>
      <w:ind w:left="840" w:hanging="210"/>
    </w:pPr>
    <w:rPr>
      <w:sz w:val="20"/>
    </w:rPr>
  </w:style>
  <w:style w:type="paragraph" w:styleId="765">
    <w:name w:val="目录 5"/>
    <w:next w:val="735"/>
    <w:link w:val="735"/>
    <w:uiPriority w:val="39"/>
    <w:unhideWhenUsed/>
    <w:qFormat/>
    <w:pPr>
      <w:ind w:left="1134"/>
      <w:spacing w:after="57"/>
    </w:pPr>
    <w:rPr>
      <w:rFonts w:eastAsia="Arial"/>
      <w:sz w:val="21"/>
      <w:szCs w:val="22"/>
      <w:lang w:val="en-US" w:eastAsia="zh-CN" w:bidi="ar-SA"/>
    </w:rPr>
  </w:style>
  <w:style w:type="paragraph" w:styleId="766">
    <w:name w:val="目录 3"/>
    <w:next w:val="735"/>
    <w:link w:val="735"/>
    <w:uiPriority w:val="39"/>
    <w:unhideWhenUsed/>
    <w:qFormat/>
    <w:pPr>
      <w:ind w:left="567"/>
      <w:spacing w:after="57"/>
    </w:pPr>
    <w:rPr>
      <w:rFonts w:eastAsia="Arial"/>
      <w:sz w:val="21"/>
      <w:szCs w:val="22"/>
      <w:lang w:val="en-US" w:eastAsia="zh-CN" w:bidi="ar-SA"/>
    </w:rPr>
  </w:style>
  <w:style w:type="paragraph" w:styleId="767">
    <w:name w:val="目录 8"/>
    <w:next w:val="735"/>
    <w:link w:val="735"/>
    <w:uiPriority w:val="39"/>
    <w:unhideWhenUsed/>
    <w:qFormat/>
    <w:pPr>
      <w:ind w:left="1984"/>
      <w:spacing w:after="57"/>
    </w:pPr>
    <w:rPr>
      <w:rFonts w:eastAsia="Arial"/>
      <w:sz w:val="21"/>
      <w:szCs w:val="22"/>
      <w:lang w:val="en-US" w:eastAsia="zh-CN" w:bidi="ar-SA"/>
    </w:rPr>
  </w:style>
  <w:style w:type="paragraph" w:styleId="768">
    <w:name w:val="正文文本缩进 2"/>
    <w:basedOn w:val="735"/>
    <w:next w:val="769"/>
    <w:link w:val="735"/>
    <w:qFormat/>
    <w:pPr>
      <w:ind w:left="630" w:firstLine="645"/>
    </w:pPr>
    <w:rPr>
      <w:rFonts w:ascii="Arial" w:hAnsi="Arial" w:eastAsia="仿宋_GB2312"/>
      <w:sz w:val="32"/>
    </w:rPr>
  </w:style>
  <w:style w:type="paragraph" w:styleId="769">
    <w:name w:val="xl75"/>
    <w:basedOn w:val="735"/>
    <w:next w:val="770"/>
    <w:link w:val="735"/>
    <w:qFormat/>
    <w:pPr>
      <w:ind w:left="200" w:firstLine="5320"/>
      <w:jc w:val="center"/>
      <w:spacing w:before="280" w:after="280"/>
      <w:widowControl/>
    </w:pPr>
    <w:rPr>
      <w:rFonts w:ascii="宋体"/>
    </w:rPr>
  </w:style>
  <w:style w:type="paragraph" w:styleId="770">
    <w:name w:val="Test2"/>
    <w:basedOn w:val="737"/>
    <w:next w:val="771"/>
    <w:link w:val="735"/>
    <w:qFormat/>
    <w:pPr>
      <w:jc w:val="center"/>
      <w:spacing w:line="480" w:lineRule="exact"/>
      <w:widowControl/>
    </w:pPr>
    <w:rPr>
      <w:rFonts w:ascii="黑体" w:hAnsi="Arial" w:eastAsia="黑体"/>
      <w:bCs/>
      <w:sz w:val="24"/>
    </w:rPr>
  </w:style>
  <w:style w:type="paragraph" w:styleId="771">
    <w:name w:val="xl59"/>
    <w:basedOn w:val="735"/>
    <w:next w:val="77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2">
    <w:name w:val="方案正文"/>
    <w:basedOn w:val="735"/>
    <w:next w:val="773"/>
    <w:link w:val="735"/>
    <w:qFormat/>
    <w:pPr>
      <w:ind w:firstLine="359"/>
      <w:jc w:val="left"/>
      <w:spacing w:before="156" w:line="360" w:lineRule="auto"/>
    </w:pPr>
    <w:rPr>
      <w:rFonts w:ascii="Arial" w:hAnsi="Arial" w:cs="宋体"/>
      <w:sz w:val="24"/>
      <w:szCs w:val="21"/>
    </w:rPr>
  </w:style>
  <w:style w:type="paragraph" w:styleId="773">
    <w:name w:val="小四 段落 宋体 Char Char Char Char"/>
    <w:basedOn w:val="735"/>
    <w:next w:val="774"/>
    <w:link w:val="735"/>
    <w:qFormat/>
    <w:pPr>
      <w:ind w:right="-33" w:firstLine="480"/>
      <w:jc w:val="left"/>
      <w:spacing w:line="360" w:lineRule="auto"/>
    </w:pPr>
    <w:rPr>
      <w:sz w:val="24"/>
      <w:szCs w:val="24"/>
    </w:rPr>
  </w:style>
  <w:style w:type="paragraph" w:styleId="774">
    <w:name w:val="flType"/>
    <w:basedOn w:val="775"/>
    <w:next w:val="735"/>
    <w:link w:val="735"/>
    <w:qFormat/>
    <w:pPr>
      <w:spacing w:after="284"/>
    </w:pPr>
    <w:rPr>
      <w:rFonts w:eastAsia="宋体"/>
      <w:b w:val="0"/>
    </w:rPr>
  </w:style>
  <w:style w:type="paragraph" w:styleId="775">
    <w:name w:val="flName"/>
    <w:basedOn w:val="776"/>
    <w:next w:val="775"/>
    <w:link w:val="735"/>
    <w:qFormat/>
    <w:pPr>
      <w:spacing w:before="0" w:line="113" w:lineRule="atLeast"/>
    </w:pPr>
  </w:style>
  <w:style w:type="paragraph" w:styleId="776">
    <w:name w:val="flNote"/>
    <w:basedOn w:val="735"/>
    <w:next w:val="776"/>
    <w:link w:val="735"/>
    <w:qFormat/>
    <w:pPr>
      <w:jc w:val="center"/>
      <w:spacing w:before="567" w:line="360" w:lineRule="atLeast"/>
    </w:pPr>
    <w:rPr>
      <w:rFonts w:eastAsia="黑体"/>
      <w:b/>
      <w:sz w:val="24"/>
    </w:rPr>
  </w:style>
  <w:style w:type="paragraph" w:styleId="777">
    <w:name w:val="尾注文本"/>
    <w:next w:val="777"/>
    <w:link w:val="778"/>
    <w:uiPriority w:val="99"/>
    <w:unhideWhenUsed/>
    <w:qFormat/>
    <w:rPr>
      <w:lang w:val="en-US" w:eastAsia="zh-CN" w:bidi="ar-SA"/>
    </w:rPr>
  </w:style>
  <w:style w:type="character" w:styleId="778">
    <w:name w:val="尾注文本 字符"/>
    <w:next w:val="778"/>
    <w:link w:val="777"/>
    <w:uiPriority w:val="99"/>
    <w:qFormat/>
    <w:rPr>
      <w:lang w:val="en-US" w:eastAsia="zh-CN" w:bidi="ar-SA"/>
    </w:rPr>
  </w:style>
  <w:style w:type="paragraph" w:styleId="779">
    <w:name w:val="批注框文本"/>
    <w:basedOn w:val="735"/>
    <w:next w:val="779"/>
    <w:link w:val="780"/>
    <w:uiPriority w:val="99"/>
    <w:unhideWhenUsed/>
    <w:rPr>
      <w:sz w:val="18"/>
      <w:szCs w:val="18"/>
    </w:rPr>
  </w:style>
  <w:style w:type="character" w:styleId="780">
    <w:name w:val="批注框文本 字符"/>
    <w:next w:val="780"/>
    <w:link w:val="779"/>
    <w:uiPriority w:val="99"/>
    <w:semiHidden/>
    <w:rPr>
      <w:rFonts w:eastAsia="Arial"/>
      <w:sz w:val="18"/>
      <w:szCs w:val="18"/>
    </w:rPr>
  </w:style>
  <w:style w:type="paragraph" w:styleId="781">
    <w:name w:val="页脚"/>
    <w:next w:val="781"/>
    <w:link w:val="782"/>
    <w:uiPriority w:val="99"/>
    <w:unhideWhenUsed/>
    <w:qFormat/>
    <w:pPr>
      <w:tabs>
        <w:tab w:val="center" w:pos="7143" w:leader="none"/>
        <w:tab w:val="right" w:pos="14287" w:leader="none"/>
      </w:tabs>
    </w:pPr>
    <w:rPr>
      <w:rFonts w:eastAsia="Arial"/>
      <w:sz w:val="21"/>
      <w:szCs w:val="22"/>
      <w:lang w:val="en-US" w:eastAsia="zh-CN" w:bidi="ar-SA"/>
    </w:rPr>
  </w:style>
  <w:style w:type="character" w:styleId="782">
    <w:name w:val="页脚 字符1"/>
    <w:next w:val="782"/>
    <w:link w:val="781"/>
    <w:uiPriority w:val="99"/>
    <w:qFormat/>
    <w:rPr>
      <w:rFonts w:eastAsia="Arial"/>
      <w:sz w:val="21"/>
      <w:szCs w:val="22"/>
      <w:lang w:val="en-US" w:eastAsia="zh-CN" w:bidi="ar-SA"/>
    </w:rPr>
  </w:style>
  <w:style w:type="paragraph" w:styleId="783">
    <w:name w:val="页眉"/>
    <w:basedOn w:val="735"/>
    <w:next w:val="783"/>
    <w:link w:val="784"/>
    <w:uiPriority w:val="99"/>
    <w:unhideWhenUsed/>
    <w:qFormat/>
    <w:pPr>
      <w:tabs>
        <w:tab w:val="center" w:pos="7143" w:leader="none"/>
        <w:tab w:val="right" w:pos="14287" w:leader="none"/>
      </w:tabs>
    </w:pPr>
  </w:style>
  <w:style w:type="character" w:styleId="784">
    <w:name w:val="页眉 字符"/>
    <w:next w:val="784"/>
    <w:link w:val="783"/>
    <w:uiPriority w:val="99"/>
    <w:qFormat/>
  </w:style>
  <w:style w:type="paragraph" w:styleId="785">
    <w:name w:val="目录 1"/>
    <w:next w:val="735"/>
    <w:link w:val="735"/>
    <w:uiPriority w:val="39"/>
    <w:unhideWhenUsed/>
    <w:qFormat/>
    <w:pPr>
      <w:spacing w:after="57"/>
    </w:pPr>
    <w:rPr>
      <w:rFonts w:eastAsia="Arial"/>
      <w:sz w:val="21"/>
      <w:szCs w:val="22"/>
      <w:lang w:val="en-US" w:eastAsia="zh-CN" w:bidi="ar-SA"/>
    </w:rPr>
  </w:style>
  <w:style w:type="paragraph" w:styleId="786">
    <w:name w:val="目录 4"/>
    <w:next w:val="735"/>
    <w:link w:val="735"/>
    <w:uiPriority w:val="39"/>
    <w:unhideWhenUsed/>
    <w:qFormat/>
    <w:pPr>
      <w:ind w:left="850"/>
      <w:spacing w:after="57"/>
    </w:pPr>
    <w:rPr>
      <w:rFonts w:eastAsia="Arial"/>
      <w:sz w:val="21"/>
      <w:szCs w:val="22"/>
      <w:lang w:val="en-US" w:eastAsia="zh-CN" w:bidi="ar-SA"/>
    </w:rPr>
  </w:style>
  <w:style w:type="paragraph" w:styleId="787">
    <w:name w:val="副标题"/>
    <w:next w:val="787"/>
    <w:link w:val="788"/>
    <w:uiPriority w:val="11"/>
    <w:qFormat/>
    <w:pPr>
      <w:spacing w:before="200" w:after="200"/>
    </w:pPr>
    <w:rPr>
      <w:sz w:val="24"/>
      <w:szCs w:val="24"/>
      <w:lang w:val="en-US" w:eastAsia="zh-CN" w:bidi="ar-SA"/>
    </w:rPr>
  </w:style>
  <w:style w:type="character" w:styleId="788">
    <w:name w:val="副标题 字符"/>
    <w:next w:val="788"/>
    <w:link w:val="787"/>
    <w:uiPriority w:val="11"/>
    <w:qFormat/>
    <w:rPr>
      <w:sz w:val="24"/>
      <w:szCs w:val="24"/>
      <w:lang w:bidi="ar-SA"/>
    </w:rPr>
  </w:style>
  <w:style w:type="paragraph" w:styleId="789">
    <w:name w:val="脚注文本"/>
    <w:next w:val="789"/>
    <w:link w:val="790"/>
    <w:uiPriority w:val="99"/>
    <w:unhideWhenUsed/>
    <w:qFormat/>
    <w:pPr>
      <w:spacing w:after="40"/>
    </w:pPr>
    <w:rPr>
      <w:sz w:val="18"/>
      <w:lang w:val="en-US" w:eastAsia="zh-CN" w:bidi="ar-SA"/>
    </w:rPr>
  </w:style>
  <w:style w:type="character" w:styleId="790">
    <w:name w:val="脚注文本 字符"/>
    <w:next w:val="790"/>
    <w:link w:val="789"/>
    <w:uiPriority w:val="99"/>
    <w:qFormat/>
    <w:rPr>
      <w:sz w:val="18"/>
      <w:lang w:bidi="ar-SA"/>
    </w:rPr>
  </w:style>
  <w:style w:type="paragraph" w:styleId="791">
    <w:name w:val="目录 6"/>
    <w:next w:val="735"/>
    <w:link w:val="735"/>
    <w:uiPriority w:val="39"/>
    <w:unhideWhenUsed/>
    <w:qFormat/>
    <w:pPr>
      <w:ind w:left="1417"/>
      <w:spacing w:after="57"/>
    </w:pPr>
    <w:rPr>
      <w:rFonts w:eastAsia="Arial"/>
      <w:sz w:val="21"/>
      <w:szCs w:val="22"/>
      <w:lang w:val="en-US" w:eastAsia="zh-CN" w:bidi="ar-SA"/>
    </w:rPr>
  </w:style>
  <w:style w:type="paragraph" w:styleId="792">
    <w:name w:val="图表目录"/>
    <w:next w:val="735"/>
    <w:link w:val="735"/>
    <w:uiPriority w:val="99"/>
    <w:unhideWhenUsed/>
    <w:qFormat/>
    <w:rPr>
      <w:rFonts w:eastAsia="Arial"/>
      <w:sz w:val="21"/>
      <w:szCs w:val="22"/>
      <w:lang w:val="en-US" w:eastAsia="zh-CN" w:bidi="ar-SA"/>
    </w:rPr>
  </w:style>
  <w:style w:type="paragraph" w:styleId="793">
    <w:name w:val="目录 2"/>
    <w:next w:val="735"/>
    <w:link w:val="735"/>
    <w:uiPriority w:val="39"/>
    <w:unhideWhenUsed/>
    <w:qFormat/>
    <w:pPr>
      <w:ind w:left="283"/>
      <w:spacing w:after="57"/>
    </w:pPr>
    <w:rPr>
      <w:rFonts w:eastAsia="Arial"/>
      <w:sz w:val="21"/>
      <w:szCs w:val="22"/>
      <w:lang w:val="en-US" w:eastAsia="zh-CN" w:bidi="ar-SA"/>
    </w:rPr>
  </w:style>
  <w:style w:type="paragraph" w:styleId="794">
    <w:name w:val="目录 9"/>
    <w:next w:val="735"/>
    <w:link w:val="735"/>
    <w:uiPriority w:val="39"/>
    <w:unhideWhenUsed/>
    <w:qFormat/>
    <w:pPr>
      <w:ind w:left="2268"/>
      <w:spacing w:after="57"/>
    </w:pPr>
    <w:rPr>
      <w:rFonts w:eastAsia="Arial"/>
      <w:sz w:val="21"/>
      <w:szCs w:val="22"/>
      <w:lang w:val="en-US" w:eastAsia="zh-CN" w:bidi="ar-SA"/>
    </w:rPr>
  </w:style>
  <w:style w:type="paragraph" w:styleId="795">
    <w:name w:val="普通(网站)"/>
    <w:basedOn w:val="735"/>
    <w:next w:val="795"/>
    <w:link w:val="735"/>
    <w:uiPriority w:val="99"/>
    <w:qFormat/>
    <w:pPr>
      <w:spacing w:before="100" w:beforeAutospacing="1" w:after="100" w:afterAutospacing="1"/>
      <w:widowControl/>
    </w:pPr>
    <w:rPr>
      <w:rFonts w:ascii="Times New Roman"/>
      <w:sz w:val="24"/>
      <w:szCs w:val="24"/>
    </w:rPr>
  </w:style>
  <w:style w:type="paragraph" w:styleId="796">
    <w:name w:val="标题"/>
    <w:basedOn w:val="735"/>
    <w:next w:val="735"/>
    <w:link w:val="797"/>
    <w:uiPriority w:val="10"/>
    <w:qFormat/>
    <w:pPr>
      <w:contextualSpacing/>
      <w:spacing w:before="300" w:after="200"/>
    </w:pPr>
    <w:rPr>
      <w:rFonts w:eastAsia="宋体"/>
      <w:sz w:val="48"/>
      <w:szCs w:val="48"/>
    </w:rPr>
  </w:style>
  <w:style w:type="character" w:styleId="797">
    <w:name w:val="标题 字符"/>
    <w:next w:val="797"/>
    <w:link w:val="796"/>
    <w:uiPriority w:val="10"/>
    <w:qFormat/>
    <w:rPr>
      <w:sz w:val="48"/>
      <w:szCs w:val="48"/>
    </w:rPr>
  </w:style>
  <w:style w:type="paragraph" w:styleId="798">
    <w:name w:val="批注主题"/>
    <w:basedOn w:val="759"/>
    <w:next w:val="759"/>
    <w:link w:val="799"/>
    <w:uiPriority w:val="99"/>
    <w:unhideWhenUsed/>
    <w:rPr>
      <w:b/>
      <w:bCs/>
    </w:rPr>
  </w:style>
  <w:style w:type="character" w:styleId="799">
    <w:name w:val="批注主题 字符"/>
    <w:next w:val="799"/>
    <w:link w:val="798"/>
    <w:uiPriority w:val="99"/>
    <w:semiHidden/>
    <w:rPr>
      <w:rFonts w:eastAsia="Arial"/>
      <w:b/>
      <w:bCs/>
      <w:sz w:val="21"/>
      <w:szCs w:val="22"/>
    </w:rPr>
  </w:style>
  <w:style w:type="paragraph" w:styleId="800">
    <w:name w:val="正文首行缩进"/>
    <w:basedOn w:val="761"/>
    <w:next w:val="800"/>
    <w:link w:val="801"/>
    <w:uiPriority w:val="99"/>
    <w:unhideWhenUsed/>
    <w:pPr>
      <w:ind w:firstLine="420"/>
    </w:pPr>
    <w:rPr>
      <w:szCs w:val="22"/>
    </w:rPr>
  </w:style>
  <w:style w:type="character" w:styleId="801">
    <w:name w:val="正文首行缩进 字符"/>
    <w:next w:val="801"/>
    <w:link w:val="800"/>
    <w:uiPriority w:val="99"/>
    <w:rPr>
      <w:rFonts w:eastAsia="Arial"/>
      <w:sz w:val="21"/>
      <w:szCs w:val="22"/>
    </w:rPr>
  </w:style>
  <w:style w:type="table" w:styleId="802">
    <w:name w:val="网格型"/>
    <w:next w:val="802"/>
    <w:link w:val="735"/>
    <w:uiPriority w:val="59"/>
    <w:qFormat/>
    <w:rPr>
      <w:lang w:val="en-US" w:eastAsia="zh-CN" w:bidi="ar-SA"/>
    </w:rPr>
    <w:tblPr/>
  </w:style>
  <w:style w:type="character" w:styleId="803">
    <w:name w:val="要点"/>
    <w:next w:val="803"/>
    <w:link w:val="735"/>
    <w:uiPriority w:val="22"/>
    <w:qFormat/>
    <w:rPr>
      <w:b/>
    </w:rPr>
  </w:style>
  <w:style w:type="character" w:styleId="804">
    <w:name w:val="尾注引用"/>
    <w:next w:val="804"/>
    <w:link w:val="735"/>
    <w:uiPriority w:val="99"/>
    <w:unhideWhenUsed/>
    <w:qFormat/>
    <w:rPr>
      <w:vertAlign w:val="superscript"/>
    </w:rPr>
  </w:style>
  <w:style w:type="character" w:styleId="805">
    <w:name w:val="强调"/>
    <w:next w:val="805"/>
    <w:link w:val="735"/>
    <w:uiPriority w:val="20"/>
    <w:qFormat/>
    <w:rPr>
      <w:i/>
    </w:rPr>
  </w:style>
  <w:style w:type="character" w:styleId="806">
    <w:name w:val="超链接"/>
    <w:next w:val="806"/>
    <w:link w:val="735"/>
    <w:uiPriority w:val="99"/>
    <w:unhideWhenUsed/>
    <w:qFormat/>
    <w:rPr>
      <w:color w:val="0000ff"/>
      <w:u w:val="single"/>
    </w:rPr>
  </w:style>
  <w:style w:type="character" w:styleId="807">
    <w:name w:val="批注引用"/>
    <w:next w:val="807"/>
    <w:link w:val="735"/>
    <w:uiPriority w:val="99"/>
    <w:unhideWhenUsed/>
    <w:rPr>
      <w:sz w:val="21"/>
      <w:szCs w:val="21"/>
    </w:rPr>
  </w:style>
  <w:style w:type="character" w:styleId="808">
    <w:name w:val="脚注引用"/>
    <w:next w:val="808"/>
    <w:link w:val="735"/>
    <w:uiPriority w:val="99"/>
    <w:unhideWhenUsed/>
    <w:qFormat/>
    <w:rPr>
      <w:vertAlign w:val="superscript"/>
    </w:rPr>
  </w:style>
  <w:style w:type="paragraph" w:styleId="809">
    <w:name w:val="正文首行缩进 21"/>
    <w:basedOn w:val="810"/>
    <w:next w:val="735"/>
    <w:link w:val="735"/>
    <w:qFormat/>
    <w:pPr>
      <w:ind w:firstLine="420"/>
      <w:spacing w:line="360" w:lineRule="auto"/>
    </w:pPr>
    <w:rPr>
      <w:szCs w:val="20"/>
    </w:rPr>
  </w:style>
  <w:style w:type="paragraph" w:styleId="810">
    <w:name w:val="正文文本缩进11"/>
    <w:basedOn w:val="735"/>
    <w:next w:val="811"/>
    <w:link w:val="735"/>
    <w:unhideWhenUsed/>
    <w:qFormat/>
    <w:pPr>
      <w:ind w:left="420"/>
      <w:spacing w:after="120"/>
    </w:pPr>
  </w:style>
  <w:style w:type="paragraph" w:styleId="811">
    <w:name w:val="寄信人地址1"/>
    <w:basedOn w:val="735"/>
    <w:next w:val="811"/>
    <w:link w:val="735"/>
    <w:qFormat/>
  </w:style>
  <w:style w:type="paragraph" w:styleId="812">
    <w:name w:val="正文文本12"/>
    <w:basedOn w:val="735"/>
    <w:next w:val="735"/>
    <w:link w:val="735"/>
    <w:unhideWhenUsed/>
    <w:qFormat/>
    <w:pPr>
      <w:spacing w:after="120"/>
    </w:pPr>
  </w:style>
  <w:style w:type="paragraph" w:styleId="813">
    <w:name w:val="列出段落"/>
    <w:basedOn w:val="735"/>
    <w:next w:val="813"/>
    <w:link w:val="814"/>
    <w:uiPriority w:val="34"/>
    <w:qFormat/>
    <w:pPr>
      <w:contextualSpacing/>
      <w:ind w:left="720"/>
    </w:pPr>
    <w:rPr>
      <w:rFonts w:eastAsia="Arial"/>
      <w:sz w:val="21"/>
      <w:szCs w:val="22"/>
      <w:lang w:val="en-US" w:eastAsia="zh-CN" w:bidi="ar-SA"/>
    </w:rPr>
  </w:style>
  <w:style w:type="character" w:styleId="814">
    <w:name w:val="列出段落 字符"/>
    <w:next w:val="814"/>
    <w:link w:val="813"/>
    <w:uiPriority w:val="34"/>
    <w:qFormat/>
    <w:rPr>
      <w:rFonts w:eastAsia="Arial"/>
      <w:sz w:val="21"/>
      <w:szCs w:val="22"/>
    </w:rPr>
  </w:style>
  <w:style w:type="paragraph" w:styleId="815">
    <w:name w:val="一级条标题"/>
    <w:basedOn w:val="816"/>
    <w:next w:val="817"/>
    <w:link w:val="735"/>
    <w:qFormat/>
    <w:pPr>
      <w:numPr>
        <w:ilvl w:val="2"/>
        <w:numId w:val="1"/>
      </w:numPr>
    </w:pPr>
    <w:rPr>
      <w:rFonts w:ascii="Calibri" w:hAnsi="Calibri" w:eastAsia="宋体" w:cs="Times New Roman"/>
    </w:rPr>
  </w:style>
  <w:style w:type="paragraph" w:styleId="816">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817">
    <w:name w:val="段"/>
    <w:basedOn w:val="735"/>
    <w:next w:val="735"/>
    <w:link w:val="735"/>
    <w:qFormat/>
    <w:pPr>
      <w:ind w:firstLine="200"/>
      <w:widowControl/>
    </w:pPr>
    <w:rPr>
      <w:rFonts w:hint="eastAsia" w:ascii="宋体" w:hAnsi="Times New Roman" w:eastAsia="宋体" w:cs="Times New Roman"/>
      <w:szCs w:val="20"/>
    </w:rPr>
  </w:style>
  <w:style w:type="character" w:styleId="818">
    <w:name w:val="页脚 字符"/>
    <w:next w:val="818"/>
    <w:link w:val="735"/>
    <w:uiPriority w:val="99"/>
    <w:qFormat/>
  </w:style>
  <w:style w:type="paragraph" w:styleId="819">
    <w:name w:val="正文文本缩进1"/>
    <w:basedOn w:val="735"/>
    <w:next w:val="811"/>
    <w:link w:val="735"/>
    <w:qFormat/>
    <w:pPr>
      <w:ind w:firstLine="403"/>
      <w:spacing w:line="440" w:lineRule="exact"/>
    </w:pPr>
    <w:rPr>
      <w:rFonts w:ascii="宋体" w:hAnsi="宋体" w:eastAsia="宋体"/>
      <w:sz w:val="20"/>
      <w:szCs w:val="21"/>
    </w:rPr>
  </w:style>
  <w:style w:type="paragraph" w:styleId="820">
    <w:name w:val="无间隔"/>
    <w:next w:val="820"/>
    <w:link w:val="735"/>
    <w:uiPriority w:val="1"/>
    <w:qFormat/>
    <w:rPr>
      <w:rFonts w:eastAsia="Arial"/>
      <w:sz w:val="21"/>
      <w:szCs w:val="22"/>
      <w:lang w:val="en-US" w:eastAsia="zh-CN" w:bidi="ar-SA"/>
    </w:rPr>
  </w:style>
  <w:style w:type="paragraph" w:styleId="821">
    <w:name w:val="引用"/>
    <w:next w:val="821"/>
    <w:link w:val="822"/>
    <w:uiPriority w:val="29"/>
    <w:qFormat/>
    <w:pPr>
      <w:ind w:left="720" w:right="720"/>
    </w:pPr>
    <w:rPr>
      <w:i/>
      <w:lang w:val="en-US" w:eastAsia="zh-CN" w:bidi="ar-SA"/>
    </w:rPr>
  </w:style>
  <w:style w:type="character" w:styleId="822">
    <w:name w:val="引用 字符"/>
    <w:next w:val="822"/>
    <w:link w:val="821"/>
    <w:uiPriority w:val="29"/>
    <w:qFormat/>
    <w:rPr>
      <w:i/>
      <w:lang w:val="en-US" w:eastAsia="zh-CN" w:bidi="ar-SA"/>
    </w:rPr>
  </w:style>
  <w:style w:type="paragraph" w:styleId="823">
    <w:name w:val="明显引用"/>
    <w:next w:val="823"/>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4">
    <w:name w:val="明显引用 字符"/>
    <w:next w:val="824"/>
    <w:link w:val="823"/>
    <w:uiPriority w:val="30"/>
    <w:qFormat/>
    <w:rPr>
      <w:i/>
      <w:shd w:val="clear" w:color="auto" w:fill="f2f2f2"/>
      <w:lang w:val="en-US" w:eastAsia="zh-CN" w:bidi="ar-SA"/>
    </w:rPr>
  </w:style>
  <w:style w:type="table" w:styleId="825">
    <w:name w:val="Table Grid Light"/>
    <w:next w:val="825"/>
    <w:link w:val="735"/>
    <w:uiPriority w:val="59"/>
    <w:qFormat/>
    <w:rPr>
      <w:lang w:val="en-US" w:eastAsia="zh-CN" w:bidi="ar-SA"/>
    </w:rPr>
    <w:tblPr/>
  </w:style>
  <w:style w:type="table" w:styleId="826">
    <w:name w:val="Plain Table 1"/>
    <w:next w:val="826"/>
    <w:link w:val="735"/>
    <w:uiPriority w:val="59"/>
    <w:qFormat/>
    <w:rPr>
      <w:lang w:val="en-US" w:eastAsia="zh-CN" w:bidi="ar-SA"/>
    </w:rPr>
    <w:tblPr/>
  </w:style>
  <w:style w:type="table" w:styleId="827">
    <w:name w:val="Plain Table 2"/>
    <w:next w:val="827"/>
    <w:link w:val="735"/>
    <w:uiPriority w:val="59"/>
    <w:qFormat/>
    <w:rPr>
      <w:lang w:val="en-US" w:eastAsia="zh-CN" w:bidi="ar-SA"/>
    </w:rPr>
    <w:tblPr/>
  </w:style>
  <w:style w:type="table" w:styleId="828">
    <w:name w:val="Plain Table 3"/>
    <w:next w:val="828"/>
    <w:link w:val="735"/>
    <w:uiPriority w:val="99"/>
    <w:qFormat/>
    <w:rPr>
      <w:lang w:val="en-US" w:eastAsia="zh-CN" w:bidi="ar-SA"/>
    </w:rPr>
    <w:tblPr/>
  </w:style>
  <w:style w:type="table" w:styleId="829">
    <w:name w:val="Plain Table 4"/>
    <w:next w:val="829"/>
    <w:link w:val="735"/>
    <w:uiPriority w:val="99"/>
    <w:qFormat/>
    <w:rPr>
      <w:lang w:val="en-US" w:eastAsia="zh-CN" w:bidi="ar-SA"/>
    </w:rPr>
    <w:tblPr/>
  </w:style>
  <w:style w:type="table" w:styleId="830">
    <w:name w:val="Plain Table 5"/>
    <w:next w:val="830"/>
    <w:link w:val="735"/>
    <w:uiPriority w:val="99"/>
    <w:qFormat/>
    <w:rPr>
      <w:lang w:val="en-US" w:eastAsia="zh-CN" w:bidi="ar-SA"/>
    </w:rPr>
    <w:tblPr/>
  </w:style>
  <w:style w:type="table" w:styleId="831">
    <w:name w:val="Grid Table 1 Light"/>
    <w:next w:val="831"/>
    <w:link w:val="735"/>
    <w:uiPriority w:val="99"/>
    <w:qFormat/>
    <w:rPr>
      <w:lang w:val="en-US" w:eastAsia="zh-CN" w:bidi="ar-SA"/>
    </w:rPr>
    <w:tblPr/>
  </w:style>
  <w:style w:type="table" w:styleId="832">
    <w:name w:val="Grid Table 1 Light - Accent 1"/>
    <w:next w:val="832"/>
    <w:link w:val="735"/>
    <w:uiPriority w:val="99"/>
    <w:qFormat/>
    <w:rPr>
      <w:lang w:val="en-US" w:eastAsia="zh-CN" w:bidi="ar-SA"/>
    </w:rPr>
    <w:tblPr/>
  </w:style>
  <w:style w:type="table" w:styleId="833">
    <w:name w:val="Grid Table 1 Light - Accent 2"/>
    <w:next w:val="833"/>
    <w:link w:val="735"/>
    <w:uiPriority w:val="99"/>
    <w:qFormat/>
    <w:rPr>
      <w:lang w:val="en-US" w:eastAsia="zh-CN" w:bidi="ar-SA"/>
    </w:rPr>
    <w:tblPr/>
  </w:style>
  <w:style w:type="table" w:styleId="834">
    <w:name w:val="Grid Table 1 Light - Accent 3"/>
    <w:next w:val="834"/>
    <w:link w:val="735"/>
    <w:uiPriority w:val="99"/>
    <w:qFormat/>
    <w:rPr>
      <w:lang w:val="en-US" w:eastAsia="zh-CN" w:bidi="ar-SA"/>
    </w:rPr>
    <w:tblPr/>
  </w:style>
  <w:style w:type="table" w:styleId="835">
    <w:name w:val="Grid Table 1 Light - Accent 4"/>
    <w:next w:val="835"/>
    <w:link w:val="735"/>
    <w:uiPriority w:val="99"/>
    <w:qFormat/>
    <w:rPr>
      <w:lang w:val="en-US" w:eastAsia="zh-CN" w:bidi="ar-SA"/>
    </w:rPr>
    <w:tblPr/>
  </w:style>
  <w:style w:type="table" w:styleId="836">
    <w:name w:val="Grid Table 1 Light - Accent 5"/>
    <w:next w:val="836"/>
    <w:link w:val="735"/>
    <w:uiPriority w:val="99"/>
    <w:qFormat/>
    <w:rPr>
      <w:lang w:val="en-US" w:eastAsia="zh-CN" w:bidi="ar-SA"/>
    </w:rPr>
    <w:tblPr/>
  </w:style>
  <w:style w:type="table" w:styleId="837">
    <w:name w:val="Grid Table 1 Light - Accent 6"/>
    <w:next w:val="837"/>
    <w:link w:val="735"/>
    <w:uiPriority w:val="99"/>
    <w:qFormat/>
    <w:rPr>
      <w:lang w:val="en-US" w:eastAsia="zh-CN" w:bidi="ar-SA"/>
    </w:rPr>
    <w:tblPr/>
  </w:style>
  <w:style w:type="table" w:styleId="838">
    <w:name w:val="Grid Table 2"/>
    <w:next w:val="838"/>
    <w:link w:val="735"/>
    <w:uiPriority w:val="99"/>
    <w:qFormat/>
    <w:rPr>
      <w:lang w:val="en-US" w:eastAsia="zh-CN" w:bidi="ar-SA"/>
    </w:rPr>
    <w:tblPr/>
  </w:style>
  <w:style w:type="table" w:styleId="839">
    <w:name w:val="Grid Table 2 - Accent 1"/>
    <w:next w:val="839"/>
    <w:link w:val="735"/>
    <w:uiPriority w:val="99"/>
    <w:qFormat/>
    <w:rPr>
      <w:lang w:val="en-US" w:eastAsia="zh-CN" w:bidi="ar-SA"/>
    </w:rPr>
    <w:tblPr/>
  </w:style>
  <w:style w:type="table" w:styleId="840">
    <w:name w:val="Grid Table 2 - Accent 2"/>
    <w:next w:val="840"/>
    <w:link w:val="735"/>
    <w:uiPriority w:val="99"/>
    <w:qFormat/>
    <w:rPr>
      <w:lang w:val="en-US" w:eastAsia="zh-CN" w:bidi="ar-SA"/>
    </w:rPr>
    <w:tblPr/>
  </w:style>
  <w:style w:type="table" w:styleId="841">
    <w:name w:val="Grid Table 2 - Accent 3"/>
    <w:next w:val="841"/>
    <w:link w:val="735"/>
    <w:uiPriority w:val="99"/>
    <w:qFormat/>
    <w:rPr>
      <w:lang w:val="en-US" w:eastAsia="zh-CN" w:bidi="ar-SA"/>
    </w:rPr>
    <w:tblPr/>
  </w:style>
  <w:style w:type="table" w:styleId="842">
    <w:name w:val="Grid Table 2 - Accent 4"/>
    <w:next w:val="842"/>
    <w:link w:val="735"/>
    <w:uiPriority w:val="99"/>
    <w:qFormat/>
    <w:rPr>
      <w:lang w:val="en-US" w:eastAsia="zh-CN" w:bidi="ar-SA"/>
    </w:rPr>
    <w:tblPr/>
  </w:style>
  <w:style w:type="table" w:styleId="843">
    <w:name w:val="Grid Table 2 - Accent 5"/>
    <w:next w:val="843"/>
    <w:link w:val="735"/>
    <w:uiPriority w:val="99"/>
    <w:qFormat/>
    <w:rPr>
      <w:lang w:val="en-US" w:eastAsia="zh-CN" w:bidi="ar-SA"/>
    </w:rPr>
    <w:tblPr/>
  </w:style>
  <w:style w:type="table" w:styleId="844">
    <w:name w:val="Grid Table 2 - Accent 6"/>
    <w:next w:val="844"/>
    <w:link w:val="735"/>
    <w:uiPriority w:val="99"/>
    <w:qFormat/>
    <w:rPr>
      <w:lang w:val="en-US" w:eastAsia="zh-CN" w:bidi="ar-SA"/>
    </w:rPr>
    <w:tblPr/>
  </w:style>
  <w:style w:type="table" w:styleId="845">
    <w:name w:val="Grid Table 3"/>
    <w:next w:val="845"/>
    <w:link w:val="735"/>
    <w:uiPriority w:val="99"/>
    <w:qFormat/>
    <w:rPr>
      <w:lang w:val="en-US" w:eastAsia="zh-CN" w:bidi="ar-SA"/>
    </w:rPr>
    <w:tblPr/>
  </w:style>
  <w:style w:type="table" w:styleId="846">
    <w:name w:val="Grid Table 3 - Accent 1"/>
    <w:next w:val="846"/>
    <w:link w:val="735"/>
    <w:uiPriority w:val="99"/>
    <w:qFormat/>
    <w:rPr>
      <w:lang w:val="en-US" w:eastAsia="zh-CN" w:bidi="ar-SA"/>
    </w:rPr>
    <w:tblPr/>
  </w:style>
  <w:style w:type="table" w:styleId="847">
    <w:name w:val="Grid Table 3 - Accent 2"/>
    <w:next w:val="847"/>
    <w:link w:val="735"/>
    <w:uiPriority w:val="99"/>
    <w:qFormat/>
    <w:rPr>
      <w:lang w:val="en-US" w:eastAsia="zh-CN" w:bidi="ar-SA"/>
    </w:rPr>
    <w:tblPr/>
  </w:style>
  <w:style w:type="table" w:styleId="848">
    <w:name w:val="Grid Table 3 - Accent 3"/>
    <w:next w:val="848"/>
    <w:link w:val="735"/>
    <w:uiPriority w:val="99"/>
    <w:qFormat/>
    <w:rPr>
      <w:lang w:val="en-US" w:eastAsia="zh-CN" w:bidi="ar-SA"/>
    </w:rPr>
    <w:tblPr/>
  </w:style>
  <w:style w:type="table" w:styleId="849">
    <w:name w:val="Grid Table 3 - Accent 4"/>
    <w:next w:val="849"/>
    <w:link w:val="735"/>
    <w:uiPriority w:val="99"/>
    <w:qFormat/>
    <w:rPr>
      <w:lang w:val="en-US" w:eastAsia="zh-CN" w:bidi="ar-SA"/>
    </w:rPr>
    <w:tblPr/>
  </w:style>
  <w:style w:type="table" w:styleId="850">
    <w:name w:val="Grid Table 3 - Accent 5"/>
    <w:next w:val="850"/>
    <w:link w:val="735"/>
    <w:uiPriority w:val="99"/>
    <w:qFormat/>
    <w:rPr>
      <w:lang w:val="en-US" w:eastAsia="zh-CN" w:bidi="ar-SA"/>
    </w:rPr>
    <w:tblPr/>
  </w:style>
  <w:style w:type="table" w:styleId="851">
    <w:name w:val="Grid Table 3 - Accent 6"/>
    <w:next w:val="851"/>
    <w:link w:val="735"/>
    <w:uiPriority w:val="99"/>
    <w:qFormat/>
    <w:rPr>
      <w:lang w:val="en-US" w:eastAsia="zh-CN" w:bidi="ar-SA"/>
    </w:rPr>
    <w:tblPr/>
  </w:style>
  <w:style w:type="table" w:styleId="852">
    <w:name w:val="Grid Table 4"/>
    <w:next w:val="852"/>
    <w:link w:val="735"/>
    <w:uiPriority w:val="59"/>
    <w:qFormat/>
    <w:rPr>
      <w:lang w:val="en-US" w:eastAsia="zh-CN" w:bidi="ar-SA"/>
    </w:rPr>
    <w:tblPr/>
  </w:style>
  <w:style w:type="table" w:styleId="853">
    <w:name w:val="Grid Table 4 - Accent 1"/>
    <w:next w:val="853"/>
    <w:link w:val="735"/>
    <w:uiPriority w:val="59"/>
    <w:qFormat/>
    <w:rPr>
      <w:lang w:val="en-US" w:eastAsia="zh-CN" w:bidi="ar-SA"/>
    </w:rPr>
    <w:tblPr/>
  </w:style>
  <w:style w:type="table" w:styleId="854">
    <w:name w:val="Grid Table 4 - Accent 2"/>
    <w:next w:val="854"/>
    <w:link w:val="735"/>
    <w:uiPriority w:val="59"/>
    <w:qFormat/>
    <w:rPr>
      <w:lang w:val="en-US" w:eastAsia="zh-CN" w:bidi="ar-SA"/>
    </w:rPr>
    <w:tblPr/>
  </w:style>
  <w:style w:type="table" w:styleId="855">
    <w:name w:val="Grid Table 4 - Accent 3"/>
    <w:next w:val="855"/>
    <w:link w:val="735"/>
    <w:uiPriority w:val="59"/>
    <w:qFormat/>
    <w:rPr>
      <w:lang w:val="en-US" w:eastAsia="zh-CN" w:bidi="ar-SA"/>
    </w:rPr>
    <w:tblPr/>
  </w:style>
  <w:style w:type="table" w:styleId="856">
    <w:name w:val="Grid Table 4 - Accent 4"/>
    <w:next w:val="856"/>
    <w:link w:val="735"/>
    <w:uiPriority w:val="59"/>
    <w:qFormat/>
    <w:rPr>
      <w:lang w:val="en-US" w:eastAsia="zh-CN" w:bidi="ar-SA"/>
    </w:rPr>
    <w:tblPr/>
  </w:style>
  <w:style w:type="table" w:styleId="857">
    <w:name w:val="Grid Table 4 - Accent 5"/>
    <w:next w:val="857"/>
    <w:link w:val="735"/>
    <w:uiPriority w:val="59"/>
    <w:qFormat/>
    <w:rPr>
      <w:lang w:val="en-US" w:eastAsia="zh-CN" w:bidi="ar-SA"/>
    </w:rPr>
    <w:tblPr/>
  </w:style>
  <w:style w:type="table" w:styleId="858">
    <w:name w:val="Grid Table 4 - Accent 6"/>
    <w:next w:val="858"/>
    <w:link w:val="735"/>
    <w:uiPriority w:val="59"/>
    <w:qFormat/>
    <w:rPr>
      <w:lang w:val="en-US" w:eastAsia="zh-CN" w:bidi="ar-SA"/>
    </w:rPr>
    <w:tblPr/>
  </w:style>
  <w:style w:type="table" w:styleId="859">
    <w:name w:val="Grid Table 5 Dark"/>
    <w:next w:val="859"/>
    <w:link w:val="735"/>
    <w:uiPriority w:val="99"/>
    <w:qFormat/>
    <w:rPr>
      <w:lang w:val="en-US" w:eastAsia="zh-CN" w:bidi="ar-SA"/>
    </w:rPr>
    <w:tblPr/>
  </w:style>
  <w:style w:type="table" w:styleId="860">
    <w:name w:val="Grid Table 5 Dark- Accent 1"/>
    <w:next w:val="860"/>
    <w:link w:val="735"/>
    <w:uiPriority w:val="99"/>
    <w:qFormat/>
    <w:rPr>
      <w:lang w:val="en-US" w:eastAsia="zh-CN" w:bidi="ar-SA"/>
    </w:rPr>
    <w:tblPr/>
  </w:style>
  <w:style w:type="table" w:styleId="861">
    <w:name w:val="Grid Table 5 Dark - Accent 2"/>
    <w:next w:val="861"/>
    <w:link w:val="735"/>
    <w:uiPriority w:val="99"/>
    <w:qFormat/>
    <w:rPr>
      <w:lang w:val="en-US" w:eastAsia="zh-CN" w:bidi="ar-SA"/>
    </w:rPr>
    <w:tblPr/>
  </w:style>
  <w:style w:type="table" w:styleId="862">
    <w:name w:val="Grid Table 5 Dark - Accent 3"/>
    <w:next w:val="862"/>
    <w:link w:val="735"/>
    <w:uiPriority w:val="99"/>
    <w:qFormat/>
    <w:rPr>
      <w:lang w:val="en-US" w:eastAsia="zh-CN" w:bidi="ar-SA"/>
    </w:rPr>
    <w:tblPr/>
  </w:style>
  <w:style w:type="table" w:styleId="863">
    <w:name w:val="Grid Table 5 Dark- Accent 4"/>
    <w:next w:val="863"/>
    <w:link w:val="735"/>
    <w:uiPriority w:val="99"/>
    <w:qFormat/>
    <w:rPr>
      <w:lang w:val="en-US" w:eastAsia="zh-CN" w:bidi="ar-SA"/>
    </w:rPr>
    <w:tblPr/>
  </w:style>
  <w:style w:type="table" w:styleId="864">
    <w:name w:val="Grid Table 5 Dark - Accent 5"/>
    <w:next w:val="864"/>
    <w:link w:val="735"/>
    <w:uiPriority w:val="99"/>
    <w:qFormat/>
    <w:rPr>
      <w:lang w:val="en-US" w:eastAsia="zh-CN" w:bidi="ar-SA"/>
    </w:rPr>
    <w:tblPr/>
  </w:style>
  <w:style w:type="table" w:styleId="865">
    <w:name w:val="Grid Table 5 Dark - Accent 6"/>
    <w:next w:val="865"/>
    <w:link w:val="735"/>
    <w:uiPriority w:val="99"/>
    <w:qFormat/>
    <w:rPr>
      <w:lang w:val="en-US" w:eastAsia="zh-CN" w:bidi="ar-SA"/>
    </w:rPr>
    <w:tblPr/>
  </w:style>
  <w:style w:type="table" w:styleId="866">
    <w:name w:val="Grid Table 6 Colorful"/>
    <w:next w:val="866"/>
    <w:link w:val="735"/>
    <w:uiPriority w:val="99"/>
    <w:qFormat/>
    <w:rPr>
      <w:lang w:val="en-US" w:eastAsia="zh-CN" w:bidi="ar-SA"/>
    </w:rPr>
    <w:tblPr/>
  </w:style>
  <w:style w:type="table" w:styleId="867">
    <w:name w:val="Grid Table 6 Colorful - Accent 1"/>
    <w:next w:val="867"/>
    <w:link w:val="735"/>
    <w:uiPriority w:val="99"/>
    <w:qFormat/>
    <w:rPr>
      <w:lang w:val="en-US" w:eastAsia="zh-CN" w:bidi="ar-SA"/>
    </w:rPr>
    <w:tblPr/>
  </w:style>
  <w:style w:type="table" w:styleId="868">
    <w:name w:val="Grid Table 6 Colorful - Accent 2"/>
    <w:next w:val="868"/>
    <w:link w:val="735"/>
    <w:uiPriority w:val="99"/>
    <w:qFormat/>
    <w:rPr>
      <w:lang w:val="en-US" w:eastAsia="zh-CN" w:bidi="ar-SA"/>
    </w:rPr>
    <w:tblPr/>
  </w:style>
  <w:style w:type="table" w:styleId="869">
    <w:name w:val="Grid Table 6 Colorful - Accent 3"/>
    <w:next w:val="869"/>
    <w:link w:val="735"/>
    <w:uiPriority w:val="99"/>
    <w:qFormat/>
    <w:rPr>
      <w:lang w:val="en-US" w:eastAsia="zh-CN" w:bidi="ar-SA"/>
    </w:rPr>
    <w:tblPr/>
  </w:style>
  <w:style w:type="table" w:styleId="870">
    <w:name w:val="Grid Table 6 Colorful - Accent 4"/>
    <w:next w:val="870"/>
    <w:link w:val="735"/>
    <w:uiPriority w:val="99"/>
    <w:qFormat/>
    <w:rPr>
      <w:lang w:val="en-US" w:eastAsia="zh-CN" w:bidi="ar-SA"/>
    </w:rPr>
    <w:tblPr/>
  </w:style>
  <w:style w:type="table" w:styleId="871">
    <w:name w:val="Grid Table 6 Colorful - Accent 5"/>
    <w:next w:val="871"/>
    <w:link w:val="735"/>
    <w:uiPriority w:val="99"/>
    <w:qFormat/>
    <w:rPr>
      <w:lang w:val="en-US" w:eastAsia="zh-CN" w:bidi="ar-SA"/>
    </w:rPr>
    <w:tblPr/>
  </w:style>
  <w:style w:type="table" w:styleId="872">
    <w:name w:val="Grid Table 6 Colorful - Accent 6"/>
    <w:next w:val="872"/>
    <w:link w:val="735"/>
    <w:uiPriority w:val="99"/>
    <w:qFormat/>
    <w:rPr>
      <w:lang w:val="en-US" w:eastAsia="zh-CN" w:bidi="ar-SA"/>
    </w:rPr>
    <w:tblPr/>
  </w:style>
  <w:style w:type="table" w:styleId="873">
    <w:name w:val="Grid Table 7 Colorful"/>
    <w:next w:val="873"/>
    <w:link w:val="735"/>
    <w:uiPriority w:val="99"/>
    <w:qFormat/>
    <w:rPr>
      <w:lang w:val="en-US" w:eastAsia="zh-CN" w:bidi="ar-SA"/>
    </w:rPr>
    <w:tblPr/>
  </w:style>
  <w:style w:type="table" w:styleId="874">
    <w:name w:val="Grid Table 7 Colorful - Accent 1"/>
    <w:next w:val="874"/>
    <w:link w:val="735"/>
    <w:uiPriority w:val="99"/>
    <w:qFormat/>
    <w:rPr>
      <w:lang w:val="en-US" w:eastAsia="zh-CN" w:bidi="ar-SA"/>
    </w:rPr>
    <w:tblPr/>
  </w:style>
  <w:style w:type="table" w:styleId="875">
    <w:name w:val="Grid Table 7 Colorful - Accent 2"/>
    <w:next w:val="875"/>
    <w:link w:val="735"/>
    <w:uiPriority w:val="99"/>
    <w:qFormat/>
    <w:rPr>
      <w:lang w:val="en-US" w:eastAsia="zh-CN" w:bidi="ar-SA"/>
    </w:rPr>
    <w:tblPr/>
  </w:style>
  <w:style w:type="table" w:styleId="876">
    <w:name w:val="Grid Table 7 Colorful - Accent 3"/>
    <w:next w:val="876"/>
    <w:link w:val="735"/>
    <w:uiPriority w:val="99"/>
    <w:qFormat/>
    <w:rPr>
      <w:lang w:val="en-US" w:eastAsia="zh-CN" w:bidi="ar-SA"/>
    </w:rPr>
    <w:tblPr/>
  </w:style>
  <w:style w:type="table" w:styleId="877">
    <w:name w:val="Grid Table 7 Colorful - Accent 4"/>
    <w:next w:val="877"/>
    <w:link w:val="735"/>
    <w:uiPriority w:val="99"/>
    <w:qFormat/>
    <w:rPr>
      <w:lang w:val="en-US" w:eastAsia="zh-CN" w:bidi="ar-SA"/>
    </w:rPr>
    <w:tblPr/>
  </w:style>
  <w:style w:type="table" w:styleId="878">
    <w:name w:val="Grid Table 7 Colorful - Accent 5"/>
    <w:next w:val="878"/>
    <w:link w:val="735"/>
    <w:uiPriority w:val="99"/>
    <w:qFormat/>
    <w:rPr>
      <w:lang w:val="en-US" w:eastAsia="zh-CN" w:bidi="ar-SA"/>
    </w:rPr>
    <w:tblPr/>
  </w:style>
  <w:style w:type="table" w:styleId="879">
    <w:name w:val="Grid Table 7 Colorful - Accent 6"/>
    <w:next w:val="879"/>
    <w:link w:val="735"/>
    <w:uiPriority w:val="99"/>
    <w:qFormat/>
    <w:rPr>
      <w:lang w:val="en-US" w:eastAsia="zh-CN" w:bidi="ar-SA"/>
    </w:rPr>
    <w:tblPr/>
  </w:style>
  <w:style w:type="table" w:styleId="880">
    <w:name w:val="List Table 1 Light"/>
    <w:next w:val="880"/>
    <w:link w:val="735"/>
    <w:uiPriority w:val="99"/>
    <w:qFormat/>
    <w:rPr>
      <w:lang w:val="en-US" w:eastAsia="zh-CN" w:bidi="ar-SA"/>
    </w:rPr>
    <w:tblPr/>
  </w:style>
  <w:style w:type="table" w:styleId="881">
    <w:name w:val="List Table 1 Light - Accent 1"/>
    <w:next w:val="881"/>
    <w:link w:val="735"/>
    <w:uiPriority w:val="99"/>
    <w:qFormat/>
    <w:rPr>
      <w:lang w:val="en-US" w:eastAsia="zh-CN" w:bidi="ar-SA"/>
    </w:rPr>
    <w:tblPr/>
  </w:style>
  <w:style w:type="table" w:styleId="882">
    <w:name w:val="List Table 1 Light - Accent 2"/>
    <w:next w:val="882"/>
    <w:link w:val="735"/>
    <w:uiPriority w:val="99"/>
    <w:qFormat/>
    <w:rPr>
      <w:lang w:val="en-US" w:eastAsia="zh-CN" w:bidi="ar-SA"/>
    </w:rPr>
    <w:tblPr/>
  </w:style>
  <w:style w:type="table" w:styleId="883">
    <w:name w:val="List Table 1 Light - Accent 3"/>
    <w:next w:val="883"/>
    <w:link w:val="735"/>
    <w:uiPriority w:val="99"/>
    <w:qFormat/>
    <w:rPr>
      <w:lang w:val="en-US" w:eastAsia="zh-CN" w:bidi="ar-SA"/>
    </w:rPr>
    <w:tblPr/>
  </w:style>
  <w:style w:type="table" w:styleId="884">
    <w:name w:val="List Table 1 Light - Accent 4"/>
    <w:next w:val="884"/>
    <w:link w:val="735"/>
    <w:uiPriority w:val="99"/>
    <w:qFormat/>
    <w:rPr>
      <w:lang w:val="en-US" w:eastAsia="zh-CN" w:bidi="ar-SA"/>
    </w:rPr>
    <w:tblPr/>
  </w:style>
  <w:style w:type="table" w:styleId="885">
    <w:name w:val="List Table 1 Light - Accent 5"/>
    <w:next w:val="885"/>
    <w:link w:val="735"/>
    <w:uiPriority w:val="99"/>
    <w:qFormat/>
    <w:rPr>
      <w:lang w:val="en-US" w:eastAsia="zh-CN" w:bidi="ar-SA"/>
    </w:rPr>
    <w:tblPr/>
  </w:style>
  <w:style w:type="table" w:styleId="886">
    <w:name w:val="List Table 1 Light - Accent 6"/>
    <w:next w:val="886"/>
    <w:link w:val="735"/>
    <w:uiPriority w:val="99"/>
    <w:qFormat/>
    <w:rPr>
      <w:lang w:val="en-US" w:eastAsia="zh-CN" w:bidi="ar-SA"/>
    </w:rPr>
    <w:tblPr/>
  </w:style>
  <w:style w:type="table" w:styleId="887">
    <w:name w:val="List Table 2"/>
    <w:next w:val="887"/>
    <w:link w:val="735"/>
    <w:uiPriority w:val="99"/>
    <w:qFormat/>
    <w:rPr>
      <w:lang w:val="en-US" w:eastAsia="zh-CN" w:bidi="ar-SA"/>
    </w:rPr>
    <w:tblPr/>
  </w:style>
  <w:style w:type="table" w:styleId="888">
    <w:name w:val="List Table 2 - Accent 1"/>
    <w:next w:val="888"/>
    <w:link w:val="735"/>
    <w:uiPriority w:val="99"/>
    <w:qFormat/>
    <w:rPr>
      <w:lang w:val="en-US" w:eastAsia="zh-CN" w:bidi="ar-SA"/>
    </w:rPr>
    <w:tblPr/>
  </w:style>
  <w:style w:type="table" w:styleId="889">
    <w:name w:val="List Table 2 - Accent 2"/>
    <w:next w:val="889"/>
    <w:link w:val="735"/>
    <w:uiPriority w:val="99"/>
    <w:qFormat/>
    <w:rPr>
      <w:lang w:val="en-US" w:eastAsia="zh-CN" w:bidi="ar-SA"/>
    </w:rPr>
    <w:tblPr/>
  </w:style>
  <w:style w:type="table" w:styleId="890">
    <w:name w:val="List Table 2 - Accent 3"/>
    <w:next w:val="890"/>
    <w:link w:val="735"/>
    <w:uiPriority w:val="99"/>
    <w:qFormat/>
    <w:rPr>
      <w:lang w:val="en-US" w:eastAsia="zh-CN" w:bidi="ar-SA"/>
    </w:rPr>
    <w:tblPr/>
  </w:style>
  <w:style w:type="table" w:styleId="891">
    <w:name w:val="List Table 2 - Accent 4"/>
    <w:next w:val="891"/>
    <w:link w:val="735"/>
    <w:uiPriority w:val="99"/>
    <w:qFormat/>
    <w:rPr>
      <w:lang w:val="en-US" w:eastAsia="zh-CN" w:bidi="ar-SA"/>
    </w:rPr>
    <w:tblPr/>
  </w:style>
  <w:style w:type="table" w:styleId="892">
    <w:name w:val="List Table 2 - Accent 5"/>
    <w:next w:val="892"/>
    <w:link w:val="735"/>
    <w:uiPriority w:val="99"/>
    <w:qFormat/>
    <w:rPr>
      <w:lang w:val="en-US" w:eastAsia="zh-CN" w:bidi="ar-SA"/>
    </w:rPr>
    <w:tblPr/>
  </w:style>
  <w:style w:type="table" w:styleId="893">
    <w:name w:val="List Table 2 - Accent 6"/>
    <w:next w:val="893"/>
    <w:link w:val="735"/>
    <w:uiPriority w:val="99"/>
    <w:qFormat/>
    <w:rPr>
      <w:lang w:val="en-US" w:eastAsia="zh-CN" w:bidi="ar-SA"/>
    </w:rPr>
    <w:tblPr/>
  </w:style>
  <w:style w:type="table" w:styleId="894">
    <w:name w:val="List Table 3"/>
    <w:next w:val="894"/>
    <w:link w:val="735"/>
    <w:uiPriority w:val="99"/>
    <w:qFormat/>
    <w:rPr>
      <w:lang w:val="en-US" w:eastAsia="zh-CN" w:bidi="ar-SA"/>
    </w:rPr>
    <w:tblPr/>
  </w:style>
  <w:style w:type="table" w:styleId="895">
    <w:name w:val="List Table 3 - Accent 1"/>
    <w:next w:val="895"/>
    <w:link w:val="735"/>
    <w:uiPriority w:val="99"/>
    <w:qFormat/>
    <w:rPr>
      <w:lang w:val="en-US" w:eastAsia="zh-CN" w:bidi="ar-SA"/>
    </w:rPr>
    <w:tblPr/>
  </w:style>
  <w:style w:type="table" w:styleId="896">
    <w:name w:val="List Table 3 - Accent 2"/>
    <w:next w:val="896"/>
    <w:link w:val="735"/>
    <w:uiPriority w:val="99"/>
    <w:qFormat/>
    <w:rPr>
      <w:lang w:val="en-US" w:eastAsia="zh-CN" w:bidi="ar-SA"/>
    </w:rPr>
    <w:tblPr/>
  </w:style>
  <w:style w:type="table" w:styleId="897">
    <w:name w:val="List Table 3 - Accent 3"/>
    <w:next w:val="897"/>
    <w:link w:val="735"/>
    <w:uiPriority w:val="99"/>
    <w:qFormat/>
    <w:rPr>
      <w:lang w:val="en-US" w:eastAsia="zh-CN" w:bidi="ar-SA"/>
    </w:rPr>
    <w:tblPr/>
  </w:style>
  <w:style w:type="table" w:styleId="898">
    <w:name w:val="List Table 3 - Accent 4"/>
    <w:next w:val="898"/>
    <w:link w:val="735"/>
    <w:uiPriority w:val="99"/>
    <w:qFormat/>
    <w:rPr>
      <w:lang w:val="en-US" w:eastAsia="zh-CN" w:bidi="ar-SA"/>
    </w:rPr>
    <w:tblPr/>
  </w:style>
  <w:style w:type="table" w:styleId="899">
    <w:name w:val="List Table 3 - Accent 5"/>
    <w:next w:val="899"/>
    <w:link w:val="735"/>
    <w:uiPriority w:val="99"/>
    <w:qFormat/>
    <w:rPr>
      <w:lang w:val="en-US" w:eastAsia="zh-CN" w:bidi="ar-SA"/>
    </w:rPr>
    <w:tblPr/>
  </w:style>
  <w:style w:type="table" w:styleId="900">
    <w:name w:val="List Table 3 - Accent 6"/>
    <w:next w:val="900"/>
    <w:link w:val="735"/>
    <w:uiPriority w:val="99"/>
    <w:qFormat/>
    <w:rPr>
      <w:lang w:val="en-US" w:eastAsia="zh-CN" w:bidi="ar-SA"/>
    </w:rPr>
    <w:tblPr/>
  </w:style>
  <w:style w:type="table" w:styleId="901">
    <w:name w:val="List Table 4"/>
    <w:next w:val="901"/>
    <w:link w:val="735"/>
    <w:uiPriority w:val="99"/>
    <w:qFormat/>
    <w:rPr>
      <w:lang w:val="en-US" w:eastAsia="zh-CN" w:bidi="ar-SA"/>
    </w:rPr>
    <w:tblPr/>
  </w:style>
  <w:style w:type="table" w:styleId="902">
    <w:name w:val="List Table 4 - Accent 1"/>
    <w:next w:val="902"/>
    <w:link w:val="735"/>
    <w:uiPriority w:val="99"/>
    <w:qFormat/>
    <w:rPr>
      <w:lang w:val="en-US" w:eastAsia="zh-CN" w:bidi="ar-SA"/>
    </w:rPr>
    <w:tblPr/>
  </w:style>
  <w:style w:type="table" w:styleId="903">
    <w:name w:val="List Table 4 - Accent 2"/>
    <w:next w:val="903"/>
    <w:link w:val="735"/>
    <w:uiPriority w:val="99"/>
    <w:qFormat/>
    <w:rPr>
      <w:lang w:val="en-US" w:eastAsia="zh-CN" w:bidi="ar-SA"/>
    </w:rPr>
    <w:tblPr/>
  </w:style>
  <w:style w:type="table" w:styleId="904">
    <w:name w:val="List Table 4 - Accent 3"/>
    <w:next w:val="904"/>
    <w:link w:val="735"/>
    <w:uiPriority w:val="99"/>
    <w:qFormat/>
    <w:rPr>
      <w:lang w:val="en-US" w:eastAsia="zh-CN" w:bidi="ar-SA"/>
    </w:rPr>
    <w:tblPr/>
  </w:style>
  <w:style w:type="table" w:styleId="905">
    <w:name w:val="List Table 4 - Accent 4"/>
    <w:next w:val="905"/>
    <w:link w:val="735"/>
    <w:uiPriority w:val="99"/>
    <w:qFormat/>
    <w:rPr>
      <w:lang w:val="en-US" w:eastAsia="zh-CN" w:bidi="ar-SA"/>
    </w:rPr>
    <w:tblPr/>
  </w:style>
  <w:style w:type="table" w:styleId="906">
    <w:name w:val="List Table 4 - Accent 5"/>
    <w:next w:val="906"/>
    <w:link w:val="735"/>
    <w:uiPriority w:val="99"/>
    <w:qFormat/>
    <w:rPr>
      <w:lang w:val="en-US" w:eastAsia="zh-CN" w:bidi="ar-SA"/>
    </w:rPr>
    <w:tblPr/>
  </w:style>
  <w:style w:type="table" w:styleId="907">
    <w:name w:val="List Table 4 - Accent 6"/>
    <w:next w:val="907"/>
    <w:link w:val="735"/>
    <w:uiPriority w:val="99"/>
    <w:qFormat/>
    <w:rPr>
      <w:lang w:val="en-US" w:eastAsia="zh-CN" w:bidi="ar-SA"/>
    </w:rPr>
    <w:tblPr/>
  </w:style>
  <w:style w:type="table" w:styleId="908">
    <w:name w:val="List Table 5 Dark"/>
    <w:next w:val="908"/>
    <w:link w:val="735"/>
    <w:uiPriority w:val="99"/>
    <w:qFormat/>
    <w:rPr>
      <w:lang w:val="en-US" w:eastAsia="zh-CN" w:bidi="ar-SA"/>
    </w:rPr>
    <w:tblPr/>
  </w:style>
  <w:style w:type="table" w:styleId="909">
    <w:name w:val="List Table 5 Dark - Accent 1"/>
    <w:next w:val="909"/>
    <w:link w:val="735"/>
    <w:uiPriority w:val="99"/>
    <w:qFormat/>
    <w:rPr>
      <w:lang w:val="en-US" w:eastAsia="zh-CN" w:bidi="ar-SA"/>
    </w:rPr>
    <w:tblPr/>
  </w:style>
  <w:style w:type="table" w:styleId="910">
    <w:name w:val="List Table 5 Dark - Accent 2"/>
    <w:next w:val="910"/>
    <w:link w:val="735"/>
    <w:uiPriority w:val="99"/>
    <w:qFormat/>
    <w:rPr>
      <w:lang w:val="en-US" w:eastAsia="zh-CN" w:bidi="ar-SA"/>
    </w:rPr>
    <w:tblPr/>
  </w:style>
  <w:style w:type="table" w:styleId="911">
    <w:name w:val="List Table 5 Dark - Accent 3"/>
    <w:next w:val="911"/>
    <w:link w:val="735"/>
    <w:uiPriority w:val="99"/>
    <w:qFormat/>
    <w:rPr>
      <w:lang w:val="en-US" w:eastAsia="zh-CN" w:bidi="ar-SA"/>
    </w:rPr>
    <w:tblPr/>
  </w:style>
  <w:style w:type="table" w:styleId="912">
    <w:name w:val="List Table 5 Dark - Accent 4"/>
    <w:next w:val="912"/>
    <w:link w:val="735"/>
    <w:uiPriority w:val="99"/>
    <w:qFormat/>
    <w:rPr>
      <w:lang w:val="en-US" w:eastAsia="zh-CN" w:bidi="ar-SA"/>
    </w:rPr>
    <w:tblPr/>
  </w:style>
  <w:style w:type="table" w:styleId="913">
    <w:name w:val="List Table 5 Dark - Accent 5"/>
    <w:next w:val="913"/>
    <w:link w:val="735"/>
    <w:uiPriority w:val="99"/>
    <w:qFormat/>
    <w:rPr>
      <w:lang w:val="en-US" w:eastAsia="zh-CN" w:bidi="ar-SA"/>
    </w:rPr>
    <w:tblPr/>
  </w:style>
  <w:style w:type="table" w:styleId="914">
    <w:name w:val="List Table 5 Dark - Accent 6"/>
    <w:next w:val="914"/>
    <w:link w:val="735"/>
    <w:uiPriority w:val="99"/>
    <w:qFormat/>
    <w:rPr>
      <w:lang w:val="en-US" w:eastAsia="zh-CN" w:bidi="ar-SA"/>
    </w:rPr>
    <w:tblPr/>
  </w:style>
  <w:style w:type="table" w:styleId="915">
    <w:name w:val="List Table 6 Colorful"/>
    <w:next w:val="915"/>
    <w:link w:val="735"/>
    <w:uiPriority w:val="99"/>
    <w:qFormat/>
    <w:rPr>
      <w:lang w:val="en-US" w:eastAsia="zh-CN" w:bidi="ar-SA"/>
    </w:rPr>
    <w:tblPr/>
  </w:style>
  <w:style w:type="table" w:styleId="916">
    <w:name w:val="List Table 6 Colorful - Accent 1"/>
    <w:next w:val="916"/>
    <w:link w:val="735"/>
    <w:uiPriority w:val="99"/>
    <w:qFormat/>
    <w:rPr>
      <w:lang w:val="en-US" w:eastAsia="zh-CN" w:bidi="ar-SA"/>
    </w:rPr>
    <w:tblPr/>
  </w:style>
  <w:style w:type="table" w:styleId="917">
    <w:name w:val="List Table 6 Colorful - Accent 2"/>
    <w:next w:val="917"/>
    <w:link w:val="735"/>
    <w:uiPriority w:val="99"/>
    <w:qFormat/>
    <w:rPr>
      <w:lang w:val="en-US" w:eastAsia="zh-CN" w:bidi="ar-SA"/>
    </w:rPr>
    <w:tblPr/>
  </w:style>
  <w:style w:type="table" w:styleId="918">
    <w:name w:val="List Table 6 Colorful - Accent 3"/>
    <w:next w:val="918"/>
    <w:link w:val="735"/>
    <w:uiPriority w:val="99"/>
    <w:qFormat/>
    <w:rPr>
      <w:lang w:val="en-US" w:eastAsia="zh-CN" w:bidi="ar-SA"/>
    </w:rPr>
    <w:tblPr/>
  </w:style>
  <w:style w:type="table" w:styleId="919">
    <w:name w:val="List Table 6 Colorful - Accent 4"/>
    <w:next w:val="919"/>
    <w:link w:val="735"/>
    <w:uiPriority w:val="99"/>
    <w:qFormat/>
    <w:rPr>
      <w:lang w:val="en-US" w:eastAsia="zh-CN" w:bidi="ar-SA"/>
    </w:rPr>
    <w:tblPr/>
  </w:style>
  <w:style w:type="table" w:styleId="920">
    <w:name w:val="List Table 6 Colorful - Accent 5"/>
    <w:next w:val="920"/>
    <w:link w:val="735"/>
    <w:uiPriority w:val="99"/>
    <w:qFormat/>
    <w:rPr>
      <w:lang w:val="en-US" w:eastAsia="zh-CN" w:bidi="ar-SA"/>
    </w:rPr>
    <w:tblPr/>
  </w:style>
  <w:style w:type="table" w:styleId="921">
    <w:name w:val="List Table 6 Colorful - Accent 6"/>
    <w:next w:val="921"/>
    <w:link w:val="735"/>
    <w:uiPriority w:val="99"/>
    <w:qFormat/>
    <w:rPr>
      <w:lang w:val="en-US" w:eastAsia="zh-CN" w:bidi="ar-SA"/>
    </w:rPr>
    <w:tblPr/>
  </w:style>
  <w:style w:type="table" w:styleId="922">
    <w:name w:val="List Table 7 Colorful"/>
    <w:next w:val="922"/>
    <w:link w:val="735"/>
    <w:uiPriority w:val="99"/>
    <w:qFormat/>
    <w:rPr>
      <w:lang w:val="en-US" w:eastAsia="zh-CN" w:bidi="ar-SA"/>
    </w:rPr>
    <w:tblPr/>
  </w:style>
  <w:style w:type="table" w:styleId="923">
    <w:name w:val="List Table 7 Colorful - Accent 1"/>
    <w:next w:val="923"/>
    <w:link w:val="735"/>
    <w:uiPriority w:val="99"/>
    <w:qFormat/>
    <w:rPr>
      <w:lang w:val="en-US" w:eastAsia="zh-CN" w:bidi="ar-SA"/>
    </w:rPr>
    <w:tblPr/>
  </w:style>
  <w:style w:type="table" w:styleId="924">
    <w:name w:val="List Table 7 Colorful - Accent 2"/>
    <w:next w:val="924"/>
    <w:link w:val="735"/>
    <w:uiPriority w:val="99"/>
    <w:qFormat/>
    <w:rPr>
      <w:lang w:val="en-US" w:eastAsia="zh-CN" w:bidi="ar-SA"/>
    </w:rPr>
    <w:tblPr/>
  </w:style>
  <w:style w:type="table" w:styleId="925">
    <w:name w:val="List Table 7 Colorful - Accent 3"/>
    <w:next w:val="925"/>
    <w:link w:val="735"/>
    <w:uiPriority w:val="99"/>
    <w:qFormat/>
    <w:rPr>
      <w:lang w:val="en-US" w:eastAsia="zh-CN" w:bidi="ar-SA"/>
    </w:rPr>
    <w:tblPr/>
  </w:style>
  <w:style w:type="table" w:styleId="926">
    <w:name w:val="List Table 7 Colorful - Accent 4"/>
    <w:next w:val="926"/>
    <w:link w:val="735"/>
    <w:uiPriority w:val="99"/>
    <w:qFormat/>
    <w:rPr>
      <w:lang w:val="en-US" w:eastAsia="zh-CN" w:bidi="ar-SA"/>
    </w:rPr>
    <w:tblPr/>
  </w:style>
  <w:style w:type="table" w:styleId="927">
    <w:name w:val="List Table 7 Colorful - Accent 5"/>
    <w:next w:val="927"/>
    <w:link w:val="735"/>
    <w:uiPriority w:val="99"/>
    <w:qFormat/>
    <w:rPr>
      <w:lang w:val="en-US" w:eastAsia="zh-CN" w:bidi="ar-SA"/>
    </w:rPr>
    <w:tblPr/>
  </w:style>
  <w:style w:type="table" w:styleId="928">
    <w:name w:val="List Table 7 Colorful - Accent 6"/>
    <w:next w:val="928"/>
    <w:link w:val="735"/>
    <w:uiPriority w:val="99"/>
    <w:qFormat/>
    <w:rPr>
      <w:lang w:val="en-US" w:eastAsia="zh-CN" w:bidi="ar-SA"/>
    </w:rPr>
    <w:tblPr/>
  </w:style>
  <w:style w:type="table" w:styleId="929">
    <w:name w:val="Lined - Accent"/>
    <w:next w:val="929"/>
    <w:link w:val="735"/>
    <w:uiPriority w:val="99"/>
    <w:qFormat/>
    <w:rPr>
      <w:color w:val="404040"/>
      <w:lang w:val="en-US" w:eastAsia="zh-CN" w:bidi="ar-SA"/>
    </w:rPr>
    <w:tblPr/>
  </w:style>
  <w:style w:type="table" w:styleId="930">
    <w:name w:val="Lined - Accent 1"/>
    <w:next w:val="930"/>
    <w:link w:val="735"/>
    <w:uiPriority w:val="99"/>
    <w:qFormat/>
    <w:rPr>
      <w:color w:val="404040"/>
      <w:lang w:val="en-US" w:eastAsia="zh-CN" w:bidi="ar-SA"/>
    </w:rPr>
    <w:tblPr/>
  </w:style>
  <w:style w:type="table" w:styleId="931">
    <w:name w:val="Lined - Accent 2"/>
    <w:next w:val="931"/>
    <w:link w:val="735"/>
    <w:uiPriority w:val="99"/>
    <w:qFormat/>
    <w:rPr>
      <w:color w:val="404040"/>
      <w:lang w:val="en-US" w:eastAsia="zh-CN" w:bidi="ar-SA"/>
    </w:rPr>
    <w:tblPr/>
  </w:style>
  <w:style w:type="table" w:styleId="932">
    <w:name w:val="Lined - Accent 3"/>
    <w:next w:val="932"/>
    <w:link w:val="735"/>
    <w:uiPriority w:val="99"/>
    <w:qFormat/>
    <w:rPr>
      <w:color w:val="404040"/>
      <w:lang w:val="en-US" w:eastAsia="zh-CN" w:bidi="ar-SA"/>
    </w:rPr>
    <w:tblPr/>
  </w:style>
  <w:style w:type="table" w:styleId="933">
    <w:name w:val="Lined - Accent 4"/>
    <w:next w:val="933"/>
    <w:link w:val="735"/>
    <w:uiPriority w:val="99"/>
    <w:qFormat/>
    <w:rPr>
      <w:color w:val="404040"/>
      <w:lang w:val="en-US" w:eastAsia="zh-CN" w:bidi="ar-SA"/>
    </w:rPr>
    <w:tblPr/>
  </w:style>
  <w:style w:type="table" w:styleId="934">
    <w:name w:val="Lined - Accent 5"/>
    <w:next w:val="934"/>
    <w:link w:val="735"/>
    <w:uiPriority w:val="99"/>
    <w:qFormat/>
    <w:rPr>
      <w:color w:val="404040"/>
      <w:lang w:val="en-US" w:eastAsia="zh-CN" w:bidi="ar-SA"/>
    </w:rPr>
    <w:tblPr/>
  </w:style>
  <w:style w:type="table" w:styleId="935">
    <w:name w:val="Lined - Accent 6"/>
    <w:next w:val="935"/>
    <w:link w:val="735"/>
    <w:uiPriority w:val="99"/>
    <w:qFormat/>
    <w:rPr>
      <w:color w:val="404040"/>
      <w:lang w:val="en-US" w:eastAsia="zh-CN" w:bidi="ar-SA"/>
    </w:rPr>
    <w:tblPr/>
  </w:style>
  <w:style w:type="table" w:styleId="936">
    <w:name w:val="Bordered &amp; Lined - Accent"/>
    <w:next w:val="936"/>
    <w:link w:val="735"/>
    <w:uiPriority w:val="99"/>
    <w:qFormat/>
    <w:rPr>
      <w:color w:val="404040"/>
      <w:lang w:val="en-US" w:eastAsia="zh-CN" w:bidi="ar-SA"/>
    </w:rPr>
    <w:tblPr/>
  </w:style>
  <w:style w:type="table" w:styleId="937">
    <w:name w:val="Bordered &amp; Lined - Accent 1"/>
    <w:next w:val="937"/>
    <w:link w:val="735"/>
    <w:uiPriority w:val="99"/>
    <w:qFormat/>
    <w:rPr>
      <w:color w:val="404040"/>
      <w:lang w:val="en-US" w:eastAsia="zh-CN" w:bidi="ar-SA"/>
    </w:rPr>
    <w:tblPr/>
  </w:style>
  <w:style w:type="table" w:styleId="938">
    <w:name w:val="Bordered &amp; Lined - Accent 2"/>
    <w:next w:val="938"/>
    <w:link w:val="735"/>
    <w:uiPriority w:val="99"/>
    <w:qFormat/>
    <w:rPr>
      <w:color w:val="404040"/>
      <w:lang w:val="en-US" w:eastAsia="zh-CN" w:bidi="ar-SA"/>
    </w:rPr>
    <w:tblPr/>
  </w:style>
  <w:style w:type="table" w:styleId="939">
    <w:name w:val="Bordered &amp; Lined - Accent 3"/>
    <w:next w:val="939"/>
    <w:link w:val="735"/>
    <w:uiPriority w:val="99"/>
    <w:qFormat/>
    <w:rPr>
      <w:color w:val="404040"/>
      <w:lang w:val="en-US" w:eastAsia="zh-CN" w:bidi="ar-SA"/>
    </w:rPr>
    <w:tblPr/>
  </w:style>
  <w:style w:type="table" w:styleId="940">
    <w:name w:val="Bordered &amp; Lined - Accent 4"/>
    <w:next w:val="940"/>
    <w:link w:val="735"/>
    <w:uiPriority w:val="99"/>
    <w:qFormat/>
    <w:rPr>
      <w:color w:val="404040"/>
      <w:lang w:val="en-US" w:eastAsia="zh-CN" w:bidi="ar-SA"/>
    </w:rPr>
    <w:tblPr/>
  </w:style>
  <w:style w:type="table" w:styleId="941">
    <w:name w:val="Bordered &amp; Lined - Accent 5"/>
    <w:next w:val="941"/>
    <w:link w:val="735"/>
    <w:uiPriority w:val="99"/>
    <w:qFormat/>
    <w:rPr>
      <w:color w:val="404040"/>
      <w:lang w:val="en-US" w:eastAsia="zh-CN" w:bidi="ar-SA"/>
    </w:rPr>
    <w:tblPr/>
  </w:style>
  <w:style w:type="table" w:styleId="942">
    <w:name w:val="Bordered &amp; Lined - Accent 6"/>
    <w:next w:val="942"/>
    <w:link w:val="735"/>
    <w:uiPriority w:val="99"/>
    <w:qFormat/>
    <w:rPr>
      <w:color w:val="404040"/>
      <w:lang w:val="en-US" w:eastAsia="zh-CN" w:bidi="ar-SA"/>
    </w:rPr>
    <w:tblPr/>
  </w:style>
  <w:style w:type="table" w:styleId="943">
    <w:name w:val="Bordered"/>
    <w:next w:val="943"/>
    <w:link w:val="735"/>
    <w:uiPriority w:val="99"/>
    <w:qFormat/>
    <w:rPr>
      <w:lang w:val="en-US" w:eastAsia="zh-CN" w:bidi="ar-SA"/>
    </w:rPr>
    <w:tblPr/>
  </w:style>
  <w:style w:type="table" w:styleId="944">
    <w:name w:val="Bordered - Accent 1"/>
    <w:next w:val="944"/>
    <w:link w:val="735"/>
    <w:uiPriority w:val="99"/>
    <w:qFormat/>
    <w:rPr>
      <w:lang w:val="en-US" w:eastAsia="zh-CN" w:bidi="ar-SA"/>
    </w:rPr>
    <w:tblPr/>
  </w:style>
  <w:style w:type="table" w:styleId="945">
    <w:name w:val="Bordered - Accent 2"/>
    <w:next w:val="945"/>
    <w:link w:val="735"/>
    <w:uiPriority w:val="99"/>
    <w:qFormat/>
    <w:rPr>
      <w:lang w:val="en-US" w:eastAsia="zh-CN" w:bidi="ar-SA"/>
    </w:rPr>
    <w:tblPr/>
  </w:style>
  <w:style w:type="table" w:styleId="946">
    <w:name w:val="Bordered - Accent 3"/>
    <w:next w:val="946"/>
    <w:link w:val="735"/>
    <w:uiPriority w:val="99"/>
    <w:qFormat/>
    <w:rPr>
      <w:lang w:val="en-US" w:eastAsia="zh-CN" w:bidi="ar-SA"/>
    </w:rPr>
    <w:tblPr/>
  </w:style>
  <w:style w:type="table" w:styleId="947">
    <w:name w:val="Bordered - Accent 4"/>
    <w:next w:val="947"/>
    <w:link w:val="735"/>
    <w:uiPriority w:val="99"/>
    <w:qFormat/>
    <w:rPr>
      <w:lang w:val="en-US" w:eastAsia="zh-CN" w:bidi="ar-SA"/>
    </w:rPr>
    <w:tblPr/>
  </w:style>
  <w:style w:type="table" w:styleId="948">
    <w:name w:val="Bordered - Accent 5"/>
    <w:next w:val="948"/>
    <w:link w:val="735"/>
    <w:uiPriority w:val="99"/>
    <w:qFormat/>
    <w:rPr>
      <w:lang w:val="en-US" w:eastAsia="zh-CN" w:bidi="ar-SA"/>
    </w:rPr>
    <w:tblPr/>
  </w:style>
  <w:style w:type="table" w:styleId="949">
    <w:name w:val="Bordered - Accent 6"/>
    <w:next w:val="949"/>
    <w:link w:val="735"/>
    <w:uiPriority w:val="99"/>
    <w:qFormat/>
    <w:rPr>
      <w:lang w:val="en-US" w:eastAsia="zh-CN" w:bidi="ar-SA"/>
    </w:rPr>
    <w:tblPr/>
  </w:style>
  <w:style w:type="paragraph" w:styleId="950">
    <w:name w:val="TOC Heading"/>
    <w:next w:val="950"/>
    <w:link w:val="735"/>
    <w:uiPriority w:val="39"/>
    <w:unhideWhenUsed/>
    <w:qFormat/>
    <w:rPr>
      <w:rFonts w:eastAsia="Arial"/>
      <w:sz w:val="21"/>
      <w:szCs w:val="22"/>
      <w:lang w:val="en-US" w:eastAsia="zh-CN" w:bidi="ar-SA"/>
    </w:rPr>
  </w:style>
  <w:style w:type="paragraph" w:styleId="951">
    <w:name w:val="纯文本1"/>
    <w:basedOn w:val="735"/>
    <w:next w:val="951"/>
    <w:link w:val="735"/>
    <w:qFormat/>
    <w:rPr>
      <w:rFonts w:ascii="宋体" w:hAnsi="Courier New" w:eastAsia="宋体"/>
      <w:sz w:val="28"/>
      <w:szCs w:val="28"/>
    </w:rPr>
  </w:style>
  <w:style w:type="paragraph" w:styleId="952">
    <w:name w:val="索引 41"/>
    <w:basedOn w:val="735"/>
    <w:next w:val="735"/>
    <w:link w:val="735"/>
    <w:uiPriority w:val="99"/>
    <w:unhideWhenUsed/>
    <w:qFormat/>
    <w:pPr>
      <w:ind w:left="600"/>
    </w:pPr>
    <w:rPr>
      <w:rFonts w:ascii="Verdana" w:hAnsi="Verdana"/>
      <w:szCs w:val="20"/>
    </w:rPr>
  </w:style>
  <w:style w:type="paragraph" w:styleId="953">
    <w:name w:val="首行缩进"/>
    <w:basedOn w:val="735"/>
    <w:next w:val="953"/>
    <w:link w:val="735"/>
    <w:qFormat/>
    <w:pPr>
      <w:ind w:firstLine="480"/>
      <w:spacing w:line="360" w:lineRule="auto"/>
    </w:pPr>
    <w:rPr>
      <w:rFonts w:ascii="宋体" w:hAnsi="宋体"/>
      <w:sz w:val="24"/>
      <w:szCs w:val="24"/>
    </w:rPr>
  </w:style>
  <w:style w:type="paragraph" w:styleId="954">
    <w:name w:val="修订"/>
    <w:next w:val="954"/>
    <w:link w:val="735"/>
    <w:uiPriority w:val="99"/>
    <w:unhideWhenUsed/>
    <w:rPr>
      <w:rFonts w:eastAsia="Arial"/>
      <w:sz w:val="21"/>
      <w:szCs w:val="22"/>
      <w:lang w:val="en-US" w:eastAsia="zh-CN" w:bidi="ar-SA"/>
    </w:rPr>
  </w:style>
  <w:style w:type="paragraph" w:styleId="955">
    <w:name w:val="AONormal"/>
    <w:next w:val="955"/>
    <w:link w:val="735"/>
    <w:qFormat/>
    <w:pPr>
      <w:ind w:firstLine="440"/>
      <w:spacing w:line="400" w:lineRule="exact"/>
    </w:pPr>
    <w:rPr>
      <w:rFonts w:ascii="华文楷体" w:hAnsi="华文楷体" w:eastAsia="华文楷体" w:cs="华文楷体"/>
      <w:sz w:val="22"/>
      <w:szCs w:val="21"/>
      <w:lang w:val="en-US" w:eastAsia="zh-CN" w:bidi="ar-SA"/>
    </w:rPr>
  </w:style>
  <w:style w:type="table" w:styleId="956">
    <w:name w:val="网格型1"/>
    <w:basedOn w:val="957"/>
    <w:next w:val="956"/>
    <w:link w:val="735"/>
    <w:uiPriority w:val="59"/>
    <w:qFormat/>
    <w:tblPr/>
  </w:style>
  <w:style w:type="table" w:styleId="957">
    <w:name w:val="普通表格1"/>
    <w:next w:val="957"/>
    <w:link w:val="735"/>
    <w:uiPriority w:val="99"/>
    <w:unhideWhenUsed/>
    <w:qFormat/>
    <w:rPr>
      <w:lang w:val="en-US" w:eastAsia="zh-CN" w:bidi="ar-SA"/>
    </w:rPr>
    <w:tblPr/>
  </w:style>
  <w:style w:type="character" w:styleId="958" w:default="1">
    <w:name w:val="Default Paragraph Font"/>
    <w:uiPriority w:val="1"/>
    <w:semiHidden/>
    <w:unhideWhenUsed/>
  </w:style>
  <w:style w:type="numbering" w:styleId="959" w:default="1">
    <w:name w:val="No List"/>
    <w:uiPriority w:val="99"/>
    <w:semiHidden/>
    <w:unhideWhenUsed/>
  </w:style>
  <w:style w:type="table" w:styleId="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6</cp:revision>
  <dcterms:created xsi:type="dcterms:W3CDTF">2026-02-09T03:46:00Z</dcterms:created>
  <dcterms:modified xsi:type="dcterms:W3CDTF">2026-04-30T08:28:15Z</dcterms:modified>
</cp:coreProperties>
</file>