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color w:val="auto"/>
          <w:sz w:val="84"/>
          <w:szCs w:val="84"/>
          <w:highlight w:val="none"/>
        </w:rPr>
      </w:pPr>
      <w:r>
        <w:rPr>
          <w:rFonts w:hint="eastAsia" w:ascii="宋体" w:hAnsi="宋体" w:eastAsia="宋体"/>
          <w:b/>
          <w:bCs/>
          <w:color w:val="auto"/>
          <w:sz w:val="84"/>
          <w:szCs w:val="84"/>
          <w:highlight w:val="none"/>
        </w:rPr>
      </w:r>
      <w:r/>
    </w:p>
    <w:p>
      <w:pPr>
        <w:jc w:val="center"/>
        <w:rPr>
          <w:rFonts w:hint="eastAsia" w:ascii="宋体" w:hAnsi="宋体" w:eastAsia="宋体"/>
          <w:b/>
          <w:bCs/>
          <w:color w:val="auto"/>
          <w:sz w:val="84"/>
          <w:szCs w:val="84"/>
          <w:highlight w:val="none"/>
        </w:rPr>
      </w:pPr>
      <w:r>
        <w:rPr>
          <w:rFonts w:hint="eastAsia" w:ascii="宋体" w:hAnsi="宋体" w:eastAsia="宋体"/>
          <w:b/>
          <w:bCs/>
          <w:color w:val="auto"/>
          <w:sz w:val="84"/>
          <w:szCs w:val="84"/>
          <w:highlight w:val="none"/>
        </w:rPr>
      </w:r>
      <w:r/>
    </w:p>
    <w:p>
      <w:pPr>
        <w:jc w:val="center"/>
        <w:spacing w:line="360" w:lineRule="auto"/>
        <w:rPr>
          <w:rFonts w:hint="eastAsia" w:ascii="宋体" w:hAnsi="宋体" w:eastAsia="宋体" w:cs="宋体"/>
          <w:b/>
          <w:bCs/>
          <w:sz w:val="72"/>
          <w:szCs w:val="72"/>
          <w:lang w:val="zh-CN"/>
        </w:rPr>
      </w:pPr>
      <w:r>
        <w:rPr>
          <w:rFonts w:hint="eastAsia" w:ascii="宋体" w:hAnsi="宋体" w:eastAsia="宋体" w:cs="宋体"/>
          <w:b/>
          <w:bCs/>
          <w:sz w:val="72"/>
          <w:szCs w:val="72"/>
          <w:lang w:val="zh-CN"/>
        </w:rPr>
        <w:t xml:space="preserve">苏 州 市 政 府 采 购</w:t>
      </w:r>
      <w:r/>
    </w:p>
    <w:p>
      <w:pPr>
        <w:jc w:val="center"/>
        <w:spacing w:line="360" w:lineRule="auto"/>
        <w:rPr>
          <w:rFonts w:hint="eastAsia" w:ascii="宋体" w:hAnsi="宋体" w:eastAsia="宋体" w:cs="宋体"/>
          <w:b/>
          <w:bCs/>
          <w:sz w:val="72"/>
          <w:szCs w:val="72"/>
          <w:lang w:val="zh-CN"/>
        </w:rPr>
      </w:pPr>
      <w:r>
        <w:rPr>
          <w:rFonts w:hint="eastAsia" w:ascii="宋体" w:hAnsi="宋体" w:eastAsia="宋体" w:cs="宋体"/>
          <w:b/>
          <w:bCs/>
          <w:sz w:val="72"/>
          <w:szCs w:val="72"/>
          <w:lang w:val="zh-CN"/>
        </w:rPr>
        <w:t xml:space="preserve">公 开 招 标 文 件</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p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1365"/>
        <w:spacing w:line="360" w:lineRule="auto"/>
        <w:rPr>
          <w:rFonts w:hint="default" w:ascii="宋体" w:hAnsi="宋体" w:eastAsia="宋体"/>
          <w:b/>
          <w:bCs/>
          <w:color w:val="auto"/>
          <w:spacing w:val="20"/>
          <w:sz w:val="30"/>
          <w:szCs w:val="30"/>
          <w:highlight w:val="none"/>
          <w:lang w:val="en-US" w:eastAsia="zh-CN"/>
        </w:rPr>
      </w:pPr>
      <w:r>
        <w:rPr>
          <w:rFonts w:hint="eastAsia" w:ascii="宋体" w:hAnsi="宋体" w:eastAsia="宋体"/>
          <w:b/>
          <w:bCs/>
          <w:color w:val="auto"/>
          <w:spacing w:val="20"/>
          <w:sz w:val="30"/>
          <w:szCs w:val="30"/>
          <w:highlight w:val="none"/>
        </w:rPr>
        <w:t xml:space="preserve">招标编号：</w:t>
      </w:r>
      <w:r>
        <w:rPr>
          <w:rFonts w:hint="eastAsia" w:hAnsi="宋体"/>
          <w:b/>
          <w:bCs/>
          <w:color w:val="auto"/>
          <w:spacing w:val="20"/>
          <w:sz w:val="30"/>
          <w:szCs w:val="30"/>
          <w:highlight w:val="none"/>
          <w:lang w:val="en-US" w:eastAsia="zh-CN"/>
        </w:rPr>
        <w:t xml:space="preserve">JSZC-320506-WYDL-G2026-0001</w:t>
      </w:r>
      <w:r/>
    </w:p>
    <w:p>
      <w:pPr>
        <w:ind w:firstLine="1365"/>
        <w:spacing w:line="360" w:lineRule="auto"/>
        <w:rPr>
          <w:rFonts w:hint="eastAsia" w:ascii="宋体" w:hAnsi="宋体" w:eastAsia="宋体"/>
          <w:b/>
          <w:bCs/>
          <w:color w:val="auto"/>
          <w:spacing w:val="20"/>
          <w:sz w:val="30"/>
          <w:szCs w:val="30"/>
          <w:highlight w:val="none"/>
          <w:lang w:eastAsia="zh-CN"/>
        </w:rPr>
      </w:pPr>
      <w:r>
        <w:rPr>
          <w:rFonts w:hint="eastAsia" w:ascii="宋体" w:hAnsi="宋体" w:eastAsia="宋体"/>
          <w:b/>
          <w:bCs/>
          <w:color w:val="auto"/>
          <w:spacing w:val="20"/>
          <w:sz w:val="30"/>
          <w:szCs w:val="30"/>
          <w:highlight w:val="none"/>
          <w:lang w:eastAsia="zh-CN"/>
        </w:rPr>
        <w:t xml:space="preserve">招标</w:t>
      </w:r>
      <w:r>
        <w:rPr>
          <w:rFonts w:hint="eastAsia" w:ascii="宋体" w:hAnsi="宋体" w:eastAsia="宋体"/>
          <w:b/>
          <w:bCs/>
          <w:color w:val="auto"/>
          <w:spacing w:val="20"/>
          <w:sz w:val="30"/>
          <w:szCs w:val="30"/>
          <w:highlight w:val="none"/>
        </w:rPr>
        <w:t xml:space="preserve">单位：</w:t>
      </w:r>
      <w:r>
        <w:rPr>
          <w:rFonts w:hint="eastAsia" w:ascii="宋体" w:hAnsi="宋体" w:eastAsia="宋体"/>
          <w:b/>
          <w:bCs/>
          <w:color w:val="auto"/>
          <w:spacing w:val="20"/>
          <w:sz w:val="30"/>
          <w:szCs w:val="30"/>
          <w:highlight w:val="none"/>
          <w:lang w:eastAsia="zh-CN"/>
        </w:rPr>
        <w:t xml:space="preserve">苏州太湖新城吴中管理委员会</w:t>
      </w:r>
      <w:r/>
    </w:p>
    <w:p>
      <w:pPr>
        <w:ind w:firstLine="1365"/>
        <w:jc w:val="both"/>
        <w:spacing w:line="360" w:lineRule="auto"/>
        <w:rPr>
          <w:rFonts w:hint="eastAsia" w:ascii="宋体" w:hAnsi="宋体" w:eastAsia="宋体"/>
          <w:b/>
          <w:bCs/>
          <w:color w:val="auto"/>
          <w:spacing w:val="20"/>
          <w:sz w:val="30"/>
          <w:szCs w:val="30"/>
          <w:highlight w:val="none"/>
          <w:lang w:eastAsia="zh-CN"/>
        </w:rPr>
      </w:pPr>
      <w:r>
        <w:rPr>
          <w:rFonts w:hint="eastAsia" w:ascii="宋体" w:hAnsi="宋体" w:eastAsia="宋体"/>
          <w:b/>
          <w:bCs/>
          <w:color w:val="auto"/>
          <w:spacing w:val="20"/>
          <w:sz w:val="30"/>
          <w:szCs w:val="30"/>
          <w:highlight w:val="none"/>
        </w:rPr>
        <w:t xml:space="preserve">招标内容：</w:t>
      </w:r>
      <w:r>
        <w:rPr>
          <w:rFonts w:hint="eastAsia" w:ascii="宋体" w:hAnsi="宋体" w:eastAsia="宋体"/>
          <w:b/>
          <w:bCs/>
          <w:color w:val="auto"/>
          <w:spacing w:val="20"/>
          <w:sz w:val="30"/>
          <w:szCs w:val="30"/>
          <w:highlight w:val="none"/>
          <w:lang w:eastAsia="zh-CN"/>
        </w:rPr>
        <w:t xml:space="preserve">2026年吴中太湖新城政府投资项目结算</w:t>
      </w:r>
      <w:r/>
    </w:p>
    <w:p>
      <w:pPr>
        <w:ind w:firstLine="3071"/>
        <w:jc w:val="both"/>
        <w:spacing w:line="360" w:lineRule="auto"/>
        <w:rPr>
          <w:rFonts w:hint="eastAsia" w:ascii="宋体" w:hAnsi="宋体" w:eastAsia="宋体"/>
          <w:b/>
          <w:bCs/>
          <w:color w:val="auto"/>
          <w:spacing w:val="20"/>
          <w:sz w:val="30"/>
          <w:szCs w:val="30"/>
          <w:highlight w:val="none"/>
          <w:lang w:eastAsia="zh-CN"/>
        </w:rPr>
      </w:pPr>
      <w:r>
        <w:rPr>
          <w:rFonts w:hint="eastAsia" w:ascii="宋体" w:hAnsi="宋体" w:eastAsia="宋体"/>
          <w:b/>
          <w:bCs/>
          <w:color w:val="auto"/>
          <w:spacing w:val="20"/>
          <w:sz w:val="30"/>
          <w:szCs w:val="30"/>
          <w:highlight w:val="none"/>
          <w:lang w:eastAsia="zh-CN"/>
        </w:rPr>
        <w:t xml:space="preserve">审计服务</w:t>
      </w:r>
      <w:r/>
    </w:p>
    <w:p>
      <w:pPr>
        <w:ind w:firstLine="1365"/>
        <w:spacing w:line="360" w:lineRule="auto"/>
        <w:rPr>
          <w:rFonts w:hint="eastAsia" w:ascii="宋体" w:hAnsi="宋体" w:eastAsia="宋体"/>
          <w:b/>
          <w:bCs/>
          <w:color w:val="auto"/>
          <w:spacing w:val="20"/>
          <w:sz w:val="30"/>
          <w:szCs w:val="30"/>
          <w:highlight w:val="none"/>
        </w:rPr>
      </w:pPr>
      <w:r>
        <w:rPr>
          <w:rFonts w:hint="eastAsia" w:ascii="宋体" w:hAnsi="宋体" w:eastAsia="宋体"/>
          <w:b/>
          <w:bCs/>
          <w:color w:val="auto"/>
          <w:spacing w:val="20"/>
          <w:sz w:val="30"/>
          <w:szCs w:val="30"/>
          <w:highlight w:val="none"/>
        </w:rPr>
        <w:t xml:space="preserve">采购类别：</w:t>
      </w:r>
      <w:r>
        <w:rPr>
          <w:rFonts w:hint="eastAsia" w:ascii="宋体" w:hAnsi="宋体" w:eastAsia="宋体"/>
          <w:b/>
          <w:bCs/>
          <w:color w:val="auto"/>
          <w:spacing w:val="20"/>
          <w:sz w:val="30"/>
          <w:szCs w:val="30"/>
          <w:highlight w:val="none"/>
          <w:lang w:eastAsia="zh-CN"/>
        </w:rPr>
        <w:t xml:space="preserve">服务</w:t>
      </w:r>
      <w:r>
        <w:rPr>
          <w:rFonts w:hint="eastAsia" w:ascii="宋体" w:hAnsi="宋体" w:eastAsia="宋体"/>
          <w:b/>
          <w:bCs/>
          <w:color w:val="auto"/>
          <w:spacing w:val="20"/>
          <w:sz w:val="30"/>
          <w:szCs w:val="30"/>
          <w:highlight w:val="none"/>
        </w:rPr>
        <w:t xml:space="preserve">类</w:t>
      </w:r>
      <w:r/>
    </w:p>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color w:val="auto"/>
          <w:sz w:val="18"/>
          <w:szCs w:val="18"/>
          <w:highlight w:val="none"/>
        </w:rPr>
      </w:pPr>
      <w:r>
        <w:rPr>
          <w:rFonts w:ascii="宋体" w:hAnsi="宋体" w:eastAsia="宋体"/>
          <w:color w:val="auto"/>
          <w:sz w:val="18"/>
          <w:szCs w:val="18"/>
          <w:highlight w:val="none"/>
        </w:rPr>
      </w:r>
      <w:r/>
    </w:p>
    <w:p>
      <w:pPr>
        <w:rPr>
          <w:rFonts w:ascii="宋体" w:hAnsi="宋体" w:eastAsia="宋体"/>
          <w:b/>
          <w:bCs/>
          <w:color w:val="auto"/>
          <w:sz w:val="32"/>
          <w:szCs w:val="24"/>
          <w:highlight w:val="none"/>
        </w:rPr>
      </w:pPr>
      <w:r>
        <w:rPr>
          <w:rFonts w:ascii="宋体" w:hAnsi="宋体" w:eastAsia="宋体"/>
          <w:b/>
          <w:bCs/>
          <w:color w:val="auto"/>
          <w:sz w:val="32"/>
          <w:szCs w:val="24"/>
          <w:highlight w:val="none"/>
        </w:rPr>
      </w:r>
      <w:r/>
    </w:p>
    <w:p>
      <w:pPr>
        <w:jc w:val="both"/>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ascii="宋体" w:hAnsi="宋体" w:eastAsia="宋体"/>
          <w:b/>
          <w:color w:val="auto"/>
          <w:sz w:val="32"/>
          <w:szCs w:val="36"/>
          <w:highlight w:val="none"/>
        </w:rPr>
      </w:pPr>
      <w:r>
        <w:rPr>
          <w:rFonts w:hint="eastAsia" w:ascii="宋体" w:hAnsi="宋体" w:eastAsia="宋体"/>
          <w:b/>
          <w:color w:val="auto"/>
          <w:sz w:val="32"/>
          <w:szCs w:val="36"/>
          <w:highlight w:val="none"/>
        </w:rPr>
        <w:t xml:space="preserve">苏州伟亚工程项目管理咨询有限公司</w:t>
      </w:r>
      <w:r/>
    </w:p>
    <w:p>
      <w:pPr>
        <w:jc w:val="center"/>
        <w:widowControl w:val="off"/>
        <w:rPr>
          <w:rFonts w:ascii="宋体" w:hAnsi="宋体" w:eastAsia="宋体" w:cs="Times New Roman"/>
          <w:b/>
          <w:color w:val="auto"/>
          <w:sz w:val="32"/>
          <w:szCs w:val="36"/>
          <w:highlight w:val="none"/>
          <w:lang w:val="en-US" w:eastAsia="zh-CN" w:bidi="ar-SA"/>
        </w:rPr>
      </w:pPr>
      <w:r>
        <w:rPr>
          <w:rFonts w:ascii="宋体" w:hAnsi="宋体" w:eastAsia="宋体" w:cs="Times New Roman"/>
          <w:b/>
          <w:color w:val="auto"/>
          <w:sz w:val="32"/>
          <w:szCs w:val="36"/>
          <w:highlight w:val="none"/>
          <w:lang w:val="en-US" w:eastAsia="zh-CN" w:bidi="ar-SA"/>
        </w:rPr>
        <w:t xml:space="preserve">二○</w:t>
      </w:r>
      <w:r>
        <w:rPr>
          <w:rFonts w:hint="eastAsia" w:ascii="宋体" w:hAnsi="宋体" w:eastAsia="宋体" w:cs="Times New Roman"/>
          <w:b/>
          <w:color w:val="auto"/>
          <w:sz w:val="32"/>
          <w:szCs w:val="36"/>
          <w:highlight w:val="none"/>
          <w:lang w:val="en-US" w:eastAsia="zh-CN" w:bidi="ar-SA"/>
        </w:rPr>
        <w:t xml:space="preserve">二六</w:t>
      </w:r>
      <w:r>
        <w:rPr>
          <w:rFonts w:ascii="宋体" w:hAnsi="宋体" w:eastAsia="宋体" w:cs="Times New Roman"/>
          <w:b/>
          <w:color w:val="auto"/>
          <w:sz w:val="32"/>
          <w:szCs w:val="36"/>
          <w:highlight w:val="none"/>
          <w:lang w:val="en-US" w:eastAsia="zh-CN" w:bidi="ar-SA"/>
        </w:rPr>
        <w:t xml:space="preserve">年</w:t>
      </w:r>
      <w:r>
        <w:rPr>
          <w:rFonts w:hint="eastAsia" w:hAnsi="宋体" w:cs="Times New Roman"/>
          <w:b/>
          <w:color w:val="auto"/>
          <w:sz w:val="32"/>
          <w:szCs w:val="36"/>
          <w:highlight w:val="none"/>
          <w:lang w:val="en-US" w:eastAsia="zh-CN" w:bidi="ar-SA"/>
        </w:rPr>
        <w:t xml:space="preserve">四</w:t>
      </w:r>
      <w:r>
        <w:rPr>
          <w:rFonts w:ascii="宋体" w:hAnsi="宋体" w:eastAsia="宋体" w:cs="Times New Roman"/>
          <w:b/>
          <w:color w:val="auto"/>
          <w:sz w:val="32"/>
          <w:szCs w:val="36"/>
          <w:highlight w:val="none"/>
          <w:lang w:val="en-US" w:eastAsia="zh-CN" w:bidi="ar-SA"/>
        </w:rPr>
        <w:t xml:space="preserve">月</w:t>
      </w:r>
      <w:r/>
    </w:p>
    <w:p>
      <w:pPr>
        <w:jc w:val="both"/>
        <w:spacing w:line="360" w:lineRule="auto"/>
        <w:rPr>
          <w:rFonts w:hint="eastAsia" w:hAnsi="宋体" w:cs="宋体"/>
          <w:b/>
          <w:color w:val="auto"/>
          <w:sz w:val="36"/>
          <w:highlight w:val="none"/>
        </w:rPr>
      </w:pPr>
      <w:r/>
      <w:bookmarkStart w:id="0" w:name="_Toc2583690"/>
      <w:r>
        <w:rPr>
          <w:rFonts w:hint="eastAsia" w:hAnsi="宋体" w:cs="宋体"/>
          <w:b/>
          <w:color w:val="auto"/>
          <w:sz w:val="36"/>
          <w:highlight w:val="none"/>
        </w:rPr>
        <w:br w:type="page" w:clear="all"/>
      </w:r>
      <w:r/>
    </w:p>
    <w:p>
      <w:pPr>
        <w:jc w:val="center"/>
        <w:pageBreakBefore/>
        <w:spacing w:line="360" w:lineRule="auto"/>
        <w:rPr>
          <w:rFonts w:hint="eastAsia" w:ascii="宋体" w:hAnsi="宋体" w:eastAsia="宋体" w:cs="宋体"/>
          <w:b/>
          <w:bCs/>
          <w:sz w:val="44"/>
          <w:szCs w:val="44"/>
          <w:lang w:val="zh-CN"/>
        </w:rPr>
      </w:pPr>
      <w:r>
        <w:rPr>
          <w:rFonts w:hint="eastAsia" w:ascii="宋体" w:hAnsi="宋体" w:eastAsia="宋体" w:cs="宋体"/>
          <w:b/>
          <w:bCs/>
          <w:sz w:val="44"/>
          <w:szCs w:val="44"/>
          <w:lang w:val="zh-CN"/>
        </w:rPr>
        <w:t xml:space="preserve">前附表</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p>
    <w:tbl>
      <w:tblPr>
        <w:tblStyle w:val="744"/>
        <w:tblW w:w="10146"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项号</w:t>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名称</w:t>
            </w:r>
            <w:r/>
          </w:p>
        </w:tc>
        <w:tc>
          <w:tcPr>
            <w:tcBorders>
              <w:top w:val="single" w:color="auto" w:sz="6" w:space="0"/>
              <w:left w:val="single" w:color="auto" w:sz="6" w:space="0"/>
              <w:bottom w:val="single" w:color="auto" w:sz="6" w:space="0"/>
              <w:right w:val="single" w:color="auto" w:sz="6" w:space="0"/>
            </w:tcBorders>
            <w:tcW w:w="7695" w:type="dxa"/>
            <w:vAlign w:val="top"/>
            <w:textDirection w:val="lrTb"/>
            <w:noWrap w:val="false"/>
          </w:tcPr>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内      容</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default" w:ascii="宋体" w:hAnsi="宋体" w:eastAsia="宋体" w:cs="宋体"/>
                <w:sz w:val="24"/>
                <w:szCs w:val="24"/>
                <w:lang w:val="en-US" w:eastAsia="zh-CN"/>
              </w:rPr>
            </w:pPr>
            <w:r>
              <w:rPr>
                <w:rFonts w:hint="eastAsia" w:hAnsi="宋体" w:cs="宋体"/>
                <w:sz w:val="24"/>
                <w:szCs w:val="24"/>
                <w:lang w:val="en-US" w:eastAsia="zh-CN"/>
              </w:rPr>
              <w:t xml:space="preserve">JSZC-320506-WYDL-G2026-0001</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2026年吴中太湖新城政府投资项目结算审计服务</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采购预算</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人民币捌佰贰拾陆万元整（¥8260000.00）</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联合体</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不接受，招标文件中有关联合体规定均不适用。</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不组织，自行考察</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投标有效期</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240" w:lineRule="auto"/>
              <w:rPr>
                <w:rFonts w:hint="eastAsia" w:ascii="宋体" w:hAnsi="宋体" w:eastAsia="宋体" w:cs="宋体"/>
                <w:sz w:val="24"/>
                <w:szCs w:val="24"/>
                <w:lang w:val="zh-CN"/>
              </w:rPr>
            </w:pPr>
            <w:r>
              <w:rPr>
                <w:rFonts w:hint="eastAsia" w:ascii="宋体" w:hAnsi="宋体" w:eastAsia="宋体" w:cs="宋体"/>
                <w:sz w:val="24"/>
                <w:szCs w:val="24"/>
              </w:rPr>
              <w:t xml:space="preserve">九十天（日历日）</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投标保证金</w:t>
            </w:r>
            <w:r/>
          </w:p>
        </w:tc>
        <w:tc>
          <w:tcPr>
            <w:tcBorders>
              <w:top w:val="single" w:color="auto" w:sz="6" w:space="0"/>
              <w:left w:val="single" w:color="auto" w:sz="6" w:space="0"/>
              <w:bottom w:val="single" w:color="auto" w:sz="6" w:space="0"/>
              <w:right w:val="single" w:color="auto" w:sz="6" w:space="0"/>
            </w:tcBorders>
            <w:tcW w:w="7695" w:type="dxa"/>
            <w:vAlign w:val="top"/>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b/>
                <w:sz w:val="24"/>
                <w:szCs w:val="24"/>
              </w:rPr>
              <w:t xml:space="preserve">不需提交，招标文件中有关投标保证金的规定均不适用。投标</w:t>
            </w:r>
            <w:r>
              <w:rPr>
                <w:rFonts w:hint="eastAsia" w:ascii="宋体" w:hAnsi="宋体" w:eastAsia="宋体" w:cs="宋体"/>
                <w:b/>
                <w:sz w:val="24"/>
                <w:szCs w:val="24"/>
                <w:lang w:val="en-US" w:eastAsia="zh-CN"/>
              </w:rPr>
              <w:t xml:space="preserve">单位</w:t>
            </w:r>
            <w:r>
              <w:rPr>
                <w:rFonts w:hint="eastAsia" w:ascii="宋体" w:hAnsi="宋体" w:eastAsia="宋体" w:cs="宋体"/>
                <w:b/>
                <w:sz w:val="24"/>
                <w:szCs w:val="24"/>
              </w:rPr>
              <w:t xml:space="preserve">应在投标文件中提交《投标保证承诺书》</w:t>
            </w:r>
            <w:r>
              <w:rPr>
                <w:rFonts w:hint="eastAsia" w:ascii="宋体" w:hAnsi="宋体" w:eastAsia="宋体" w:cs="宋体"/>
                <w:b/>
                <w:sz w:val="24"/>
                <w:szCs w:val="24"/>
                <w:highlight w:val="none"/>
              </w:rPr>
              <w:t xml:space="preserve">（详见招标文件第六章）。</w:t>
            </w:r>
            <w:r/>
          </w:p>
        </w:tc>
      </w:tr>
      <w:tr>
        <w:trPr>
          <w:jc w:val="center"/>
          <w:trHeight w:val="1285"/>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投标文件网上</w:t>
            </w:r>
            <w:r/>
          </w:p>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提交截止时间</w:t>
            </w:r>
            <w:r/>
          </w:p>
        </w:tc>
        <w:tc>
          <w:tcPr>
            <w:tcBorders>
              <w:top w:val="single" w:color="auto" w:sz="6" w:space="0"/>
              <w:left w:val="single" w:color="auto" w:sz="6" w:space="0"/>
              <w:bottom w:val="single" w:color="auto" w:sz="6" w:space="0"/>
              <w:right w:val="single" w:color="auto" w:sz="6" w:space="0"/>
            </w:tcBorders>
            <w:tcW w:w="7695" w:type="dxa"/>
            <w:vAlign w:val="bottom"/>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提交截止时间：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年4</w:t>
            </w:r>
            <w:r>
              <w:rPr>
                <w:rFonts w:hint="eastAsia" w:ascii="宋体" w:hAnsi="宋体" w:eastAsia="宋体" w:cs="宋体"/>
                <w:b/>
                <w:bCs/>
                <w:sz w:val="24"/>
                <w:szCs w:val="24"/>
                <w:u w:val="single"/>
              </w:rPr>
              <w:t xml:space="preserve">月24</w:t>
            </w:r>
            <w:r>
              <w:rPr>
                <w:rFonts w:hint="eastAsia" w:ascii="宋体" w:hAnsi="宋体" w:eastAsia="宋体" w:cs="宋体"/>
                <w:b/>
                <w:bCs/>
                <w:sz w:val="24"/>
                <w:szCs w:val="24"/>
                <w:u w:val="single"/>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rPr>
              <w:t xml:space="preserve">:</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北京时间</w:t>
            </w:r>
            <w:r/>
          </w:p>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开标时间</w:t>
            </w:r>
            <w:r/>
          </w:p>
          <w:p>
            <w:pPr>
              <w:jc w:val="center"/>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开标地点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年4</w:t>
            </w:r>
            <w:r>
              <w:rPr>
                <w:rFonts w:hint="eastAsia" w:ascii="宋体" w:hAnsi="宋体" w:eastAsia="宋体" w:cs="宋体"/>
                <w:b/>
                <w:bCs/>
                <w:sz w:val="24"/>
                <w:szCs w:val="24"/>
                <w:u w:val="single"/>
              </w:rPr>
              <w:t xml:space="preserve">月</w:t>
            </w:r>
            <w:r>
              <w:rPr>
                <w:rFonts w:hint="eastAsia" w:ascii="宋体" w:hAnsi="宋体" w:eastAsia="宋体" w:cs="宋体"/>
                <w:b/>
                <w:bCs/>
                <w:sz w:val="24"/>
                <w:szCs w:val="24"/>
                <w:u w:val="single"/>
                <w:lang w:val="en-US" w:eastAsia="zh-CN"/>
              </w:rPr>
              <w:t xml:space="preserve">24</w:t>
            </w:r>
            <w:r>
              <w:rPr>
                <w:rFonts w:hint="eastAsia" w:ascii="宋体" w:hAnsi="宋体" w:eastAsia="宋体" w:cs="宋体"/>
                <w:b/>
                <w:bCs/>
                <w:sz w:val="24"/>
                <w:szCs w:val="24"/>
                <w:u w:val="single"/>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rPr>
              <w:t xml:space="preserve">:</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 </w:t>
            </w:r>
            <w:r>
              <w:rPr>
                <w:rFonts w:hint="eastAsia" w:ascii="宋体" w:hAnsi="宋体" w:eastAsia="宋体" w:cs="宋体"/>
                <w:sz w:val="24"/>
                <w:szCs w:val="24"/>
              </w:rPr>
              <w:t xml:space="preserve">北京时间</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“苏采云”系统（网址：http://jszfcg.jsczt.cn/）</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评标时间</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评标地点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6</w:t>
            </w:r>
            <w:r>
              <w:rPr>
                <w:rFonts w:hint="eastAsia" w:ascii="宋体" w:hAnsi="宋体" w:eastAsia="宋体" w:cs="宋体"/>
                <w:b/>
                <w:bCs/>
                <w:sz w:val="24"/>
                <w:szCs w:val="24"/>
                <w:u w:val="single"/>
              </w:rPr>
              <w:t xml:space="preserve">年4</w:t>
            </w:r>
            <w:r>
              <w:rPr>
                <w:rFonts w:hint="eastAsia" w:ascii="宋体" w:hAnsi="宋体" w:eastAsia="宋体" w:cs="宋体"/>
                <w:b/>
                <w:bCs/>
                <w:sz w:val="24"/>
                <w:szCs w:val="24"/>
                <w:u w:val="single"/>
              </w:rPr>
              <w:t xml:space="preserve">月</w:t>
            </w:r>
            <w:r>
              <w:rPr>
                <w:rFonts w:hint="eastAsia" w:ascii="宋体" w:hAnsi="宋体" w:eastAsia="宋体" w:cs="宋体"/>
                <w:b/>
                <w:bCs/>
                <w:sz w:val="24"/>
                <w:szCs w:val="24"/>
                <w:u w:val="single"/>
                <w:lang w:val="en-US" w:eastAsia="zh-CN"/>
              </w:rPr>
              <w:t xml:space="preserve">24</w:t>
            </w:r>
            <w:r>
              <w:rPr>
                <w:rFonts w:hint="eastAsia" w:ascii="宋体" w:hAnsi="宋体" w:eastAsia="宋体" w:cs="宋体"/>
                <w:b/>
                <w:bCs/>
                <w:sz w:val="24"/>
                <w:szCs w:val="24"/>
                <w:u w:val="single"/>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rPr>
              <w:t xml:space="preserve">:</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u w:val="single"/>
              </w:rPr>
              <w:t xml:space="preserve">时</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北京时间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地点：苏州市虎丘区新区邓尉路105号，【狮山科技馆】</w:t>
            </w:r>
            <w:r/>
          </w:p>
        </w:tc>
      </w:tr>
      <w:tr>
        <w:trPr>
          <w:jc w:val="center"/>
          <w:trHeight w:val="1569"/>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11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成交通知书</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确定出成交人后，采购代理机构在法定时间内向成交单位发出成交通知书。成交通知书将成为合同的组成部分。</w:t>
            </w:r>
            <w:r/>
          </w:p>
          <w:p>
            <w:pPr>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请成交单位在成交结果公告届满之日起30日内,使用CA证书登录“苏采云”系统及时下载成交通知书。</w:t>
            </w:r>
            <w:r/>
          </w:p>
        </w:tc>
      </w:tr>
      <w:tr>
        <w:trPr>
          <w:jc w:val="center"/>
          <w:trHeight w:val="456"/>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中标单位数量</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Cs/>
                <w:sz w:val="24"/>
                <w:szCs w:val="24"/>
                <w:lang w:val="en-US" w:eastAsia="zh-CN"/>
              </w:rPr>
              <w:t xml:space="preserve">每标段</w:t>
            </w:r>
            <w:r>
              <w:rPr>
                <w:rFonts w:hint="eastAsia" w:ascii="宋体" w:hAnsi="宋体" w:eastAsia="宋体" w:cs="宋体"/>
                <w:bCs/>
                <w:sz w:val="24"/>
                <w:szCs w:val="24"/>
                <w:lang w:val="zh-CN"/>
              </w:rPr>
              <w:t xml:space="preserve">由招标单位授权评标委员会直接确定</w:t>
            </w:r>
            <w:r>
              <w:rPr>
                <w:rFonts w:hint="eastAsia" w:ascii="宋体" w:hAnsi="宋体" w:eastAsia="宋体" w:cs="宋体"/>
                <w:bCs/>
                <w:sz w:val="24"/>
                <w:szCs w:val="24"/>
                <w:u w:val="single"/>
              </w:rPr>
              <w:t xml:space="preserve"> 1 </w:t>
            </w:r>
            <w:r>
              <w:rPr>
                <w:rFonts w:hint="eastAsia" w:ascii="宋体" w:hAnsi="宋体" w:eastAsia="宋体" w:cs="宋体"/>
                <w:bCs/>
                <w:sz w:val="24"/>
                <w:szCs w:val="24"/>
                <w:lang w:val="zh-CN"/>
              </w:rPr>
              <w:t xml:space="preserve">家中标单位</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在领取政府采购合同前由中标单位向采购代理机构一次性支付服务费，该费用综合含在投标报价中，具体收费以如下比例按差额定率累进法计算打八折计取：</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预算金额100万元（含）以下部分按该部分预算金额的1.5%计算；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预算金额100～500万元（含）部分按该部分预算金额的1.1%计算；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预算金额500～1000万元（含）部分按该部分预算金额的0.8%计算；</w:t>
            </w:r>
            <w:r/>
          </w:p>
          <w:p>
            <w:pPr>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预算金额1000～5000万元（含）部分按该部分预算金额的0.5%计算；</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预算金额5000万元以上部分按该部分预算金额的0.25%计算；如按上述方法计算的金额</w:t>
            </w:r>
            <w:r>
              <w:rPr>
                <w:rFonts w:hint="eastAsia" w:ascii="宋体" w:hAnsi="宋体" w:eastAsia="宋体" w:cs="宋体"/>
                <w:bCs/>
                <w:color w:val="000000"/>
                <w:sz w:val="24"/>
                <w:szCs w:val="24"/>
                <w:highlight w:val="none"/>
                <w:lang w:val="zh-CN" w:eastAsia="zh-CN"/>
              </w:rPr>
              <w:t xml:space="preserve">每标段</w:t>
            </w:r>
            <w:r>
              <w:rPr>
                <w:rFonts w:hint="eastAsia" w:ascii="宋体" w:hAnsi="宋体" w:eastAsia="宋体" w:cs="宋体"/>
                <w:bCs/>
                <w:color w:val="000000"/>
                <w:sz w:val="24"/>
                <w:szCs w:val="24"/>
                <w:highlight w:val="none"/>
                <w:lang w:val="zh-CN"/>
              </w:rPr>
              <w:t xml:space="preserve">低于人民币</w:t>
            </w:r>
            <w:r>
              <w:rPr>
                <w:rFonts w:hint="eastAsia" w:hAnsi="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zh-CN"/>
              </w:rPr>
              <w:t xml:space="preserve">元整计收。</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本项目各标段代理服务费为：</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第一标段：人民币壹万</w:t>
            </w:r>
            <w:r>
              <w:rPr>
                <w:rFonts w:hint="eastAsia" w:hAnsi="宋体" w:cs="宋体"/>
                <w:bCs/>
                <w:color w:val="000000"/>
                <w:sz w:val="24"/>
                <w:szCs w:val="24"/>
                <w:highlight w:val="none"/>
                <w:lang w:val="en-US" w:eastAsia="zh-CN"/>
              </w:rPr>
              <w:t xml:space="preserve">伍</w:t>
            </w:r>
            <w:r>
              <w:rPr>
                <w:rFonts w:hint="eastAsia" w:ascii="宋体" w:hAnsi="宋体" w:eastAsia="宋体" w:cs="宋体"/>
                <w:bCs/>
                <w:color w:val="000000"/>
                <w:sz w:val="24"/>
                <w:szCs w:val="24"/>
                <w:highlight w:val="none"/>
                <w:lang w:val="zh-CN"/>
              </w:rPr>
              <w:t xml:space="preserve">仟</w:t>
            </w:r>
            <w:r>
              <w:rPr>
                <w:rFonts w:hint="eastAsia" w:hAnsi="宋体" w:cs="宋体"/>
                <w:bCs/>
                <w:color w:val="000000"/>
                <w:sz w:val="24"/>
                <w:szCs w:val="24"/>
                <w:highlight w:val="none"/>
                <w:lang w:val="en-US" w:eastAsia="zh-CN"/>
              </w:rPr>
              <w:t xml:space="preserve">壹</w:t>
            </w:r>
            <w:r>
              <w:rPr>
                <w:rFonts w:hint="eastAsia" w:ascii="宋体" w:hAnsi="宋体" w:eastAsia="宋体" w:cs="宋体"/>
                <w:bCs/>
                <w:color w:val="000000"/>
                <w:sz w:val="24"/>
                <w:szCs w:val="24"/>
                <w:highlight w:val="none"/>
                <w:lang w:val="zh-CN"/>
              </w:rPr>
              <w:t xml:space="preserve">佰</w:t>
            </w:r>
            <w:r>
              <w:rPr>
                <w:rFonts w:hint="eastAsia" w:hAnsi="宋体" w:cs="宋体"/>
                <w:bCs/>
                <w:color w:val="000000"/>
                <w:sz w:val="24"/>
                <w:szCs w:val="24"/>
                <w:highlight w:val="none"/>
                <w:lang w:val="en-US" w:eastAsia="zh-CN"/>
              </w:rPr>
              <w:t xml:space="preserve">陆</w:t>
            </w:r>
            <w:r>
              <w:rPr>
                <w:rFonts w:hint="eastAsia" w:ascii="宋体" w:hAnsi="宋体" w:eastAsia="宋体" w:cs="宋体"/>
                <w:bCs/>
                <w:color w:val="000000"/>
                <w:sz w:val="24"/>
                <w:szCs w:val="24"/>
                <w:highlight w:val="none"/>
                <w:lang w:val="zh-CN"/>
              </w:rPr>
              <w:t xml:space="preserve">拾</w:t>
            </w:r>
            <w:r>
              <w:rPr>
                <w:rFonts w:hint="eastAsia" w:hAnsi="宋体" w:cs="宋体"/>
                <w:bCs/>
                <w:color w:val="000000"/>
                <w:sz w:val="24"/>
                <w:szCs w:val="24"/>
                <w:highlight w:val="none"/>
                <w:lang w:val="en-US" w:eastAsia="zh-CN"/>
              </w:rPr>
              <w:t xml:space="preserve">捌</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15168</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第二标段：人民币壹万</w:t>
            </w:r>
            <w:r>
              <w:rPr>
                <w:rFonts w:hint="eastAsia" w:hAnsi="宋体" w:cs="宋体"/>
                <w:bCs/>
                <w:color w:val="000000"/>
                <w:sz w:val="24"/>
                <w:szCs w:val="24"/>
                <w:highlight w:val="none"/>
                <w:lang w:val="en-US" w:eastAsia="zh-CN"/>
              </w:rPr>
              <w:t xml:space="preserve">肆</w:t>
            </w:r>
            <w:r>
              <w:rPr>
                <w:rFonts w:hint="eastAsia" w:ascii="宋体" w:hAnsi="宋体" w:eastAsia="宋体" w:cs="宋体"/>
                <w:bCs/>
                <w:color w:val="000000"/>
                <w:sz w:val="24"/>
                <w:szCs w:val="24"/>
                <w:highlight w:val="none"/>
                <w:lang w:val="zh-CN"/>
              </w:rPr>
              <w:t xml:space="preserve">仟</w:t>
            </w:r>
            <w:r>
              <w:rPr>
                <w:rFonts w:hint="eastAsia" w:hAnsi="宋体" w:cs="宋体"/>
                <w:bCs/>
                <w:color w:val="000000"/>
                <w:sz w:val="24"/>
                <w:szCs w:val="24"/>
                <w:highlight w:val="none"/>
                <w:lang w:val="en-US" w:eastAsia="zh-CN"/>
              </w:rPr>
              <w:t xml:space="preserve">玖佰玖拾贰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14992</w:t>
            </w:r>
            <w:r>
              <w:rPr>
                <w:rFonts w:hint="eastAsia" w:ascii="宋体" w:hAnsi="宋体" w:eastAsia="宋体" w:cs="宋体"/>
                <w:bCs/>
                <w:color w:val="000000"/>
                <w:sz w:val="24"/>
                <w:szCs w:val="24"/>
                <w:highlight w:val="none"/>
                <w:lang w:val="zh-CN" w:eastAsia="zh-CN"/>
              </w:rPr>
              <w:t xml:space="preserve">.00</w:t>
            </w:r>
            <w:r>
              <w:rPr>
                <w:rFonts w:hint="eastAsia" w:ascii="宋体" w:hAnsi="宋体" w:eastAsia="宋体" w:cs="宋体"/>
                <w:bCs/>
                <w:color w:val="000000"/>
                <w:sz w:val="24"/>
                <w:szCs w:val="24"/>
                <w:highlight w:val="none"/>
                <w:lang w:val="zh-CN"/>
              </w:rPr>
              <w:t xml:space="preserve">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第三标段：人民币</w:t>
            </w:r>
            <w:r>
              <w:rPr>
                <w:rFonts w:hint="eastAsia" w:hAnsi="宋体" w:cs="宋体"/>
                <w:bCs/>
                <w:color w:val="000000"/>
                <w:sz w:val="24"/>
                <w:szCs w:val="24"/>
                <w:highlight w:val="none"/>
                <w:lang w:val="en-US" w:eastAsia="zh-CN"/>
              </w:rPr>
              <w:t xml:space="preserve">壹万零伍佰陆拾</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10560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第四标段：人民币</w:t>
            </w:r>
            <w:r>
              <w:rPr>
                <w:rFonts w:hint="eastAsia" w:hAnsi="宋体" w:cs="宋体"/>
                <w:bCs/>
                <w:color w:val="000000"/>
                <w:sz w:val="24"/>
                <w:szCs w:val="24"/>
                <w:highlight w:val="none"/>
                <w:lang w:val="en-US" w:eastAsia="zh-CN"/>
              </w:rPr>
              <w:t xml:space="preserve">捌仟肆佰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8400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第五标段：人民币</w:t>
            </w:r>
            <w:r>
              <w:rPr>
                <w:rFonts w:hint="eastAsia" w:hAnsi="宋体" w:cs="宋体"/>
                <w:bCs/>
                <w:color w:val="000000"/>
                <w:sz w:val="24"/>
                <w:szCs w:val="24"/>
                <w:highlight w:val="none"/>
                <w:lang w:val="en-US" w:eastAsia="zh-CN"/>
              </w:rPr>
              <w:t xml:space="preserve">柒仟贰佰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7200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第六标段：人民币</w:t>
            </w:r>
            <w:r>
              <w:rPr>
                <w:rFonts w:hint="eastAsia" w:hAnsi="宋体" w:cs="宋体"/>
                <w:bCs/>
                <w:color w:val="000000"/>
                <w:sz w:val="24"/>
                <w:szCs w:val="24"/>
                <w:highlight w:val="none"/>
                <w:lang w:val="en-US" w:eastAsia="zh-CN"/>
              </w:rPr>
              <w:t xml:space="preserve">伍仟柒佰陆拾</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5760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第七标段：人民币</w:t>
            </w:r>
            <w:r>
              <w:rPr>
                <w:rFonts w:hint="eastAsia" w:ascii="宋体" w:hAnsi="宋体" w:eastAsia="宋体" w:cs="宋体"/>
                <w:bCs/>
                <w:color w:val="000000"/>
                <w:sz w:val="24"/>
                <w:szCs w:val="24"/>
                <w:highlight w:val="none"/>
                <w:lang w:val="zh-CN" w:eastAsia="zh-CN"/>
              </w:rPr>
              <w:t xml:space="preserve">伍仟柒佰陆拾</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5760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第八标段：人民币</w:t>
            </w:r>
            <w:r>
              <w:rPr>
                <w:rFonts w:hint="eastAsia" w:hAnsi="宋体" w:cs="宋体"/>
                <w:bCs/>
                <w:color w:val="000000"/>
                <w:sz w:val="24"/>
                <w:szCs w:val="24"/>
                <w:highlight w:val="none"/>
                <w:lang w:val="en-US" w:eastAsia="zh-CN"/>
              </w:rPr>
              <w:t xml:space="preserve">伍仟肆佰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5400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第九标段：人民币</w:t>
            </w:r>
            <w:r>
              <w:rPr>
                <w:rFonts w:hint="eastAsia" w:hAnsi="宋体" w:cs="宋体"/>
                <w:bCs/>
                <w:color w:val="000000"/>
                <w:sz w:val="24"/>
                <w:szCs w:val="24"/>
                <w:highlight w:val="none"/>
                <w:lang w:val="en-US" w:eastAsia="zh-CN"/>
              </w:rPr>
              <w:t xml:space="preserve">肆仟捌佰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4800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第十标段：人民币</w:t>
            </w:r>
            <w:r>
              <w:rPr>
                <w:rFonts w:hint="eastAsia" w:hAnsi="宋体" w:cs="宋体"/>
                <w:bCs/>
                <w:color w:val="000000"/>
                <w:sz w:val="24"/>
                <w:szCs w:val="24"/>
                <w:highlight w:val="none"/>
                <w:lang w:val="en-US" w:eastAsia="zh-CN"/>
              </w:rPr>
              <w:t xml:space="preserve">肆仟贰佰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4200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第十一标段：人民币</w:t>
            </w:r>
            <w:r>
              <w:rPr>
                <w:rFonts w:hint="eastAsia" w:hAnsi="宋体" w:cs="宋体"/>
                <w:bCs/>
                <w:color w:val="000000"/>
                <w:sz w:val="24"/>
                <w:szCs w:val="24"/>
                <w:highlight w:val="none"/>
                <w:lang w:val="en-US" w:eastAsia="zh-CN"/>
              </w:rPr>
              <w:t xml:space="preserve">叁</w:t>
            </w:r>
            <w:r>
              <w:rPr>
                <w:rFonts w:hint="eastAsia" w:ascii="宋体" w:hAnsi="宋体" w:eastAsia="宋体" w:cs="宋体"/>
                <w:bCs/>
                <w:color w:val="000000"/>
                <w:sz w:val="24"/>
                <w:szCs w:val="24"/>
                <w:highlight w:val="none"/>
                <w:lang w:val="zh-CN"/>
              </w:rPr>
              <w:t xml:space="preserve">仟</w:t>
            </w:r>
            <w:r>
              <w:rPr>
                <w:rFonts w:hint="eastAsia" w:hAnsi="宋体" w:cs="宋体"/>
                <w:bCs/>
                <w:color w:val="000000"/>
                <w:sz w:val="24"/>
                <w:szCs w:val="24"/>
                <w:highlight w:val="none"/>
                <w:lang w:val="en-US" w:eastAsia="zh-CN"/>
              </w:rPr>
              <w:t xml:space="preserve">陆佰</w:t>
            </w:r>
            <w:r>
              <w:rPr>
                <w:rFonts w:hint="eastAsia" w:ascii="宋体" w:hAnsi="宋体" w:eastAsia="宋体" w:cs="宋体"/>
                <w:bCs/>
                <w:color w:val="000000"/>
                <w:sz w:val="24"/>
                <w:szCs w:val="24"/>
                <w:highlight w:val="none"/>
                <w:lang w:val="zh-CN"/>
              </w:rPr>
              <w:t xml:space="preserve">元整（¥</w:t>
            </w:r>
            <w:r>
              <w:rPr>
                <w:rFonts w:hint="eastAsia" w:hAnsi="宋体" w:cs="宋体"/>
                <w:bCs/>
                <w:color w:val="000000"/>
                <w:sz w:val="24"/>
                <w:szCs w:val="24"/>
                <w:highlight w:val="none"/>
                <w:lang w:val="en-US" w:eastAsia="zh-CN"/>
              </w:rPr>
              <w:t xml:space="preserve">3600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第十二标段：人民币</w:t>
            </w:r>
            <w:r>
              <w:rPr>
                <w:rFonts w:hint="eastAsia" w:ascii="宋体" w:hAnsi="宋体" w:eastAsia="宋体" w:cs="宋体"/>
                <w:bCs/>
                <w:color w:val="000000"/>
                <w:sz w:val="24"/>
                <w:szCs w:val="24"/>
                <w:highlight w:val="none"/>
                <w:lang w:val="zh-CN" w:eastAsia="zh-CN"/>
              </w:rPr>
              <w:t xml:space="preserve">叁</w:t>
            </w:r>
            <w:r>
              <w:rPr>
                <w:rFonts w:hint="eastAsia" w:ascii="宋体" w:hAnsi="宋体" w:eastAsia="宋体" w:cs="宋体"/>
                <w:bCs/>
                <w:color w:val="000000"/>
                <w:sz w:val="24"/>
                <w:szCs w:val="24"/>
                <w:highlight w:val="none"/>
                <w:lang w:val="zh-CN"/>
              </w:rPr>
              <w:t xml:space="preserve">仟</w:t>
            </w:r>
            <w:r>
              <w:rPr>
                <w:rFonts w:hint="eastAsia" w:ascii="宋体" w:hAnsi="宋体" w:eastAsia="宋体" w:cs="宋体"/>
                <w:bCs/>
                <w:color w:val="000000"/>
                <w:sz w:val="24"/>
                <w:szCs w:val="24"/>
                <w:highlight w:val="none"/>
                <w:lang w:val="zh-CN" w:eastAsia="zh-CN"/>
              </w:rPr>
              <w:t xml:space="preserve">叁佰陆拾</w:t>
            </w:r>
            <w:r>
              <w:rPr>
                <w:rFonts w:hint="eastAsia" w:ascii="宋体" w:hAnsi="宋体" w:eastAsia="宋体" w:cs="宋体"/>
                <w:bCs/>
                <w:color w:val="000000"/>
                <w:sz w:val="24"/>
                <w:szCs w:val="24"/>
                <w:highlight w:val="none"/>
                <w:lang w:val="zh-CN"/>
              </w:rPr>
              <w:t xml:space="preserve">元整（¥</w:t>
            </w:r>
            <w:r>
              <w:rPr>
                <w:rFonts w:hint="eastAsia" w:ascii="宋体" w:hAnsi="宋体" w:eastAsia="宋体" w:cs="宋体"/>
                <w:bCs/>
                <w:color w:val="000000"/>
                <w:sz w:val="24"/>
                <w:szCs w:val="24"/>
                <w:highlight w:val="none"/>
                <w:lang w:val="zh-CN" w:eastAsia="zh-CN"/>
              </w:rPr>
              <w:t xml:space="preserve">3360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第十三标段：人民币</w:t>
            </w:r>
            <w:r>
              <w:rPr>
                <w:rFonts w:hint="eastAsia" w:ascii="宋体" w:hAnsi="宋体" w:eastAsia="宋体" w:cs="宋体"/>
                <w:bCs/>
                <w:color w:val="000000"/>
                <w:sz w:val="24"/>
                <w:szCs w:val="24"/>
                <w:highlight w:val="none"/>
                <w:lang w:val="zh-CN" w:eastAsia="zh-CN"/>
              </w:rPr>
              <w:t xml:space="preserve">叁</w:t>
            </w:r>
            <w:r>
              <w:rPr>
                <w:rFonts w:hint="eastAsia" w:ascii="宋体" w:hAnsi="宋体" w:eastAsia="宋体" w:cs="宋体"/>
                <w:bCs/>
                <w:color w:val="000000"/>
                <w:sz w:val="24"/>
                <w:szCs w:val="24"/>
                <w:highlight w:val="none"/>
                <w:lang w:val="zh-CN"/>
              </w:rPr>
              <w:t xml:space="preserve">仟元整（¥</w:t>
            </w:r>
            <w:r>
              <w:rPr>
                <w:rFonts w:hint="eastAsia" w:ascii="宋体" w:hAnsi="宋体" w:eastAsia="宋体" w:cs="宋体"/>
                <w:bCs/>
                <w:color w:val="000000"/>
                <w:sz w:val="24"/>
                <w:szCs w:val="24"/>
                <w:highlight w:val="none"/>
                <w:lang w:val="zh-CN" w:eastAsia="zh-CN"/>
              </w:rPr>
              <w:t xml:space="preserve">3000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第十四标段：人民币</w:t>
            </w:r>
            <w:r>
              <w:rPr>
                <w:rFonts w:hint="eastAsia" w:ascii="宋体" w:hAnsi="宋体" w:eastAsia="宋体" w:cs="宋体"/>
                <w:bCs/>
                <w:color w:val="000000"/>
                <w:sz w:val="24"/>
                <w:szCs w:val="24"/>
                <w:highlight w:val="none"/>
                <w:lang w:val="zh-CN" w:eastAsia="zh-CN"/>
              </w:rPr>
              <w:t xml:space="preserve">叁</w:t>
            </w:r>
            <w:r>
              <w:rPr>
                <w:rFonts w:hint="eastAsia" w:ascii="宋体" w:hAnsi="宋体" w:eastAsia="宋体" w:cs="宋体"/>
                <w:bCs/>
                <w:color w:val="000000"/>
                <w:sz w:val="24"/>
                <w:szCs w:val="24"/>
                <w:highlight w:val="none"/>
                <w:lang w:val="zh-CN"/>
              </w:rPr>
              <w:t xml:space="preserve">仟元整（¥</w:t>
            </w:r>
            <w:r>
              <w:rPr>
                <w:rFonts w:hint="eastAsia" w:hAnsi="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第十五标段：人民币</w:t>
            </w:r>
            <w:r>
              <w:rPr>
                <w:rFonts w:hint="eastAsia" w:ascii="宋体" w:hAnsi="宋体" w:eastAsia="宋体" w:cs="宋体"/>
                <w:bCs/>
                <w:color w:val="000000"/>
                <w:sz w:val="24"/>
                <w:szCs w:val="24"/>
                <w:highlight w:val="none"/>
                <w:lang w:val="zh-CN" w:eastAsia="zh-CN"/>
              </w:rPr>
              <w:t xml:space="preserve">叁</w:t>
            </w:r>
            <w:r>
              <w:rPr>
                <w:rFonts w:hint="eastAsia" w:ascii="宋体" w:hAnsi="宋体" w:eastAsia="宋体" w:cs="宋体"/>
                <w:bCs/>
                <w:color w:val="000000"/>
                <w:sz w:val="24"/>
                <w:szCs w:val="24"/>
                <w:highlight w:val="none"/>
                <w:lang w:val="zh-CN"/>
              </w:rPr>
              <w:t xml:space="preserve">仟元整（¥</w:t>
            </w:r>
            <w:r>
              <w:rPr>
                <w:rFonts w:hint="eastAsia" w:hAnsi="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zh-CN"/>
              </w:rPr>
              <w:t xml:space="preserve">.00元）</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账号名称：苏州伟亚工程项目管理咨询有限公司</w:t>
            </w:r>
            <w:r/>
          </w:p>
          <w:p>
            <w:pP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开户行：中国建设银行股份有限公司苏州市吴中支行</w:t>
            </w:r>
            <w:r/>
          </w:p>
          <w:p>
            <w:pPr>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zh-CN"/>
              </w:rPr>
              <w:t xml:space="preserve">银行账号：32250199753600001086</w:t>
            </w:r>
            <w:r/>
          </w:p>
        </w:tc>
      </w:tr>
      <w:tr>
        <w:trPr>
          <w:jc w:val="center"/>
          <w:trHeight w:val="453"/>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评标方法</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综合评分法，具体见招标文件。</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导致无效</w:t>
            </w:r>
            <w:r/>
          </w:p>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投标因素</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具体详见招标文件第二章“2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.1无效投标条款”</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具体详见招标文件第二章“2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.2废标条款”</w:t>
            </w:r>
            <w:r/>
          </w:p>
        </w:tc>
      </w:tr>
    </w:tbl>
    <w:p>
      <w:pPr>
        <w:jc w:val="both"/>
        <w:spacing w:line="360" w:lineRule="auto"/>
        <w:rPr>
          <w:rFonts w:hint="eastAsia" w:hAnsi="宋体" w:cs="宋体"/>
          <w:b/>
          <w:color w:val="auto"/>
          <w:sz w:val="36"/>
          <w:highlight w:val="none"/>
        </w:rPr>
      </w:pPr>
      <w:r>
        <w:rPr>
          <w:rFonts w:hint="eastAsia" w:hAnsi="宋体" w:cs="宋体"/>
          <w:b/>
          <w:color w:val="auto"/>
          <w:sz w:val="36"/>
          <w:highlight w:val="none"/>
        </w:rPr>
      </w:r>
      <w:bookmarkEnd w:id="0"/>
      <w:r/>
    </w:p>
    <w:p>
      <w:pPr>
        <w:pStyle w:val="1031"/>
        <w:spacing w:before="75" w:beforeAutospacing="0" w:after="75" w:afterAutospacing="0"/>
        <w:rPr>
          <w:rFonts w:hint="eastAsia" w:cs="宋体"/>
          <w:color w:val="auto"/>
          <w:highlight w:val="none"/>
        </w:rPr>
      </w:pPr>
      <w:r>
        <w:rPr>
          <w:rFonts w:hint="eastAsia" w:cs="宋体"/>
          <w:color w:val="auto"/>
          <w:highlight w:val="none"/>
        </w:rPr>
      </w:r>
      <w:r/>
    </w:p>
    <w:p>
      <w:pPr>
        <w:pStyle w:val="1031"/>
        <w:spacing w:before="75" w:beforeAutospacing="0" w:after="75" w:afterAutospacing="0"/>
        <w:rPr>
          <w:rFonts w:hint="eastAsia" w:cs="宋体"/>
          <w:color w:val="auto"/>
          <w:highlight w:val="none"/>
        </w:rPr>
      </w:pPr>
      <w:r>
        <w:rPr>
          <w:rFonts w:hint="eastAsia" w:cs="宋体"/>
          <w:color w:val="auto"/>
          <w:highlight w:val="none"/>
        </w:rPr>
      </w:r>
      <w:r/>
    </w:p>
    <w:p>
      <w:pPr>
        <w:pStyle w:val="1031"/>
        <w:spacing w:before="75" w:beforeAutospacing="0" w:after="75" w:afterAutospacing="0"/>
        <w:rPr>
          <w:rFonts w:hint="eastAsia" w:cs="宋体"/>
          <w:color w:val="auto"/>
          <w:highlight w:val="none"/>
        </w:rPr>
      </w:pPr>
      <w:r>
        <w:rPr>
          <w:rFonts w:hint="eastAsia" w:cs="宋体"/>
          <w:color w:val="auto"/>
          <w:highlight w:val="none"/>
        </w:rPr>
      </w:r>
      <w:r/>
    </w:p>
    <w:p>
      <w:pPr>
        <w:pStyle w:val="1031"/>
        <w:spacing w:before="75" w:beforeAutospacing="0" w:after="75" w:afterAutospacing="0"/>
        <w:rPr>
          <w:rFonts w:hint="eastAsia" w:cs="宋体"/>
          <w:color w:val="auto"/>
          <w:highlight w:val="none"/>
        </w:rPr>
      </w:pPr>
      <w:r>
        <w:rPr>
          <w:rFonts w:hint="eastAsia" w:cs="宋体"/>
          <w:color w:val="auto"/>
          <w:highlight w:val="none"/>
        </w:rPr>
      </w:r>
      <w:r/>
    </w:p>
    <w:p>
      <w:pPr>
        <w:pStyle w:val="1031"/>
        <w:spacing w:before="75" w:beforeAutospacing="0" w:after="75" w:afterAutospacing="0"/>
        <w:rPr>
          <w:rFonts w:hint="eastAsia" w:cs="宋体"/>
          <w:color w:val="auto"/>
          <w:highlight w:val="none"/>
        </w:rPr>
      </w:pPr>
      <w:r>
        <w:rPr>
          <w:rFonts w:hint="eastAsia" w:cs="宋体"/>
          <w:color w:val="auto"/>
          <w:highlight w:val="none"/>
        </w:rPr>
      </w:r>
      <w:r/>
    </w:p>
    <w:p>
      <w:pPr>
        <w:pStyle w:val="953"/>
        <w:ind w:firstLine="0"/>
        <w:jc w:val="both"/>
        <w:spacing w:line="360" w:lineRule="auto"/>
        <w:rPr>
          <w:rFonts w:hint="eastAsia" w:hAnsi="宋体" w:eastAsia="宋体" w:cs="宋体"/>
          <w:b/>
          <w:color w:val="auto"/>
          <w:sz w:val="30"/>
          <w:highlight w:val="none"/>
        </w:rPr>
      </w:pPr>
      <w:r>
        <w:rPr>
          <w:rFonts w:hint="eastAsia" w:hAnsi="宋体" w:eastAsia="宋体" w:cs="宋体"/>
          <w:b/>
          <w:color w:val="auto"/>
          <w:sz w:val="30"/>
          <w:highlight w:val="none"/>
        </w:rPr>
        <w:br w:type="page" w:clear="all"/>
      </w:r>
      <w:r/>
    </w:p>
    <w:p>
      <w:pPr>
        <w:pStyle w:val="953"/>
        <w:ind w:firstLine="0"/>
        <w:jc w:val="center"/>
        <w:spacing w:line="360" w:lineRule="auto"/>
        <w:rPr>
          <w:rFonts w:hint="eastAsia" w:hAnsi="宋体" w:eastAsia="宋体" w:cs="宋体"/>
          <w:b/>
          <w:color w:val="auto"/>
          <w:sz w:val="44"/>
          <w:szCs w:val="44"/>
          <w:highlight w:val="none"/>
        </w:rPr>
      </w:pPr>
      <w:r>
        <w:rPr>
          <w:rFonts w:hint="eastAsia" w:hAnsi="宋体" w:eastAsia="宋体" w:cs="宋体"/>
          <w:b/>
          <w:color w:val="auto"/>
          <w:sz w:val="44"/>
          <w:szCs w:val="44"/>
          <w:highlight w:val="none"/>
        </w:rPr>
        <w:t xml:space="preserve">总目录</w:t>
      </w:r>
      <w:r/>
    </w:p>
    <w:p>
      <w:pPr>
        <w:pStyle w:val="953"/>
        <w:ind w:firstLine="0"/>
        <w:jc w:val="center"/>
        <w:spacing w:line="360" w:lineRule="auto"/>
        <w:rPr>
          <w:rFonts w:hint="eastAsia" w:hAnsi="宋体" w:eastAsia="宋体" w:cs="宋体"/>
          <w:color w:val="auto"/>
          <w:sz w:val="30"/>
          <w:highlight w:val="none"/>
        </w:rPr>
      </w:pPr>
      <w:r>
        <w:rPr>
          <w:rFonts w:hint="eastAsia" w:hAnsi="宋体" w:eastAsia="宋体" w:cs="宋体"/>
          <w:color w:val="auto"/>
          <w:sz w:val="30"/>
          <w:highlight w:val="none"/>
        </w:rPr>
      </w:r>
      <w:r/>
    </w:p>
    <w:p>
      <w:pPr>
        <w:pStyle w:val="953"/>
        <w:ind w:firstLine="0"/>
        <w:spacing w:line="360" w:lineRule="auto"/>
        <w:rPr>
          <w:rFonts w:hint="eastAsia" w:hAnsi="宋体" w:eastAsia="宋体" w:cs="宋体"/>
          <w:b/>
          <w:bCs/>
          <w:color w:val="auto"/>
          <w:sz w:val="30"/>
          <w:szCs w:val="30"/>
          <w:highlight w:val="none"/>
        </w:rPr>
      </w:pPr>
      <w:r>
        <w:rPr>
          <w:rFonts w:hint="eastAsia" w:hAnsi="宋体" w:eastAsia="宋体" w:cs="宋体"/>
          <w:b/>
          <w:bCs/>
          <w:color w:val="auto"/>
          <w:sz w:val="30"/>
          <w:szCs w:val="30"/>
          <w:highlight w:val="none"/>
        </w:rPr>
        <w:t xml:space="preserve">第一章</w:t>
      </w:r>
      <w:r>
        <w:rPr>
          <w:rFonts w:hint="eastAsia" w:hAnsi="宋体" w:eastAsia="宋体" w:cs="宋体"/>
          <w:b/>
          <w:bCs/>
          <w:color w:val="auto"/>
          <w:sz w:val="30"/>
          <w:szCs w:val="30"/>
          <w:highlight w:val="none"/>
          <w:lang w:val="en-US" w:eastAsia="zh-CN"/>
        </w:rPr>
        <w:t xml:space="preserve"> </w:t>
      </w:r>
      <w:r>
        <w:rPr>
          <w:rFonts w:hint="eastAsia" w:hAnsi="宋体" w:eastAsia="宋体" w:cs="宋体"/>
          <w:b/>
          <w:bCs/>
          <w:color w:val="auto"/>
          <w:sz w:val="30"/>
          <w:szCs w:val="30"/>
          <w:highlight w:val="none"/>
        </w:rPr>
        <w:t xml:space="preserve">投标邀请函</w:t>
      </w:r>
      <w:r/>
    </w:p>
    <w:p>
      <w:pPr>
        <w:pStyle w:val="953"/>
        <w:ind w:firstLine="0"/>
        <w:spacing w:line="360" w:lineRule="auto"/>
        <w:rPr>
          <w:rFonts w:hint="eastAsia" w:hAnsi="宋体" w:eastAsia="宋体" w:cs="宋体"/>
          <w:b/>
          <w:bCs/>
          <w:color w:val="auto"/>
          <w:sz w:val="30"/>
          <w:szCs w:val="30"/>
          <w:highlight w:val="none"/>
        </w:rPr>
      </w:pPr>
      <w:r>
        <w:rPr>
          <w:rFonts w:hint="eastAsia" w:hAnsi="宋体" w:eastAsia="宋体" w:cs="宋体"/>
          <w:b/>
          <w:bCs/>
          <w:color w:val="auto"/>
          <w:sz w:val="30"/>
          <w:szCs w:val="30"/>
          <w:highlight w:val="none"/>
        </w:rPr>
        <w:t xml:space="preserve">第二章</w:t>
      </w:r>
      <w:r>
        <w:rPr>
          <w:rFonts w:hint="eastAsia" w:hAnsi="宋体" w:eastAsia="宋体" w:cs="宋体"/>
          <w:b/>
          <w:bCs/>
          <w:color w:val="auto"/>
          <w:sz w:val="30"/>
          <w:szCs w:val="30"/>
          <w:highlight w:val="none"/>
          <w:lang w:val="en-US" w:eastAsia="zh-CN"/>
        </w:rPr>
        <w:t xml:space="preserve"> </w:t>
      </w:r>
      <w:r>
        <w:rPr>
          <w:rFonts w:hint="eastAsia" w:hAnsi="宋体" w:eastAsia="宋体" w:cs="宋体"/>
          <w:b/>
          <w:bCs/>
          <w:color w:val="auto"/>
          <w:sz w:val="30"/>
          <w:szCs w:val="30"/>
          <w:highlight w:val="none"/>
        </w:rPr>
        <w:t xml:space="preserve">投标</w:t>
      </w:r>
      <w:r>
        <w:rPr>
          <w:rFonts w:hint="eastAsia" w:hAnsi="宋体" w:eastAsia="宋体" w:cs="宋体"/>
          <w:b/>
          <w:bCs/>
          <w:color w:val="auto"/>
          <w:sz w:val="30"/>
          <w:szCs w:val="30"/>
          <w:highlight w:val="none"/>
          <w:lang w:val="en-US" w:eastAsia="zh-CN"/>
        </w:rPr>
        <w:t xml:space="preserve">单位</w:t>
      </w:r>
      <w:r>
        <w:rPr>
          <w:rFonts w:hint="eastAsia" w:hAnsi="宋体" w:eastAsia="宋体" w:cs="宋体"/>
          <w:b/>
          <w:bCs/>
          <w:color w:val="auto"/>
          <w:sz w:val="30"/>
          <w:szCs w:val="30"/>
          <w:highlight w:val="none"/>
        </w:rPr>
        <w:t xml:space="preserve">须知</w:t>
      </w:r>
      <w:r/>
    </w:p>
    <w:p>
      <w:pPr>
        <w:spacing w:line="360" w:lineRule="auto"/>
        <w:rPr>
          <w:rFonts w:hint="eastAsia" w:hAnsi="宋体" w:eastAsia="宋体" w:cs="宋体"/>
          <w:b/>
          <w:bCs/>
          <w:color w:val="auto"/>
          <w:sz w:val="30"/>
          <w:szCs w:val="30"/>
          <w:highlight w:val="none"/>
          <w:lang w:eastAsia="zh-CN"/>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三</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采购需求</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四</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合同主要条款</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五</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评标方法、评分标准</w:t>
      </w:r>
      <w:r/>
    </w:p>
    <w:p>
      <w:pPr>
        <w:spacing w:line="360" w:lineRule="auto"/>
        <w:rPr>
          <w:rFonts w:hint="eastAsia"/>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六</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投标文件格式</w:t>
      </w:r>
      <w:r/>
    </w:p>
    <w:p>
      <w:pPr>
        <w:spacing w:line="360" w:lineRule="auto"/>
        <w:rPr>
          <w:rFonts w:hint="eastAsia" w:hAnsi="宋体" w:eastAsia="宋体" w:cs="宋体"/>
          <w:b/>
          <w:bCs/>
          <w:color w:val="auto"/>
          <w:sz w:val="30"/>
          <w:szCs w:val="30"/>
          <w:highlight w:val="none"/>
          <w:lang w:eastAsia="zh-CN"/>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七</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附件</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pStyle w:val="754"/>
        <w:jc w:val="center"/>
        <w:spacing w:line="360" w:lineRule="auto"/>
        <w:rPr>
          <w:rFonts w:hAnsi="宋体" w:eastAsia="宋体" w:cs="宋体"/>
          <w:b/>
          <w:color w:val="auto"/>
          <w:highlight w:val="none"/>
        </w:rPr>
      </w:pPr>
      <w:r>
        <w:rPr>
          <w:rFonts w:hAnsi="宋体" w:eastAsia="宋体" w:cs="宋体"/>
          <w:color w:val="auto"/>
          <w:highlight w:val="none"/>
        </w:rPr>
        <w:br w:type="page" w:clear="all"/>
      </w:r>
      <w:r>
        <w:rPr>
          <w:rFonts w:hAnsi="宋体" w:eastAsia="宋体" w:cs="宋体"/>
          <w:b/>
          <w:color w:val="auto"/>
          <w:sz w:val="44"/>
          <w:szCs w:val="44"/>
          <w:highlight w:val="none"/>
        </w:rPr>
        <w:t xml:space="preserve">第一章  投标邀请函</w:t>
      </w:r>
      <w:r/>
    </w:p>
    <w:p>
      <w:pPr>
        <w:ind w:firstLine="480"/>
        <w:jc w:val="left"/>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rPr>
        <w:t xml:space="preserve">项目概况</w:t>
      </w:r>
      <w:r/>
    </w:p>
    <w:p>
      <w:pPr>
        <w:ind w:firstLine="480"/>
        <w:jc w:val="left"/>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2026年吴中太湖新城政府投资项目结算审计服务</w:t>
      </w:r>
      <w:r>
        <w:rPr>
          <w:rFonts w:hint="eastAsia" w:hAnsi="宋体" w:cs="宋体"/>
          <w:color w:val="auto"/>
          <w:sz w:val="24"/>
          <w:szCs w:val="24"/>
          <w:highlight w:val="none"/>
        </w:rPr>
        <w:t xml:space="preserve">项目的潜在供应商应在</w:t>
      </w:r>
      <w:r>
        <w:rPr>
          <w:rFonts w:hint="eastAsia" w:hAnsi="宋体" w:cs="宋体"/>
          <w:color w:val="auto"/>
          <w:sz w:val="24"/>
          <w:szCs w:val="22"/>
          <w:highlight w:val="none"/>
        </w:rPr>
        <w:t xml:space="preserve">“</w:t>
      </w:r>
      <w:r>
        <w:rPr>
          <w:rFonts w:hint="eastAsia" w:hAnsi="宋体" w:cs="宋体"/>
          <w:color w:val="auto"/>
          <w:sz w:val="24"/>
          <w:szCs w:val="22"/>
          <w:highlight w:val="none"/>
          <w:u w:val="single"/>
        </w:rPr>
        <w:t xml:space="preserve">苏采云”系统</w:t>
      </w:r>
      <w:r>
        <w:rPr>
          <w:rFonts w:hint="eastAsia" w:hAnsi="宋体" w:cs="宋体"/>
          <w:color w:val="auto"/>
          <w:sz w:val="24"/>
          <w:szCs w:val="24"/>
          <w:highlight w:val="none"/>
        </w:rPr>
        <w:t xml:space="preserve">获取招标文件，并于</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2026年</w:t>
      </w:r>
      <w:r>
        <w:rPr>
          <w:rFonts w:hint="eastAsia" w:hAnsi="宋体" w:cs="宋体"/>
          <w:color w:val="auto"/>
          <w:sz w:val="24"/>
          <w:szCs w:val="24"/>
          <w:highlight w:val="none"/>
          <w:u w:val="single"/>
          <w:lang w:val="en-US" w:eastAsia="zh-CN"/>
        </w:rPr>
        <w:t xml:space="preserve">4</w:t>
      </w:r>
      <w:r>
        <w:rPr>
          <w:rFonts w:hint="eastAsia" w:hAnsi="宋体" w:cs="宋体"/>
          <w:color w:val="auto"/>
          <w:sz w:val="24"/>
          <w:szCs w:val="24"/>
          <w:highlight w:val="none"/>
          <w:u w:val="single"/>
        </w:rPr>
        <w:t xml:space="preserve">月</w:t>
      </w:r>
      <w:r>
        <w:rPr>
          <w:rFonts w:hint="eastAsia" w:hAnsi="宋体" w:cs="宋体"/>
          <w:color w:val="auto"/>
          <w:sz w:val="24"/>
          <w:szCs w:val="24"/>
          <w:highlight w:val="none"/>
          <w:u w:val="single"/>
          <w:lang w:val="en-US" w:eastAsia="zh-CN"/>
        </w:rPr>
        <w:t xml:space="preserve">24</w:t>
      </w:r>
      <w:r>
        <w:rPr>
          <w:rFonts w:hint="eastAsia" w:hAnsi="宋体" w:cs="宋体"/>
          <w:color w:val="auto"/>
          <w:sz w:val="24"/>
          <w:szCs w:val="24"/>
          <w:highlight w:val="none"/>
          <w:u w:val="single"/>
        </w:rPr>
        <w:t xml:space="preserve">日</w:t>
      </w:r>
      <w:r>
        <w:rPr>
          <w:rFonts w:hint="eastAsia" w:hAnsi="宋体" w:cs="宋体"/>
          <w:bCs/>
          <w:color w:val="auto"/>
          <w:sz w:val="24"/>
          <w:szCs w:val="24"/>
          <w:highlight w:val="none"/>
          <w:u w:val="single"/>
          <w:lang w:val="en-US" w:eastAsia="zh-CN"/>
        </w:rPr>
        <w:t xml:space="preserve">9</w:t>
      </w:r>
      <w:r>
        <w:rPr>
          <w:rFonts w:hint="eastAsia" w:hAnsi="宋体" w:cs="宋体"/>
          <w:bCs/>
          <w:color w:val="auto"/>
          <w:sz w:val="24"/>
          <w:szCs w:val="24"/>
          <w:highlight w:val="none"/>
          <w:u w:val="single"/>
        </w:rPr>
        <w:t xml:space="preserve">点30分</w:t>
      </w:r>
      <w:r>
        <w:rPr>
          <w:rFonts w:hint="eastAsia" w:hAnsi="宋体" w:cs="宋体"/>
          <w:bCs/>
          <w:color w:val="auto"/>
          <w:sz w:val="24"/>
          <w:szCs w:val="24"/>
          <w:highlight w:val="none"/>
        </w:rPr>
        <w:t xml:space="preserve">（北京时间）前提交投标文件</w:t>
      </w:r>
      <w:r>
        <w:rPr>
          <w:rFonts w:hint="eastAsia" w:hAnsi="宋体" w:cs="宋体"/>
          <w:color w:val="auto"/>
          <w:sz w:val="24"/>
          <w:szCs w:val="24"/>
          <w:highlight w:val="none"/>
        </w:rPr>
        <w:t xml:space="preserve">。</w:t>
      </w:r>
      <w:r/>
    </w:p>
    <w:p>
      <w:pPr>
        <w:ind w:firstLine="241"/>
        <w:spacing w:line="360" w:lineRule="auto"/>
        <w:rPr>
          <w:rFonts w:hint="eastAsia" w:hAnsi="宋体" w:cs="宋体"/>
          <w:b/>
          <w:color w:val="auto"/>
          <w:sz w:val="24"/>
          <w:szCs w:val="24"/>
          <w:highlight w:val="none"/>
        </w:rPr>
      </w:pPr>
      <w:r/>
      <w:bookmarkStart w:id="1" w:name="_Toc28359012"/>
      <w:r/>
      <w:bookmarkStart w:id="2" w:name="_Toc35393629"/>
      <w:r/>
      <w:bookmarkStart w:id="3" w:name="_Toc35393798"/>
      <w:r/>
      <w:bookmarkStart w:id="4" w:name="_Toc28359089"/>
      <w:r>
        <w:rPr>
          <w:rFonts w:hint="eastAsia" w:hAnsi="宋体" w:cs="宋体"/>
          <w:b/>
          <w:color w:val="auto"/>
          <w:sz w:val="24"/>
          <w:szCs w:val="24"/>
          <w:highlight w:val="none"/>
        </w:rPr>
        <w:t xml:space="preserve">一、项目基本情况</w:t>
      </w:r>
      <w:bookmarkEnd w:id="1"/>
      <w:r/>
      <w:bookmarkEnd w:id="2"/>
      <w:r/>
      <w:bookmarkEnd w:id="3"/>
      <w:r/>
      <w:bookmarkEnd w:id="4"/>
      <w:r/>
      <w:r/>
    </w:p>
    <w:p>
      <w:pPr>
        <w:ind w:firstLine="480"/>
        <w:spacing w:line="360" w:lineRule="auto"/>
        <w:rPr>
          <w:rFonts w:hint="eastAsia" w:hAnsi="宋体" w:eastAsia="宋体" w:cs="宋体"/>
          <w:color w:val="auto"/>
          <w:sz w:val="24"/>
          <w:szCs w:val="24"/>
          <w:highlight w:val="none"/>
          <w:lang w:eastAsia="zh-CN"/>
        </w:rPr>
      </w:pPr>
      <w:r/>
      <w:bookmarkStart w:id="5" w:name="_Toc28359090"/>
      <w:r/>
      <w:bookmarkStart w:id="6" w:name="_Toc35393799"/>
      <w:r/>
      <w:bookmarkStart w:id="7" w:name="_Toc28359013"/>
      <w:r/>
      <w:bookmarkStart w:id="8" w:name="_Toc35393630"/>
      <w:r>
        <w:rPr>
          <w:rFonts w:hint="eastAsia" w:hAnsi="宋体" w:cs="宋体"/>
          <w:color w:val="auto"/>
          <w:sz w:val="24"/>
          <w:szCs w:val="24"/>
          <w:highlight w:val="none"/>
        </w:rPr>
        <w:t xml:space="preserve">1、项目编号：</w:t>
      </w:r>
      <w:r>
        <w:rPr>
          <w:rFonts w:hint="eastAsia" w:hAnsi="宋体" w:cs="宋体"/>
          <w:color w:val="auto"/>
          <w:sz w:val="24"/>
          <w:szCs w:val="24"/>
          <w:highlight w:val="none"/>
          <w:lang w:eastAsia="zh-CN"/>
        </w:rPr>
        <w:t xml:space="preserve">JSZC-320506-WYDL-G2026-0001</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2、项目名称：</w:t>
      </w:r>
      <w:r>
        <w:rPr>
          <w:rFonts w:hint="eastAsia" w:hAnsi="宋体" w:cs="宋体"/>
          <w:color w:val="auto"/>
          <w:sz w:val="24"/>
          <w:szCs w:val="24"/>
          <w:highlight w:val="none"/>
          <w:lang w:eastAsia="zh-CN"/>
        </w:rPr>
        <w:t xml:space="preserve">2026年吴中太湖新城政府投资项目结算审计服务</w:t>
      </w:r>
      <w:r/>
    </w:p>
    <w:p>
      <w:pPr>
        <w:ind w:firstLine="480"/>
        <w:spacing w:line="360" w:lineRule="auto"/>
        <w:rPr>
          <w:rFonts w:hint="eastAsia" w:hAnsi="宋体" w:cs="宋体"/>
          <w:color w:val="auto"/>
          <w:sz w:val="24"/>
          <w:szCs w:val="24"/>
          <w:highlight w:val="none"/>
          <w:u w:val="none"/>
        </w:rPr>
      </w:pPr>
      <w:r>
        <w:rPr>
          <w:rFonts w:hint="eastAsia" w:hAnsi="宋体" w:cs="宋体"/>
          <w:color w:val="auto"/>
          <w:sz w:val="24"/>
          <w:szCs w:val="24"/>
          <w:highlight w:val="none"/>
        </w:rPr>
        <w:t xml:space="preserve">3、招标方式：公开招标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bCs/>
          <w:color w:val="000000"/>
          <w:sz w:val="24"/>
          <w:szCs w:val="24"/>
          <w:highlight w:val="none"/>
          <w:lang w:val="en-US" w:eastAsia="zh-CN"/>
        </w:rPr>
        <w:t xml:space="preserve">总</w:t>
      </w:r>
      <w:r>
        <w:rPr>
          <w:rFonts w:hint="eastAsia" w:ascii="宋体" w:hAnsi="宋体" w:eastAsia="宋体" w:cs="宋体"/>
          <w:bCs/>
          <w:color w:val="000000"/>
          <w:sz w:val="24"/>
          <w:szCs w:val="24"/>
          <w:highlight w:val="none"/>
        </w:rPr>
        <w:t xml:space="preserve">预算金额：</w:t>
      </w:r>
      <w:bookmarkStart w:id="9" w:name="_Hlk172706074"/>
      <w:r>
        <w:rPr>
          <w:rFonts w:hint="eastAsia" w:ascii="宋体" w:hAnsi="宋体" w:eastAsia="宋体" w:cs="宋体"/>
          <w:bCs/>
          <w:color w:val="000000"/>
          <w:sz w:val="24"/>
          <w:szCs w:val="24"/>
          <w:highlight w:val="none"/>
        </w:rPr>
        <w:t xml:space="preserve">人民币捌佰贰拾陆万元整（¥8260000.00）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p>
    <w:p>
      <w:pPr>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人民币壹佰叁拾陆万元整（¥1360000.00）</w:t>
      </w:r>
      <w:r/>
    </w:p>
    <w:p>
      <w:pPr>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人民币壹佰叁拾肆万元整（¥1340000.00）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第三标段：人民币</w:t>
      </w:r>
      <w:r>
        <w:rPr>
          <w:rFonts w:hint="eastAsia" w:hAnsi="宋体" w:cs="宋体"/>
          <w:color w:val="000000"/>
          <w:sz w:val="24"/>
          <w:szCs w:val="24"/>
          <w:highlight w:val="none"/>
          <w:lang w:val="en-US" w:eastAsia="zh-CN"/>
        </w:rPr>
        <w:t xml:space="preserve">捌拾捌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88</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第四标段：人民币</w:t>
      </w:r>
      <w:r>
        <w:rPr>
          <w:rFonts w:hint="eastAsia" w:hAnsi="宋体" w:cs="宋体"/>
          <w:color w:val="000000"/>
          <w:sz w:val="24"/>
          <w:szCs w:val="24"/>
          <w:highlight w:val="none"/>
          <w:lang w:val="en-US" w:eastAsia="zh-CN"/>
        </w:rPr>
        <w:t xml:space="preserve">柒拾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第五标段：人民币</w:t>
      </w:r>
      <w:r>
        <w:rPr>
          <w:rFonts w:hint="eastAsia" w:hAnsi="宋体" w:cs="宋体"/>
          <w:color w:val="000000"/>
          <w:sz w:val="24"/>
          <w:szCs w:val="24"/>
          <w:highlight w:val="none"/>
          <w:lang w:val="en-US" w:eastAsia="zh-CN"/>
        </w:rPr>
        <w:t xml:space="preserve">陆拾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第六标段：人民币</w:t>
      </w:r>
      <w:r>
        <w:rPr>
          <w:rFonts w:hint="eastAsia" w:hAnsi="宋体" w:cs="宋体"/>
          <w:color w:val="000000"/>
          <w:sz w:val="24"/>
          <w:szCs w:val="24"/>
          <w:highlight w:val="none"/>
          <w:lang w:val="en-US" w:eastAsia="zh-CN"/>
        </w:rPr>
        <w:t xml:space="preserve">肆拾捌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第七标段：人民币</w:t>
      </w:r>
      <w:r>
        <w:rPr>
          <w:rFonts w:hint="eastAsia" w:ascii="宋体" w:hAnsi="宋体" w:eastAsia="宋体" w:cs="宋体"/>
          <w:color w:val="000000"/>
          <w:sz w:val="24"/>
          <w:szCs w:val="24"/>
          <w:highlight w:val="none"/>
          <w:lang w:val="en-US" w:eastAsia="zh-CN"/>
        </w:rPr>
        <w:t xml:space="preserve">肆拾捌</w:t>
      </w:r>
      <w:r>
        <w:rPr>
          <w:rFonts w:hint="eastAsia" w:ascii="宋体" w:hAnsi="宋体" w:eastAsia="宋体" w:cs="宋体"/>
          <w:color w:val="000000"/>
          <w:sz w:val="24"/>
          <w:szCs w:val="24"/>
          <w:highlight w:val="none"/>
        </w:rPr>
        <w:t xml:space="preserve">万元整（¥</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第八标段：人民币肆拾伍万元整（¥450000.00）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第九标段：人民币肆拾万元整（¥</w:t>
      </w:r>
      <w:r>
        <w:rPr>
          <w:rFonts w:hint="eastAsia"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第十标段：人民币叁拾</w:t>
      </w:r>
      <w:r>
        <w:rPr>
          <w:rFonts w:hint="eastAsia"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第十一标段：人民币</w:t>
      </w:r>
      <w:r>
        <w:rPr>
          <w:rFonts w:hint="eastAsia" w:hAnsi="宋体" w:cs="宋体"/>
          <w:color w:val="000000"/>
          <w:sz w:val="24"/>
          <w:szCs w:val="24"/>
          <w:highlight w:val="none"/>
          <w:lang w:val="en-US" w:eastAsia="zh-CN"/>
        </w:rPr>
        <w:t xml:space="preserve">叁拾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第十二标段：人民币贰拾</w:t>
      </w:r>
      <w:r>
        <w:rPr>
          <w:rFonts w:hint="eastAsia" w:hAnsi="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第十三标段：人民币</w:t>
      </w:r>
      <w:r>
        <w:rPr>
          <w:rFonts w:hint="eastAsia"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拾</w:t>
      </w:r>
      <w:r>
        <w:rPr>
          <w:rFonts w:hint="eastAsia" w:hAnsi="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第十四标段：人民币</w:t>
      </w:r>
      <w:r>
        <w:rPr>
          <w:rFonts w:hint="eastAsia" w:hAnsi="宋体" w:cs="宋体"/>
          <w:color w:val="000000"/>
          <w:sz w:val="24"/>
          <w:szCs w:val="24"/>
          <w:highlight w:val="none"/>
          <w:lang w:val="en-US" w:eastAsia="zh-CN"/>
        </w:rPr>
        <w:t xml:space="preserve">贰拾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yellow"/>
        </w:rPr>
        <w:outlineLvl w:val="1"/>
      </w:pPr>
      <w:r>
        <w:rPr>
          <w:rFonts w:hint="eastAsia" w:ascii="宋体" w:hAnsi="宋体" w:eastAsia="宋体" w:cs="宋体"/>
          <w:color w:val="000000"/>
          <w:sz w:val="24"/>
          <w:szCs w:val="24"/>
          <w:highlight w:val="none"/>
        </w:rPr>
        <w:t xml:space="preserve">第十五标段：人民币</w:t>
      </w:r>
      <w:r>
        <w:rPr>
          <w:rFonts w:hint="eastAsia" w:ascii="宋体" w:hAnsi="宋体" w:eastAsia="宋体" w:cs="宋体"/>
          <w:color w:val="000000"/>
          <w:sz w:val="24"/>
          <w:szCs w:val="24"/>
          <w:highlight w:val="none"/>
          <w:lang w:val="en-US" w:eastAsia="zh-CN"/>
        </w:rPr>
        <w:t xml:space="preserve">贰拾</w:t>
      </w:r>
      <w:r>
        <w:rPr>
          <w:rFonts w:hint="eastAsia" w:ascii="宋体" w:hAnsi="宋体" w:eastAsia="宋体" w:cs="宋体"/>
          <w:color w:val="000000"/>
          <w:sz w:val="24"/>
          <w:szCs w:val="24"/>
          <w:highlight w:val="none"/>
        </w:rPr>
        <w:t xml:space="preserve">万元整（¥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0000.00）</w:t>
      </w:r>
      <w:bookmarkEnd w:id="9"/>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spacing w:line="360" w:lineRule="auto"/>
        <w:rPr>
          <w:rFonts w:hint="eastAsia" w:hAnsi="宋体" w:cs="宋体"/>
          <w:color w:val="auto"/>
          <w:sz w:val="24"/>
          <w:szCs w:val="24"/>
          <w:highlight w:val="none"/>
        </w:rPr>
      </w:pPr>
      <w:r>
        <w:rPr>
          <w:rFonts w:hint="eastAsia" w:ascii="宋体" w:hAnsi="宋体" w:eastAsia="宋体" w:cs="宋体"/>
          <w:b/>
          <w:bCs/>
          <w:color w:val="auto"/>
          <w:sz w:val="24"/>
          <w:szCs w:val="24"/>
          <w:highlight w:val="none"/>
          <w:lang w:val="zh-CN" w:eastAsia="zh-CN" w:bidi="ar-SA"/>
        </w:rPr>
        <w:t xml:space="preserve">本项目共分为</w:t>
      </w:r>
      <w:r>
        <w:rPr>
          <w:rFonts w:hint="eastAsia" w:hAnsi="宋体" w:cs="宋体"/>
          <w:b/>
          <w:bCs/>
          <w:color w:val="auto"/>
          <w:sz w:val="24"/>
          <w:szCs w:val="24"/>
          <w:highlight w:val="none"/>
          <w:lang w:val="en-US" w:eastAsia="zh-CN" w:bidi="ar-SA"/>
        </w:rPr>
        <w:t xml:space="preserve">15</w:t>
      </w:r>
      <w:r>
        <w:rPr>
          <w:rFonts w:hint="eastAsia" w:ascii="宋体" w:hAnsi="宋体" w:eastAsia="宋体" w:cs="宋体"/>
          <w:b/>
          <w:bCs/>
          <w:color w:val="auto"/>
          <w:sz w:val="24"/>
          <w:szCs w:val="24"/>
          <w:highlight w:val="none"/>
          <w:lang w:val="zh-CN" w:eastAsia="zh-CN" w:bidi="ar-SA"/>
        </w:rPr>
        <w:t xml:space="preserve">个标段，</w:t>
      </w:r>
      <w:r>
        <w:rPr>
          <w:rFonts w:hint="eastAsia" w:ascii="宋体" w:hAnsi="宋体" w:eastAsia="宋体" w:cs="宋体"/>
          <w:b/>
          <w:bCs/>
          <w:color w:val="auto"/>
          <w:sz w:val="24"/>
          <w:szCs w:val="24"/>
          <w:highlight w:val="none"/>
          <w:lang w:val="en-US" w:eastAsia="zh-CN" w:bidi="ar-SA"/>
        </w:rPr>
        <w:t xml:space="preserve">每标段中标单位数量为1家。</w:t>
      </w:r>
      <w:r>
        <w:rPr>
          <w:rFonts w:hint="eastAsia"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zh-CN" w:eastAsia="zh-CN" w:bidi="ar-SA"/>
        </w:rPr>
        <w:t xml:space="preserve">单位可对以上</w:t>
      </w:r>
      <w:r>
        <w:rPr>
          <w:rFonts w:hint="eastAsia" w:hAnsi="宋体" w:cs="宋体"/>
          <w:b/>
          <w:bCs/>
          <w:color w:val="auto"/>
          <w:sz w:val="24"/>
          <w:szCs w:val="24"/>
          <w:highlight w:val="none"/>
          <w:lang w:val="en-US" w:eastAsia="zh-CN" w:bidi="ar-SA"/>
        </w:rPr>
        <w:t xml:space="preserve">15</w:t>
      </w:r>
      <w:r>
        <w:rPr>
          <w:rFonts w:hint="eastAsia" w:ascii="宋体" w:hAnsi="宋体" w:eastAsia="宋体" w:cs="宋体"/>
          <w:b/>
          <w:bCs/>
          <w:color w:val="auto"/>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p>
    <w:p>
      <w:pPr>
        <w:numPr>
          <w:ilvl w:val="0"/>
          <w:numId w:val="0"/>
        </w:num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二、采购需求：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简介：本次采购为苏州太湖新城吴中管理委员会委托的2026年吴中太湖新城政府投资项目结算审计服务，每标段中标单位数量为1家。为更好履行审计监督职能，结合工作需要，根据政府购买服务要求采购政府投资工程协审咨询服务商，服务内容包括工程结算审计等咨询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2、服务期限：合同签订之日起至协审项目完成。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3、拟中标服务供应商：</w:t>
      </w:r>
      <w:r>
        <w:rPr>
          <w:rFonts w:hint="eastAsia"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4、项目考核方式：按招标人要求考核，具体详见招标文件及合同附件文件要求考核。</w:t>
      </w:r>
      <w:r/>
    </w:p>
    <w:p>
      <w:pPr>
        <w:ind w:firstLine="241"/>
        <w:spacing w:line="360" w:lineRule="auto"/>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三</w:t>
      </w:r>
      <w:r>
        <w:rPr>
          <w:rFonts w:hint="eastAsia" w:hAnsi="宋体" w:cs="宋体"/>
          <w:b/>
          <w:color w:val="auto"/>
          <w:sz w:val="24"/>
          <w:szCs w:val="24"/>
          <w:highlight w:val="none"/>
        </w:rPr>
        <w:t xml:space="preserve">、申请人的资格要求：</w:t>
      </w:r>
      <w:bookmarkEnd w:id="5"/>
      <w:r/>
      <w:bookmarkEnd w:id="6"/>
      <w:r/>
      <w:bookmarkEnd w:id="7"/>
      <w:r/>
      <w:bookmarkEnd w:id="8"/>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1、满足《中华人民共和国政府采购法》第二十二条规定；</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（1）具有独立承担民事责任的能力；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（2）具有良好的商业信誉和健全的财务会计制度；</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（3）具有履行合同所必需的设备和专业技术能力；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（4）有依法缴纳税收和社会保障资金的良好记录；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（5）参加政府采购活动前三年内，在经营活动中没有重大违法记录；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（6）法律、行政法规规定的其他条件。</w:t>
      </w:r>
      <w:r/>
    </w:p>
    <w:p>
      <w:pPr>
        <w:ind w:firstLine="482"/>
        <w:spacing w:line="360" w:lineRule="auto"/>
        <w:rPr>
          <w:rFonts w:hint="eastAsia" w:hAnsi="宋体" w:cs="宋体"/>
          <w:b/>
          <w:bCs/>
          <w:color w:val="auto"/>
          <w:sz w:val="24"/>
          <w:szCs w:val="24"/>
          <w:highlight w:val="none"/>
        </w:rPr>
      </w:pPr>
      <w:r/>
      <w:bookmarkStart w:id="10" w:name="_Toc28359091"/>
      <w:r/>
      <w:bookmarkStart w:id="11" w:name="_Toc28359014"/>
      <w:r>
        <w:rPr>
          <w:rFonts w:hint="eastAsia" w:hAnsi="宋体" w:cs="宋体"/>
          <w:b/>
          <w:bCs/>
          <w:color w:val="auto"/>
          <w:sz w:val="24"/>
          <w:szCs w:val="24"/>
          <w:highlight w:val="none"/>
        </w:rPr>
        <w:t xml:space="preserve">2、落实政府采购政策需满足的资格要求：</w:t>
      </w:r>
      <w:r/>
    </w:p>
    <w:p>
      <w:pPr>
        <w:ind w:firstLine="482"/>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1</w:t>
      </w: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rPr>
        <w:t xml:space="preserve">本项目第一至</w:t>
      </w:r>
      <w:r>
        <w:rPr>
          <w:rFonts w:hint="eastAsia" w:hAnsi="宋体" w:cs="宋体"/>
          <w:b w:val="0"/>
          <w:bCs w:val="0"/>
          <w:color w:val="auto"/>
          <w:sz w:val="24"/>
          <w:highlight w:val="none"/>
          <w:lang w:val="en-US" w:eastAsia="zh-CN"/>
        </w:rPr>
        <w:t xml:space="preserve">八</w:t>
      </w:r>
      <w:r>
        <w:rPr>
          <w:rFonts w:hint="eastAsia" w:hAnsi="宋体" w:cs="宋体"/>
          <w:b w:val="0"/>
          <w:bCs w:val="0"/>
          <w:color w:val="auto"/>
          <w:sz w:val="24"/>
          <w:highlight w:val="none"/>
        </w:rPr>
        <w:t xml:space="preserve">标段非专门面向中小企业采购。</w:t>
      </w:r>
      <w:r/>
    </w:p>
    <w:p>
      <w:pPr>
        <w:ind w:firstLine="482"/>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2</w:t>
      </w: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rPr>
        <w:t xml:space="preserve">本项目第</w:t>
      </w:r>
      <w:r>
        <w:rPr>
          <w:rFonts w:hint="eastAsia" w:hAnsi="宋体" w:cs="宋体"/>
          <w:b w:val="0"/>
          <w:bCs w:val="0"/>
          <w:color w:val="auto"/>
          <w:sz w:val="24"/>
          <w:highlight w:val="none"/>
          <w:lang w:val="en-US" w:eastAsia="zh-CN"/>
        </w:rPr>
        <w:t xml:space="preserve">九</w:t>
      </w:r>
      <w:r>
        <w:rPr>
          <w:rFonts w:hint="eastAsia" w:hAnsi="宋体" w:cs="宋体"/>
          <w:b w:val="0"/>
          <w:bCs w:val="0"/>
          <w:color w:val="auto"/>
          <w:sz w:val="24"/>
          <w:highlight w:val="none"/>
        </w:rPr>
        <w:t xml:space="preserve">至十</w:t>
      </w:r>
      <w:r>
        <w:rPr>
          <w:rFonts w:hint="eastAsia" w:hAnsi="宋体" w:cs="宋体"/>
          <w:b w:val="0"/>
          <w:bCs w:val="0"/>
          <w:color w:val="auto"/>
          <w:sz w:val="24"/>
          <w:highlight w:val="none"/>
          <w:lang w:val="en-US" w:eastAsia="zh-CN"/>
        </w:rPr>
        <w:t xml:space="preserve">二</w:t>
      </w:r>
      <w:r>
        <w:rPr>
          <w:rFonts w:hint="eastAsia" w:hAnsi="宋体" w:cs="宋体"/>
          <w:b w:val="0"/>
          <w:bCs w:val="0"/>
          <w:color w:val="auto"/>
          <w:sz w:val="24"/>
          <w:highlight w:val="none"/>
        </w:rPr>
        <w:t xml:space="preserve">标段专门面向中小企业采购，投标单位应为中小企业或监狱企业或残疾人福利性单位。</w:t>
      </w:r>
      <w:r/>
    </w:p>
    <w:p>
      <w:pPr>
        <w:ind w:firstLine="482"/>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3</w:t>
      </w: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rPr>
        <w:t xml:space="preserve">本项目第十</w:t>
      </w:r>
      <w:r>
        <w:rPr>
          <w:rFonts w:hint="eastAsia" w:hAnsi="宋体" w:cs="宋体"/>
          <w:b w:val="0"/>
          <w:bCs w:val="0"/>
          <w:color w:val="auto"/>
          <w:sz w:val="24"/>
          <w:highlight w:val="none"/>
          <w:lang w:val="en-US" w:eastAsia="zh-CN"/>
        </w:rPr>
        <w:t xml:space="preserve">三</w:t>
      </w:r>
      <w:r>
        <w:rPr>
          <w:rFonts w:hint="eastAsia" w:hAnsi="宋体" w:cs="宋体"/>
          <w:b w:val="0"/>
          <w:bCs w:val="0"/>
          <w:color w:val="auto"/>
          <w:sz w:val="24"/>
          <w:highlight w:val="none"/>
        </w:rPr>
        <w:t xml:space="preserve">至</w:t>
      </w:r>
      <w:r>
        <w:rPr>
          <w:rFonts w:hint="eastAsia" w:hAnsi="宋体" w:cs="宋体"/>
          <w:b w:val="0"/>
          <w:bCs w:val="0"/>
          <w:color w:val="auto"/>
          <w:sz w:val="24"/>
          <w:highlight w:val="none"/>
          <w:lang w:val="en-US" w:eastAsia="zh-CN"/>
        </w:rPr>
        <w:t xml:space="preserve">十五</w:t>
      </w:r>
      <w:r>
        <w:rPr>
          <w:rFonts w:hint="eastAsia" w:hAnsi="宋体" w:cs="宋体"/>
          <w:b w:val="0"/>
          <w:bCs w:val="0"/>
          <w:color w:val="auto"/>
          <w:sz w:val="24"/>
          <w:highlight w:val="none"/>
        </w:rPr>
        <w:t xml:space="preserve">标段专门面向小微企业采购，投标单位应为小微企业或监狱企业或残疾人福利性单位。</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highlight w:val="none"/>
          <w:lang w:val="en-US" w:eastAsia="zh-CN"/>
        </w:rPr>
        <w:t xml:space="preserve">注：</w:t>
      </w:r>
      <w:r>
        <w:rPr>
          <w:rFonts w:hint="eastAsia" w:hAnsi="宋体" w:cs="宋体"/>
          <w:b/>
          <w:bCs/>
          <w:color w:val="auto"/>
          <w:sz w:val="24"/>
          <w:highlight w:val="none"/>
          <w:lang w:eastAsia="zh-CN"/>
        </w:rPr>
        <w:t xml:space="preserve">本项目</w:t>
      </w:r>
      <w:r>
        <w:rPr>
          <w:rFonts w:hint="eastAsia" w:hAnsi="宋体" w:cs="宋体"/>
          <w:b/>
          <w:bCs/>
          <w:color w:val="auto"/>
          <w:sz w:val="24"/>
          <w:highlight w:val="none"/>
        </w:rPr>
        <w:t xml:space="preserve">第</w:t>
      </w:r>
      <w:r>
        <w:rPr>
          <w:rFonts w:hint="eastAsia" w:hAnsi="宋体" w:cs="宋体"/>
          <w:b/>
          <w:bCs/>
          <w:color w:val="auto"/>
          <w:sz w:val="24"/>
          <w:highlight w:val="none"/>
          <w:lang w:eastAsia="zh-CN"/>
        </w:rPr>
        <w:t xml:space="preserve">九</w:t>
      </w:r>
      <w:r>
        <w:rPr>
          <w:rFonts w:hint="eastAsia" w:hAnsi="宋体" w:cs="宋体"/>
          <w:b/>
          <w:bCs/>
          <w:color w:val="auto"/>
          <w:sz w:val="24"/>
          <w:highlight w:val="none"/>
        </w:rPr>
        <w:t xml:space="preserve">至第十五标段的供应商必须提供《中小企业声明函》或《残疾人福利性单位声明函》或由省级以上监狱管理局、戒毒管理局（含新疆生产建设兵团）出具的属于监狱企业的证明文件</w:t>
      </w:r>
      <w:r>
        <w:rPr>
          <w:rFonts w:hint="eastAsia" w:hAnsi="宋体" w:cs="宋体"/>
          <w:b/>
          <w:bCs/>
          <w:color w:val="auto"/>
          <w:sz w:val="24"/>
          <w:highlight w:val="none"/>
          <w:lang w:eastAsia="zh-CN"/>
        </w:rPr>
        <w:t xml:space="preserve">，否则为无效标。</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3、本项目的特定资格要求：</w:t>
      </w:r>
      <w:bookmarkEnd w:id="10"/>
      <w:r/>
      <w:bookmarkEnd w:id="11"/>
      <w:r/>
      <w:bookmarkStart w:id="12" w:name="_Toc28359092"/>
      <w:r/>
      <w:bookmarkStart w:id="13" w:name="_Toc28359001"/>
      <w:r/>
      <w:bookmarkStart w:id="14" w:name="_Toc28359015"/>
      <w:r/>
      <w:bookmarkStart w:id="15" w:name="_Toc35393789"/>
      <w:r/>
      <w:bookmarkStart w:id="16" w:name="_Toc35393632"/>
      <w:r/>
      <w:bookmarkStart w:id="17" w:name="_Toc35393801"/>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咨询服务商单位负责人或股东与施工企业、施工劳务企业、工程材料供应商或施工器械租赁等工程领域相关企业存在交叉股权关系或者管理等影响社会咨询企业独立性的，不得参与本采购活动。</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咨询服务商应承诺具有相关造价咨询能力，且提供的造价咨询服务工作符合中华人民共和国建设部令第149号及中华人民共和国建设部令第50号等相关规定。</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与被审计单位或者审计事项有利害关系的，应当回避。指中标的标段中有从事过项目的跟踪审计、预算（标底）编制、监理等咨询业务，中标单位不得参与该项目审计，该项目由招标人另行安排与其它标段中标项目进行调换。中标单位应无条件服从招标人的项目调换安排，自愿放弃所中标段中应回避项目的中标资格，不得就应回避项目向</w:t>
      </w:r>
      <w:r>
        <w:rPr>
          <w:rFonts w:hint="eastAsia" w:ascii="宋体" w:hAnsi="宋体" w:eastAsia="宋体" w:cs="宋体"/>
          <w:b w:val="0"/>
          <w:bCs w:val="0"/>
          <w:color w:val="auto"/>
          <w:sz w:val="24"/>
          <w:szCs w:val="24"/>
          <w:highlight w:val="none"/>
          <w:lang w:eastAsia="zh-CN"/>
        </w:rPr>
        <w:t xml:space="preserve">招标单位</w:t>
      </w:r>
      <w:r>
        <w:rPr>
          <w:rFonts w:hint="eastAsia" w:ascii="宋体" w:hAnsi="宋体" w:eastAsia="宋体" w:cs="宋体"/>
          <w:b w:val="0"/>
          <w:bCs w:val="0"/>
          <w:color w:val="auto"/>
          <w:sz w:val="24"/>
          <w:szCs w:val="24"/>
          <w:highlight w:val="none"/>
        </w:rPr>
        <w:t xml:space="preserve">作任何索赔。其它标段中标单位应服从甲方的项目调换安排，不得就被调换项目向</w:t>
      </w:r>
      <w:r>
        <w:rPr>
          <w:rFonts w:hint="eastAsia" w:ascii="宋体" w:hAnsi="宋体" w:eastAsia="宋体" w:cs="宋体"/>
          <w:b w:val="0"/>
          <w:bCs w:val="0"/>
          <w:color w:val="auto"/>
          <w:sz w:val="24"/>
          <w:szCs w:val="24"/>
          <w:highlight w:val="none"/>
          <w:lang w:eastAsia="zh-CN"/>
        </w:rPr>
        <w:t xml:space="preserve">招标单位</w:t>
      </w:r>
      <w:r>
        <w:rPr>
          <w:rFonts w:hint="eastAsia" w:ascii="宋体" w:hAnsi="宋体" w:eastAsia="宋体" w:cs="宋体"/>
          <w:b w:val="0"/>
          <w:bCs w:val="0"/>
          <w:color w:val="auto"/>
          <w:sz w:val="24"/>
          <w:szCs w:val="24"/>
          <w:highlight w:val="none"/>
        </w:rPr>
        <w:t xml:space="preserve">作任何索赔。</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未被“信用中国”网站（www.creditchina.gov.cn）列入失信被执行人、重大税收违法案件当事人名单、政府采购严重失信行为记录名单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）咨询服务商单位负责人为同一人或者存在直接控股、管理关系的</w:t>
      </w:r>
      <w:r>
        <w:rPr>
          <w:rFonts w:hint="eastAsia" w:ascii="宋体" w:hAnsi="宋体" w:eastAsia="宋体" w:cs="宋体"/>
          <w:b/>
          <w:bCs/>
          <w:color w:val="auto"/>
          <w:sz w:val="24"/>
          <w:szCs w:val="24"/>
          <w:highlight w:val="none"/>
          <w:lang w:val="en-US" w:eastAsia="zh-CN"/>
        </w:rPr>
        <w:t xml:space="preserve">不同</w:t>
      </w:r>
      <w:r>
        <w:rPr>
          <w:rFonts w:hint="eastAsia" w:ascii="宋体" w:hAnsi="宋体" w:eastAsia="宋体" w:cs="宋体"/>
          <w:b/>
          <w:bCs/>
          <w:color w:val="auto"/>
          <w:sz w:val="24"/>
          <w:szCs w:val="24"/>
          <w:highlight w:val="none"/>
        </w:rPr>
        <w:t xml:space="preserve">咨询服务商（包含法定代表人为同一个人的两个及两个以上法人，母公司、全资子公司及其控股公司），不得参加同一合同下的政府采购活动。</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3）本项目不接受联合体。</w:t>
      </w:r>
      <w:r/>
    </w:p>
    <w:p>
      <w:pPr>
        <w:ind w:firstLine="241"/>
        <w:spacing w:line="360" w:lineRule="auto"/>
        <w:rPr>
          <w:rFonts w:hint="eastAsia" w:hAnsi="宋体" w:cs="宋体"/>
          <w:b/>
          <w:sz w:val="24"/>
          <w:szCs w:val="24"/>
          <w:lang w:bidi="ar"/>
        </w:rPr>
      </w:pPr>
      <w:r>
        <w:rPr>
          <w:rFonts w:hint="eastAsia" w:hAnsi="宋体" w:cs="宋体"/>
          <w:b/>
          <w:bCs/>
          <w:color w:val="auto"/>
          <w:sz w:val="24"/>
          <w:szCs w:val="24"/>
          <w:highlight w:val="none"/>
          <w:lang w:val="en-US" w:eastAsia="zh-CN"/>
        </w:rPr>
        <w:t xml:space="preserve">四</w:t>
      </w:r>
      <w:r>
        <w:rPr>
          <w:rFonts w:hint="eastAsia" w:hAnsi="宋体" w:cs="宋体"/>
          <w:b/>
          <w:bCs/>
          <w:color w:val="auto"/>
          <w:sz w:val="24"/>
          <w:szCs w:val="24"/>
          <w:highlight w:val="none"/>
        </w:rPr>
        <w:t xml:space="preserve">、</w:t>
      </w:r>
      <w:bookmarkEnd w:id="12"/>
      <w:r/>
      <w:bookmarkEnd w:id="13"/>
      <w:r/>
      <w:bookmarkEnd w:id="14"/>
      <w:r/>
      <w:bookmarkEnd w:id="15"/>
      <w:r/>
      <w:bookmarkEnd w:id="16"/>
      <w:r/>
      <w:bookmarkEnd w:id="17"/>
      <w:r>
        <w:rPr>
          <w:rFonts w:hint="eastAsia" w:hAnsi="宋体" w:cs="宋体"/>
          <w:b/>
          <w:sz w:val="24"/>
          <w:szCs w:val="24"/>
          <w:lang w:bidi="ar"/>
        </w:rPr>
        <w:t xml:space="preserve">获取招标文件</w:t>
      </w:r>
      <w:r/>
    </w:p>
    <w:p>
      <w:pPr>
        <w:ind w:firstLine="480"/>
        <w:spacing w:line="360" w:lineRule="auto"/>
        <w:rPr>
          <w:rFonts w:hint="eastAsia" w:hAnsi="宋体" w:cs="宋体"/>
          <w:bCs/>
          <w:color w:val="000000"/>
          <w:sz w:val="24"/>
          <w:szCs w:val="24"/>
        </w:rPr>
      </w:pPr>
      <w:r/>
      <w:bookmarkStart w:id="18" w:name="_Toc28359008"/>
      <w:r/>
      <w:bookmarkStart w:id="19" w:name="_Toc35393796"/>
      <w:r/>
      <w:bookmarkStart w:id="20" w:name="_Toc28359085"/>
      <w:r/>
      <w:bookmarkStart w:id="21" w:name="_Toc35393627"/>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p>
    <w:p>
      <w:pPr>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p>
    <w:p>
      <w:pPr>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p>
    <w:p>
      <w:pPr>
        <w:ind w:firstLine="480"/>
        <w:spacing w:line="360" w:lineRule="auto"/>
        <w:rPr>
          <w:rFonts w:hint="eastAsia" w:hAnsi="宋体" w:cs="宋体"/>
          <w:color w:val="auto"/>
          <w:sz w:val="24"/>
          <w:highlight w:val="none"/>
        </w:rPr>
      </w:pPr>
      <w:r>
        <w:rPr>
          <w:rFonts w:hint="eastAsia" w:hAnsi="宋体" w:cs="宋体"/>
          <w:bCs/>
          <w:color w:val="000000"/>
          <w:sz w:val="24"/>
          <w:szCs w:val="24"/>
        </w:rPr>
        <w:t xml:space="preserve">4、售价：免费</w:t>
      </w:r>
      <w:bookmarkEnd w:id="18"/>
      <w:r/>
      <w:bookmarkEnd w:id="19"/>
      <w:r/>
      <w:bookmarkEnd w:id="20"/>
      <w:r/>
      <w:bookmarkEnd w:id="21"/>
      <w:r/>
      <w:r/>
    </w:p>
    <w:p>
      <w:p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五、提交投标文件截止时间、开标时间和地点</w:t>
      </w:r>
      <w:r/>
    </w:p>
    <w:p>
      <w:pPr>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：202</w:t>
      </w:r>
      <w:r>
        <w:rPr>
          <w:rFonts w:hint="eastAsia" w:hAnsi="宋体" w:cs="宋体"/>
          <w:color w:val="000000"/>
          <w:sz w:val="24"/>
          <w:szCs w:val="24"/>
          <w:u w:val="single"/>
          <w:lang w:val="en-US" w:eastAsia="zh-CN"/>
        </w:rPr>
        <w:t xml:space="preserve">6</w:t>
      </w:r>
      <w:r>
        <w:rPr>
          <w:rFonts w:hint="eastAsia" w:hAnsi="宋体" w:cs="宋体"/>
          <w:color w:val="000000"/>
          <w:sz w:val="24"/>
          <w:szCs w:val="24"/>
          <w:u w:val="single"/>
        </w:rPr>
        <w:t xml:space="preserve">年</w:t>
      </w:r>
      <w:r>
        <w:rPr>
          <w:rFonts w:hint="eastAsia" w:hAnsi="宋体" w:cs="宋体"/>
          <w:color w:val="000000"/>
          <w:sz w:val="24"/>
          <w:szCs w:val="24"/>
          <w:u w:val="single"/>
          <w:lang w:val="en-US" w:eastAsia="zh-CN"/>
        </w:rPr>
        <w:t xml:space="preserve">4</w:t>
      </w:r>
      <w:r>
        <w:rPr>
          <w:rFonts w:hint="eastAsia" w:hAnsi="宋体" w:cs="宋体"/>
          <w:color w:val="000000"/>
          <w:sz w:val="24"/>
          <w:szCs w:val="24"/>
          <w:u w:val="single"/>
        </w:rPr>
        <w:t xml:space="preserve">月</w:t>
      </w:r>
      <w:r>
        <w:rPr>
          <w:rFonts w:hint="eastAsia" w:hAnsi="宋体" w:cs="宋体"/>
          <w:color w:val="000000"/>
          <w:sz w:val="24"/>
          <w:szCs w:val="24"/>
          <w:u w:val="single"/>
          <w:lang w:val="en-US" w:eastAsia="zh-CN"/>
        </w:rPr>
        <w:t xml:space="preserve">24</w:t>
      </w:r>
      <w:r>
        <w:rPr>
          <w:rFonts w:hint="eastAsia" w:hAnsi="宋体" w:cs="宋体"/>
          <w:color w:val="000000"/>
          <w:sz w:val="24"/>
          <w:szCs w:val="24"/>
          <w:u w:val="single"/>
        </w:rPr>
        <w:t xml:space="preserve">日</w:t>
      </w:r>
      <w:r>
        <w:rPr>
          <w:rFonts w:hint="eastAsia" w:hAnsi="宋体" w:cs="宋体"/>
          <w:color w:val="000000"/>
          <w:sz w:val="24"/>
          <w:szCs w:val="24"/>
          <w:u w:val="single"/>
          <w:lang w:val="en-US" w:eastAsia="zh-CN"/>
        </w:rPr>
        <w:t xml:space="preserve">9</w:t>
      </w:r>
      <w:r>
        <w:rPr>
          <w:rFonts w:hint="eastAsia" w:hAnsi="宋体" w:cs="宋体"/>
          <w:color w:val="000000"/>
          <w:sz w:val="24"/>
          <w:szCs w:val="24"/>
          <w:u w:val="single"/>
        </w:rPr>
        <w:t xml:space="preserve">:30</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p>
    <w:p>
      <w:pPr>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color w:val="000000"/>
          <w:sz w:val="24"/>
          <w:szCs w:val="24"/>
          <w:u w:val="single"/>
        </w:rPr>
        <w:t xml:space="preserve">202</w:t>
      </w:r>
      <w:r>
        <w:rPr>
          <w:rFonts w:hint="eastAsia" w:hAnsi="宋体" w:cs="宋体"/>
          <w:color w:val="000000"/>
          <w:sz w:val="24"/>
          <w:szCs w:val="24"/>
          <w:u w:val="single"/>
          <w:lang w:val="en-US" w:eastAsia="zh-CN"/>
        </w:rPr>
        <w:t xml:space="preserve">6</w:t>
      </w:r>
      <w:r>
        <w:rPr>
          <w:rFonts w:hint="eastAsia" w:hAnsi="宋体" w:cs="宋体"/>
          <w:color w:val="000000"/>
          <w:sz w:val="24"/>
          <w:szCs w:val="24"/>
          <w:u w:val="single"/>
        </w:rPr>
        <w:t xml:space="preserve">年</w:t>
      </w:r>
      <w:r>
        <w:rPr>
          <w:rFonts w:hint="eastAsia" w:hAnsi="宋体" w:cs="宋体"/>
          <w:color w:val="000000"/>
          <w:sz w:val="24"/>
          <w:szCs w:val="24"/>
          <w:u w:val="single"/>
          <w:lang w:val="en-US" w:eastAsia="zh-CN"/>
        </w:rPr>
        <w:t xml:space="preserve">4</w:t>
      </w:r>
      <w:r>
        <w:rPr>
          <w:rFonts w:hint="eastAsia" w:hAnsi="宋体" w:cs="宋体"/>
          <w:color w:val="000000"/>
          <w:sz w:val="24"/>
          <w:szCs w:val="24"/>
          <w:u w:val="single"/>
        </w:rPr>
        <w:t xml:space="preserve">月</w:t>
      </w:r>
      <w:r>
        <w:rPr>
          <w:rFonts w:hint="eastAsia" w:hAnsi="宋体" w:cs="宋体"/>
          <w:color w:val="000000"/>
          <w:sz w:val="24"/>
          <w:szCs w:val="24"/>
          <w:u w:val="single"/>
          <w:lang w:val="en-US" w:eastAsia="zh-CN"/>
        </w:rPr>
        <w:t xml:space="preserve">24</w:t>
      </w:r>
      <w:r>
        <w:rPr>
          <w:rFonts w:hint="eastAsia" w:hAnsi="宋体" w:cs="宋体"/>
          <w:color w:val="000000"/>
          <w:sz w:val="24"/>
          <w:szCs w:val="24"/>
          <w:u w:val="single"/>
        </w:rPr>
        <w:t xml:space="preserve">日</w:t>
      </w:r>
      <w:r>
        <w:rPr>
          <w:rFonts w:hint="eastAsia" w:hAnsi="宋体" w:cs="宋体"/>
          <w:color w:val="000000"/>
          <w:sz w:val="24"/>
          <w:szCs w:val="24"/>
          <w:u w:val="single"/>
          <w:lang w:val="en-US" w:eastAsia="zh-CN"/>
        </w:rPr>
        <w:t xml:space="preserve">9</w:t>
      </w:r>
      <w:r>
        <w:rPr>
          <w:rFonts w:hint="eastAsia" w:hAnsi="宋体" w:cs="宋体"/>
          <w:color w:val="000000"/>
          <w:sz w:val="24"/>
          <w:szCs w:val="24"/>
          <w:u w:val="single"/>
        </w:rPr>
        <w:t xml:space="preserve">:</w:t>
      </w:r>
      <w:r>
        <w:rPr>
          <w:rFonts w:hint="eastAsia" w:hAnsi="宋体" w:cs="宋体"/>
          <w:color w:val="000000"/>
          <w:sz w:val="24"/>
          <w:szCs w:val="24"/>
          <w:u w:val="single"/>
          <w:lang w:val="en-US" w:eastAsia="zh-CN"/>
        </w:rPr>
        <w:t xml:space="preserve">30</w:t>
      </w:r>
      <w:r>
        <w:rPr>
          <w:rFonts w:hint="eastAsia" w:hAnsi="宋体" w:cs="宋体"/>
          <w:b/>
          <w:bCs/>
          <w:color w:val="000000"/>
          <w:sz w:val="24"/>
          <w:szCs w:val="24"/>
          <w:u w:val="single"/>
        </w:rPr>
        <w:t xml:space="preserve">（北京时间）；</w:t>
      </w:r>
      <w:r/>
    </w:p>
    <w:p>
      <w:pPr>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p>
    <w:p>
      <w:pPr>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4、本项目采用电子招投标形式，请供应商按照《苏采云系统供应商操作手册》进行制作、上传电子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rPr>
        <w:t xml:space="preserve">供应商应充分考虑到网络环境、网络带宽等风险因素，如因供应商自身原因造成的电子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文件上传不成功由供应商自行承担全部责任。</w:t>
      </w:r>
      <w:r/>
    </w:p>
    <w:p>
      <w:pPr>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6、请供应商确保电脑、系统及其他设备（视频输入输出设备等）无误，且开标直至项目结束始终保持系统在线状态。</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六</w:t>
      </w:r>
      <w:r>
        <w:rPr>
          <w:rFonts w:hint="eastAsia" w:hAnsi="宋体" w:cs="宋体"/>
          <w:b/>
          <w:bCs/>
          <w:color w:val="auto"/>
          <w:sz w:val="24"/>
          <w:highlight w:val="none"/>
        </w:rPr>
        <w:t xml:space="preserve">、公告期限</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自本公告发布之日起5个工作日。</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七</w:t>
      </w:r>
      <w:r>
        <w:rPr>
          <w:rFonts w:hint="eastAsia" w:hAnsi="宋体" w:cs="宋体"/>
          <w:b/>
          <w:bCs/>
          <w:color w:val="auto"/>
          <w:sz w:val="24"/>
          <w:highlight w:val="none"/>
        </w:rPr>
        <w:t xml:space="preserve">、其他补充事宜</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1、本次招标有关信息将在： </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（1）江苏政府采购网；（2）苏州政府采购网；（3）中国政府采购网；</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成交公告亦是刊登在以上媒体，敬请各供应商注意。</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2、</w:t>
      </w:r>
      <w:r>
        <w:rPr>
          <w:rFonts w:hint="eastAsia" w:hAnsi="宋体" w:cs="宋体"/>
          <w:color w:val="auto"/>
          <w:sz w:val="24"/>
          <w:highlight w:val="none"/>
          <w:lang w:val="en-US" w:eastAsia="zh-CN"/>
        </w:rPr>
        <w:t xml:space="preserve">苏州市吴中区政府采购监督电话：0512-65283947。</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八</w:t>
      </w:r>
      <w:r>
        <w:rPr>
          <w:rFonts w:hint="eastAsia" w:hAnsi="宋体" w:cs="宋体"/>
          <w:b/>
          <w:bCs/>
          <w:color w:val="auto"/>
          <w:sz w:val="24"/>
          <w:highlight w:val="none"/>
        </w:rPr>
        <w:t xml:space="preserve">、凡对本次采购提出询问，请按以下方式联系。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称：苏州太湖新城吴中管理委员会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地    址：苏州市吴中区友翔路99号苏州湾中心广场D座</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人：张工</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话：0512-66552578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称：苏州伟亚工程项目管理咨询有限公司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址：苏州高新区浩福路1号维田商务中心308室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联系方式：0512-68218526-801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、0512-65561182-80</w:t>
      </w:r>
      <w:r>
        <w:rPr>
          <w:rFonts w:hint="eastAsia" w:ascii="宋体" w:hAnsi="宋体" w:eastAsia="宋体" w:cs="宋体"/>
          <w:color w:val="auto"/>
          <w:sz w:val="24"/>
          <w:szCs w:val="24"/>
          <w:highlight w:val="none"/>
          <w:lang w:val="en-US" w:eastAsia="zh-CN"/>
        </w:rPr>
        <w:t xml:space="preserve">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项目联系人：钱梅、</w:t>
      </w:r>
      <w:r>
        <w:rPr>
          <w:rFonts w:hint="eastAsia" w:ascii="宋体" w:hAnsi="宋体" w:eastAsia="宋体" w:cs="宋体"/>
          <w:color w:val="auto"/>
          <w:sz w:val="24"/>
          <w:szCs w:val="24"/>
          <w:highlight w:val="none"/>
          <w:lang w:val="en-US" w:eastAsia="zh-CN"/>
        </w:rPr>
        <w:t xml:space="preserve">罗陈娇</w:t>
      </w:r>
      <w:r>
        <w:rPr>
          <w:rFonts w:hint="eastAsia" w:ascii="宋体" w:hAnsi="宋体" w:eastAsia="宋体" w:cs="宋体"/>
          <w:color w:val="auto"/>
          <w:sz w:val="24"/>
          <w:szCs w:val="24"/>
          <w:highlight w:val="none"/>
        </w:rPr>
        <w:t xml:space="preserve">、孙保会</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话：0512-68218526-801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、0512-65561182-80</w:t>
      </w:r>
      <w:r>
        <w:rPr>
          <w:rFonts w:hint="eastAsia" w:ascii="宋体" w:hAnsi="宋体" w:eastAsia="宋体" w:cs="宋体"/>
          <w:color w:val="auto"/>
          <w:sz w:val="24"/>
          <w:szCs w:val="24"/>
          <w:highlight w:val="none"/>
          <w:lang w:val="en-US" w:eastAsia="zh-CN"/>
        </w:rPr>
        <w:t xml:space="preserve">13</w:t>
      </w:r>
      <w:r/>
    </w:p>
    <w:p>
      <w:pPr>
        <w:jc w:val="both"/>
        <w:spacing w:line="360" w:lineRule="auto"/>
        <w:rPr>
          <w:rFonts w:hint="eastAsia" w:hAnsi="宋体" w:cs="宋体"/>
          <w:b/>
          <w:color w:val="auto"/>
          <w:sz w:val="28"/>
          <w:highlight w:val="none"/>
        </w:rPr>
      </w:pPr>
      <w:r>
        <w:rPr>
          <w:rFonts w:hint="eastAsia" w:hAnsi="宋体" w:cs="宋体"/>
          <w:b/>
          <w:color w:val="auto"/>
          <w:sz w:val="28"/>
          <w:highlight w:val="none"/>
        </w:rPr>
      </w:r>
      <w:r/>
    </w:p>
    <w:p>
      <w:pPr>
        <w:ind w:firstLine="48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苏州伟亚工程项目管理咨询有限公司</w:t>
      </w:r>
      <w:r/>
    </w:p>
    <w:p>
      <w:pPr>
        <w:ind w:firstLine="480"/>
        <w:jc w:val="right"/>
        <w:spacing w:line="360" w:lineRule="auto"/>
        <w:rPr>
          <w:rFonts w:hint="eastAsia" w:hAnsi="宋体" w:cs="宋体"/>
          <w:b/>
          <w:color w:val="auto"/>
          <w:sz w:val="28"/>
          <w:highlight w:val="none"/>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年4</w:t>
      </w:r>
      <w:r>
        <w:rPr>
          <w:rFonts w:hint="eastAsia" w:ascii="宋体" w:hAnsi="宋体" w:eastAsia="宋体" w:cs="宋体"/>
          <w:color w:val="000000"/>
          <w:sz w:val="24"/>
          <w:szCs w:val="24"/>
        </w:rPr>
        <w:t xml:space="preserve">月3</w:t>
      </w:r>
      <w:r>
        <w:rPr>
          <w:rFonts w:hint="eastAsia" w:ascii="宋体" w:hAnsi="宋体" w:eastAsia="宋体" w:cs="宋体"/>
          <w:color w:val="000000"/>
          <w:sz w:val="24"/>
          <w:szCs w:val="24"/>
        </w:rPr>
        <w:t xml:space="preserve">日</w:t>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both"/>
        <w:spacing w:line="360" w:lineRule="auto"/>
        <w:rPr>
          <w:rFonts w:hint="eastAsia" w:hAnsi="宋体" w:cs="宋体"/>
          <w:b/>
          <w:color w:val="auto"/>
          <w:sz w:val="28"/>
          <w:highlight w:val="none"/>
        </w:rPr>
      </w:pPr>
      <w:r>
        <w:rPr>
          <w:rFonts w:hint="eastAsia" w:hAnsi="宋体" w:cs="宋体"/>
          <w:b/>
          <w:color w:val="auto"/>
          <w:sz w:val="28"/>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第二章  投标单位须知</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一、说明和释义</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1.说明</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1.1本招标文件仅适用于苏州伟亚工程项目管理咨询有限公司组织的招标活动。</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1.2本次招标活动及因本次招标产生的合同受中国法律制约和保护。</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1.3本招标文件的解释权属于苏州伟亚工程项目管理咨询有限公司。</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1.4适用法律和标准：</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1.4.1 本次招标及由此产生的合同受中华人民共和国有关的法律法规制约和保护。</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1.4.2在本项目政府采购活动过程中，如果所执行的标准有更新的，按照最新标准执行。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 词语释义</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2.1招标人（招标单位）：指依法进行政府采购的国家机关、事业单位、团体组织。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2.2采购代理机构：指依法接受招标单位委托，从事货物、工程和服务等政府采购代理业务的社会中介机构。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2.3投标人（投标单位）：经认定有资格响应招标，参加投标竞争的法人或其他组织和自然人。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2.4投标：投标人根据招标代理机构或招标代理机构发布的招标文件，编制投标文件并按规定投标的行为。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2.5合同：采供双方根据招标文件和中标的投标文件及中标通知书规定的内容签署的以书面形式所达成的协议，包括所有的附件、附录和构成协议的所有文件。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2.6甲方（招标单位）：合同中明确规定的实际购买货物和服务的法人或其他组织。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2.7乙方（中标单位）：合同中规定的向招标单位提供货物和服务的法人或其他组织和自然人。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服务：系指本次招标文件规定乙方应承担的与提供服务有关的辅助服务。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知识产权：指专利权、商标权、著作权等无形财产专有权的统称。</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rPr>
          <w:rFonts w:hint="eastAsia"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天：日历日。</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2.11服务地点：合同中明确约定的乙方履行服务的最终地点。</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2.12合同价款：根据合同规定，乙方在正确地履行合同义务后甲方应支付乙方的价款。</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2.13不可抗力：不能预见、不能避免并且不能克服的客观情况。</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2.15书面形式：指书面文字、合同书、信件和数据电文（包括电报、电传、传真、电子数据交换和电子邮件）等可以有形地表现所载内容的形式。</w:t>
      </w:r>
      <w:r/>
    </w:p>
    <w:p>
      <w:pPr>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p>
    <w:p>
      <w:pPr>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.1满足招标公告中供应商的资格要求的规定。</w:t>
      </w:r>
      <w:r/>
    </w:p>
    <w:p>
      <w:pPr>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p>
    <w:p>
      <w:pPr>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p>
    <w:p>
      <w:pPr>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p>
    <w:p>
      <w:pPr>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p>
    <w:p>
      <w:pPr>
        <w:ind w:firstLine="480"/>
        <w:jc w:val="left"/>
        <w:spacing w:line="360" w:lineRule="auto"/>
        <w:rPr>
          <w:rFonts w:hint="eastAsia" w:hAnsi="宋体" w:cs="宋体"/>
          <w:sz w:val="24"/>
          <w:szCs w:val="24"/>
          <w:lang w:val="en-US" w:eastAsia="zh-CN"/>
        </w:rPr>
      </w:pPr>
      <w:r>
        <w:rPr>
          <w:rFonts w:hint="eastAsia" w:hAnsi="宋体" w:eastAsia="宋体" w:cs="宋体"/>
          <w:sz w:val="24"/>
          <w:szCs w:val="24"/>
        </w:rPr>
        <w:t xml:space="preserve">6.1本次招标不接受联合投标的方式</w:t>
      </w:r>
      <w:r>
        <w:rPr>
          <w:rFonts w:hint="eastAsia" w:hAnsi="宋体" w:cs="宋体"/>
          <w:sz w:val="24"/>
          <w:szCs w:val="24"/>
          <w:lang w:val="en-US" w:eastAsia="zh-CN"/>
        </w:rPr>
        <w:t xml:space="preserve">；</w:t>
      </w:r>
      <w:r/>
    </w:p>
    <w:p>
      <w:pPr>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p>
    <w:p>
      <w:pPr>
        <w:numPr>
          <w:ilvl w:val="0"/>
          <w:numId w:val="7"/>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p>
    <w:p>
      <w:pPr>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p>
    <w:p>
      <w:pPr>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bCs/>
          <w:sz w:val="24"/>
          <w:szCs w:val="24"/>
        </w:rPr>
        <w:t xml:space="preserve">对外进行发布。澄清或者修改的内容为招标文件的组成部分。</w:t>
      </w:r>
      <w:r/>
    </w:p>
    <w:p>
      <w:pPr>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.2对于补充通知（包括更正公告），报名成功的供应商通过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p>
    <w:p>
      <w:pPr>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p>
    <w:p>
      <w:pPr>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p>
    <w:p>
      <w:pPr>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p>
    <w:p>
      <w:pPr>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p>
    <w:p>
      <w:pPr>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p>
    <w:p>
      <w:pPr>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 投标文件的组成和顺序（部分格式见第</w:t>
      </w:r>
      <w:r>
        <w:rPr>
          <w:rFonts w:hint="eastAsia"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w:t>
      </w:r>
      <w:r>
        <w:rPr>
          <w:rFonts w:hint="eastAsia" w:ascii="宋体" w:hAnsi="宋体" w:cs="宋体"/>
          <w:b/>
          <w:color w:val="000000"/>
          <w:sz w:val="24"/>
        </w:rPr>
        <w:t xml:space="preserve">（注：本项目采用电子网上投标，在制作电子投标文件时，填写开标一览表报价时均填写所投对应标段的预算金额即可。）</w:t>
      </w:r>
      <w:r>
        <w:rPr>
          <w:rFonts w:hint="eastAsia" w:ascii="宋体" w:hAnsi="宋体" w:cs="宋体"/>
          <w:bCs/>
          <w:color w:val="000000"/>
          <w:sz w:val="24"/>
        </w:rPr>
        <w:t xml:space="preserve">；</w:t>
      </w:r>
      <w:r/>
    </w:p>
    <w:p>
      <w:pPr>
        <w:ind w:firstLine="480"/>
        <w:spacing w:line="360" w:lineRule="auto"/>
        <w:rPr>
          <w:rFonts w:hint="default"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11.3报价承诺书；（格式详见第六章）</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资格审查文件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.4.2具有良好的商业信誉和健全的财务会计制度（提供最近一期的公司财务报表或经审计的财务报告，其他组织、自然人、及成立未满一年的法人应提供银行出具的资信证明）；（格式详见第六章）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.4.3具有履行合同所必须的设备和专业技术能力的证明材料声明函；（格式详见第六章）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4.4有依法缴纳税收和社会保障资金的良好记录（提供提交投标文件截止时间前一年内任意一个月依法缴纳税收及缴纳社会保障资金的证明材料，如相关主管部门证明或银行代扣证明。投标单位如依法享受缓缴、免缴税收、社会保障资金的应提供相关主管部门出具的证明材料）；（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.4.5参加政府采购活动近三年内，在经营活动中没有重大违法记录（提供书面声明）；（格式详见第六章）</w:t>
      </w:r>
      <w:r/>
    </w:p>
    <w:p>
      <w:pPr>
        <w:ind w:firstLine="48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11.4.6本项目的特定资格要求（提供书面声明）；</w:t>
      </w:r>
      <w:r/>
    </w:p>
    <w:p>
      <w:pPr>
        <w:ind w:firstLine="480"/>
        <w:spacing w:line="36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11.4.7</w:t>
      </w:r>
      <w:r>
        <w:rPr>
          <w:rFonts w:hint="default" w:ascii="宋体" w:hAnsi="宋体" w:eastAsia="宋体" w:cs="宋体"/>
          <w:color w:val="auto"/>
          <w:sz w:val="24"/>
          <w:szCs w:val="24"/>
          <w:highlight w:val="none"/>
          <w:lang w:val="en-US" w:eastAsia="zh-CN"/>
        </w:rPr>
        <w:t xml:space="preserve">未被“信用中国”网站（www.creditchina.gov.cn）列入失信被执行人、重大税收违法案件当事人名单、政府采购严重失信行为记录名单</w:t>
      </w:r>
      <w:r>
        <w:rPr>
          <w:rFonts w:hint="eastAsia" w:hAnsi="宋体" w:cs="宋体"/>
          <w:color w:val="auto"/>
          <w:sz w:val="24"/>
          <w:szCs w:val="24"/>
          <w:highlight w:val="none"/>
          <w:lang w:val="en-US" w:eastAsia="zh-CN"/>
        </w:rPr>
        <w:t xml:space="preserve">（提供网页查询截图）；</w:t>
      </w:r>
      <w:r/>
    </w:p>
    <w:p>
      <w:pPr>
        <w:ind w:firstLine="48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11.4.8</w:t>
      </w:r>
      <w:r>
        <w:rPr>
          <w:rFonts w:hint="default" w:ascii="宋体" w:hAnsi="宋体" w:eastAsia="宋体" w:cs="宋体"/>
          <w:color w:val="auto"/>
          <w:sz w:val="24"/>
          <w:szCs w:val="24"/>
          <w:highlight w:val="none"/>
          <w:lang w:val="en-US" w:eastAsia="zh-CN"/>
        </w:rPr>
        <w:t xml:space="preserve">咨询服务商单位负责人为同一人或者存在直接控股、管理关系的不同咨询服务商（包含法定代表人为同一个人的两个及两个以上法人，母公司、全资子公司及其控股公司），不得参加同一合同下的政府采购活动</w:t>
      </w:r>
      <w:r>
        <w:rPr>
          <w:rFonts w:hint="eastAsia" w:hAnsi="宋体" w:cs="宋体"/>
          <w:color w:val="auto"/>
          <w:sz w:val="24"/>
          <w:szCs w:val="24"/>
          <w:highlight w:val="none"/>
          <w:lang w:val="en-US" w:eastAsia="zh-CN"/>
        </w:rPr>
        <w:t xml:space="preserve">。（提供承诺书）；</w:t>
      </w:r>
      <w:r/>
    </w:p>
    <w:p>
      <w:pPr>
        <w:ind w:firstLine="480"/>
        <w:spacing w:line="36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11.4.9</w:t>
      </w:r>
      <w:r>
        <w:rPr>
          <w:rFonts w:hint="default" w:ascii="宋体" w:hAnsi="宋体" w:eastAsia="宋体" w:cs="宋体"/>
          <w:color w:val="auto"/>
          <w:sz w:val="24"/>
          <w:szCs w:val="24"/>
          <w:highlight w:val="none"/>
          <w:lang w:val="en-US" w:eastAsia="zh-CN"/>
        </w:rPr>
        <w:t xml:space="preserve">《中小企业声明函》或《残疾人福利性单位声明函》或由省级以上监狱管理局、戒毒管理局（含新疆生产建设兵团）出具的属于监狱企业的证明文件</w:t>
      </w:r>
      <w:r>
        <w:rPr>
          <w:rFonts w:hint="default" w:ascii="宋体" w:hAnsi="宋体" w:eastAsia="宋体" w:cs="宋体"/>
          <w:b/>
          <w:bCs/>
          <w:color w:val="auto"/>
          <w:sz w:val="24"/>
          <w:szCs w:val="24"/>
          <w:highlight w:val="none"/>
          <w:lang w:val="en-US" w:eastAsia="zh-CN"/>
        </w:rPr>
        <w:t xml:space="preserve">（第九至第十五标段的供应商必须提供，否则视为非实质性响应招标文件</w:t>
      </w:r>
      <w:r>
        <w:rPr>
          <w:rFonts w:hint="eastAsia" w:hAnsi="宋体" w:cs="宋体"/>
          <w:b/>
          <w:bCs/>
          <w:color w:val="auto"/>
          <w:sz w:val="24"/>
          <w:szCs w:val="24"/>
          <w:highlight w:val="none"/>
          <w:lang w:val="en-US" w:eastAsia="zh-CN"/>
        </w:rPr>
        <w:t xml:space="preserve">，为无效标</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；（格式详见第</w:t>
      </w:r>
      <w:r>
        <w:rPr>
          <w:rFonts w:hint="eastAsia" w:hAnsi="宋体" w:cs="宋体"/>
          <w:color w:val="auto"/>
          <w:sz w:val="24"/>
          <w:szCs w:val="24"/>
          <w:highlight w:val="none"/>
          <w:lang w:val="en-US" w:eastAsia="zh-CN"/>
        </w:rPr>
        <w:t xml:space="preserve">六</w:t>
      </w:r>
      <w:r>
        <w:rPr>
          <w:rFonts w:hint="default" w:ascii="宋体" w:hAnsi="宋体" w:eastAsia="宋体" w:cs="宋体"/>
          <w:color w:val="auto"/>
          <w:sz w:val="24"/>
          <w:szCs w:val="24"/>
          <w:highlight w:val="none"/>
          <w:lang w:val="en-US" w:eastAsia="zh-CN"/>
        </w:rPr>
        <w:t xml:space="preserve">章）</w:t>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【如提供此函，上传的证明文件必须加盖公章，否则视为未提供】</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符合性审查文件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.1关于资格文件的声明函；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.2投标单位情况表；（格式详见第三章）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11.5.3投标人法定代表人身份证扫描件；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11.5.4法定代表人授权委托书（如有授权），法定代表人身份证扫描件及委托代理人身份证扫描件（如有授权）（格式详见第六章）；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投标函</w:t>
      </w:r>
      <w:r>
        <w:rPr>
          <w:rFonts w:hint="eastAsia" w:ascii="宋体" w:hAnsi="宋体" w:eastAsia="宋体" w:cs="宋体"/>
          <w:color w:val="auto"/>
          <w:sz w:val="24"/>
          <w:szCs w:val="24"/>
          <w:highlight w:val="none"/>
          <w:lang w:val="en-US" w:eastAsia="zh-CN"/>
        </w:rPr>
        <w:t xml:space="preserve">；（格式详见第三章）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投标（响应）保证承诺书；（格式详见第三章）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协审响应服务承诺书；（格式详见第三章）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协审人员备案考勤承诺书；（格式详见第三章）</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采购需求中所涉及到的或投标单位认为需加以说明或证明的其他有关符合性证明材料、证明（如有）；</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综合评审文件</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.1企业综合实力；</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.2 拟投入人员的素质及专业水平；</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.3本项目的服务响应方案、服务方案及企业管理制度方案；</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.4 202</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w:t>
      </w:r>
      <w:r>
        <w:rPr>
          <w:rFonts w:hint="eastAsia" w:hAnsi="宋体" w:cs="宋体"/>
          <w:b w:val="0"/>
          <w:bCs w:val="0"/>
          <w:color w:val="auto"/>
          <w:sz w:val="24"/>
          <w:szCs w:val="24"/>
          <w:highlight w:val="none"/>
          <w:lang w:val="en-US" w:eastAsia="zh-CN"/>
        </w:rPr>
        <w:t xml:space="preserve">3月1日</w:t>
      </w:r>
      <w:r>
        <w:rPr>
          <w:rFonts w:hint="eastAsia" w:ascii="宋体" w:hAnsi="宋体" w:eastAsia="宋体" w:cs="宋体"/>
          <w:b w:val="0"/>
          <w:bCs w:val="0"/>
          <w:color w:val="auto"/>
          <w:sz w:val="24"/>
          <w:szCs w:val="24"/>
          <w:highlight w:val="none"/>
          <w:lang w:val="en-US" w:eastAsia="zh-CN"/>
        </w:rPr>
        <w:t xml:space="preserve">（以报告出具时间或合同签订时间为准）</w:t>
      </w:r>
      <w:r>
        <w:rPr>
          <w:rFonts w:hint="eastAsia" w:hAnsi="宋体" w:cs="宋体"/>
          <w:b w:val="0"/>
          <w:bCs w:val="0"/>
          <w:color w:val="auto"/>
          <w:sz w:val="24"/>
          <w:szCs w:val="24"/>
          <w:highlight w:val="none"/>
          <w:lang w:val="en-US" w:eastAsia="zh-CN"/>
        </w:rPr>
        <w:t xml:space="preserve">至今，</w:t>
      </w:r>
      <w:r>
        <w:rPr>
          <w:rFonts w:hint="eastAsia" w:ascii="宋体" w:hAnsi="宋体" w:eastAsia="宋体" w:cs="宋体"/>
          <w:b w:val="0"/>
          <w:bCs w:val="0"/>
          <w:color w:val="auto"/>
          <w:sz w:val="24"/>
          <w:szCs w:val="24"/>
          <w:highlight w:val="none"/>
          <w:lang w:val="en-US" w:eastAsia="zh-CN"/>
        </w:rPr>
        <w:t xml:space="preserve">单位的结算审核项目业务汇总表；（格式自拟）</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.5拟投入一级注册造价工程师、其他造价从业人员汇总一览表；（格式详见第三章）</w:t>
      </w:r>
      <w:r/>
    </w:p>
    <w:p>
      <w:pPr>
        <w:ind w:firstLine="48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lang w:val="zh-CN" w:eastAsia="zh-CN"/>
        </w:rPr>
        <w:t xml:space="preserve">招标代理机构在招标书中要求的证书、证明、文件等资料；</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6.7</w:t>
      </w:r>
      <w:r>
        <w:rPr>
          <w:rFonts w:hint="eastAsia" w:ascii="宋体" w:hAnsi="宋体" w:eastAsia="宋体" w:cs="宋体"/>
          <w:b w:val="0"/>
          <w:bCs w:val="0"/>
          <w:color w:val="auto"/>
          <w:sz w:val="24"/>
          <w:szCs w:val="24"/>
          <w:highlight w:val="none"/>
          <w:lang w:val="en-US" w:eastAsia="zh-CN"/>
        </w:rPr>
        <w:t xml:space="preserve">投标人自己认为需要提供的资料。</w:t>
      </w:r>
      <w:r/>
    </w:p>
    <w:p>
      <w:pPr>
        <w:ind w:left="0" w:firstLine="492"/>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p>
    <w:p>
      <w:pPr>
        <w:ind w:left="0" w:firstLine="492"/>
        <w:jc w:val="both"/>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（1）以上</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.1-</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zh-CN" w:eastAsia="zh-CN" w:bidi="ar-SA"/>
        </w:rPr>
        <w:t xml:space="preserve">为资格审查要求提供的材料，是作为对供应商资格审查、质疑身份认定的依据，投标人必须提供并加盖电子公章。否则，投标文件将被认定为不符合资格审查要求。</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（2）以上</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.1-</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zh-CN" w:eastAsia="zh-CN" w:bidi="ar-SA"/>
        </w:rPr>
        <w:t xml:space="preserve">为符合性审查须提供的资料，投标人必须提供并加盖电子公章。否则，投标文件将被认定为未实质性响应。</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（3）“</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zh-CN" w:eastAsia="zh-CN" w:bidi="ar-SA"/>
        </w:rPr>
        <w:t xml:space="preserve">”中不得出现投标总报价。投标人所提交的资料的完整与否，将直接影响投标人的评分。</w:t>
      </w:r>
      <w:r/>
    </w:p>
    <w:p>
      <w:pPr>
        <w:ind w:left="0" w:firstLine="492"/>
        <w:jc w:val="both"/>
        <w:spacing w:line="360" w:lineRule="auto"/>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lang w:val="zh-CN" w:eastAsia="zh-CN" w:bidi="ar-SA"/>
        </w:rPr>
        <w:t xml:space="preserve">）涉及造价行业相关材料和约定均应符合中华人民共和国建设部令第149号及中华人民共和国建设部令第50号规定。</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zh-CN" w:eastAsia="zh-CN" w:bidi="ar-SA"/>
        </w:rPr>
        <w:t xml:space="preserve">）制作电子投标文件时必须与投标文件制作软件目录一一对应，将相关资料上传至相应模块。</w:t>
      </w:r>
      <w:r/>
    </w:p>
    <w:p>
      <w:pPr>
        <w:ind w:left="0" w:firstLine="49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zh-CN"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7</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rPr>
        <w:t xml:space="preserve">投标人所提交的资料文件完整与否，将直接影响投标人是否实质性响应采购文件的评判或评分</w:t>
      </w:r>
      <w:r>
        <w:rPr>
          <w:rFonts w:hint="eastAsia" w:ascii="宋体" w:hAnsi="宋体" w:eastAsia="宋体" w:cs="宋体"/>
          <w:b/>
          <w:bCs/>
          <w:color w:val="auto"/>
          <w:sz w:val="24"/>
          <w:szCs w:val="24"/>
          <w:highlight w:val="none"/>
          <w:u w:val="single"/>
        </w:rPr>
        <w:t xml:space="preserve">。投</w:t>
      </w:r>
      <w:r>
        <w:rPr>
          <w:rFonts w:hint="eastAsia" w:ascii="宋体" w:hAnsi="宋体" w:eastAsia="宋体" w:cs="宋体"/>
          <w:b/>
          <w:color w:val="auto"/>
          <w:sz w:val="24"/>
          <w:szCs w:val="24"/>
          <w:highlight w:val="none"/>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p>
    <w:p>
      <w:pPr>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p>
    <w:p>
      <w:pPr>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p>
    <w:p>
      <w:pPr>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22" w:name="_Toc31150"/>
      <w:r/>
      <w:bookmarkStart w:id="23" w:name="_Toc25608"/>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w:t>
      </w:r>
      <w:r>
        <w:rPr>
          <w:rFonts w:hint="eastAsia"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 报价（编制）要求的说明</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电子文件制作系统中的开标一览表金额，填写各标段预算金额，具体费用按照</w:t>
      </w:r>
      <w:r>
        <w:rPr>
          <w:rFonts w:hint="eastAsia" w:hAnsi="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lang w:val="en-US" w:eastAsia="zh-CN"/>
        </w:rPr>
        <w:t xml:space="preserve">文件内确定的费用标准及项目考核按实计取。</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p>
    <w:p>
      <w:pPr>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本项目不收取投标保证金。投标单位应在投标文件中提交《投标（响应）保证承诺书》（格式详见招标文件第六章）</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.投标文件的有效期</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五、投标文件的递交、补充、修改和撤回</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.投标文件的递交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.1投标人应当按照《苏采云系统供应商操作手册》规定，在投标截止时间前制作并上传电子投标文件。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bCs/>
          <w:sz w:val="24"/>
          <w:szCs w:val="24"/>
          <w:lang w:val="en-US" w:eastAsia="zh-CN"/>
        </w:rPr>
        <w:t xml:space="preserve">25.1.2 </w:t>
      </w:r>
      <w:r>
        <w:rPr>
          <w:rFonts w:hint="eastAsia" w:ascii="宋体" w:hAnsi="宋体" w:eastAsia="宋体" w:cs="宋体"/>
          <w:bCs/>
          <w:sz w:val="24"/>
          <w:szCs w:val="24"/>
        </w:rPr>
        <w:t xml:space="preserve">条规定做无效投标处理。</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hAnsi="宋体" w:cs="宋体"/>
          <w:bCs/>
          <w:sz w:val="24"/>
          <w:szCs w:val="24"/>
          <w:lang w:val="en-US" w:eastAsia="zh-CN"/>
        </w:rPr>
        <w:t xml:space="preserve">3</w:t>
      </w:r>
      <w:r>
        <w:rPr>
          <w:rFonts w:hint="eastAsia" w:ascii="宋体" w:hAnsi="宋体" w:eastAsia="宋体" w:cs="宋体"/>
          <w:bCs/>
          <w:sz w:val="24"/>
          <w:szCs w:val="24"/>
        </w:rPr>
        <w:t xml:space="preserve">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.投标截止时间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.1投标人应当在招标文件要求投标文件网上提交截止时间前，将投标文件完成提交（上传）。逾期提交（上传）的投标文件，招标单位和采购代理机构拒绝接收。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rPr>
        <w:t xml:space="preserve">.投标文件的补充、修改和撤回</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19.1 投标文件的撤回</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19.1.1 电子投标文件的撤回</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投标人可在投标截止时间前，撤回其电子投标文件，具体操作方法见《苏采云系统供应商操作手册》。</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19.1.2 投标人撤回电子投标文件，则认为其不再参与本项目投标活动。</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19.2 投标文件的修改</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19.2.1投标人可在投标截止时间前，对其电子投标文件进行修改，具体操作方法见《苏采云系统供应商操作手册》。</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19.2.2 在投标截止时间之后，投标人不得对其电子投标文件作任何修改。</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19.3 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.1开标由采购代理机构在线主持，邀请投标人在线参加。投标人应当按照《苏采云系统供应商操作手册》规定，</w:t>
      </w:r>
      <w:r>
        <w:rPr>
          <w:rFonts w:hint="eastAsia" w:ascii="宋体" w:hAnsi="宋体" w:eastAsia="宋体" w:cs="宋体"/>
          <w:b/>
          <w:bCs/>
          <w:sz w:val="24"/>
          <w:szCs w:val="24"/>
        </w:rPr>
        <w:t xml:space="preserve">参加开标活动和在“苏采云”系统规定的时间内对投标文件进行解密。</w:t>
      </w:r>
      <w:r>
        <w:rPr>
          <w:rFonts w:hint="eastAsia" w:ascii="宋体" w:hAnsi="宋体" w:eastAsia="宋体" w:cs="宋体"/>
          <w:sz w:val="24"/>
          <w:szCs w:val="24"/>
        </w:rPr>
        <w:t xml:space="preserve">评标委员会成员不得参加开标活动。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.3资格审查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.3.1公开招标采购项目开标结束后，招标单位应当依法对投标人的资格进行审查，未通过资格审查的视为无效投标。</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评标委员会或评标小组</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.1评标委员会或评标小组（以下简称评标委员会）成员由</w:t>
      </w:r>
      <w:r>
        <w:rPr>
          <w:rFonts w:hint="eastAsia" w:ascii="宋体" w:hAnsi="宋体" w:eastAsia="宋体" w:cs="宋体"/>
          <w:sz w:val="24"/>
          <w:szCs w:val="24"/>
        </w:rPr>
        <w:t xml:space="preserve">招标单位代表和评审专家组成</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.2评标委员会或评标小组负责具体的评标事务，并独立履行以下职责；</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.2.1审查、评价投标文件是否符合招标文件的商务、技术等实质性要求；</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.2.2要求投标单位对投标文件有关事项作出澄清或者说明；</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.2.3对投标文件进行比较和评价；</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.2.4确定中标候选人名单，以及根据招标单位委托直接确定中标单位；</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.2.5向招标单位、采购代理机构或者有关部门报告评标中发现的违法行为。</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.3评标委员会成员应当履行下列义务：</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.3.1遵纪守法，客观、公正、廉洁地履行职责；</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.3.2按照招标文件规定的评标办法和评标标准进行评标，对评审意见承担个人责任；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.3.3对评标过程和结果，以及投标单位的商业秘密保密；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.3.4参与评标报告的起草；</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.3.6配合财政部门的投诉处理工作。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.评标内容的保密</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.3在评标期间，采购代理机构将通过指定联络人与投标单位进行联系。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.1投标文件初审分为资格审查和符合性审查。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.1.3 未通过资格审查或符合性审查的投标人，</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将不再告知未通过资格审查或符合性审查的原因。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6</w:t>
      </w:r>
      <w:r>
        <w:rPr>
          <w:rFonts w:hint="eastAsia" w:hAnsi="宋体" w:eastAsia="宋体" w:cs="宋体"/>
          <w:sz w:val="24"/>
          <w:szCs w:val="24"/>
        </w:rPr>
        <w:t xml:space="preserve">投标人在开、评标全过程中应保持通讯畅通，及时登录苏采云系统查阅、答复相关信息，并安排专人与</w:t>
      </w:r>
      <w:r>
        <w:rPr>
          <w:rFonts w:hint="eastAsia" w:hAnsi="宋体" w:cs="宋体"/>
          <w:sz w:val="24"/>
          <w:szCs w:val="24"/>
          <w:lang w:val="en-US" w:eastAsia="zh-CN"/>
        </w:rPr>
        <w:t xml:space="preserve">采购代理机构</w:t>
      </w:r>
      <w:r>
        <w:rPr>
          <w:rFonts w:hint="eastAsia" w:hAnsi="宋体" w:eastAsia="宋体" w:cs="宋体"/>
          <w:sz w:val="24"/>
          <w:szCs w:val="24"/>
        </w:rPr>
        <w:t xml:space="preserve">及评标委员会联系。</w:t>
      </w:r>
      <w:r/>
    </w:p>
    <w:p>
      <w:pPr>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 异常低价投标审查</w:t>
      </w:r>
      <w:r>
        <w:rPr>
          <w:rFonts w:hint="eastAsia" w:hAnsi="宋体" w:cs="宋体"/>
          <w:b/>
          <w:bCs/>
          <w:sz w:val="24"/>
          <w:szCs w:val="24"/>
          <w:lang w:eastAsia="zh-CN"/>
        </w:rPr>
        <w:t xml:space="preserve">（</w:t>
      </w:r>
      <w:r>
        <w:rPr>
          <w:rFonts w:hint="eastAsia" w:hAnsi="宋体" w:cs="宋体"/>
          <w:b/>
          <w:bCs/>
          <w:sz w:val="24"/>
          <w:szCs w:val="24"/>
          <w:lang w:val="en-US" w:eastAsia="zh-CN"/>
        </w:rPr>
        <w:t xml:space="preserve">本项目不涉及</w:t>
      </w:r>
      <w:r>
        <w:rPr>
          <w:rFonts w:hint="eastAsia" w:hAnsi="宋体" w:cs="宋体"/>
          <w:b/>
          <w:bCs/>
          <w:sz w:val="24"/>
          <w:szCs w:val="24"/>
          <w:lang w:eastAsia="zh-CN"/>
        </w:rPr>
        <w:t xml:space="preserve">）</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 采购人应当在</w:t>
      </w:r>
      <w:r>
        <w:rPr>
          <w:rFonts w:hint="eastAsia" w:hAnsi="宋体" w:cs="宋体"/>
          <w:sz w:val="24"/>
          <w:szCs w:val="24"/>
          <w:lang w:val="en-US" w:eastAsia="zh-CN"/>
        </w:rPr>
        <w:t xml:space="preserve">招标</w:t>
      </w:r>
      <w:r>
        <w:rPr>
          <w:rFonts w:hint="eastAsia" w:hAnsi="宋体" w:eastAsia="宋体" w:cs="宋体"/>
          <w:sz w:val="24"/>
          <w:szCs w:val="24"/>
        </w:rPr>
        <w:t xml:space="preserve">文件中明确，政府采购评审中出现下列情形之一的，评审委员会应当启动异常低价投标审查程序：</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.1.1投标报价低于全部通过符合性审查供应商投标报价平均值50%的，即投标报价&lt;全部通过符合性审查供应商投标报价平均值×50%；</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.1.2.投标报价低于通过符合性审查的次低报价供应商投标报价50%的，即投标报价&lt;通过符合性审查的次低报价供应商投标报价×50%；</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.1.3投标报价低于采购项目最高限价45%的，即投标报价&lt;采购项目最高限价×45%；</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.1.4评审委员会基于专业判断，认为供应商报价过低，有可能影响</w:t>
      </w:r>
      <w:r>
        <w:rPr>
          <w:rFonts w:hint="eastAsia" w:hAnsi="宋体" w:eastAsia="宋体" w:cs="宋体"/>
          <w:sz w:val="24"/>
          <w:szCs w:val="24"/>
          <w:lang w:val="en-US" w:eastAsia="zh-CN"/>
        </w:rPr>
        <w:t xml:space="preserve">服务</w:t>
      </w:r>
      <w:r>
        <w:rPr>
          <w:rFonts w:hint="eastAsia" w:hAnsi="宋体" w:eastAsia="宋体" w:cs="宋体"/>
          <w:sz w:val="24"/>
          <w:szCs w:val="24"/>
        </w:rPr>
        <w:t xml:space="preserve">质量或者不能诚信履约的其他情形。</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.2评审委员会启动异常低价投标审查后，属于前述第2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w:t>
      </w:r>
      <w:r>
        <w:rPr>
          <w:rFonts w:hint="eastAsia" w:hAnsi="宋体" w:eastAsia="宋体" w:cs="宋体"/>
          <w:sz w:val="24"/>
          <w:szCs w:val="24"/>
          <w:lang w:val="en-US" w:eastAsia="zh-CN"/>
        </w:rPr>
        <w:t xml:space="preserve">1</w:t>
      </w:r>
      <w:r>
        <w:rPr>
          <w:rFonts w:hint="eastAsia" w:hAnsi="宋体" w:eastAsia="宋体" w:cs="宋体"/>
          <w:sz w:val="24"/>
          <w:szCs w:val="24"/>
        </w:rPr>
        <w:t xml:space="preserve">项至第2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.1.4项情形的，应当要求相关供应商在评审现场合理的时间内对投标价格作出解释，提供项目具体成本测算等与报价合理性相关的书面说明及必要的证明材料，包括但不限于人工成本、</w:t>
      </w:r>
      <w:r>
        <w:rPr>
          <w:rFonts w:hint="eastAsia" w:hAnsi="宋体" w:eastAsia="宋体" w:cs="宋体"/>
          <w:sz w:val="24"/>
          <w:szCs w:val="24"/>
          <w:lang w:val="en-US" w:eastAsia="zh-CN"/>
        </w:rPr>
        <w:t xml:space="preserve">配套设备使用成本</w:t>
      </w:r>
      <w:r>
        <w:rPr>
          <w:rFonts w:hint="eastAsia" w:hAnsi="宋体" w:eastAsia="宋体" w:cs="宋体"/>
          <w:sz w:val="24"/>
          <w:szCs w:val="24"/>
        </w:rPr>
        <w:t xml:space="preserve">等，给予相关供应商的合理时间一般不少于30分钟。其中，属于2</w:t>
      </w:r>
      <w:r>
        <w:rPr>
          <w:rFonts w:hint="eastAsia" w:hAnsi="宋体" w:eastAsia="宋体" w:cs="宋体"/>
          <w:sz w:val="24"/>
          <w:szCs w:val="24"/>
          <w:lang w:val="en-US" w:eastAsia="zh-CN"/>
        </w:rPr>
        <w:t xml:space="preserve">3</w:t>
      </w:r>
      <w:r>
        <w:rPr>
          <w:rFonts w:hint="eastAsia" w:hAnsi="宋体" w:eastAsia="宋体" w:cs="宋体"/>
          <w:sz w:val="24"/>
          <w:szCs w:val="24"/>
        </w:rPr>
        <w:t xml:space="preserve">.</w:t>
      </w:r>
      <w:r>
        <w:rPr>
          <w:rFonts w:hint="eastAsia" w:hAnsi="宋体" w:eastAsia="宋体" w:cs="宋体"/>
          <w:sz w:val="24"/>
          <w:szCs w:val="24"/>
          <w:lang w:val="en-US" w:eastAsia="zh-CN"/>
        </w:rPr>
        <w:t xml:space="preserve">7</w:t>
      </w:r>
      <w:r>
        <w:rPr>
          <w:rFonts w:hint="eastAsia" w:hAnsi="宋体" w:eastAsia="宋体" w:cs="宋体"/>
          <w:sz w:val="24"/>
          <w:szCs w:val="24"/>
        </w:rPr>
        <w:t xml:space="preserve">.1.3项情形，供应商已随投标文件一并提交相关书面说明及必要的证明材料的，在评审现场可不再重复提交。</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评审委员会依据专业经验，参考同类项目中标价格、类似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采购人、采购代理机构应当为评审委员会在评审现场及时获取同类项目中标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p>
    <w:p>
      <w:pPr>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cs="宋体"/>
          <w:b/>
          <w:bCs/>
          <w:sz w:val="24"/>
          <w:szCs w:val="24"/>
          <w:lang w:eastAsia="zh-CN"/>
        </w:rPr>
        <w:t xml:space="preserve">.</w:t>
      </w:r>
      <w:r>
        <w:rPr>
          <w:rFonts w:hint="eastAsia" w:hAnsi="宋体" w:eastAsia="宋体" w:cs="宋体"/>
          <w:b/>
          <w:bCs/>
          <w:sz w:val="24"/>
          <w:szCs w:val="24"/>
        </w:rPr>
        <w:t xml:space="preserve">无效投标条款和废标条款</w:t>
      </w:r>
      <w:r/>
    </w:p>
    <w:p>
      <w:pPr>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p>
    <w:p>
      <w:pPr>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p>
    <w:p>
      <w:pPr>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1</w:t>
      </w:r>
      <w:r>
        <w:rPr>
          <w:rFonts w:hint="eastAsia" w:hAnsi="宋体" w:eastAsia="宋体" w:cs="宋体"/>
          <w:sz w:val="24"/>
          <w:szCs w:val="24"/>
        </w:rPr>
        <w:t xml:space="preserve"> 投标文件未按照招标文件要求加盖CA电子公章的。</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2</w:t>
      </w:r>
      <w:r>
        <w:rPr>
          <w:rFonts w:hint="eastAsia" w:hAnsi="宋体" w:eastAsia="宋体" w:cs="宋体"/>
          <w:sz w:val="24"/>
          <w:szCs w:val="24"/>
        </w:rPr>
        <w:t xml:space="preserve"> 投标人所</w:t>
      </w:r>
      <w:r>
        <w:rPr>
          <w:rFonts w:hint="eastAsia" w:hAnsi="宋体" w:eastAsia="宋体" w:cs="宋体"/>
          <w:sz w:val="24"/>
          <w:szCs w:val="24"/>
          <w:highlight w:val="none"/>
        </w:rPr>
        <w:t xml:space="preserve">投标产品不符合招标文件中所列国家强制性标准的。</w:t>
      </w:r>
      <w:r/>
    </w:p>
    <w:p>
      <w:pPr>
        <w:ind w:firstLine="480"/>
        <w:spacing w:line="360" w:lineRule="auto"/>
        <w:rPr>
          <w:rFonts w:hint="default"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25.1.13</w:t>
      </w:r>
      <w:r>
        <w:rPr>
          <w:rFonts w:hint="eastAsia" w:hAnsi="宋体" w:eastAsia="宋体" w:cs="宋体"/>
          <w:sz w:val="24"/>
          <w:szCs w:val="24"/>
          <w:highlight w:val="none"/>
          <w:lang w:val="zh-CN" w:eastAsia="zh-CN"/>
        </w:rPr>
        <w:t xml:space="preserve">不同投标单位的电子投标文件制作机器码一致；</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.1.1</w:t>
      </w:r>
      <w:r>
        <w:rPr>
          <w:rFonts w:hint="eastAsia" w:hAnsi="宋体" w:eastAsia="宋体" w:cs="宋体"/>
          <w:sz w:val="24"/>
          <w:szCs w:val="24"/>
          <w:highlight w:val="none"/>
          <w:lang w:val="en-US" w:eastAsia="zh-CN"/>
        </w:rPr>
        <w:t xml:space="preserve">4</w:t>
      </w:r>
      <w:r>
        <w:rPr>
          <w:rFonts w:hint="eastAsia" w:hAnsi="宋体" w:eastAsia="宋体" w:cs="宋体"/>
          <w:sz w:val="24"/>
          <w:szCs w:val="24"/>
          <w:highlight w:val="none"/>
        </w:rPr>
        <w:t xml:space="preserve">其他法律、法规及本招标文件规定的属无效投标的情形。</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.2废标条款 </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.2.1</w:t>
      </w:r>
      <w:r>
        <w:rPr>
          <w:rFonts w:hint="eastAsia" w:hAnsi="宋体" w:cs="宋体"/>
          <w:sz w:val="24"/>
          <w:szCs w:val="24"/>
          <w:highlight w:val="none"/>
          <w:lang w:val="en-US" w:eastAsia="zh-CN"/>
        </w:rPr>
        <w:t xml:space="preserve">每标段</w:t>
      </w:r>
      <w:r>
        <w:rPr>
          <w:rFonts w:hint="eastAsia" w:hAnsi="宋体" w:eastAsia="宋体" w:cs="宋体"/>
          <w:sz w:val="24"/>
          <w:szCs w:val="24"/>
          <w:highlight w:val="none"/>
        </w:rPr>
        <w:t xml:space="preserve">符合专业条件的供应商或者对招标文件作实质响应的供应商不足三家的。</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.2.2出现影响采购公正的违法、违规行为的。</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.2.3因重大变故，采购任务取消的。</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.2.4评标委员会认定招标文件存在歧义、重大缺陷导致评审工作无法进行。</w:t>
      </w:r>
      <w:r/>
    </w:p>
    <w:p>
      <w:pPr>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.2.5因苏采云系统故障原因造成开标不成功的。  </w:t>
      </w:r>
      <w:r/>
    </w:p>
    <w:p>
      <w:pPr>
        <w:ind w:firstLine="480"/>
        <w:spacing w:line="360" w:lineRule="auto"/>
        <w:rPr>
          <w:rFonts w:hint="eastAsia" w:hAnsi="宋体" w:eastAsia="宋体" w:cs="宋体"/>
          <w:sz w:val="24"/>
          <w:szCs w:val="24"/>
          <w:highlight w:val="none"/>
          <w:lang w:eastAsia="zh-CN"/>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5</w:t>
      </w:r>
      <w:r>
        <w:rPr>
          <w:rFonts w:hint="eastAsia" w:hAnsi="宋体" w:eastAsia="宋体" w:cs="宋体"/>
          <w:sz w:val="24"/>
          <w:szCs w:val="24"/>
          <w:highlight w:val="none"/>
        </w:rPr>
        <w:t xml:space="preserve">.3 </w:t>
      </w:r>
      <w:r>
        <w:rPr>
          <w:rFonts w:hint="eastAsia" w:hAnsi="宋体" w:cs="宋体"/>
          <w:sz w:val="24"/>
          <w:szCs w:val="24"/>
          <w:highlight w:val="none"/>
          <w:lang w:val="en-US" w:eastAsia="zh-CN"/>
        </w:rPr>
        <w:t xml:space="preserve">每标段</w:t>
      </w:r>
      <w:r>
        <w:rPr>
          <w:rFonts w:hint="eastAsia" w:hAnsi="宋体" w:eastAsia="宋体" w:cs="宋体"/>
          <w:sz w:val="24"/>
          <w:szCs w:val="24"/>
          <w:highlight w:val="none"/>
        </w:rPr>
        <w:t xml:space="preserve">投标截止时间结束后参加投标的供应商不足三家的</w:t>
      </w:r>
      <w:r>
        <w:rPr>
          <w:rFonts w:hint="eastAsia" w:hAnsi="宋体" w:cs="宋体"/>
          <w:sz w:val="24"/>
          <w:szCs w:val="24"/>
          <w:highlight w:val="none"/>
          <w:lang w:eastAsia="zh-CN"/>
        </w:rPr>
        <w:t xml:space="preserve">。</w:t>
      </w:r>
      <w:r/>
    </w:p>
    <w:p>
      <w:pPr>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.投标文件的评价和比较</w:t>
      </w:r>
      <w:r/>
    </w:p>
    <w:p>
      <w:pPr>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p>
    <w:p>
      <w:pPr>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p>
    <w:p>
      <w:pPr>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第二步：评标委员会成员对各投标人的得分进行汇总后取平均值，按分数由高到低排列确定各标段中标供应商。若在选取各标段中标人时出现并列情况，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p>
    <w:p>
      <w:pPr>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p>
    <w:p>
      <w:pPr>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p>
    <w:p>
      <w:pPr>
        <w:ind w:firstLine="480"/>
        <w:spacing w:line="360" w:lineRule="auto"/>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27.质疑</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.3本次招标文件要求供应商在法定质疑期内一次性提出针对同一采购程序环节的质疑。</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.4供应商提出质疑应当提交质疑函和必要的证明材料，质疑函应当包括下列内容：</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.4.1供应商的姓名或者名称（以营业执照副本复印件为准）、地址、邮编、联系人及联系电话；</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.4.7供应商参加投标确认函；</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.4.8供应商的法定代表人/负责人、供应商代理人身份证(如有授权)。</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p>
    <w:p>
      <w:pPr>
        <w:ind w:firstLine="480"/>
        <w:spacing w:line="360" w:lineRule="auto"/>
        <w:rPr>
          <w:rFonts w:hint="default" w:hAnsi="宋体" w:eastAsia="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钱梅</w:t>
      </w:r>
      <w:r/>
    </w:p>
    <w:p>
      <w:pPr>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sz w:val="24"/>
          <w:szCs w:val="24"/>
          <w:highlight w:val="none"/>
          <w:lang w:val="en-US" w:eastAsia="zh-CN"/>
        </w:rPr>
        <w:t xml:space="preserve">0512-65561182-8015</w:t>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p>
    <w:p>
      <w:pPr>
        <w:ind w:firstLine="480"/>
        <w:spacing w:line="360" w:lineRule="auto"/>
        <w:rPr>
          <w:rFonts w:hint="eastAsia" w:ascii="宋体" w:hAnsi="宋体" w:cs="Times New Roman"/>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cs="Times New Roman"/>
          <w:color w:val="000000"/>
          <w:sz w:val="24"/>
          <w:szCs w:val="24"/>
        </w:rPr>
        <w:t xml:space="preserve">中任何一方或多方未按要求签字、盖章、加盖公章的质疑。</w:t>
      </w:r>
      <w:r/>
    </w:p>
    <w:p>
      <w:pPr>
        <w:ind w:firstLine="468"/>
        <w:spacing w:line="400" w:lineRule="exact"/>
        <w:rPr>
          <w:rFonts w:hint="eastAsia" w:hAnsi="宋体" w:cs="宋体"/>
          <w:bCs/>
          <w:sz w:val="24"/>
          <w:szCs w:val="24"/>
          <w:lang w:val="zh-CN"/>
        </w:rPr>
      </w:pPr>
      <w:r>
        <w:rPr>
          <w:rFonts w:ascii="宋体" w:hAnsi="宋体" w:cs="Times New Roman"/>
          <w:color w:val="000000"/>
          <w:sz w:val="24"/>
          <w:szCs w:val="24"/>
        </w:rPr>
        <w:t xml:space="preserve">2</w:t>
      </w:r>
      <w:r>
        <w:rPr>
          <w:rFonts w:hint="eastAsia" w:hAnsi="宋体" w:cs="Times New Roman"/>
          <w:color w:val="000000"/>
          <w:sz w:val="24"/>
          <w:szCs w:val="24"/>
          <w:lang w:val="en-US" w:eastAsia="zh-CN"/>
        </w:rPr>
        <w:t xml:space="preserve">7</w:t>
      </w:r>
      <w:r>
        <w:rPr>
          <w:rFonts w:ascii="宋体" w:hAnsi="宋体" w:cs="Times New Roman"/>
          <w:color w:val="000000"/>
          <w:sz w:val="24"/>
          <w:szCs w:val="24"/>
        </w:rPr>
        <w:t xml:space="preserve">.</w:t>
      </w:r>
      <w:r>
        <w:rPr>
          <w:rFonts w:hint="eastAsia" w:hAnsi="宋体" w:cs="Times New Roman"/>
          <w:color w:val="000000"/>
          <w:sz w:val="24"/>
          <w:szCs w:val="24"/>
          <w:lang w:val="en-US" w:eastAsia="zh-CN"/>
        </w:rPr>
        <w:t xml:space="preserve">7</w:t>
      </w:r>
      <w:r>
        <w:rPr>
          <w:rFonts w:hint="eastAsia" w:ascii="宋体" w:hAnsi="宋体" w:cs="Times New Roman"/>
          <w:color w:val="000000"/>
          <w:sz w:val="24"/>
          <w:szCs w:val="24"/>
        </w:rPr>
        <w:t xml:space="preserve"> 供应商提出书面质疑必须有理、有据，不得捏造事实、提供虚假材料进行恶意质疑。否则，一经查实，</w:t>
      </w:r>
      <w:r>
        <w:rPr>
          <w:rFonts w:hint="eastAsia" w:hAnsi="宋体" w:cs="Times New Roman"/>
          <w:color w:val="000000"/>
          <w:sz w:val="24"/>
          <w:szCs w:val="24"/>
          <w:lang w:val="en-US" w:eastAsia="zh-CN"/>
        </w:rPr>
        <w:t xml:space="preserve">采购代理机构</w:t>
      </w:r>
      <w:r>
        <w:rPr>
          <w:rFonts w:hint="eastAsia" w:ascii="宋体" w:hAnsi="宋体" w:cs="Times New Roman"/>
          <w:color w:val="000000"/>
          <w:sz w:val="24"/>
          <w:szCs w:val="24"/>
        </w:rPr>
        <w:t xml:space="preserve">有权依据政府采购的有关规定，报请政府采购监管部门对该供应商进行相应的行政处罚和记录该供应商的失信信息。</w:t>
      </w:r>
      <w:r/>
    </w:p>
    <w:p>
      <w:pPr>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auto"/>
          <w:sz w:val="24"/>
          <w:szCs w:val="24"/>
        </w:rPr>
        <w:t xml:space="preserve">。 </w:t>
      </w:r>
      <w:r/>
    </w:p>
    <w:p>
      <w:pPr>
        <w:ind w:firstLine="535"/>
        <w:jc w:val="left"/>
        <w:spacing w:line="360" w:lineRule="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.2 采购人应根据评委会推荐的中标候选人确定中标供应商</w:t>
      </w:r>
      <w:r>
        <w:rPr>
          <w:rFonts w:hint="eastAsia" w:ascii="宋体" w:hAnsi="宋体" w:eastAsia="宋体" w:cs="宋体"/>
          <w:color w:val="auto"/>
          <w:sz w:val="24"/>
          <w:szCs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p>
    <w:p>
      <w:pPr>
        <w:ind w:firstLine="480"/>
        <w:spacing w:line="360" w:lineRule="auto"/>
        <w:widowControl/>
        <w:rPr>
          <w:rFonts w:hint="default"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p>
    <w:p>
      <w:pPr>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p>
    <w:p>
      <w:pPr>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p>
    <w:p>
      <w:pPr>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p>
    <w:p>
      <w:pPr>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p>
    <w:p>
      <w:pPr>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p>
    <w:p>
      <w:pPr>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p>
    <w:p>
      <w:pPr>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p>
    <w:p>
      <w:pPr>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p>
    <w:p>
      <w:pPr>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33.1具体详见前附表</w:t>
      </w:r>
      <w:r/>
    </w:p>
    <w:p>
      <w:pPr>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p>
    <w:p>
      <w:pPr>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p>
    <w:p>
      <w:pPr>
        <w:ind w:firstLine="48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34.4若</w:t>
      </w:r>
      <w:r>
        <w:rPr>
          <w:rFonts w:hint="eastAsia" w:hAnsi="宋体" w:cs="宋体"/>
          <w:b w:val="0"/>
          <w:bCs/>
          <w:color w:val="auto"/>
          <w:sz w:val="24"/>
          <w:highlight w:val="none"/>
          <w:lang w:val="en-US" w:eastAsia="zh-CN"/>
        </w:rPr>
        <w:t xml:space="preserve">中标单位因自身原因放弃中标、不履行合同或</w:t>
      </w:r>
      <w:r>
        <w:rPr>
          <w:rFonts w:hint="eastAsia" w:hAnsi="宋体" w:cs="宋体"/>
          <w:color w:val="auto"/>
          <w:sz w:val="24"/>
          <w:szCs w:val="24"/>
          <w:highlight w:val="none"/>
          <w:lang w:val="en-US" w:eastAsia="zh-CN"/>
        </w:rPr>
        <w:t xml:space="preserve">因虚假响应等其他情况</w:t>
      </w:r>
      <w:r>
        <w:rPr>
          <w:rFonts w:hint="eastAsia" w:hAnsi="宋体" w:cs="宋体"/>
          <w:b w:val="0"/>
          <w:bCs/>
          <w:color w:val="auto"/>
          <w:sz w:val="24"/>
          <w:highlight w:val="none"/>
          <w:lang w:val="en-US" w:eastAsia="zh-CN"/>
        </w:rPr>
        <w:t xml:space="preserve">导致废标</w:t>
      </w:r>
      <w:r>
        <w:rPr>
          <w:rFonts w:hint="eastAsia" w:hAnsi="宋体" w:cs="宋体"/>
          <w:color w:val="auto"/>
          <w:sz w:val="24"/>
          <w:szCs w:val="24"/>
          <w:highlight w:val="none"/>
          <w:lang w:val="en-US" w:eastAsia="zh-CN"/>
        </w:rPr>
        <w:t xml:space="preserve">的，代理服务服务费不予退还。</w:t>
      </w:r>
      <w:r/>
    </w:p>
    <w:p>
      <w:pPr>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p>
    <w:p>
      <w:pPr>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p>
    <w:p>
      <w:pPr>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ind w:firstLine="480"/>
        <w:spacing w:line="360" w:lineRule="auto"/>
        <w:rPr>
          <w:rFonts w:hint="eastAsia" w:hAnsi="宋体" w:cs="宋体"/>
          <w:sz w:val="24"/>
          <w:szCs w:val="24"/>
          <w:lang w:val="zh-CN"/>
        </w:rPr>
      </w:pPr>
      <w:r>
        <w:rPr>
          <w:rFonts w:hint="eastAsia" w:hAnsi="宋体" w:cs="宋体"/>
          <w:sz w:val="24"/>
          <w:szCs w:val="24"/>
          <w:lang w:val="zh-CN"/>
        </w:rPr>
      </w:r>
      <w:r/>
    </w:p>
    <w:p>
      <w:pPr>
        <w:pStyle w:val="754"/>
        <w:jc w:val="both"/>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44"/>
          <w:szCs w:val="44"/>
          <w:highlight w:val="none"/>
        </w:rPr>
        <w:t xml:space="preserve">第</w:t>
      </w:r>
      <w:r>
        <w:rPr>
          <w:rFonts w:hint="eastAsia" w:ascii="宋体" w:hAnsi="宋体" w:eastAsia="宋体" w:cs="宋体"/>
          <w:b/>
          <w:color w:val="auto"/>
          <w:sz w:val="44"/>
          <w:szCs w:val="44"/>
          <w:highlight w:val="none"/>
          <w:lang w:val="en-US" w:eastAsia="zh-CN"/>
        </w:rPr>
        <w:t xml:space="preserve">三</w:t>
      </w:r>
      <w:r>
        <w:rPr>
          <w:rFonts w:hint="eastAsia" w:ascii="宋体" w:hAnsi="宋体" w:eastAsia="宋体" w:cs="宋体"/>
          <w:b/>
          <w:color w:val="auto"/>
          <w:sz w:val="44"/>
          <w:szCs w:val="44"/>
          <w:highlight w:val="none"/>
        </w:rPr>
        <w:t xml:space="preserve">章</w:t>
      </w:r>
      <w:r>
        <w:rPr>
          <w:rFonts w:hint="eastAsia" w:ascii="宋体" w:hAnsi="宋体" w:eastAsia="宋体" w:cs="宋体"/>
          <w:b/>
          <w:color w:val="auto"/>
          <w:sz w:val="44"/>
          <w:szCs w:val="44"/>
          <w:highlight w:val="none"/>
          <w:lang w:val="en-US" w:eastAsia="zh-CN"/>
        </w:rPr>
        <w:t xml:space="preserve"> 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苏州太湖新城吴中管理委员会</w:t>
      </w:r>
      <w:r>
        <w:rPr>
          <w:rFonts w:hint="eastAsia" w:ascii="宋体" w:hAnsi="宋体" w:eastAsia="宋体" w:cs="宋体"/>
          <w:color w:val="auto"/>
          <w:sz w:val="24"/>
          <w:szCs w:val="24"/>
          <w:highlight w:val="none"/>
        </w:rPr>
        <w:t xml:space="preserve">委托，苏州伟亚工程项目管理咨询有限公司作为招标代理机构，就</w:t>
      </w:r>
      <w:r>
        <w:rPr>
          <w:rFonts w:hint="eastAsia" w:ascii="宋体" w:hAnsi="宋体" w:eastAsia="宋体" w:cs="宋体"/>
          <w:color w:val="auto"/>
          <w:sz w:val="24"/>
          <w:szCs w:val="24"/>
          <w:highlight w:val="none"/>
          <w:u w:val="single"/>
          <w:lang w:eastAsia="zh-CN"/>
        </w:rPr>
        <w:t xml:space="preserve">2026年吴中太湖新城政府投资项目结算审计服务</w:t>
      </w:r>
      <w:r>
        <w:rPr>
          <w:rFonts w:hint="eastAsia" w:ascii="宋体" w:hAnsi="宋体" w:eastAsia="宋体" w:cs="宋体"/>
          <w:color w:val="auto"/>
          <w:sz w:val="24"/>
          <w:szCs w:val="24"/>
          <w:highlight w:val="none"/>
        </w:rPr>
        <w:t xml:space="preserve">进行公开招标。</w:t>
      </w:r>
      <w:r/>
    </w:p>
    <w:p>
      <w:pPr>
        <w:ind w:firstLine="241"/>
        <w:keepLines w:val="0"/>
        <w:keepNext w:val="0"/>
        <w:pageBreakBefore w:val="0"/>
        <w:spacing w:line="360" w:lineRule="auto"/>
        <w:widowControl w:val="off"/>
        <w:rPr>
          <w:rFonts w:hint="default" w:ascii="宋体" w:hAnsi="宋体" w:eastAsia="宋体" w:cs="宋体"/>
          <w:b/>
          <w:color w:val="auto"/>
          <w:sz w:val="24"/>
          <w:szCs w:val="24"/>
          <w:highlight w:val="none"/>
          <w:lang w:val="en-US"/>
        </w:rPr>
        <w:outlineLvl w:val="9"/>
      </w:pPr>
      <w:r>
        <w:rPr>
          <w:rFonts w:hint="eastAsia" w:ascii="宋体" w:hAnsi="宋体" w:eastAsia="宋体" w:cs="宋体"/>
          <w:b/>
          <w:color w:val="auto"/>
          <w:sz w:val="24"/>
          <w:szCs w:val="24"/>
          <w:highlight w:val="none"/>
        </w:rPr>
        <w:t xml:space="preserve">一、项目编号：</w:t>
      </w:r>
      <w:r>
        <w:rPr>
          <w:rFonts w:hint="eastAsia" w:hAnsi="宋体" w:cs="宋体"/>
          <w:color w:val="auto"/>
          <w:sz w:val="24"/>
          <w:szCs w:val="24"/>
          <w:highlight w:val="none"/>
          <w:lang w:val="en-US" w:eastAsia="zh-CN"/>
        </w:rPr>
        <w:t xml:space="preserve">JSZC-320506-WYDL-G2026-0001</w:t>
      </w:r>
      <w:r/>
    </w:p>
    <w:p>
      <w:pPr>
        <w:ind w:firstLine="241"/>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color w:val="auto"/>
          <w:sz w:val="24"/>
          <w:szCs w:val="24"/>
          <w:highlight w:val="none"/>
        </w:rPr>
        <w:t xml:space="preserve">二、招标内容：</w:t>
      </w:r>
      <w:r>
        <w:rPr>
          <w:rFonts w:hint="eastAsia" w:ascii="宋体" w:hAnsi="宋体" w:eastAsia="宋体" w:cs="宋体"/>
          <w:b w:val="0"/>
          <w:bCs/>
          <w:color w:val="auto"/>
          <w:sz w:val="24"/>
          <w:szCs w:val="24"/>
          <w:highlight w:val="none"/>
          <w:lang w:val="en-US" w:eastAsia="zh-CN"/>
        </w:rPr>
        <w:t xml:space="preserve">2026年吴中太湖新城政府投资项目结算审计服务</w:t>
      </w:r>
      <w:r/>
    </w:p>
    <w:p>
      <w:pPr>
        <w:ind w:firstLine="241"/>
        <w:spacing w:line="360" w:lineRule="auto"/>
        <w:rPr>
          <w:rFonts w:hint="eastAsia" w:ascii="宋体" w:hAnsi="宋体" w:eastAsia="宋体" w:cs="宋体"/>
          <w:b w:val="0"/>
          <w:bCs w:val="0"/>
          <w:color w:val="000000"/>
          <w:sz w:val="24"/>
          <w:szCs w:val="24"/>
          <w:highlight w:val="none"/>
        </w:rPr>
      </w:pPr>
      <w:r>
        <w:rPr>
          <w:rFonts w:hint="eastAsia" w:hAnsi="宋体" w:cs="宋体"/>
          <w:b/>
          <w:bCs/>
          <w:color w:val="auto"/>
          <w:sz w:val="24"/>
          <w:szCs w:val="24"/>
          <w:highlight w:val="none"/>
          <w:u w:val="none"/>
          <w:lang w:val="en-US" w:eastAsia="zh-CN"/>
        </w:rPr>
        <w:t xml:space="preserve">三、</w:t>
      </w:r>
      <w:r>
        <w:rPr>
          <w:rFonts w:hint="eastAsia" w:ascii="宋体" w:hAnsi="宋体" w:eastAsia="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val="0"/>
          <w:bCs w:val="0"/>
          <w:color w:val="000000"/>
          <w:sz w:val="24"/>
          <w:szCs w:val="24"/>
          <w:highlight w:val="none"/>
        </w:rPr>
        <w:t xml:space="preserve">人民币捌佰贰拾陆万元整（¥8260000.00）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p>
    <w:p>
      <w:pPr>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人民币壹佰叁拾陆万元整（¥1360000.00）</w:t>
      </w:r>
      <w:r/>
    </w:p>
    <w:p>
      <w:pPr>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人民币壹佰叁拾肆万元整（¥1340000.00）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第三标段：人民币</w:t>
      </w:r>
      <w:r>
        <w:rPr>
          <w:rFonts w:hint="eastAsia" w:hAnsi="宋体" w:cs="宋体"/>
          <w:color w:val="000000"/>
          <w:sz w:val="24"/>
          <w:szCs w:val="24"/>
          <w:highlight w:val="none"/>
          <w:lang w:val="en-US" w:eastAsia="zh-CN"/>
        </w:rPr>
        <w:t xml:space="preserve">捌拾捌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88</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第四标段：人民币</w:t>
      </w:r>
      <w:r>
        <w:rPr>
          <w:rFonts w:hint="eastAsia" w:hAnsi="宋体" w:cs="宋体"/>
          <w:color w:val="000000"/>
          <w:sz w:val="24"/>
          <w:szCs w:val="24"/>
          <w:highlight w:val="none"/>
          <w:lang w:val="en-US" w:eastAsia="zh-CN"/>
        </w:rPr>
        <w:t xml:space="preserve">柒拾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第五标段：人民币</w:t>
      </w:r>
      <w:r>
        <w:rPr>
          <w:rFonts w:hint="eastAsia" w:hAnsi="宋体" w:cs="宋体"/>
          <w:color w:val="000000"/>
          <w:sz w:val="24"/>
          <w:szCs w:val="24"/>
          <w:highlight w:val="none"/>
          <w:lang w:val="en-US" w:eastAsia="zh-CN"/>
        </w:rPr>
        <w:t xml:space="preserve">陆拾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第六标段：人民币</w:t>
      </w:r>
      <w:r>
        <w:rPr>
          <w:rFonts w:hint="eastAsia" w:hAnsi="宋体" w:cs="宋体"/>
          <w:color w:val="000000"/>
          <w:sz w:val="24"/>
          <w:szCs w:val="24"/>
          <w:highlight w:val="none"/>
          <w:lang w:val="en-US" w:eastAsia="zh-CN"/>
        </w:rPr>
        <w:t xml:space="preserve">肆拾捌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第七标段：人民币</w:t>
      </w:r>
      <w:r>
        <w:rPr>
          <w:rFonts w:hint="eastAsia" w:ascii="宋体" w:hAnsi="宋体" w:eastAsia="宋体" w:cs="宋体"/>
          <w:color w:val="000000"/>
          <w:sz w:val="24"/>
          <w:szCs w:val="24"/>
          <w:highlight w:val="none"/>
          <w:lang w:val="en-US" w:eastAsia="zh-CN"/>
        </w:rPr>
        <w:t xml:space="preserve">肆拾捌</w:t>
      </w:r>
      <w:r>
        <w:rPr>
          <w:rFonts w:hint="eastAsia" w:ascii="宋体" w:hAnsi="宋体" w:eastAsia="宋体" w:cs="宋体"/>
          <w:color w:val="000000"/>
          <w:sz w:val="24"/>
          <w:szCs w:val="24"/>
          <w:highlight w:val="none"/>
        </w:rPr>
        <w:t xml:space="preserve">万元整（¥</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第八标段：人民币肆拾伍万元整（¥450000.00）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第九标段：人民币肆拾万元整（¥</w:t>
      </w:r>
      <w:r>
        <w:rPr>
          <w:rFonts w:hint="eastAsia"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0000.00）</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第十标段：人民币叁拾</w:t>
      </w:r>
      <w:r>
        <w:rPr>
          <w:rFonts w:hint="eastAsia"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第十一标段：人民币</w:t>
      </w:r>
      <w:r>
        <w:rPr>
          <w:rFonts w:hint="eastAsia" w:hAnsi="宋体" w:cs="宋体"/>
          <w:color w:val="000000"/>
          <w:sz w:val="24"/>
          <w:szCs w:val="24"/>
          <w:highlight w:val="none"/>
          <w:lang w:val="en-US" w:eastAsia="zh-CN"/>
        </w:rPr>
        <w:t xml:space="preserve">叁拾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第十二标段：人民币贰拾</w:t>
      </w:r>
      <w:r>
        <w:rPr>
          <w:rFonts w:hint="eastAsia" w:hAnsi="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第十三标段：人民币</w:t>
      </w:r>
      <w:r>
        <w:rPr>
          <w:rFonts w:hint="eastAsia"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拾</w:t>
      </w:r>
      <w:r>
        <w:rPr>
          <w:rFonts w:hint="eastAsia" w:hAnsi="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第十四标段：人民币</w:t>
      </w:r>
      <w:r>
        <w:rPr>
          <w:rFonts w:hint="eastAsia" w:hAnsi="宋体" w:cs="宋体"/>
          <w:color w:val="000000"/>
          <w:sz w:val="24"/>
          <w:szCs w:val="24"/>
          <w:highlight w:val="none"/>
          <w:lang w:val="en-US" w:eastAsia="zh-CN"/>
        </w:rPr>
        <w:t xml:space="preserve">贰拾</w:t>
      </w:r>
      <w:r>
        <w:rPr>
          <w:rFonts w:hint="eastAsia" w:ascii="宋体" w:hAnsi="宋体" w:eastAsia="宋体" w:cs="宋体"/>
          <w:color w:val="000000"/>
          <w:sz w:val="24"/>
          <w:szCs w:val="24"/>
          <w:highlight w:val="none"/>
        </w:rPr>
        <w:t xml:space="preserve">万元整（¥</w:t>
      </w:r>
      <w:r>
        <w:rPr>
          <w:rFonts w:hint="eastAsia"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0000.00）</w:t>
      </w:r>
      <w:r/>
    </w:p>
    <w:p>
      <w:pPr>
        <w:ind w:firstLine="480"/>
        <w:jc w:val="left"/>
        <w:spacing w:line="360" w:lineRule="auto"/>
        <w:widowControl/>
        <w:rPr>
          <w:rFonts w:hint="eastAsia" w:ascii="宋体" w:hAnsi="宋体" w:eastAsia="宋体" w:cs="宋体"/>
          <w:color w:val="000000"/>
          <w:sz w:val="24"/>
          <w:szCs w:val="24"/>
          <w:highlight w:val="yellow"/>
        </w:rPr>
        <w:outlineLvl w:val="1"/>
      </w:pPr>
      <w:r>
        <w:rPr>
          <w:rFonts w:hint="eastAsia" w:ascii="宋体" w:hAnsi="宋体" w:eastAsia="宋体" w:cs="宋体"/>
          <w:color w:val="000000"/>
          <w:sz w:val="24"/>
          <w:szCs w:val="24"/>
          <w:highlight w:val="none"/>
        </w:rPr>
        <w:t xml:space="preserve">第十五标段：人民币</w:t>
      </w:r>
      <w:r>
        <w:rPr>
          <w:rFonts w:hint="eastAsia" w:ascii="宋体" w:hAnsi="宋体" w:eastAsia="宋体" w:cs="宋体"/>
          <w:color w:val="000000"/>
          <w:sz w:val="24"/>
          <w:szCs w:val="24"/>
          <w:highlight w:val="none"/>
          <w:lang w:val="en-US" w:eastAsia="zh-CN"/>
        </w:rPr>
        <w:t xml:space="preserve">贰拾</w:t>
      </w:r>
      <w:r>
        <w:rPr>
          <w:rFonts w:hint="eastAsia" w:ascii="宋体" w:hAnsi="宋体" w:eastAsia="宋体" w:cs="宋体"/>
          <w:color w:val="000000"/>
          <w:sz w:val="24"/>
          <w:szCs w:val="24"/>
          <w:highlight w:val="none"/>
        </w:rPr>
        <w:t xml:space="preserve">万元整（¥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0000.00）</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本项目共分为</w:t>
      </w:r>
      <w:r>
        <w:rPr>
          <w:rFonts w:hint="eastAsia"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zh-CN"/>
        </w:rPr>
        <w:t xml:space="preserve">个标段，</w:t>
      </w:r>
      <w:r>
        <w:rPr>
          <w:rFonts w:hint="eastAsia" w:ascii="宋体" w:hAnsi="宋体" w:eastAsia="宋体" w:cs="宋体"/>
          <w:b/>
          <w:bCs/>
          <w:color w:val="auto"/>
          <w:sz w:val="24"/>
          <w:szCs w:val="24"/>
          <w:highlight w:val="none"/>
        </w:rPr>
        <w:t xml:space="preserve">每标段</w:t>
      </w:r>
      <w:r>
        <w:rPr>
          <w:rFonts w:hint="eastAsia" w:ascii="宋体" w:hAnsi="宋体" w:eastAsia="宋体" w:cs="宋体"/>
          <w:b/>
          <w:bCs/>
          <w:color w:val="auto"/>
          <w:sz w:val="24"/>
          <w:szCs w:val="24"/>
          <w:highlight w:val="none"/>
          <w:lang w:eastAsia="zh-CN"/>
        </w:rPr>
        <w:t xml:space="preserve">中标单位</w:t>
      </w:r>
      <w:r>
        <w:rPr>
          <w:rFonts w:hint="eastAsia" w:ascii="宋体" w:hAnsi="宋体" w:eastAsia="宋体" w:cs="宋体"/>
          <w:b/>
          <w:bCs/>
          <w:color w:val="auto"/>
          <w:sz w:val="24"/>
          <w:szCs w:val="24"/>
          <w:highlight w:val="none"/>
        </w:rPr>
        <w:t xml:space="preserve">数量为1家。</w:t>
      </w:r>
      <w:r>
        <w:rPr>
          <w:rFonts w:hint="eastAsia"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zh-CN"/>
        </w:rPr>
        <w:t xml:space="preserve">单位可对以上</w:t>
      </w:r>
      <w:r>
        <w:rPr>
          <w:rFonts w:hint="eastAsia"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zh-CN"/>
        </w:rPr>
        <w:t xml:space="preserve">个标段中的部分标段或全部标段进行报名投标,但只允许中标一个标段。已中标前期标段的投标单位将自动失去后续标段的中标资格，不进入后续标段评审程序</w:t>
      </w:r>
      <w:r>
        <w:rPr>
          <w:rFonts w:hint="eastAsia" w:ascii="宋体" w:hAnsi="宋体" w:eastAsia="宋体" w:cs="宋体"/>
          <w:b/>
          <w:bCs/>
          <w:color w:val="auto"/>
          <w:sz w:val="24"/>
          <w:szCs w:val="24"/>
          <w:highlight w:val="none"/>
          <w:lang w:val="zh-CN" w:eastAsia="zh-CN"/>
        </w:rPr>
        <w:t xml:space="preserve">。</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四、招标内容：</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本次采购为苏州太湖新城吴中管理委员会委托的</w:t>
      </w:r>
      <w:r>
        <w:rPr>
          <w:rFonts w:hint="eastAsia" w:ascii="宋体" w:hAnsi="宋体" w:eastAsia="宋体" w:cs="宋体"/>
          <w:color w:val="auto"/>
          <w:sz w:val="24"/>
          <w:szCs w:val="24"/>
          <w:highlight w:val="none"/>
          <w:lang w:val="en-US" w:eastAsia="zh-CN" w:bidi="ar-SA"/>
        </w:rPr>
        <w:t xml:space="preserve">2026年吴中太湖新城政府投资项目结算审计服务</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每标段</w:t>
      </w:r>
      <w:r>
        <w:rPr>
          <w:rFonts w:hint="eastAsia" w:ascii="宋体" w:hAnsi="宋体" w:eastAsia="宋体" w:cs="宋体"/>
          <w:b/>
          <w:bCs/>
          <w:color w:val="auto"/>
          <w:sz w:val="24"/>
          <w:szCs w:val="24"/>
          <w:highlight w:val="none"/>
          <w:lang w:val="zh-CN" w:eastAsia="zh-CN" w:bidi="ar-SA"/>
        </w:rPr>
        <w:t xml:space="preserve">中标单位数量为1家</w:t>
      </w:r>
      <w:r>
        <w:rPr>
          <w:rFonts w:hint="eastAsia" w:ascii="宋体" w:hAnsi="宋体" w:eastAsia="宋体" w:cs="宋体"/>
          <w:color w:val="auto"/>
          <w:sz w:val="24"/>
          <w:szCs w:val="24"/>
          <w:highlight w:val="none"/>
          <w:lang w:val="zh-CN" w:eastAsia="zh-CN" w:bidi="ar-SA"/>
        </w:rPr>
        <w:t xml:space="preserve">。为更好履行审计监督职能，结合工作需要，根据政府购买服务要求采购政府投资工程</w:t>
      </w:r>
      <w:r>
        <w:rPr>
          <w:rFonts w:hint="eastAsia" w:ascii="宋体" w:hAnsi="宋体" w:eastAsia="宋体" w:cs="宋体"/>
          <w:color w:val="auto"/>
          <w:sz w:val="24"/>
          <w:szCs w:val="24"/>
          <w:highlight w:val="none"/>
          <w:lang w:val="en-US" w:eastAsia="zh-CN" w:bidi="ar-SA"/>
        </w:rPr>
        <w:t xml:space="preserve">协审</w:t>
      </w:r>
      <w:r>
        <w:rPr>
          <w:rFonts w:hint="eastAsia" w:ascii="宋体" w:hAnsi="宋体" w:eastAsia="宋体" w:cs="宋体"/>
          <w:color w:val="auto"/>
          <w:sz w:val="24"/>
          <w:szCs w:val="24"/>
          <w:highlight w:val="none"/>
          <w:lang w:val="zh-CN" w:eastAsia="zh-CN" w:bidi="ar-SA"/>
        </w:rPr>
        <w:t xml:space="preserve">咨询服务商，服务内容包括工程结算审计等咨询服务</w:t>
      </w:r>
      <w:r>
        <w:rPr>
          <w:rFonts w:hint="eastAsia" w:ascii="宋体" w:hAnsi="宋体" w:eastAsia="宋体" w:cs="宋体"/>
          <w:color w:val="auto"/>
          <w:sz w:val="24"/>
          <w:szCs w:val="24"/>
          <w:highlight w:val="none"/>
          <w:lang w:val="en-US" w:eastAsia="zh-CN" w:bidi="ar-SA"/>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协审费率标准:</w:t>
      </w:r>
      <w:r/>
    </w:p>
    <w:tbl>
      <w:tblPr>
        <w:tblStyle w:val="744"/>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749"/>
        <w:gridCol w:w="1268"/>
        <w:gridCol w:w="1432"/>
        <w:gridCol w:w="1332"/>
        <w:gridCol w:w="1472"/>
        <w:gridCol w:w="1072"/>
        <w:gridCol w:w="1104"/>
        <w:gridCol w:w="824"/>
      </w:tblGrid>
      <w:tr>
        <w:trPr>
          <w:jc w:val="center"/>
          <w:trHeight w:val="486"/>
        </w:trPr>
        <w:tc>
          <w:tcPr>
            <w:tcW w:w="381"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w:t>
            </w:r>
            <w:r/>
          </w:p>
        </w:tc>
        <w:tc>
          <w:tcPr>
            <w:tcW w:w="374"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基数</w:t>
            </w:r>
            <w:r/>
          </w:p>
        </w:tc>
        <w:tc>
          <w:tcPr>
            <w:gridSpan w:val="6"/>
            <w:tcW w:w="38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划分区间和标准</w:t>
            </w:r>
            <w:r/>
          </w:p>
        </w:tc>
        <w:tc>
          <w:tcPr>
            <w:tcW w:w="409"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967"/>
        </w:trPr>
        <w:tc>
          <w:tcPr>
            <w:tcW w:w="381"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2000万元以内（含）</w:t>
            </w:r>
            <w:r/>
          </w:p>
        </w:tc>
        <w:tc>
          <w:tcPr>
            <w:tcW w:w="71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2000万-5000万元以内</w:t>
            </w:r>
            <w:r/>
          </w:p>
        </w:tc>
        <w:tc>
          <w:tcPr>
            <w:tcW w:w="66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5000万-8000万元以内</w:t>
            </w:r>
            <w:r/>
          </w:p>
        </w:tc>
        <w:tc>
          <w:tcPr>
            <w:tcW w:w="7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8000万-1.2亿元以内</w:t>
            </w:r>
            <w:r/>
          </w:p>
        </w:tc>
        <w:tc>
          <w:tcPr>
            <w:tcW w:w="5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1.2亿-3亿元以内</w:t>
            </w:r>
            <w:r/>
          </w:p>
        </w:tc>
        <w:tc>
          <w:tcPr>
            <w:tcW w:w="54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3亿元以上</w:t>
            </w:r>
            <w:r/>
          </w:p>
        </w:tc>
        <w:tc>
          <w:tcPr>
            <w:tcW w:w="409"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38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tc>
        <w:tc>
          <w:tcPr>
            <w:tcW w:w="37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c>
          <w:tcPr>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71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0.08%</w:t>
            </w:r>
            <w:r/>
          </w:p>
        </w:tc>
        <w:tc>
          <w:tcPr>
            <w:tcW w:w="66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0.065%</w:t>
            </w:r>
            <w:r/>
          </w:p>
        </w:tc>
        <w:tc>
          <w:tcPr>
            <w:tcW w:w="7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0.06%</w:t>
            </w:r>
            <w:r/>
          </w:p>
        </w:tc>
        <w:tc>
          <w:tcPr>
            <w:tcW w:w="5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0.055%</w:t>
            </w:r>
            <w:r/>
          </w:p>
        </w:tc>
        <w:tc>
          <w:tcPr>
            <w:tcW w:w="54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40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5"/>
        </w:trPr>
        <w:tc>
          <w:tcPr>
            <w:tcW w:w="38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浮动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tc>
        <w:tc>
          <w:tcPr>
            <w:tcW w:w="37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核减额</w:t>
            </w:r>
            <w:r/>
          </w:p>
        </w:tc>
        <w:tc>
          <w:tcPr>
            <w:gridSpan w:val="6"/>
            <w:tcW w:w="3834"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核减7%以内部分，按核减金额的2%付费;核减7%以上的部分，按核减金额的4%付费。</w:t>
            </w:r>
            <w:r/>
          </w:p>
        </w:tc>
        <w:tc>
          <w:tcPr>
            <w:tcW w:w="40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5"/>
        </w:trPr>
        <w:tc>
          <w:tcPr>
            <w:gridSpan w:val="9"/>
            <w:tcW w:w="5000" w:type="pct"/>
            <w:vAlign w:val="center"/>
            <w:textDirection w:val="lrTb"/>
            <w:noWrap w:val="false"/>
          </w:tcPr>
          <w:p>
            <w:pPr>
              <w:ind w:left="794" w:hanging="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备注：基本费和浮动费均采用差额定率分档累进方式计算。</w:t>
            </w:r>
            <w:r/>
          </w:p>
        </w:tc>
      </w:tr>
    </w:tbl>
    <w:p>
      <w:p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（1）同步审计主审单位按上述项目委托费用的</w:t>
      </w:r>
      <w:r>
        <w:rPr>
          <w:rFonts w:hint="eastAsia" w:ascii="宋体" w:hAnsi="宋体" w:eastAsia="宋体" w:cs="宋体"/>
          <w:b/>
          <w:bCs/>
          <w:color w:val="auto"/>
          <w:sz w:val="24"/>
          <w:szCs w:val="24"/>
          <w:highlight w:val="none"/>
          <w:lang w:val="en-US" w:eastAsia="zh-CN"/>
        </w:rPr>
        <w:t xml:space="preserve">90</w:t>
      </w:r>
      <w:r>
        <w:rPr>
          <w:rFonts w:hint="eastAsia" w:ascii="宋体" w:hAnsi="宋体" w:eastAsia="宋体" w:cs="宋体"/>
          <w:b/>
          <w:bCs/>
          <w:color w:val="auto"/>
          <w:sz w:val="24"/>
          <w:szCs w:val="24"/>
          <w:highlight w:val="none"/>
        </w:rPr>
        <w:t xml:space="preserve">%计取，同步审计副审单位按上述项目委托费用的</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0%计取。</w:t>
      </w:r>
      <w:r/>
    </w:p>
    <w:p>
      <w:pPr>
        <w:numPr>
          <w:ilvl w:val="0"/>
          <w:numId w:val="8"/>
        </w:num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投资项目最低委托审计费用，按照省物价局、省住房和城乡建设厅《关于规范工程造价咨询服务收费标准及有关事项的通知》（苏价服〔2014〕383号）的标准</w:t>
      </w:r>
      <w:r>
        <w:rPr>
          <w:rFonts w:hint="eastAsia" w:ascii="宋体" w:hAnsi="宋体" w:eastAsia="宋体" w:cs="宋体"/>
          <w:b/>
          <w:bCs/>
          <w:color w:val="auto"/>
          <w:sz w:val="24"/>
          <w:szCs w:val="24"/>
          <w:highlight w:val="none"/>
          <w:lang w:val="en-US" w:eastAsia="zh-CN"/>
        </w:rPr>
        <w:t xml:space="preserve">4折</w:t>
      </w:r>
      <w:r>
        <w:rPr>
          <w:rFonts w:hint="eastAsia" w:ascii="宋体" w:hAnsi="宋体" w:eastAsia="宋体" w:cs="宋体"/>
          <w:b/>
          <w:bCs/>
          <w:color w:val="auto"/>
          <w:sz w:val="24"/>
          <w:szCs w:val="24"/>
          <w:highlight w:val="none"/>
        </w:rPr>
        <w:t xml:space="preserve">执行，为</w:t>
      </w:r>
      <w:r>
        <w:rPr>
          <w:rFonts w:hint="eastAsia" w:ascii="宋体" w:hAnsi="宋体" w:eastAsia="宋体" w:cs="宋体"/>
          <w:b/>
          <w:bCs/>
          <w:color w:val="auto"/>
          <w:sz w:val="24"/>
          <w:szCs w:val="24"/>
          <w:highlight w:val="none"/>
          <w:lang w:val="en-US" w:eastAsia="zh-CN"/>
        </w:rPr>
        <w:t xml:space="preserve">120</w:t>
      </w:r>
      <w:r>
        <w:rPr>
          <w:rFonts w:hint="eastAsia" w:ascii="宋体" w:hAnsi="宋体" w:eastAsia="宋体" w:cs="宋体"/>
          <w:b/>
          <w:bCs/>
          <w:color w:val="auto"/>
          <w:sz w:val="24"/>
          <w:szCs w:val="24"/>
          <w:highlight w:val="none"/>
        </w:rPr>
        <w:t xml:space="preserve">0元。</w:t>
      </w:r>
      <w:r/>
    </w:p>
    <w:p>
      <w:pPr>
        <w:numPr>
          <w:ilvl w:val="0"/>
          <w:numId w:val="0"/>
        </w:num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（3）乙方协审费用的结算，与甲方对乙方审计质量的考核结果挂钩。审计项目业务质量考核评分值（F）≥</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zh-CN"/>
        </w:rPr>
        <w:t xml:space="preserve">0分的，其委托审计费用按本合同费率标准的F%支付；审计项目业务质量考核评分值（F）＜60分，该项目委托审计费用不予支付。</w:t>
      </w:r>
      <w:r/>
    </w:p>
    <w:p>
      <w:pPr>
        <w:numPr>
          <w:ilvl w:val="0"/>
          <w:numId w:val="0"/>
        </w:num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zh-CN"/>
        </w:rPr>
        <w:t xml:space="preserve">）项目审计结束甲方将对标段中项目抽取一定比例进行质量复核，抽查样本的复核质量代表整个标段审计质量，抽查样本平均误差率</w:t>
      </w:r>
      <w:r>
        <w:rPr>
          <w:rFonts w:hint="eastAsia" w:ascii="宋体" w:hAnsi="宋体" w:eastAsia="宋体" w:cs="宋体"/>
          <w:b/>
          <w:bCs/>
          <w:color w:val="auto"/>
          <w:sz w:val="24"/>
          <w:szCs w:val="24"/>
          <w:highlight w:val="none"/>
        </w:rPr>
        <w:t xml:space="preserve">2%以内的为允许误差率</w:t>
      </w:r>
      <w:r>
        <w:rPr>
          <w:rFonts w:hint="eastAsia" w:ascii="宋体" w:hAnsi="宋体" w:eastAsia="宋体" w:cs="宋体"/>
          <w:b/>
          <w:bCs/>
          <w:color w:val="auto"/>
          <w:sz w:val="24"/>
          <w:szCs w:val="24"/>
          <w:highlight w:val="none"/>
          <w:lang w:val="zh-CN"/>
        </w:rPr>
        <w:t xml:space="preserve">。①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如</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≤抽查样本平均误差率＜</w:t>
      </w:r>
      <w:r>
        <w:rPr>
          <w:rFonts w:hint="eastAsia" w:ascii="宋体" w:hAnsi="宋体" w:eastAsia="宋体" w:cs="宋体"/>
          <w:b/>
          <w:bCs/>
          <w:color w:val="auto"/>
          <w:sz w:val="24"/>
          <w:szCs w:val="24"/>
          <w:highlight w:val="none"/>
        </w:rPr>
        <w:t xml:space="preserve">3%,则整个标段委托费用按应支付金额的95%支付；② </w:t>
      </w:r>
      <w:r>
        <w:rPr>
          <w:rFonts w:hint="eastAsia" w:ascii="宋体" w:hAnsi="宋体" w:eastAsia="宋体" w:cs="宋体"/>
          <w:b/>
          <w:bCs/>
          <w:color w:val="auto"/>
          <w:sz w:val="24"/>
          <w:szCs w:val="24"/>
          <w:highlight w:val="none"/>
          <w:lang w:val="zh-CN"/>
        </w:rPr>
        <w:t xml:space="preserve">如</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≤抽查样本平均误差率＜</w:t>
      </w:r>
      <w:r>
        <w:rPr>
          <w:rFonts w:hint="eastAsia" w:ascii="宋体" w:hAnsi="宋体" w:eastAsia="宋体" w:cs="宋体"/>
          <w:b/>
          <w:bCs/>
          <w:color w:val="auto"/>
          <w:sz w:val="24"/>
          <w:szCs w:val="24"/>
          <w:highlight w:val="none"/>
        </w:rPr>
        <w:t xml:space="preserve">6%,则整个标段委托费用按应支付金额的90%支付；③ </w:t>
      </w:r>
      <w:r>
        <w:rPr>
          <w:rFonts w:hint="eastAsia" w:ascii="宋体" w:hAnsi="宋体" w:eastAsia="宋体" w:cs="宋体"/>
          <w:b/>
          <w:bCs/>
          <w:color w:val="auto"/>
          <w:sz w:val="24"/>
          <w:szCs w:val="24"/>
          <w:highlight w:val="none"/>
          <w:lang w:val="zh-CN"/>
        </w:rPr>
        <w:t xml:space="preserve">如抽查样本平均误差率≥</w:t>
      </w:r>
      <w:r>
        <w:rPr>
          <w:rFonts w:hint="eastAsia" w:ascii="宋体" w:hAnsi="宋体" w:eastAsia="宋体" w:cs="宋体"/>
          <w:b/>
          <w:bCs/>
          <w:color w:val="auto"/>
          <w:sz w:val="24"/>
          <w:szCs w:val="24"/>
          <w:highlight w:val="none"/>
        </w:rPr>
        <w:t xml:space="preserve">6%,则抽查超过6%的样本项目不支付审计费，整个标段其余项目委托费用按应支付金额的85%支付。</w:t>
      </w:r>
      <w:r/>
    </w:p>
    <w:p>
      <w:pPr>
        <w:numPr>
          <w:ilvl w:val="0"/>
          <w:numId w:val="0"/>
        </w:numPr>
        <w:ind w:firstLine="723"/>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检查项目误差率=1- 检查确定价/检查样本审定价，误差率取绝对值。</w:t>
      </w:r>
      <w:r>
        <w:rPr>
          <w:rFonts w:hint="eastAsia" w:ascii="宋体" w:hAnsi="宋体" w:eastAsia="宋体" w:cs="宋体"/>
          <w:b/>
          <w:bCs/>
          <w:color w:val="auto"/>
          <w:sz w:val="24"/>
          <w:szCs w:val="24"/>
          <w:highlight w:val="none"/>
          <w:lang w:val="en-US" w:eastAsia="zh-CN"/>
        </w:rPr>
        <w:t xml:space="preserve"> </w:t>
      </w:r>
      <w:r/>
    </w:p>
    <w:p>
      <w:pPr>
        <w:numPr>
          <w:ilvl w:val="0"/>
          <w:numId w:val="0"/>
        </w:numPr>
        <w:ind w:firstLine="723"/>
        <w:spacing w:line="360" w:lineRule="auto"/>
        <w:widowControl w:val="off"/>
        <w:rPr>
          <w:rFonts w:hint="eastAsia" w:ascii="Times New Roman" w:hAnsi="Times New Roman" w:eastAsia="宋体" w:cs="Times New Roman"/>
          <w:color w:val="auto"/>
          <w:sz w:val="21"/>
          <w:szCs w:val="21"/>
          <w:highlight w:val="none"/>
        </w:rPr>
      </w:pPr>
      <w:r>
        <w:rPr>
          <w:rFonts w:hint="eastAsia" w:ascii="宋体" w:hAnsi="宋体" w:eastAsia="宋体" w:cs="宋体"/>
          <w:b/>
          <w:bCs/>
          <w:color w:val="auto"/>
          <w:sz w:val="24"/>
          <w:szCs w:val="24"/>
          <w:highlight w:val="none"/>
        </w:rPr>
        <w:t xml:space="preserve">样本误差率=标段中抽查项目误差率算术平均值</w:t>
      </w:r>
      <w:r/>
    </w:p>
    <w:p>
      <w:pPr>
        <w:numPr>
          <w:ilvl w:val="0"/>
          <w:numId w:val="9"/>
        </w:numPr>
        <w:ind w:left="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协审项目清单</w:t>
      </w:r>
      <w:r/>
    </w:p>
    <w:tbl>
      <w:tblPr>
        <w:tblStyle w:val="74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9"/>
        <w:gridCol w:w="3372"/>
        <w:gridCol w:w="1991"/>
        <w:gridCol w:w="1991"/>
        <w:gridCol w:w="1141"/>
      </w:tblGrid>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序号</w:t>
            </w:r>
            <w:r/>
          </w:p>
        </w:tc>
        <w:tc>
          <w:tcPr>
            <w:shd w:val="clear" w:color="auto" w:fill="auto"/>
            <w:tcW w:w="3372"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项目名称</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专业</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类别</w:t>
            </w:r>
            <w:r/>
          </w:p>
        </w:tc>
        <w:tc>
          <w:tcPr>
            <w:shd w:val="clear" w:color="auto" w:fill="auto"/>
            <w:tcW w:w="1141"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备注</w:t>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第一标段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某地块项目</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某转运站接水工程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某转运站供水管道工程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某路中压天然气工程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某路管道迁移工程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某管廊供水管道工程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某通道拓宽工程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某管道迁移工程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某智慧提升项目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某绿化迁改工程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第二标段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某地块项目</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某河道生态修复治理工程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某路停车场工程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某闸港防护桩项目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某弱电改造（联通）</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某弱电改造（广电）</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某弱电改造（移动）</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某线杆迁移及电缆井改造工程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第三标段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某地块桩基等工程</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某基地接水工程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某雨水管道改建工程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某线迁改工程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某路灯、景观灯灯设施养护及零星维修工程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某架空线入地工程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某拆除工程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第四标段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某地块桩基等工程</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某入驻配套工程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某信息化项目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某基地冷热支线管道项目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某接水工程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某地块外部变电工程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某中医馆建设</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某步道衔接项目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某托育服务项目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第五标段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某救援项目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某绿化提升工程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绿化</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某道路通道工程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某路灯、景观灯灯设施养护及零星维修工程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某小区整治提升工程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某电缆井改造工程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某社区墙体恢复</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土建</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第六标段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ffffff"/>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某灯光亮化工程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某交安工程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某入地零星土方清运工程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某地块内线路迁移工程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某管网维保项目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 某办公楼提升工程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某店铺装修消防等改造项目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第七标段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某维修工程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某地块外部电缆工程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某周边配套等相关设施工程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某基地综合配套信息化项目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某中压天然气管道工程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某店铺装修消防等改造项目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某配套设施项目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某地块低压线杆迁移工程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ffffff"/>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第八标段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某线路入地工程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某地块外部电缆工程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某线杆架空保护工程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某升降桩提升项目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某地块配电设施提升改建工程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某环路供水管道工程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某供水管道回迁工程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某管廊增容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某办公楼（装修消防改造）工程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某供水管道迁改工程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某电缆通道工程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ffffff"/>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第九标段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某架空线入地工程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某提升改造项目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某景观绿化工程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 某办公楼提升工程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某电缆迁移工程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某路周边环境整治工程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某电缆通道工程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ffffff"/>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第十标段</w:t>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某线路入地工程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某街道广告制作项目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某路灯监控维护项目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某电信设施迁移</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某电信设施临时迁移</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某管廊增容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某周边交通环境整治工程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某五类水体整治工程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某店铺拆除工程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某通道改造工程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第十一标段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某零星标工程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某店铺提升改造工程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某管廊供水管道工程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某基地天然气管道工程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某路中压管道</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某线杆迁移工程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某提升改造项目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某线电缆迁移工程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第十二标段</w:t>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某管廊供水管道工程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某新建通道工程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某安全隐患整治工程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某地块外部电缆工程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某绿化迁移等工程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某景观提升改造工程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第十三标段</w:t>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某绿化提升工程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绿化</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某改造工程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某周边高压电杆迁移工程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某井迁移工程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某天然气管道工程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某街道公益广告制作项目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某地块外部电缆工程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某基地供水管道工程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某路供水管道工程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某零星标工程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第十四标段</w:t>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某提升改造项目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某道路项目工程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某变线迁改工程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某路弱电集约化管道代建工程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某线迁移工程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某垃圾清运项目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某基础设施人行步道贯通工程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某地块外部电力工程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某河道清淤等工程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某架空线入地工程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val="false"/>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5"/>
            <w:shd w:val="clear" w:color="auto" w:fill="auto"/>
            <w:tcW w:w="9464" w:type="dxa"/>
            <w:vAlign w:val="center"/>
            <w:textDirection w:val="lrTb"/>
            <w:noWrap/>
          </w:tcPr>
          <w:p>
            <w:pPr>
              <w:numPr>
                <w:ilvl w:val="0"/>
                <w:numId w:val="0"/>
              </w:numPr>
              <w:jc w:val="center"/>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第十五标段</w:t>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某路周边环境提升工程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某配套设施项目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某周边绿地工程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某电缆通道工程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某供水管道改建工程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某天然气管道改建工程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某消防站建设</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某下沉式停车场</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市政</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某项目工程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某周边弱电设施改造</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某地块外部变电工程</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安装</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平行审计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p>
        </w:tc>
        <w:tc>
          <w:tcPr>
            <w:shd w:val="clear" w:color="auto" w:fill="auto"/>
            <w:tcW w:w="3372"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某路两侧综合治理项目</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shd w:val="clear" w:color="auto" w:fill="auto"/>
            <w:tcW w:w="969"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p>
        </w:tc>
        <w:tc>
          <w:tcPr>
            <w:shd w:val="clear" w:color="auto" w:fill="ffffff"/>
            <w:tcW w:w="3372" w:type="dxa"/>
            <w:vAlign w:val="center"/>
            <w:textDirection w:val="lrTb"/>
            <w:noWrap w:val="false"/>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其他项目1项</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综合</w:t>
            </w:r>
            <w:r/>
          </w:p>
        </w:tc>
        <w:tc>
          <w:tcPr>
            <w:shd w:val="clear" w:color="auto" w:fill="auto"/>
            <w:tcW w:w="1991" w:type="dxa"/>
            <w:vAlign w:val="center"/>
            <w:textDirection w:val="lrTb"/>
            <w:noWrap/>
          </w:tcPr>
          <w:p>
            <w:pPr>
              <w:numPr>
                <w:ilvl w:val="0"/>
                <w:numId w:val="0"/>
              </w:num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结算审计</w:t>
            </w:r>
            <w:r/>
          </w:p>
        </w:tc>
        <w:tc>
          <w:tcPr>
            <w:shd w:val="clear" w:color="auto" w:fill="auto"/>
            <w:tcW w:w="1141" w:type="dxa"/>
            <w:vAlign w:val="center"/>
            <w:textDirection w:val="lrTb"/>
            <w:noWrap/>
          </w:tcPr>
          <w:p>
            <w:pPr>
              <w:numPr>
                <w:ilvl w:val="0"/>
                <w:numId w:val="0"/>
              </w:num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numPr>
          <w:ilvl w:val="0"/>
          <w:numId w:val="0"/>
        </w:numPr>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（四）</w:t>
      </w:r>
      <w:r>
        <w:rPr>
          <w:rFonts w:hint="eastAsia" w:ascii="宋体" w:hAnsi="宋体" w:eastAsia="宋体" w:cs="宋体"/>
          <w:b/>
          <w:bCs w:val="0"/>
          <w:color w:val="auto"/>
          <w:sz w:val="24"/>
          <w:szCs w:val="24"/>
          <w:highlight w:val="none"/>
          <w:lang w:val="en-US" w:eastAsia="zh-CN"/>
        </w:rPr>
        <w:t xml:space="preserve">服务期限：</w:t>
      </w:r>
      <w:r>
        <w:rPr>
          <w:rFonts w:hint="eastAsia" w:ascii="宋体" w:hAnsi="宋体" w:eastAsia="宋体" w:cs="宋体"/>
          <w:b w:val="0"/>
          <w:bCs/>
          <w:color w:val="auto"/>
          <w:sz w:val="24"/>
          <w:szCs w:val="24"/>
          <w:highlight w:val="none"/>
          <w:lang w:val="zh-CN" w:eastAsia="zh-CN"/>
        </w:rPr>
        <w:t xml:space="preserve">合同签订之日起至协审项目完成。</w:t>
      </w:r>
      <w:r/>
    </w:p>
    <w:p>
      <w:pPr>
        <w:numPr>
          <w:ilvl w:val="0"/>
          <w:numId w:val="0"/>
        </w:numPr>
        <w:ind w:firstLine="482"/>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（五）人员配备基本要求</w:t>
      </w:r>
      <w:r/>
    </w:p>
    <w:p>
      <w:pPr>
        <w:numPr>
          <w:ilvl w:val="0"/>
          <w:numId w:val="0"/>
        </w:numPr>
        <w:ind w:firstLine="480"/>
        <w:jc w:val="left"/>
        <w:spacing w:line="360" w:lineRule="auto"/>
        <w:widowControl/>
        <w:rPr>
          <w:rFonts w:hint="eastAsia" w:ascii="宋体" w:hAnsi="宋体" w:eastAsia="宋体" w:cs="宋体"/>
          <w:color w:val="auto"/>
          <w:sz w:val="24"/>
          <w:szCs w:val="24"/>
          <w:highlight w:val="none"/>
        </w:rPr>
        <w:outlineLvl w:val="1"/>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各标段中标单位均应根据所中标段中项目专业情况配备相应专业类别并符合行业要求的造价执业人员。</w:t>
      </w:r>
      <w:r/>
    </w:p>
    <w:p>
      <w:pPr>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本招标文件所指的一级注册造价师，是指根据《住房城乡建设部交通运输部水利部人力资源社会保障部</w:t>
      </w:r>
      <w:r>
        <w:rPr>
          <w:rFonts w:hint="eastAsia" w:ascii="宋体" w:hAnsi="宋体" w:eastAsia="宋体" w:cs="宋体"/>
          <w:color w:val="000000"/>
          <w:sz w:val="24"/>
          <w:szCs w:val="24"/>
          <w:highlight w:val="none"/>
          <w:lang w:val="en-US" w:eastAsia="zh-CN"/>
        </w:rPr>
        <w:t xml:space="preserve">关于印发《造价工程师职业资格制度规定》《造价工程师职业资格考试实施办法&gt;的通知》（建人〔2018〕）67号）、《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或在2013年 12月 31日以前取得中国水利工程协会颁发的水利工程造价工程师资格证书并注册为一级水利造价工程师的造价从业人员。</w:t>
      </w:r>
      <w:r/>
    </w:p>
    <w:p>
      <w:pPr>
        <w:ind w:firstLine="480"/>
        <w:jc w:val="left"/>
        <w:spacing w:line="360" w:lineRule="auto"/>
        <w:widowControl/>
        <w:rPr>
          <w:rFonts w:hint="default"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3、须派投标文件中的拟投入标段负责人。</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拟派人员的证书注册信息须与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文件中提供的一致</w:t>
      </w:r>
      <w:r>
        <w:rPr>
          <w:rFonts w:hint="eastAsia" w:hAnsi="宋体" w:cs="宋体"/>
          <w:color w:val="auto"/>
          <w:sz w:val="24"/>
          <w:szCs w:val="24"/>
          <w:highlight w:val="none"/>
          <w:lang w:eastAsia="zh-CN"/>
        </w:rPr>
        <w:t xml:space="preserve">，实际投入的人员不得低于承诺的人员数量</w:t>
      </w:r>
      <w:r>
        <w:rPr>
          <w:rFonts w:hint="eastAsia" w:ascii="宋体" w:hAnsi="宋体" w:eastAsia="宋体" w:cs="宋体"/>
          <w:color w:val="auto"/>
          <w:sz w:val="24"/>
          <w:szCs w:val="24"/>
          <w:highlight w:val="none"/>
        </w:rPr>
        <w:t xml:space="preserve">。拟派人员在整个服务期内应保持稳定，</w:t>
      </w:r>
      <w:r>
        <w:rPr>
          <w:rFonts w:hint="eastAsia" w:ascii="宋体" w:hAnsi="宋体" w:eastAsia="宋体" w:cs="宋体"/>
          <w:color w:val="auto"/>
          <w:sz w:val="24"/>
          <w:szCs w:val="24"/>
          <w:highlight w:val="none"/>
          <w:lang w:val="en-US" w:eastAsia="zh-CN"/>
        </w:rPr>
        <w:t xml:space="preserve">原则上不允许更换</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如因离职、退休等情况导致人员变动确需</w:t>
      </w:r>
      <w:r>
        <w:rPr>
          <w:rFonts w:hint="eastAsia" w:hAnsi="宋体" w:cs="宋体"/>
          <w:color w:val="auto"/>
          <w:sz w:val="24"/>
          <w:szCs w:val="24"/>
          <w:highlight w:val="none"/>
          <w:lang w:val="en-US" w:eastAsia="zh-CN"/>
        </w:rPr>
        <w:t xml:space="preserve">更</w:t>
      </w:r>
      <w:r>
        <w:rPr>
          <w:rFonts w:hint="eastAsia" w:ascii="宋体" w:hAnsi="宋体" w:eastAsia="宋体" w:cs="宋体"/>
          <w:color w:val="auto"/>
          <w:sz w:val="24"/>
          <w:szCs w:val="24"/>
          <w:highlight w:val="none"/>
        </w:rPr>
        <w:t xml:space="preserve">换的，协审单位应按要求统一报备</w:t>
      </w:r>
      <w:r>
        <w:rPr>
          <w:rFonts w:hint="eastAsia" w:hAnsi="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经招标单位确认后</w:t>
      </w:r>
      <w:r>
        <w:rPr>
          <w:rFonts w:hint="eastAsia" w:ascii="宋体" w:hAnsi="宋体" w:eastAsia="宋体" w:cs="宋体"/>
          <w:color w:val="auto"/>
          <w:sz w:val="24"/>
          <w:szCs w:val="24"/>
          <w:highlight w:val="none"/>
        </w:rPr>
        <w:t xml:space="preserve">及时变更，</w:t>
      </w:r>
      <w:r>
        <w:rPr>
          <w:rFonts w:hint="eastAsia" w:hAnsi="宋体" w:cs="宋体"/>
          <w:color w:val="auto"/>
          <w:sz w:val="24"/>
          <w:szCs w:val="24"/>
          <w:highlight w:val="none"/>
          <w:lang w:val="en-US" w:eastAsia="zh-CN"/>
        </w:rPr>
        <w:t xml:space="preserve">更</w:t>
      </w:r>
      <w:r>
        <w:rPr>
          <w:rFonts w:hint="eastAsia" w:ascii="宋体" w:hAnsi="宋体" w:eastAsia="宋体" w:cs="宋体"/>
          <w:color w:val="auto"/>
          <w:sz w:val="24"/>
          <w:szCs w:val="24"/>
          <w:highlight w:val="none"/>
        </w:rPr>
        <w:t xml:space="preserve">换的人员</w:t>
      </w:r>
      <w:r>
        <w:rPr>
          <w:rFonts w:hint="eastAsia" w:hAnsi="宋体" w:cs="宋体"/>
          <w:color w:val="auto"/>
          <w:sz w:val="24"/>
          <w:szCs w:val="24"/>
          <w:highlight w:val="none"/>
          <w:lang w:val="en-US" w:eastAsia="zh-CN"/>
        </w:rPr>
        <w:t xml:space="preserve">数量、资质</w:t>
      </w:r>
      <w:r>
        <w:rPr>
          <w:rFonts w:hint="eastAsia" w:ascii="宋体" w:hAnsi="宋体" w:eastAsia="宋体" w:cs="宋体"/>
          <w:color w:val="auto"/>
          <w:sz w:val="24"/>
          <w:szCs w:val="24"/>
          <w:highlight w:val="none"/>
        </w:rPr>
        <w:t xml:space="preserve">应不低于被</w:t>
      </w:r>
      <w:r>
        <w:rPr>
          <w:rFonts w:hint="eastAsia" w:hAnsi="宋体" w:cs="宋体"/>
          <w:color w:val="auto"/>
          <w:sz w:val="24"/>
          <w:szCs w:val="24"/>
          <w:highlight w:val="none"/>
          <w:lang w:val="en-US" w:eastAsia="zh-CN"/>
        </w:rPr>
        <w:t xml:space="preserve">跟</w:t>
      </w:r>
      <w:r>
        <w:rPr>
          <w:rFonts w:hint="eastAsia" w:ascii="宋体" w:hAnsi="宋体" w:eastAsia="宋体" w:cs="宋体"/>
          <w:color w:val="auto"/>
          <w:sz w:val="24"/>
          <w:szCs w:val="24"/>
          <w:highlight w:val="none"/>
        </w:rPr>
        <w:t xml:space="preserve">换人员</w:t>
      </w:r>
      <w:r>
        <w:rPr>
          <w:rFonts w:hint="eastAsia" w:hAnsi="宋体" w:cs="宋体"/>
          <w:color w:val="auto"/>
          <w:sz w:val="24"/>
          <w:szCs w:val="24"/>
          <w:highlight w:val="none"/>
          <w:lang w:val="en-US" w:eastAsia="zh-CN"/>
        </w:rPr>
        <w:t xml:space="preserve">数量及资质，如招标单位对其服务不满意或达不到招标单位服务要求的，招标单位有权随时提出变更的意见，中标单位应无条件配合提供更好人选进行调整，人员调换不应影响中标单位在本协议下义务的履行。</w:t>
      </w:r>
      <w:r/>
    </w:p>
    <w:p>
      <w:pPr>
        <w:ind w:firstLine="241"/>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rPr>
        <w:t xml:space="preserve">其他要求：</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1、开展协审工作</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1.1协审单位根据委托协审协议书和协审工作的具体要求，在审计组长及主审的领导下开展工程造价审计工作。协审单位完成项目咨询工作后，应按采购单位规定的格式出具书面报告，移交工程造价审计资料。</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1.2协审单位每次对账需要到</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单位进行，且需要到主审处报备并签到。如发现协审单位私下与被审计单位对账的，主审将根据相应考核办法进行扣分处罚。</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1.3在开展协审工作时，协审单位必须服从</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单位的内部管理规定，若就审计中的争议需咨询</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单位外聘专家的，所发生的专家咨询费由承担该标段造价协审业务的协审单位支付，费用标准视实际情况由</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单位确定。</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平行审计项目，两家协审单位初稿核对结束没有异议，最终审定价与两家协审单位核对结果相比，综合误差率超过6%的（按同口径计算，主审单位同施工单位对账过程中后补充的资料不算审计误差），视为项目审计质量重大误差，主审将根据相应考核办法进行扣分处罚。平行审计项目误差率由主审单位提供。</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综合误差率=1-最终审定价（包括后期补送审结算金额）/两家协审单位核对后初稿金额（包括后期补送审结算金额）</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协审单位工程档案须按照《江苏省建设工程造价咨询业务指导规程》中的立卷规则归档，工程档案需在协审单位咨询报告签发后40日内提交给委托方主审一份。</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协审单位</w:t>
      </w:r>
      <w:r>
        <w:rPr>
          <w:rFonts w:hint="eastAsia" w:ascii="宋体" w:hAnsi="宋体" w:eastAsia="宋体" w:cs="宋体"/>
          <w:color w:val="auto"/>
          <w:sz w:val="24"/>
          <w:szCs w:val="24"/>
          <w:highlight w:val="none"/>
        </w:rPr>
        <w:t xml:space="preserve">的责任</w:t>
      </w:r>
      <w:r/>
    </w:p>
    <w:p>
      <w:pPr>
        <w:numPr>
          <w:ilvl w:val="0"/>
          <w:numId w:val="0"/>
        </w:num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委托的协审单位应确保审计工作质量，严格遵守国家的有关法律、法规、制度规定，并按有关执业规范及合同要求完成审计工作。协审单位对审计意见的真实性、完整性、可靠性负责。协审单位的协审报告只向采购单位提供，不得自行提供给其他单位。对提供不实或内容虚假的审计意见以及自行对外提供协审报告的，除由协审单位自行承担责任外，</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单位可采取必要措施终止委托，情节严重的，依法提请有关部门追究协审单位和相关责任人的行政及法律责任。</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3、协审工作质量考核</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协审单位的工作必须接受</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单位的考核，主要考核协审工作和进度要求、工作态度和业务水平、执业质量等方面。对不同意参加考核的协审单位，</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单位有权终止合同。</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协审工作的质量检查：</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单位有权选择部分协审项目进行质量检查，被检查涉及的协审单位必须予以配合。已经过考核的协审项目，经质量检查发现新的问题时，</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单位有权重新考核结算，并要求落实整改。</w:t>
      </w:r>
      <w:r/>
    </w:p>
    <w:p>
      <w:pPr>
        <w:numPr>
          <w:ilvl w:val="0"/>
          <w:numId w:val="1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服务期内，如果因政府政策或其它原因，标段项目中部分项目取消，则该部分项目自动作废，</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不得向</w:t>
      </w:r>
      <w:r>
        <w:rPr>
          <w:rFonts w:hint="eastAsia" w:hAnsi="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索赔任何费用。</w:t>
      </w:r>
      <w:r/>
    </w:p>
    <w:p>
      <w:pPr>
        <w:numPr>
          <w:ilvl w:val="0"/>
          <w:numId w:val="10"/>
        </w:num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相关附表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附件一：《结算协审项目考核评分表》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附件二：《平行审计主审单位确定表》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附件三：吴太管委〔202</w:t>
      </w:r>
      <w:r>
        <w:rPr>
          <w:rFonts w:hint="eastAsia"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号《吴中太湖新城政府投资项目工程变更备案管理实施细则》（摘录）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附件四：《协审单位年度综合考核评分表》</w:t>
      </w:r>
      <w:r/>
    </w:p>
    <w:p>
      <w:pPr>
        <w:ind w:firstLine="241"/>
        <w:jc w:val="both"/>
        <w:spacing w:line="360" w:lineRule="auto"/>
        <w:widowControl w:val="off"/>
        <w:rPr>
          <w:rFonts w:hint="eastAsia" w:ascii="宋体" w:hAnsi="宋体" w:eastAsia="宋体" w:cs="宋体"/>
          <w:b/>
          <w:bCs/>
          <w:color w:val="auto"/>
          <w:sz w:val="24"/>
          <w:szCs w:val="24"/>
          <w:highlight w:val="none"/>
          <w:lang w:bidi="ar-SA"/>
        </w:rPr>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bidi="ar-SA"/>
        </w:rPr>
        <w:t xml:space="preserve">、综合说明 </w:t>
      </w:r>
      <w:r/>
    </w:p>
    <w:p>
      <w:pPr>
        <w:ind w:firstLine="480"/>
        <w:jc w:val="both"/>
        <w:spacing w:line="360" w:lineRule="auto"/>
        <w:widowControl w:val="off"/>
        <w:rPr>
          <w:rFonts w:hint="eastAsia" w:hAnsi="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1、投标单位按照招标文件的要求提交投标文件，并对所提供的全部资料的真实性承担法律责任。</w:t>
      </w:r>
      <w:r/>
    </w:p>
    <w:p>
      <w:pPr>
        <w:ind w:firstLine="480"/>
        <w:jc w:val="both"/>
        <w:spacing w:line="360" w:lineRule="auto"/>
        <w:widowControl w:val="off"/>
        <w:rPr>
          <w:rFonts w:hint="eastAsia" w:hAnsi="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2、中标单位应根据招标文件、投标文件的相关约定，承担合同责任，履行合同义务。</w:t>
      </w:r>
      <w:r/>
    </w:p>
    <w:p>
      <w:pPr>
        <w:ind w:firstLine="480"/>
        <w:jc w:val="both"/>
        <w:spacing w:line="360" w:lineRule="auto"/>
        <w:widowControl w:val="off"/>
        <w:rPr>
          <w:rFonts w:hint="eastAsia" w:ascii="宋体" w:hAnsi="宋体" w:eastAsia="宋体" w:cs="宋体"/>
          <w:color w:val="auto"/>
          <w:sz w:val="24"/>
          <w:szCs w:val="24"/>
          <w:highlight w:val="none"/>
          <w:lang w:eastAsia="zh-CN" w:bidi="ar-SA"/>
        </w:rPr>
      </w:pPr>
      <w:r>
        <w:rPr>
          <w:rFonts w:hint="eastAsia" w:hAnsi="宋体" w:cs="宋体"/>
          <w:color w:val="auto"/>
          <w:sz w:val="24"/>
          <w:szCs w:val="24"/>
          <w:highlight w:val="none"/>
          <w:lang w:val="en-US" w:eastAsia="zh-CN" w:bidi="ar-SA"/>
        </w:rPr>
        <w:t xml:space="preserve">3、本项目总价</w:t>
      </w:r>
      <w:r>
        <w:rPr>
          <w:rFonts w:hint="eastAsia" w:ascii="宋体" w:hAnsi="宋体" w:eastAsia="宋体" w:cs="宋体"/>
          <w:color w:val="auto"/>
          <w:sz w:val="24"/>
          <w:szCs w:val="24"/>
          <w:highlight w:val="none"/>
          <w:lang w:bidi="ar-SA"/>
        </w:rPr>
        <w:t xml:space="preserve">包括服务期内所有的资料费、人工费、专用设备、工具、易耗品、办公设备</w:t>
      </w:r>
      <w:r>
        <w:rPr>
          <w:rFonts w:hint="eastAsia"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通讯费、印刷费、培训、保险、利润、税金、交通费、餐费、加班费、代理服务费、利润及政策性文件规定及合同包含的所有风险、责任等各项应有费用</w:t>
      </w:r>
      <w:r>
        <w:rPr>
          <w:rFonts w:hint="eastAsia" w:hAnsi="宋体" w:cs="宋体"/>
          <w:color w:val="auto"/>
          <w:sz w:val="24"/>
          <w:szCs w:val="24"/>
          <w:highlight w:val="none"/>
          <w:lang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的工作人员在岗履行工作职责期间（包括上下班途中），发生自身的人身伤害、伤亡以及事故等，均由</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负责处理并承担经济和道义上的责任，</w:t>
      </w:r>
      <w:r>
        <w:rPr>
          <w:rFonts w:hint="eastAsia" w:hAnsi="宋体" w:cs="宋体"/>
          <w:color w:val="auto"/>
          <w:sz w:val="24"/>
          <w:szCs w:val="24"/>
          <w:highlight w:val="none"/>
          <w:lang w:val="en-US" w:eastAsia="zh-CN" w:bidi="ar-SA"/>
        </w:rPr>
        <w:t xml:space="preserve">招标单位</w:t>
      </w:r>
      <w:r>
        <w:rPr>
          <w:rFonts w:hint="eastAsia" w:ascii="宋体" w:hAnsi="宋体" w:eastAsia="宋体" w:cs="宋体"/>
          <w:color w:val="auto"/>
          <w:sz w:val="24"/>
          <w:szCs w:val="24"/>
          <w:highlight w:val="none"/>
          <w:lang w:bidi="ar-SA"/>
        </w:rPr>
        <w:t xml:space="preserve">不承担任何责任。</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违反国家相关法规，与聘用人员发生纠纷，均由其自行负责调解与处理，</w:t>
      </w:r>
      <w:r>
        <w:rPr>
          <w:rFonts w:hint="eastAsia" w:hAnsi="宋体" w:cs="宋体"/>
          <w:color w:val="auto"/>
          <w:sz w:val="24"/>
          <w:szCs w:val="24"/>
          <w:highlight w:val="none"/>
          <w:lang w:val="en-US" w:eastAsia="zh-CN" w:bidi="ar-SA"/>
        </w:rPr>
        <w:t xml:space="preserve">招标单位</w:t>
      </w:r>
      <w:r>
        <w:rPr>
          <w:rFonts w:hint="eastAsia" w:ascii="宋体" w:hAnsi="宋体" w:eastAsia="宋体" w:cs="宋体"/>
          <w:color w:val="auto"/>
          <w:sz w:val="24"/>
          <w:szCs w:val="24"/>
          <w:highlight w:val="none"/>
          <w:lang w:bidi="ar-SA"/>
        </w:rPr>
        <w:t xml:space="preserve">不承担责任。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供应商应能保证所提供的标的物涉及到的知识产权是合法取得</w:t>
      </w:r>
      <w:r>
        <w:rPr>
          <w:rFonts w:hint="eastAsia" w:ascii="宋体" w:hAnsi="宋体" w:eastAsia="宋体" w:cs="宋体"/>
          <w:color w:val="auto"/>
          <w:sz w:val="24"/>
          <w:szCs w:val="24"/>
          <w:highlight w:val="none"/>
          <w:lang w:bidi="ar-SA"/>
        </w:rPr>
        <w:t xml:space="preserve">，不会产生因第三方提出侵犯其专利权、商标权或其它知识产权而引起的法律和经济纠纷，如因专利权、商标权或其它知识产权而引起法律和经济纠纷，由投标单位承担所有相关责任。</w:t>
      </w:r>
      <w:r/>
    </w:p>
    <w:p>
      <w:pPr>
        <w:ind w:firstLine="480"/>
        <w:jc w:val="both"/>
        <w:spacing w:line="360" w:lineRule="auto"/>
        <w:widowControl w:val="off"/>
        <w:rPr>
          <w:rFonts w:hint="eastAsia"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6、中标单位不得泄漏与该项审核业务有关的保密资料、商业机密等。</w:t>
      </w:r>
      <w:r/>
    </w:p>
    <w:p>
      <w:pPr>
        <w:ind w:firstLine="241"/>
        <w:jc w:val="left"/>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、信用查询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2.2财政部门与法院、工商、税务等部门联合惩戒的失信信息，包括：</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2.2.1被列入失信被执行人名单；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2.2.2被列入重大税收违法案件当事人名单；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3、查询截止时点：投标文件递交截止时间。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4、查询渠道：</w:t>
      </w:r>
      <w:r>
        <w:rPr>
          <w:rFonts w:hint="eastAsia" w:ascii="宋体" w:hAnsi="宋体" w:eastAsia="宋体" w:cs="宋体"/>
          <w:color w:val="auto"/>
          <w:sz w:val="24"/>
          <w:szCs w:val="24"/>
          <w:highlight w:val="none"/>
        </w:rPr>
        <w:t xml:space="preserve">统一登录政府采购交易管理平台的系统查询供应商的信用记录。政府采购交易管理平台系统实时提供来自</w:t>
      </w:r>
      <w:r>
        <w:rPr>
          <w:rFonts w:ascii="宋体" w:hAnsi="宋体" w:eastAsia="宋体" w:cs="宋体"/>
          <w:color w:val="auto"/>
          <w:sz w:val="24"/>
          <w:szCs w:val="24"/>
          <w:highlight w:val="none"/>
        </w:rPr>
        <w:t xml:space="preserve">“信用中国”、“信用江苏”及中国政府采购网上的信用信息</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ind w:firstLine="241"/>
        <w:jc w:val="both"/>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zh-CN" w:eastAsia="zh-CN" w:bidi="ar-SA"/>
        </w:rPr>
        <w:t xml:space="preserve">、中、小企业政府采购政策：</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本项目第一至八标段非专门面向中小企业采购。</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本项目第九至十二标段专门面向中小企业采购，投标单位应为中小企业或监狱企业或残疾人福利性单位。</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本项目第十三至十五标段专门面向小微企业采购，投标单位应为小微企业或监狱企业或残疾人福利性单位。</w:t>
      </w:r>
      <w:r/>
    </w:p>
    <w:p>
      <w:pPr>
        <w:ind w:firstLine="480"/>
        <w:jc w:val="both"/>
        <w:spacing w:line="360" w:lineRule="auto"/>
        <w:widowControl w:val="off"/>
        <w:rPr>
          <w:rFonts w:hint="eastAsia" w:hAnsi="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zh-CN" w:eastAsia="zh-CN" w:bidi="ar-SA"/>
        </w:rPr>
        <w:t xml:space="preserve">若供应商提供的《中小企业声明函》为虚假声明则视同提供虚假材料，按政府采购相关规定处理并报请政府监管部门给予行政处罚。</w:t>
      </w:r>
      <w:r/>
    </w:p>
    <w:p>
      <w:pPr>
        <w:ind w:firstLine="241"/>
        <w:jc w:val="left"/>
        <w:spacing w:line="360" w:lineRule="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、行业属性：</w:t>
      </w:r>
      <w:r/>
    </w:p>
    <w:p>
      <w:pPr>
        <w:ind w:firstLine="480"/>
        <w:jc w:val="both"/>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根据《政府采购促进中小企业发展管理办法》（财库〔2020〕46号）及《中小企业划型标准规定》（工信部联企业〔2011〕300号），本采购标的对应的中小企业划分标准所属行业为</w:t>
      </w:r>
      <w:r>
        <w:rPr>
          <w:rFonts w:hint="eastAsia" w:hAnsi="宋体" w:cs="宋体"/>
          <w:b w:val="0"/>
          <w:bCs w:val="0"/>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u w:val="single"/>
          <w:lang w:val="zh-TW" w:eastAsia="zh-TW" w:bidi="ar-SA"/>
        </w:rPr>
        <w:t xml:space="preserve">其他未列明行业</w:t>
      </w:r>
      <w:r>
        <w:rPr>
          <w:rFonts w:hint="eastAsia" w:ascii="宋体" w:hAnsi="宋体" w:eastAsia="宋体" w:cs="宋体"/>
          <w:b/>
          <w:bCs/>
          <w:color w:val="auto"/>
          <w:sz w:val="24"/>
          <w:szCs w:val="24"/>
          <w:highlight w:val="none"/>
          <w:lang w:val="zh-CN" w:eastAsia="zh-CN" w:bidi="ar-SA"/>
        </w:rPr>
        <w:t xml:space="preserve">。</w:t>
      </w:r>
      <w:r/>
    </w:p>
    <w:p>
      <w:pPr>
        <w:ind w:firstLine="24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十</w:t>
      </w:r>
      <w:r>
        <w:rPr>
          <w:rFonts w:hint="eastAsia" w:ascii="宋体" w:hAnsi="宋体" w:eastAsia="宋体" w:cs="宋体"/>
          <w:b w:val="0"/>
          <w:bCs w:val="0"/>
          <w:color w:val="auto"/>
          <w:sz w:val="24"/>
          <w:szCs w:val="24"/>
          <w:highlight w:val="none"/>
          <w:lang w:val="en-US" w:eastAsia="zh-CN" w:bidi="ar-SA"/>
        </w:rPr>
        <w:t xml:space="preserve">、凡涉及</w:t>
      </w:r>
      <w:r>
        <w:rPr>
          <w:rFonts w:hint="eastAsia" w:hAnsi="宋体" w:cs="宋体"/>
          <w:b w:val="0"/>
          <w:bCs w:val="0"/>
          <w:color w:val="auto"/>
          <w:sz w:val="24"/>
          <w:szCs w:val="24"/>
          <w:highlight w:val="none"/>
          <w:lang w:val="en-US" w:eastAsia="zh-CN" w:bidi="ar-SA"/>
        </w:rPr>
        <w:t xml:space="preserve">招标</w:t>
      </w:r>
      <w:r>
        <w:rPr>
          <w:rFonts w:hint="eastAsia" w:ascii="宋体" w:hAnsi="宋体" w:eastAsia="宋体" w:cs="宋体"/>
          <w:b w:val="0"/>
          <w:bCs w:val="0"/>
          <w:color w:val="auto"/>
          <w:sz w:val="24"/>
          <w:szCs w:val="24"/>
          <w:highlight w:val="none"/>
          <w:lang w:val="en-US" w:eastAsia="zh-CN" w:bidi="ar-SA"/>
        </w:rPr>
        <w:t xml:space="preserve">文件的补充说明和修改，均以“苏州市政府采购网、江苏政府采购网、中国政府采购网”上补充通知为准。</w:t>
      </w:r>
      <w:r/>
    </w:p>
    <w:p>
      <w:pPr>
        <w:numPr>
          <w:ilvl w:val="0"/>
          <w:numId w:val="0"/>
        </w:numPr>
        <w:spacing w:line="360" w:lineRule="auto"/>
        <w:rPr>
          <w:rFonts w:hint="eastAsia" w:hAnsi="宋体" w:cs="宋体"/>
          <w:sz w:val="24"/>
          <w:szCs w:val="24"/>
          <w:lang w:val="zh-CN"/>
        </w:rPr>
      </w:pPr>
      <w:r>
        <w:rPr>
          <w:rFonts w:hint="eastAsia" w:hAnsi="宋体" w:cs="宋体"/>
          <w:sz w:val="24"/>
          <w:szCs w:val="24"/>
          <w:lang w:val="zh-CN"/>
        </w:rPr>
      </w:r>
      <w:r/>
    </w:p>
    <w:p>
      <w:pPr>
        <w:pStyle w:val="782"/>
        <w:rPr>
          <w:rFonts w:hint="eastAsia" w:hAnsi="宋体" w:cs="宋体"/>
          <w:sz w:val="24"/>
          <w:szCs w:val="24"/>
          <w:lang w:val="zh-CN"/>
        </w:rPr>
      </w:pPr>
      <w:r>
        <w:rPr>
          <w:rFonts w:hint="eastAsia" w:hAnsi="宋体" w:cs="宋体"/>
          <w:sz w:val="24"/>
          <w:szCs w:val="24"/>
          <w:lang w:val="zh-CN"/>
        </w:rPr>
      </w:r>
      <w:r/>
    </w:p>
    <w:p>
      <w:pPr>
        <w:rPr>
          <w:rFonts w:hint="eastAsia" w:hAnsi="宋体" w:cs="宋体"/>
          <w:sz w:val="24"/>
          <w:szCs w:val="24"/>
          <w:lang w:val="zh-CN"/>
        </w:rPr>
      </w:pPr>
      <w:r>
        <w:rPr>
          <w:rFonts w:hint="eastAsia" w:hAnsi="宋体" w:cs="宋体"/>
          <w:sz w:val="24"/>
          <w:szCs w:val="24"/>
          <w:lang w:val="zh-CN"/>
        </w:rPr>
      </w:r>
      <w:r/>
    </w:p>
    <w:p>
      <w:pPr>
        <w:pStyle w:val="782"/>
        <w:rPr>
          <w:rFonts w:hint="eastAsia" w:hAnsi="宋体" w:cs="宋体"/>
          <w:sz w:val="24"/>
          <w:szCs w:val="24"/>
          <w:lang w:val="zh-CN"/>
        </w:rPr>
      </w:pPr>
      <w:r>
        <w:rPr>
          <w:rFonts w:hint="eastAsia" w:hAnsi="宋体" w:cs="宋体"/>
          <w:sz w:val="24"/>
          <w:szCs w:val="24"/>
          <w:lang w:val="zh-CN"/>
        </w:rPr>
      </w:r>
      <w:r/>
    </w:p>
    <w:p>
      <w:pPr>
        <w:pStyle w:val="782"/>
        <w:ind w:left="0" w:firstLine="0"/>
        <w:rPr>
          <w:rFonts w:hint="eastAsia" w:hAnsi="宋体" w:cs="宋体"/>
          <w:sz w:val="24"/>
          <w:szCs w:val="24"/>
          <w:lang w:val="zh-CN"/>
        </w:rPr>
      </w:pPr>
      <w:r>
        <w:rPr>
          <w:rFonts w:hint="eastAsia" w:hAnsi="宋体" w:cs="宋体"/>
          <w:sz w:val="24"/>
          <w:szCs w:val="24"/>
          <w:lang w:val="zh-CN"/>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第四章 </w:t>
      </w:r>
      <w:bookmarkStart w:id="24" w:name="合同条款"/>
      <w:r/>
      <w:bookmarkEnd w:id="24"/>
      <w:r>
        <w:rPr>
          <w:rFonts w:hint="eastAsia" w:ascii="宋体" w:hAnsi="宋体" w:eastAsia="宋体" w:cs="宋体"/>
          <w:b/>
          <w:color w:val="auto"/>
          <w:sz w:val="44"/>
          <w:szCs w:val="44"/>
          <w:highlight w:val="none"/>
        </w:rPr>
        <w:t xml:space="preserve">合同主要条款</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2026年吴中太湖新城政府投资项目结算审计服务委托合同书</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根据苏州伟亚工程项目管理咨询有限公司项目编号为</w:t>
      </w:r>
      <w:r>
        <w:rPr>
          <w:rFonts w:hint="eastAsia" w:ascii="宋体" w:hAnsi="宋体" w:eastAsia="宋体" w:cs="宋体"/>
          <w:color w:val="000000"/>
          <w:sz w:val="24"/>
          <w:szCs w:val="24"/>
          <w:u w:val="single"/>
        </w:rPr>
        <w:t xml:space="preserve">JSZC-320506-WYDL-G2026-0001</w:t>
      </w:r>
      <w:r>
        <w:rPr>
          <w:rFonts w:hint="eastAsia" w:ascii="宋体" w:hAnsi="宋体" w:eastAsia="宋体" w:cs="宋体"/>
          <w:color w:val="000000"/>
          <w:sz w:val="24"/>
          <w:szCs w:val="24"/>
        </w:rPr>
        <w:t xml:space="preserve">号招标文件及该文件的投标文件和中标通知书，甲方和乙方就</w:t>
      </w:r>
      <w:r>
        <w:rPr>
          <w:rFonts w:hint="eastAsia" w:ascii="宋体" w:hAnsi="宋体" w:eastAsia="宋体" w:cs="宋体"/>
          <w:color w:val="000000"/>
          <w:sz w:val="24"/>
          <w:szCs w:val="24"/>
          <w:u w:val="single"/>
        </w:rPr>
        <w:t xml:space="preserve">2026年吴中太湖新城政府投资项目结算审计服务</w:t>
      </w:r>
      <w:r>
        <w:rPr>
          <w:rFonts w:hint="eastAsia" w:ascii="宋体" w:hAnsi="宋体" w:eastAsia="宋体" w:cs="宋体"/>
          <w:color w:val="000000"/>
          <w:sz w:val="24"/>
          <w:szCs w:val="24"/>
        </w:rPr>
        <w:t xml:space="preserve">的中标事宜，签订本合同。</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一、乙方通过招投标获得2026年吴中太湖新城政府投资项目结算审计服务第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标段中标服务资格，完成中标标段相应项目的协审服务工作。</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期限：合同签订之日起至中标整个标段所有协审项目完成。项目审计所需时间由甲方根据具体项目确定，乙方需无条件服从。服务期内，如果因政府政策或其它原因，标段项目中部分项目取消，则该部分项目自动作废，乙方不得向甲方索赔任何费用。</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标段合同暂定金额（人民币）：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中标标段预算金额），具体协审费用依据招标文件中明确的计费方式，按具体委托项目考核情况计取。费用包括服务期内所有的资料费、人工费、通讯费、印刷费、培训、保险、利润、税金、交通费、餐费、加班费、代理服务费、利润及政策性文件规定及合同包含的所有风险、责任等各项应有费用。</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合同金额不得超过中标标段预算金额，各标段中标单位需完成对应标段协审项目清单中所列的全部项目协审工作，协审费用超出对应标段预算限额部分不再另行结算。</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三、咨询人的权利与义务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（一）咨询人权利</w:t>
      </w:r>
      <w:bookmarkStart w:id="28" w:name="_GoBack"/>
      <w:r/>
      <w:bookmarkEnd w:id="2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咨询人在审计结算过程中，有权要求委托人补充有关工程资料、情况说明，有权向委托人提疑、征询解决意见，有权在委托人的陪同下勘察工程现场。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（二）咨询人义务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1、咨询人必须在接收到完整的工程结算资料后，按照</w:t>
      </w:r>
      <w:r>
        <w:rPr>
          <w:rFonts w:hint="eastAsia" w:ascii="宋体" w:hAnsi="宋体" w:eastAsia="宋体" w:cs="宋体"/>
          <w:color w:val="auto"/>
          <w:sz w:val="24"/>
          <w:szCs w:val="24"/>
          <w:highlight w:val="none"/>
          <w:lang w:eastAsia="zh-CN"/>
        </w:rPr>
        <w:t xml:space="preserve">《苏州吴中太湖新城政府性资金项目工程结算审计暂定操作规程》</w:t>
      </w:r>
      <w:r>
        <w:rPr>
          <w:rFonts w:hint="eastAsia" w:ascii="宋体" w:hAnsi="宋体" w:eastAsia="宋体" w:cs="宋体"/>
          <w:color w:val="auto"/>
          <w:sz w:val="24"/>
          <w:szCs w:val="24"/>
          <w:highlight w:val="none"/>
        </w:rPr>
        <w:t xml:space="preserve">规定的结算审核期限完成该工程结算审核，并提交有关审核成果资料。如由于特殊情况或非咨询人原因，不能在约定期限内完成审计，咨询人应及时向委托人提出书面申请，经委托人书面同意后可适当延长时间。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2、咨询人提交的成果资料包括：工程结算审计报告、调整后的结算书、结算调减（增）项目对比表。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3、咨询人不得泄漏与该项审核业务有关的保密资料、商业机密等。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四、委托人的权利与义务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（一）委托人权利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有权向咨询人询问工作进展情况及相关内容，阐述对具体问题的意见或建议；有权对审计人员的咨询服务质量作出评判，如达不到相应要求，委托人可要求咨询人更换审计人员；如咨询人所提供的审计咨询服务达不到委托人的时限与质量要求，委托人可终止本合同的履行并要求咨询人赔偿委托人的一切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（二）委托人义务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委托人由义务提供结算审计中需要的工程资料、情况说明等，对咨询人的提疑作出答复，并派专人配合结算审计工作的开展。</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五、咨询人的责任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（一）如因咨询人单方原因，不能履行本合同书规定的咨询人义务而造成经济损失的，咨询人应向委托人进行赔偿，赔偿总额不超过该项业务酬金总额。</w:t>
      </w:r>
      <w:r/>
    </w:p>
    <w:p>
      <w:pPr>
        <w:ind w:firstLine="480"/>
        <w:spacing w:line="520" w:lineRule="exac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二</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咨询人在工程结算审计中如有弄虚作假、串通第三人或其它违法、违规行为的，一经查实，本结算审计委托合同立即终止，委托人有权视情节轻重追究标底审核人及咨询人的法律责任。</w:t>
      </w:r>
      <w:r/>
    </w:p>
    <w:p>
      <w:pPr>
        <w:ind w:firstLine="482"/>
        <w:spacing w:line="5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六、双方约定的结算审计收费标准、付款时间、付款方式</w:t>
      </w:r>
      <w:r>
        <w:rPr>
          <w:rFonts w:hint="eastAsia" w:ascii="宋体" w:hAnsi="宋体" w:eastAsia="宋体" w:cs="宋体"/>
          <w:b/>
          <w:color w:val="auto"/>
          <w:sz w:val="24"/>
          <w:szCs w:val="24"/>
          <w:highlight w:val="none"/>
          <w:lang w:eastAsia="zh-CN"/>
        </w:rPr>
        <w:t xml:space="preserve">、合同金额</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协审费率标准:</w:t>
      </w:r>
      <w:r/>
    </w:p>
    <w:tbl>
      <w:tblPr>
        <w:tblStyle w:val="744"/>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749"/>
        <w:gridCol w:w="1268"/>
        <w:gridCol w:w="1432"/>
        <w:gridCol w:w="1332"/>
        <w:gridCol w:w="1472"/>
        <w:gridCol w:w="1072"/>
        <w:gridCol w:w="1104"/>
        <w:gridCol w:w="824"/>
      </w:tblGrid>
      <w:tr>
        <w:trPr>
          <w:jc w:val="center"/>
          <w:trHeight w:val="486"/>
        </w:trPr>
        <w:tc>
          <w:tcPr>
            <w:tcW w:w="381"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w:t>
            </w:r>
            <w:r/>
          </w:p>
        </w:tc>
        <w:tc>
          <w:tcPr>
            <w:tcW w:w="374"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基数</w:t>
            </w:r>
            <w:r/>
          </w:p>
        </w:tc>
        <w:tc>
          <w:tcPr>
            <w:gridSpan w:val="6"/>
            <w:tcW w:w="38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划分区间和标准</w:t>
            </w:r>
            <w:r/>
          </w:p>
        </w:tc>
        <w:tc>
          <w:tcPr>
            <w:tcW w:w="409"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967"/>
        </w:trPr>
        <w:tc>
          <w:tcPr>
            <w:tcW w:w="381"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4"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2000万元以内（含）</w:t>
            </w:r>
            <w:r/>
          </w:p>
        </w:tc>
        <w:tc>
          <w:tcPr>
            <w:tcW w:w="71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2000万-5000万元以内</w:t>
            </w:r>
            <w:r/>
          </w:p>
        </w:tc>
        <w:tc>
          <w:tcPr>
            <w:tcW w:w="66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5000万-8000万元以内</w:t>
            </w:r>
            <w:r/>
          </w:p>
        </w:tc>
        <w:tc>
          <w:tcPr>
            <w:tcW w:w="7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8000万-1.2亿元以内</w:t>
            </w:r>
            <w:r/>
          </w:p>
        </w:tc>
        <w:tc>
          <w:tcPr>
            <w:tcW w:w="5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1.2亿-3亿元以内</w:t>
            </w:r>
            <w:r/>
          </w:p>
        </w:tc>
        <w:tc>
          <w:tcPr>
            <w:tcW w:w="54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3亿元以上</w:t>
            </w:r>
            <w:r/>
          </w:p>
        </w:tc>
        <w:tc>
          <w:tcPr>
            <w:tcW w:w="409"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38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tc>
        <w:tc>
          <w:tcPr>
            <w:tcW w:w="37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c>
          <w:tcPr>
            <w:tcW w:w="63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71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0.08%</w:t>
            </w:r>
            <w:r/>
          </w:p>
        </w:tc>
        <w:tc>
          <w:tcPr>
            <w:tcW w:w="66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0.065%</w:t>
            </w:r>
            <w:r/>
          </w:p>
        </w:tc>
        <w:tc>
          <w:tcPr>
            <w:tcW w:w="7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0.06%</w:t>
            </w:r>
            <w:r/>
          </w:p>
        </w:tc>
        <w:tc>
          <w:tcPr>
            <w:tcW w:w="53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0.055%</w:t>
            </w:r>
            <w:r/>
          </w:p>
        </w:tc>
        <w:tc>
          <w:tcPr>
            <w:tcW w:w="54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40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5"/>
        </w:trPr>
        <w:tc>
          <w:tcPr>
            <w:tcW w:w="38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浮动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w:t>
            </w:r>
            <w:r/>
          </w:p>
        </w:tc>
        <w:tc>
          <w:tcPr>
            <w:tcW w:w="37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核减额</w:t>
            </w:r>
            <w:r/>
          </w:p>
        </w:tc>
        <w:tc>
          <w:tcPr>
            <w:gridSpan w:val="6"/>
            <w:tcW w:w="3834"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核减7%以内部分，按核减金额的2%付费;核减7%以上的部分，按核减金额的4%付费。</w:t>
            </w:r>
            <w:r/>
          </w:p>
        </w:tc>
        <w:tc>
          <w:tcPr>
            <w:tcW w:w="409"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5"/>
        </w:trPr>
        <w:tc>
          <w:tcPr>
            <w:gridSpan w:val="9"/>
            <w:tcW w:w="5000" w:type="pct"/>
            <w:vAlign w:val="center"/>
            <w:textDirection w:val="lrTb"/>
            <w:noWrap w:val="false"/>
          </w:tcPr>
          <w:p>
            <w:pPr>
              <w:ind w:left="794" w:hanging="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备注：1、基本费和浮动费均采用差额定率分档累进方式计算。</w:t>
            </w:r>
            <w:r/>
          </w:p>
        </w:tc>
      </w:tr>
    </w:tbl>
    <w:p>
      <w:p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11"/>
        </w:num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同步审计主审单位按上述项目委托费用的</w:t>
      </w:r>
      <w:r>
        <w:rPr>
          <w:rFonts w:hint="eastAsia" w:ascii="宋体" w:hAnsi="宋体" w:eastAsia="宋体" w:cs="宋体"/>
          <w:b/>
          <w:bCs/>
          <w:color w:val="auto"/>
          <w:sz w:val="24"/>
          <w:szCs w:val="24"/>
          <w:highlight w:val="none"/>
          <w:lang w:val="en-US" w:eastAsia="zh-CN"/>
        </w:rPr>
        <w:t xml:space="preserve">90</w:t>
      </w:r>
      <w:r>
        <w:rPr>
          <w:rFonts w:hint="eastAsia" w:ascii="宋体" w:hAnsi="宋体" w:eastAsia="宋体" w:cs="宋体"/>
          <w:b/>
          <w:bCs/>
          <w:color w:val="auto"/>
          <w:sz w:val="24"/>
          <w:szCs w:val="24"/>
          <w:highlight w:val="none"/>
        </w:rPr>
        <w:t xml:space="preserve">%计取，同步审计副审单位按上述项目委托费用的</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0%计取。</w:t>
      </w:r>
      <w:r/>
    </w:p>
    <w:p>
      <w:pPr>
        <w:numPr>
          <w:ilvl w:val="0"/>
          <w:numId w:val="0"/>
        </w:numPr>
        <w:ind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）投资项目最低委托审计费用，按照省物价局、省住房和城乡建设厅《关于规范工程造价咨询服务收费标准及有关事项的通知》（苏价服〔2014〕383号）的标准</w:t>
      </w:r>
      <w:r>
        <w:rPr>
          <w:rFonts w:hint="eastAsia" w:ascii="宋体" w:hAnsi="宋体" w:eastAsia="宋体" w:cs="宋体"/>
          <w:b/>
          <w:bCs/>
          <w:color w:val="auto"/>
          <w:sz w:val="24"/>
          <w:szCs w:val="24"/>
          <w:highlight w:val="none"/>
          <w:lang w:val="en-US" w:eastAsia="zh-CN"/>
        </w:rPr>
        <w:t xml:space="preserve">4折</w:t>
      </w:r>
      <w:r>
        <w:rPr>
          <w:rFonts w:hint="eastAsia" w:ascii="宋体" w:hAnsi="宋体" w:eastAsia="宋体" w:cs="宋体"/>
          <w:b/>
          <w:bCs/>
          <w:color w:val="auto"/>
          <w:sz w:val="24"/>
          <w:szCs w:val="24"/>
          <w:highlight w:val="none"/>
        </w:rPr>
        <w:t xml:space="preserve">执行，为</w:t>
      </w:r>
      <w:r>
        <w:rPr>
          <w:rFonts w:hint="eastAsia" w:ascii="宋体" w:hAnsi="宋体" w:eastAsia="宋体" w:cs="宋体"/>
          <w:b/>
          <w:bCs/>
          <w:color w:val="auto"/>
          <w:sz w:val="24"/>
          <w:szCs w:val="24"/>
          <w:highlight w:val="none"/>
          <w:lang w:val="en-US" w:eastAsia="zh-CN"/>
        </w:rPr>
        <w:t xml:space="preserve">120</w:t>
      </w:r>
      <w:r>
        <w:rPr>
          <w:rFonts w:hint="eastAsia" w:ascii="宋体" w:hAnsi="宋体" w:eastAsia="宋体" w:cs="宋体"/>
          <w:b/>
          <w:bCs/>
          <w:color w:val="auto"/>
          <w:sz w:val="24"/>
          <w:szCs w:val="24"/>
          <w:highlight w:val="none"/>
        </w:rPr>
        <w:t xml:space="preserve">0元。</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（二）</w:t>
      </w:r>
      <w:r>
        <w:rPr>
          <w:rFonts w:hint="eastAsia" w:ascii="宋体" w:hAnsi="宋体" w:eastAsia="宋体" w:cs="宋体"/>
          <w:b/>
          <w:bCs/>
          <w:color w:val="auto"/>
          <w:sz w:val="24"/>
          <w:szCs w:val="24"/>
          <w:highlight w:val="none"/>
        </w:rPr>
        <w:t xml:space="preserve">付款时间：</w:t>
      </w:r>
      <w:r>
        <w:rPr>
          <w:rFonts w:hint="eastAsia" w:ascii="宋体" w:hAnsi="宋体" w:eastAsia="宋体" w:cs="宋体"/>
          <w:color w:val="auto"/>
          <w:sz w:val="24"/>
          <w:szCs w:val="24"/>
          <w:highlight w:val="none"/>
          <w:lang w:val="en-US" w:eastAsia="zh-CN"/>
        </w:rPr>
        <w:t xml:space="preserve">项目审计结束后</w:t>
      </w:r>
      <w:r>
        <w:rPr>
          <w:rFonts w:hint="eastAsia" w:ascii="宋体" w:hAnsi="宋体" w:eastAsia="宋体" w:cs="宋体"/>
          <w:color w:val="auto"/>
          <w:sz w:val="24"/>
          <w:szCs w:val="24"/>
          <w:highlight w:val="none"/>
        </w:rPr>
        <w:t xml:space="preserve">每半年度汇总支付一次，具体时间以委托方通知为准。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乙方协审费用的结算，与甲方对乙方审计质量的考核结果挂钩。审计项目业务质量考核评分值（F）≥</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0分的，其委托审计费用按本合同费率标准的F%支付；审计项目业务质量考核评分值（F）＜60分，该项目委托审计费用不予支付。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项目审计结束甲方将对标段中项目抽取一定比例进行质量复核，抽查样本的复核质量代表整个标段审计质量，抽查样本平均误差率</w:t>
      </w:r>
      <w:r>
        <w:rPr>
          <w:rFonts w:hint="eastAsia" w:ascii="宋体" w:hAnsi="宋体" w:eastAsia="宋体" w:cs="宋体"/>
          <w:color w:val="auto"/>
          <w:sz w:val="24"/>
          <w:szCs w:val="24"/>
          <w:highlight w:val="none"/>
        </w:rPr>
        <w:t xml:space="preserve">2%以内的为允许误差率</w:t>
      </w:r>
      <w:r>
        <w:rPr>
          <w:rFonts w:hint="eastAsia" w:ascii="宋体" w:hAnsi="宋体" w:eastAsia="宋体" w:cs="宋体"/>
          <w:color w:val="auto"/>
          <w:sz w:val="24"/>
          <w:szCs w:val="24"/>
          <w:highlight w:val="none"/>
          <w:lang w:val="zh-CN"/>
        </w:rPr>
        <w:t xml:space="preserve">。①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如</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≤抽查样本平均误差率＜</w:t>
      </w:r>
      <w:r>
        <w:rPr>
          <w:rFonts w:hint="eastAsia" w:ascii="宋体" w:hAnsi="宋体" w:eastAsia="宋体" w:cs="宋体"/>
          <w:color w:val="auto"/>
          <w:sz w:val="24"/>
          <w:szCs w:val="24"/>
          <w:highlight w:val="none"/>
        </w:rPr>
        <w:t xml:space="preserve">3%,则整个标段委托费用按应支付金额的95%支付；② </w:t>
      </w:r>
      <w:r>
        <w:rPr>
          <w:rFonts w:hint="eastAsia" w:ascii="宋体" w:hAnsi="宋体" w:eastAsia="宋体" w:cs="宋体"/>
          <w:color w:val="auto"/>
          <w:sz w:val="24"/>
          <w:szCs w:val="24"/>
          <w:highlight w:val="none"/>
          <w:lang w:val="zh-CN"/>
        </w:rPr>
        <w:t xml:space="preserve">如</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≤抽查样本平均误差率＜</w:t>
      </w:r>
      <w:r>
        <w:rPr>
          <w:rFonts w:hint="eastAsia" w:ascii="宋体" w:hAnsi="宋体" w:eastAsia="宋体" w:cs="宋体"/>
          <w:color w:val="auto"/>
          <w:sz w:val="24"/>
          <w:szCs w:val="24"/>
          <w:highlight w:val="none"/>
        </w:rPr>
        <w:t xml:space="preserve">6%,则整个标段委托费用按应支付金额的90%支付；③ </w:t>
      </w:r>
      <w:r>
        <w:rPr>
          <w:rFonts w:hint="eastAsia" w:ascii="宋体" w:hAnsi="宋体" w:eastAsia="宋体" w:cs="宋体"/>
          <w:color w:val="auto"/>
          <w:sz w:val="24"/>
          <w:szCs w:val="24"/>
          <w:highlight w:val="none"/>
          <w:lang w:val="zh-CN"/>
        </w:rPr>
        <w:t xml:space="preserve">如抽查样本平均误差率≥</w:t>
      </w:r>
      <w:r>
        <w:rPr>
          <w:rFonts w:hint="eastAsia" w:ascii="宋体" w:hAnsi="宋体" w:eastAsia="宋体" w:cs="宋体"/>
          <w:color w:val="auto"/>
          <w:sz w:val="24"/>
          <w:szCs w:val="24"/>
          <w:highlight w:val="none"/>
        </w:rPr>
        <w:t xml:space="preserve">6%,则抽查超过6%的样本项目不支付审计费，整个标段其余项目委托费用按应支付金额的85%支付。</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检查项目误差率=1-检查确定价/检查样本审定价，误差率取绝对值。</w:t>
      </w:r>
      <w:r>
        <w:rPr>
          <w:rFonts w:hint="eastAsia" w:ascii="宋体" w:hAnsi="宋体" w:eastAsia="宋体" w:cs="宋体"/>
          <w:color w:val="auto"/>
          <w:sz w:val="24"/>
          <w:szCs w:val="24"/>
          <w:highlight w:val="none"/>
          <w:lang w:val="en-US" w:eastAsia="zh-CN"/>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样本误差率=标段中抽查项目误差率算术平均值</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）付款方式</w:t>
      </w: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由咨询人提供等额发票，</w:t>
      </w:r>
      <w:r>
        <w:rPr>
          <w:rFonts w:hint="eastAsia" w:ascii="宋体" w:hAnsi="宋体" w:eastAsia="宋体" w:cs="宋体"/>
          <w:color w:val="auto"/>
          <w:sz w:val="24"/>
          <w:szCs w:val="24"/>
          <w:highlight w:val="none"/>
          <w:u w:val="none"/>
        </w:rPr>
        <w:t xml:space="preserve">数字人民币</w:t>
      </w:r>
      <w:r>
        <w:rPr>
          <w:rFonts w:hint="eastAsia" w:ascii="宋体" w:hAnsi="宋体" w:eastAsia="宋体" w:cs="宋体"/>
          <w:color w:val="auto"/>
          <w:sz w:val="24"/>
          <w:szCs w:val="24"/>
          <w:highlight w:val="none"/>
        </w:rPr>
        <w:t xml:space="preserve">支付。</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七、廉政条款</w:t>
      </w:r>
      <w:r/>
    </w:p>
    <w:p>
      <w:pPr>
        <w:ind w:firstLine="480"/>
        <w:spacing w:line="520" w:lineRule="exac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一</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人、咨询人双方应共同遵守国家、省、市有关审计法律法规、行业规范以及党风廉政建设的各项规定，严守审计纪律，保守审计秘密，严禁损害国家和集体利益、违反审计法律法规和党风廉政建设规定的不正当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委托人、咨询人双方应严格执行本工程结算审计委托合同书，自觉按合同办事。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人、咨询人双方均不得向对方或任何第三方索要或接受回扣、礼金、有价证券、贵重物品和好处费等，不得要求对方或任何第三方报销应由本方承担支付的费用，不得接受有可能影响公正执行公务的对方或第三方的宴请、娱乐等活动，不得相互介绍或从事与本委托业务有关的其它经济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委托人、咨询人双方如发现对方在业务活动中有违规、违纪、违法的行为，应及时提醒对方，情节严重的，应向其上级主管部门或吴中开发区纪检监察部门举报。</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八、争议与仲裁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本合同在执行中如发生争议，双方应及时协商解决。协商不成时，可提交苏州市仲裁委员会仲裁。</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九、本合同一式</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份，委托人执</w:t>
      </w:r>
      <w:r>
        <w:rPr>
          <w:rFonts w:hint="eastAsia" w:ascii="宋体" w:hAnsi="宋体" w:eastAsia="宋体" w:cs="宋体"/>
          <w:b/>
          <w:color w:val="auto"/>
          <w:sz w:val="24"/>
          <w:szCs w:val="24"/>
          <w:highlight w:val="none"/>
          <w:u w:val="single"/>
        </w:rPr>
        <w:t xml:space="preserve"> 叁 </w:t>
      </w:r>
      <w:r>
        <w:rPr>
          <w:rFonts w:hint="eastAsia" w:ascii="宋体" w:hAnsi="宋体" w:eastAsia="宋体" w:cs="宋体"/>
          <w:b/>
          <w:color w:val="auto"/>
          <w:sz w:val="24"/>
          <w:szCs w:val="24"/>
          <w:highlight w:val="none"/>
        </w:rPr>
        <w:t xml:space="preserve">份，咨询人执</w:t>
      </w:r>
      <w:r>
        <w:rPr>
          <w:rFonts w:hint="eastAsia" w:ascii="宋体" w:hAnsi="宋体" w:eastAsia="宋体" w:cs="宋体"/>
          <w:b/>
          <w:color w:val="auto"/>
          <w:sz w:val="24"/>
          <w:szCs w:val="24"/>
          <w:highlight w:val="none"/>
          <w:u w:val="single"/>
        </w:rPr>
        <w:t xml:space="preserve"> 壹 </w:t>
      </w:r>
      <w:r>
        <w:rPr>
          <w:rFonts w:hint="eastAsia" w:ascii="宋体" w:hAnsi="宋体" w:eastAsia="宋体" w:cs="宋体"/>
          <w:b/>
          <w:color w:val="auto"/>
          <w:sz w:val="24"/>
          <w:szCs w:val="24"/>
          <w:highlight w:val="none"/>
        </w:rPr>
        <w:t xml:space="preserve">份，</w:t>
      </w:r>
      <w:r>
        <w:rPr>
          <w:rFonts w:hint="eastAsia" w:ascii="宋体" w:hAnsi="宋体" w:eastAsia="宋体" w:cs="宋体"/>
          <w:b/>
          <w:color w:val="auto"/>
          <w:sz w:val="24"/>
          <w:szCs w:val="24"/>
          <w:highlight w:val="none"/>
          <w:lang w:eastAsia="zh-CN"/>
        </w:rPr>
        <w:t xml:space="preserve">委托代理机构执</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eastAsia="zh-CN"/>
        </w:rPr>
        <w:t xml:space="preserve">壹</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eastAsia="zh-CN"/>
        </w:rPr>
        <w:t xml:space="preserve">份，</w:t>
      </w:r>
      <w:r>
        <w:rPr>
          <w:rFonts w:hint="eastAsia" w:ascii="宋体" w:hAnsi="宋体" w:eastAsia="宋体" w:cs="宋体"/>
          <w:b/>
          <w:color w:val="auto"/>
          <w:sz w:val="24"/>
          <w:szCs w:val="24"/>
          <w:highlight w:val="none"/>
        </w:rPr>
        <w:t xml:space="preserve">政府采购监督管理部门</w:t>
      </w:r>
      <w:r>
        <w:rPr>
          <w:rFonts w:hint="eastAsia" w:ascii="宋体" w:hAnsi="宋体" w:eastAsia="宋体" w:cs="宋体"/>
          <w:b/>
          <w:color w:val="auto"/>
          <w:sz w:val="24"/>
          <w:szCs w:val="24"/>
          <w:highlight w:val="none"/>
          <w:u w:val="single"/>
        </w:rPr>
        <w:t xml:space="preserve"> 壹 </w:t>
      </w:r>
      <w:r>
        <w:rPr>
          <w:rFonts w:hint="eastAsia" w:ascii="宋体" w:hAnsi="宋体" w:eastAsia="宋体" w:cs="宋体"/>
          <w:b/>
          <w:color w:val="auto"/>
          <w:sz w:val="24"/>
          <w:szCs w:val="24"/>
          <w:highlight w:val="none"/>
        </w:rPr>
        <w:t xml:space="preserve">份</w:t>
      </w:r>
      <w:r>
        <w:rPr>
          <w:rFonts w:hint="eastAsia" w:ascii="宋体" w:hAnsi="宋体" w:eastAsia="宋体" w:cs="宋体"/>
          <w:b/>
          <w:color w:val="auto"/>
          <w:sz w:val="24"/>
          <w:szCs w:val="24"/>
          <w:highlight w:val="none"/>
          <w:lang w:eastAsia="zh-CN"/>
        </w:rPr>
        <w:t xml:space="preserve">，经采购代理机构盖骑缝章并</w:t>
      </w:r>
      <w:r>
        <w:rPr>
          <w:rFonts w:hint="eastAsia" w:hAnsi="宋体" w:cs="宋体"/>
          <w:b/>
          <w:color w:val="auto"/>
          <w:sz w:val="24"/>
          <w:szCs w:val="24"/>
          <w:highlight w:val="none"/>
          <w:lang w:val="en-US" w:eastAsia="zh-CN"/>
        </w:rPr>
        <w:t xml:space="preserve">由</w:t>
      </w:r>
      <w:r>
        <w:rPr>
          <w:rFonts w:hint="eastAsia" w:ascii="宋体" w:hAnsi="宋体" w:eastAsia="宋体" w:cs="宋体"/>
          <w:b/>
          <w:color w:val="auto"/>
          <w:sz w:val="24"/>
          <w:szCs w:val="24"/>
          <w:highlight w:val="none"/>
          <w:lang w:eastAsia="zh-CN"/>
        </w:rPr>
        <w:t xml:space="preserve">甲乙</w:t>
      </w:r>
      <w:r>
        <w:rPr>
          <w:rFonts w:hint="eastAsia" w:ascii="宋体" w:hAnsi="宋体" w:eastAsia="宋体" w:cs="宋体"/>
          <w:b/>
          <w:color w:val="auto"/>
          <w:sz w:val="24"/>
          <w:szCs w:val="24"/>
          <w:highlight w:val="none"/>
        </w:rPr>
        <w:t xml:space="preserve">双方签字盖章后生效。</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委托人（盖章）：                              咨询人（盖章）：</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w:t>
      </w:r>
      <w:r>
        <w:rPr>
          <w:rFonts w:hint="eastAsia" w:ascii="宋体" w:hAnsi="宋体" w:eastAsia="宋体" w:cs="宋体"/>
          <w:b/>
          <w:bCs/>
          <w:color w:val="auto"/>
          <w:sz w:val="24"/>
          <w:szCs w:val="24"/>
          <w:highlight w:val="none"/>
          <w:lang w:val="zh-CN" w:eastAsia="zh-CN"/>
        </w:rPr>
        <w:t xml:space="preserve">2026年吴中太湖新城政府投资项目结算审计服务</w:t>
      </w:r>
      <w:r>
        <w:rPr>
          <w:rFonts w:hint="eastAsia" w:ascii="宋体" w:hAnsi="宋体" w:eastAsia="宋体" w:cs="宋体"/>
          <w:b/>
          <w:bCs/>
          <w:color w:val="auto"/>
          <w:sz w:val="24"/>
          <w:szCs w:val="24"/>
          <w:highlight w:val="none"/>
          <w:lang w:val="zh-CN"/>
        </w:rPr>
        <w:t xml:space="preserve">廉政承诺书</w:t>
      </w:r>
      <w:r/>
    </w:p>
    <w:p>
      <w:pPr>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苏州太湖新城吴中管理委员会：</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我单位郑重作出如下造价咨询廉政承诺：</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一、本合同廉政建设的总责任人为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法定代表人），对廉政事项负总责，其主要职责是：选配政治思想好、专业技术精、廉政意识强的协审人员参加咨询工作；对协审人员加强教育，注重防范，确保廉政规定的贯彻落实；做好协审人员执行廉政规定情况的督促和检查；根据有关规定处理造价咨询服务执行廉政规定上的具体事宜。</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二、本合同廉政建设的直接责任人为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段负责人），对廉政事项负直接责任，其主要职责是：展开咨询服务工作前，组织召开协审人员廉政教育会，增强协审人员的廉政意识；对协审工作中违反廉政规定和审计纪律的问题，将及时加以制止，并向苏州太湖新城吴中管理委员会报告；工作结束后，总结协审人员执行廉政规定情况，并如实向苏州太湖新城吴中管理委员会书面报告。</w:t>
      </w:r>
      <w:r/>
    </w:p>
    <w:p>
      <w:pPr>
        <w:ind w:firstLine="482"/>
        <w:jc w:val="left"/>
        <w:spacing w:line="360" w:lineRule="auto"/>
        <w:widowControl/>
        <w:rPr>
          <w:rFonts w:hint="eastAsia" w:ascii="宋体" w:hAnsi="宋体" w:eastAsia="宋体" w:cs="宋体"/>
          <w:b/>
          <w:color w:val="000000"/>
          <w:sz w:val="21"/>
          <w:szCs w:val="24"/>
        </w:rPr>
      </w:pPr>
      <w:r>
        <w:rPr>
          <w:rFonts w:hint="eastAsia" w:ascii="宋体" w:hAnsi="宋体" w:eastAsia="宋体" w:cs="宋体"/>
          <w:b/>
          <w:color w:val="000000"/>
          <w:sz w:val="24"/>
          <w:szCs w:val="24"/>
        </w:rPr>
        <w:t xml:space="preserve">三、按有关规定，协审人员做到以下“四严禁”、“八不准”：</w:t>
      </w:r>
      <w:r/>
    </w:p>
    <w:p>
      <w:pPr>
        <w:ind w:firstLine="482"/>
        <w:jc w:val="left"/>
        <w:spacing w:line="360" w:lineRule="auto"/>
        <w:widowControl/>
        <w:rPr>
          <w:rFonts w:hint="eastAsia" w:ascii="宋体" w:hAnsi="宋体" w:eastAsia="宋体" w:cs="宋体"/>
          <w:b/>
          <w:color w:val="000000"/>
          <w:sz w:val="21"/>
          <w:szCs w:val="24"/>
        </w:rPr>
      </w:pPr>
      <w:r>
        <w:rPr>
          <w:rFonts w:hint="eastAsia" w:ascii="宋体" w:hAnsi="宋体" w:eastAsia="宋体" w:cs="宋体"/>
          <w:b/>
          <w:color w:val="000000"/>
          <w:sz w:val="24"/>
          <w:szCs w:val="24"/>
        </w:rPr>
        <w:t xml:space="preserve">3.1审计“四严禁”工作要求</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3.1.1严禁违反政治纪律和政治规矩，不严格执行请示报告制度。</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3.1.2严禁违反中央八项规定及其实施细则精神。</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3.1.3严禁泄露审计工作秘密。</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4.1.4严禁工作时间饮酒和酒后驾驶机动车。</w:t>
      </w:r>
      <w:r/>
    </w:p>
    <w:p>
      <w:pPr>
        <w:ind w:firstLine="482"/>
        <w:jc w:val="left"/>
        <w:spacing w:line="360" w:lineRule="auto"/>
        <w:widowControl/>
        <w:rPr>
          <w:rFonts w:hint="eastAsia" w:ascii="宋体" w:hAnsi="宋体" w:eastAsia="宋体" w:cs="宋体"/>
          <w:b/>
          <w:color w:val="000000"/>
          <w:sz w:val="21"/>
          <w:szCs w:val="24"/>
        </w:rPr>
      </w:pPr>
      <w:r>
        <w:rPr>
          <w:rFonts w:hint="eastAsia" w:ascii="宋体" w:hAnsi="宋体" w:eastAsia="宋体" w:cs="宋体"/>
          <w:b/>
          <w:color w:val="000000"/>
          <w:sz w:val="24"/>
          <w:szCs w:val="24"/>
        </w:rPr>
        <w:t xml:space="preserve">3.2审计“八不准”工作纪律</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3.2.1不准由被审计单位和个人报销或补贴住宿、餐饮、交通、通讯、医疗等费用。</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3.2.2不准接受被审计单位和个人赠送的礼品礼金，或未经批准通过授课等方式获取报酬。</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3.2.3不准参加被审计单位和个人安排的宴请、娱乐、旅游等活动。</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3.2.4不准利用审计工作知悉的国家秘密、商业秘密和内部信息谋取利益。</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3.2.5不准利用审计职权干预被审计单位依法管理的资金、资产、资源的审批或分配使用。</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3.2.6不准向被审计单位推销商品或介绍业务。</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3.2.7不准接受被审计单位和个人的请托干预审计工作。</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3.2.8不准向被审计单位和个人提出任何与审计工作无关的要求。</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四、若有违反上述廉政承诺的行为，根据情节轻重，我单位愿接受以下责任追究：</w:t>
      </w:r>
      <w:r/>
    </w:p>
    <w:p>
      <w:pPr>
        <w:ind w:left="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4.1通报批评、限期整改，相关责任人作出检查；</w:t>
      </w:r>
      <w:r/>
    </w:p>
    <w:p>
      <w:pPr>
        <w:ind w:left="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4.2项目收回；</w:t>
      </w:r>
      <w:r/>
    </w:p>
    <w:p>
      <w:pPr>
        <w:ind w:left="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4.3如本单位或协审人员存在严重违反廉政规定的，可实行“一票否决制”，取消4.4涉嫌犯罪的，移交司法机关处理；</w:t>
      </w:r>
      <w:r/>
    </w:p>
    <w:p>
      <w:pPr>
        <w:ind w:left="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4.5其他有关责任追究事项。</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五、本承诺书作为合同的组成部分，同时具有法律效力。</w:t>
      </w:r>
      <w:r/>
    </w:p>
    <w:p>
      <w:pPr>
        <w:ind w:firstLine="96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1"/>
          <w:szCs w:val="24"/>
        </w:rPr>
      </w:r>
      <w:r/>
    </w:p>
    <w:p>
      <w:pPr>
        <w:ind w:firstLine="96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法定代表人（签字）：</w:t>
      </w:r>
      <w:r/>
    </w:p>
    <w:p>
      <w:pPr>
        <w:ind w:firstLine="96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标段负责人（签字）：</w:t>
      </w:r>
      <w:r/>
    </w:p>
    <w:p>
      <w:pPr>
        <w:ind w:firstLine="96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单位盖章：</w:t>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pStyle w:val="782"/>
        <w:rPr>
          <w:rFonts w:ascii="宋体" w:hAnsi="宋体" w:eastAsia="宋体"/>
          <w:color w:val="auto"/>
          <w:sz w:val="24"/>
          <w:szCs w:val="24"/>
          <w:highlight w:val="none"/>
        </w:rPr>
      </w:pPr>
      <w:r>
        <w:rPr>
          <w:rFonts w:ascii="宋体" w:hAnsi="宋体" w:eastAsia="宋体"/>
          <w:color w:val="auto"/>
          <w:sz w:val="24"/>
          <w:szCs w:val="24"/>
          <w:highlight w:val="none"/>
        </w:rPr>
      </w:r>
      <w:r/>
    </w:p>
    <w:p>
      <w:pPr>
        <w:pStyle w:val="754"/>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lang w:val="zh-CN"/>
        </w:rPr>
        <w:t xml:space="preserve">第</w:t>
      </w:r>
      <w:r>
        <w:rPr>
          <w:rFonts w:hint="eastAsia" w:ascii="宋体" w:hAnsi="宋体" w:eastAsia="宋体" w:cs="宋体"/>
          <w:b/>
          <w:color w:val="auto"/>
          <w:sz w:val="44"/>
          <w:szCs w:val="44"/>
          <w:highlight w:val="none"/>
          <w:lang w:val="en-US" w:eastAsia="zh-CN"/>
        </w:rPr>
        <w:t xml:space="preserve">五</w:t>
      </w:r>
      <w:r>
        <w:rPr>
          <w:rFonts w:hint="eastAsia" w:ascii="宋体" w:hAnsi="宋体" w:eastAsia="宋体" w:cs="宋体"/>
          <w:b/>
          <w:color w:val="auto"/>
          <w:sz w:val="44"/>
          <w:szCs w:val="44"/>
          <w:highlight w:val="none"/>
          <w:lang w:val="zh-CN"/>
        </w:rPr>
        <w:t xml:space="preserve">章</w:t>
      </w: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zh-CN"/>
        </w:rPr>
        <w:t xml:space="preserve">评标方法、评分标准</w:t>
      </w:r>
      <w:r/>
    </w:p>
    <w:p>
      <w:pPr>
        <w:jc w:val="left"/>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hAnsi="宋体" w:cs="宋体"/>
          <w:b/>
          <w:bCs/>
          <w:color w:val="auto"/>
          <w:sz w:val="24"/>
          <w:szCs w:val="24"/>
          <w:highlight w:val="none"/>
          <w:lang w:val="en-US" w:eastAsia="zh-CN"/>
        </w:rPr>
        <w:t xml:space="preserve">评标</w:t>
      </w:r>
      <w:r>
        <w:rPr>
          <w:rFonts w:hint="eastAsia" w:ascii="宋体" w:hAnsi="宋体" w:eastAsia="宋体" w:cs="宋体"/>
          <w:b/>
          <w:bCs/>
          <w:color w:val="auto"/>
          <w:sz w:val="24"/>
          <w:szCs w:val="24"/>
          <w:highlight w:val="none"/>
        </w:rPr>
        <w:t xml:space="preserve">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本次招标评标采用综合评分法</w:t>
      </w:r>
      <w:r>
        <w:rPr>
          <w:rFonts w:hint="eastAsia" w:ascii="宋体" w:hAnsi="宋体" w:eastAsia="宋体" w:cs="宋体"/>
          <w:b/>
          <w:bCs/>
          <w:color w:val="auto"/>
          <w:sz w:val="24"/>
          <w:szCs w:val="24"/>
          <w:highlight w:val="none"/>
        </w:rPr>
        <w:t xml:space="preserve">（本项目按照标段一至标段</w:t>
      </w:r>
      <w:r>
        <w:rPr>
          <w:rFonts w:hint="eastAsia" w:ascii="宋体" w:hAnsi="宋体" w:eastAsia="宋体" w:cs="宋体"/>
          <w:b/>
          <w:bCs/>
          <w:color w:val="auto"/>
          <w:sz w:val="24"/>
          <w:szCs w:val="24"/>
          <w:highlight w:val="none"/>
          <w:lang w:eastAsia="zh-CN"/>
        </w:rPr>
        <w:t xml:space="preserve">十五</w:t>
      </w:r>
      <w:r>
        <w:rPr>
          <w:rFonts w:hint="eastAsia" w:ascii="宋体" w:hAnsi="宋体" w:eastAsia="宋体" w:cs="宋体"/>
          <w:b/>
          <w:bCs/>
          <w:color w:val="auto"/>
          <w:sz w:val="24"/>
          <w:szCs w:val="24"/>
          <w:highlight w:val="none"/>
        </w:rPr>
        <w:t xml:space="preserve">的顺序依次开标）</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，即在满足招标文件实质性要求前提下，按照招标文件中规定的评分标准和各项因素进行综合评审后，以各标段评标总得分最高的投标人确定为相应标段的中标人。</w:t>
      </w:r>
      <w:r/>
    </w:p>
    <w:p>
      <w:pPr>
        <w:ind w:firstLine="482"/>
        <w:spacing w:line="360" w:lineRule="auto"/>
        <w:tabs>
          <w:tab w:val="left" w:pos="425" w:leader="none"/>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注：已中前期标段的投标单位将自动失去后续标段的中标资格，不进入后续标段评审程序</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进入每个标段评审的实质性响应的供应商不得少于三家，如不足三家，认定该标段采购失败。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评标委员会各成员独立对每个进入打分程序的有效投标人的标书</w:t>
      </w:r>
      <w:r>
        <w:rPr>
          <w:rFonts w:hint="eastAsia" w:ascii="宋体" w:hAnsi="宋体" w:eastAsia="宋体" w:cs="宋体"/>
          <w:color w:val="auto"/>
          <w:sz w:val="24"/>
          <w:szCs w:val="24"/>
          <w:highlight w:val="none"/>
        </w:rPr>
        <w:t xml:space="preserve">按百分制</w:t>
      </w:r>
      <w:r>
        <w:rPr>
          <w:rFonts w:hint="eastAsia" w:ascii="宋体" w:hAnsi="宋体" w:eastAsia="宋体" w:cs="宋体"/>
          <w:color w:val="auto"/>
          <w:sz w:val="24"/>
          <w:szCs w:val="24"/>
          <w:highlight w:val="none"/>
        </w:rPr>
        <w:t xml:space="preserve">以打分的形式进行评审和评价，将评委对投标文件的评分按算术平均法汇总，计算出每个投标人的评审得分（保留小数点后两位</w:t>
      </w:r>
      <w:r>
        <w:rPr>
          <w:rFonts w:hint="eastAsia" w:ascii="宋体" w:hAnsi="宋体" w:eastAsia="宋体" w:cs="宋体"/>
          <w:color w:val="auto"/>
          <w:sz w:val="24"/>
          <w:szCs w:val="24"/>
          <w:highlight w:val="none"/>
          <w:lang w:val="en-US" w:eastAsia="zh-CN"/>
        </w:rPr>
        <w:t xml:space="preserve">,四舍五入</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若在选取各标段中标人时出现并列情况，则由</w:t>
      </w:r>
      <w:r>
        <w:rPr>
          <w:rFonts w:hint="eastAsia"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w:t>
      </w:r>
      <w:r>
        <w:rPr>
          <w:rFonts w:hint="eastAsia"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以抽签方式确定该标段中标人。</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本项目不涉及</w:t>
      </w:r>
      <w:r>
        <w:rPr>
          <w:rFonts w:hint="eastAsia" w:ascii="宋体" w:hAnsi="宋体" w:eastAsia="宋体" w:cs="宋体"/>
          <w:b/>
          <w:bCs/>
          <w:color w:val="000000"/>
          <w:sz w:val="24"/>
          <w:szCs w:val="24"/>
          <w:highlight w:val="none"/>
          <w:lang w:eastAsia="zh-CN"/>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、针对小微型企业的评审加分</w:t>
      </w:r>
      <w:r>
        <w:rPr>
          <w:rFonts w:hint="eastAsia" w:ascii="宋体" w:hAnsi="宋体" w:eastAsia="宋体" w:cs="宋体"/>
          <w:b/>
          <w:bCs/>
          <w:color w:val="auto"/>
          <w:sz w:val="24"/>
          <w:szCs w:val="24"/>
          <w:lang w:eastAsia="zh-CN"/>
        </w:rPr>
        <w:t xml:space="preserve">（</w:t>
      </w:r>
      <w:r>
        <w:rPr>
          <w:rFonts w:hint="eastAsia" w:hAnsi="宋体" w:cs="宋体"/>
          <w:b/>
          <w:bCs/>
          <w:color w:val="auto"/>
          <w:sz w:val="24"/>
          <w:szCs w:val="24"/>
          <w:lang w:val="en-US" w:eastAsia="zh-CN"/>
        </w:rPr>
        <w:t xml:space="preserve">本项目不进行价格分评审</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5.1小微型企业价格扣除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5.1.1本项目对小型和微型企业产品给予20%的扣除价格，用扣除后的价格参与评审；供应商需按照采购文件的要求提供相应的《中小微企业声明函》。</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5.2残疾人福利单位价格扣除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5.2.1本项目对残疾人福利性单位视同小型、微型企业，给予20%的价格扣除，用扣除后的价格参与评审；残疾人福利单位需按照采购文件的要求提供《残疾人福利性单位声明函》。</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5.2.2残疾人福利单位标准请参照《关于促进残疾人就业政府采购政策的通知》（财库〔2017〕141号）。</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5.3监狱和戒毒企业价格扣除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5.3.1本项目对监狱和戒毒企业（简称监狱企业）视同小型、微型企业，给予20%的价格扣除，用扣除后的价格参与评审。</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5.3.2监狱企业参加政府采购活动时，需提供由省级以上监狱管理局、戒毒管理局(含新疆生产建设兵团)出具的属于监狱企业的证明文件。供应商如不提供上述证明文件，价格将不做相应扣除。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5.3.3监狱企业标准请参照《关于政府采购支持监狱企业发展有关问题的通知》（财库〔2014〕68号）。</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5.4残疾人福利单位、监狱企业属于小型、微型企业的，不重复享受政策。</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5.5如本项目同意联合体</w:t>
      </w:r>
      <w:r>
        <w:rPr>
          <w:rFonts w:hint="eastAsia" w:ascii="宋体" w:hAnsi="宋体" w:eastAsia="宋体" w:cs="宋体"/>
          <w:color w:val="auto"/>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p>
    <w:p>
      <w:pPr>
        <w:ind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lang w:val="en-US" w:eastAsia="zh-CN"/>
        </w:rPr>
        <w:t xml:space="preserve">5.6联合体各方均为小型、微型企业（残疾人福利单位、监狱企业）的，联合体享受20%价格扣除，用扣除后的价格参与评审。</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评分标准：</w:t>
      </w:r>
      <w:r/>
    </w:p>
    <w:tbl>
      <w:tblPr>
        <w:tblStyle w:val="744"/>
        <w:tblW w:w="11394" w:type="dxa"/>
        <w:jc w:val="center"/>
        <w:tblLayout w:type="fixed"/>
        <w:tblCellMar>
          <w:left w:w="108" w:type="dxa"/>
          <w:top w:w="0" w:type="dxa"/>
          <w:right w:w="108" w:type="dxa"/>
          <w:bottom w:w="0" w:type="dxa"/>
        </w:tblCellMar>
        <w:tblLook w:val="04A0" w:firstRow="1" w:lastRow="0" w:firstColumn="1" w:lastColumn="0" w:noHBand="0" w:noVBand="1"/>
      </w:tblPr>
      <w:tblGrid>
        <w:gridCol w:w="1247"/>
        <w:gridCol w:w="1832"/>
        <w:gridCol w:w="1114"/>
        <w:gridCol w:w="6481"/>
        <w:gridCol w:w="720"/>
      </w:tblGrid>
      <w:tr>
        <w:trPr>
          <w:jc w:val="center"/>
          <w:trHeight w:val="780"/>
        </w:trPr>
        <w:tc>
          <w:tcPr>
            <w:gridSpan w:val="5"/>
            <w:tcBorders>
              <w:top w:val="none" w:color="000000" w:sz="4" w:space="0"/>
              <w:left w:val="none" w:color="000000" w:sz="4" w:space="0"/>
              <w:bottom w:val="none" w:color="000000" w:sz="4" w:space="0"/>
              <w:right w:val="none" w:color="000000" w:sz="4" w:space="0"/>
            </w:tcBorders>
            <w:tcW w:w="11394"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评分标准表</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评分项</w:t>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分值</w:t>
            </w:r>
            <w:r/>
          </w:p>
        </w:tc>
      </w:tr>
      <w:tr>
        <w:trPr>
          <w:jc w:val="center"/>
          <w:trHeight w:val="852"/>
        </w:trPr>
        <w:tc>
          <w:tcPr>
            <w:tcBorders>
              <w:top w:val="single" w:color="000000" w:sz="4" w:space="0"/>
              <w:left w:val="single" w:color="000000" w:sz="4" w:space="0"/>
              <w:right w:val="single" w:color="000000" w:sz="4" w:space="0"/>
            </w:tcBorders>
            <w:tcW w:w="12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（一）企业综合实力（</w:t>
            </w:r>
            <w:r>
              <w:rPr>
                <w:rFonts w:hint="eastAsia" w:hAnsi="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right w:val="single" w:color="000000" w:sz="4" w:space="0"/>
            </w:tcBorders>
            <w:tcW w:w="1832" w:type="dxa"/>
            <w:vAlign w:val="center"/>
            <w:vMerge w:val="restart"/>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投标单位类似服务经验比较（</w:t>
            </w:r>
            <w:r>
              <w:rPr>
                <w:rFonts w:hint="eastAsia" w:hAnsi="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2023年3月1日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以报告出具时间或合同签订时间为准</w:t>
            </w:r>
            <w:r>
              <w:rPr>
                <w:rFonts w:hint="eastAsia" w:ascii="宋体" w:hAnsi="宋体" w:eastAsia="宋体" w:cs="宋体"/>
                <w:b w:val="0"/>
                <w:bCs w:val="0"/>
                <w:color w:val="auto"/>
                <w:sz w:val="24"/>
                <w:szCs w:val="24"/>
                <w:highlight w:val="none"/>
              </w:rPr>
              <w:t xml:space="preserve">）</w:t>
            </w:r>
            <w:r>
              <w:rPr>
                <w:rFonts w:hint="eastAsia" w:hAnsi="宋体" w:cs="宋体"/>
                <w:b w:val="0"/>
                <w:bCs w:val="0"/>
                <w:color w:val="auto"/>
                <w:sz w:val="24"/>
                <w:szCs w:val="24"/>
                <w:highlight w:val="none"/>
                <w:lang w:val="en-US" w:eastAsia="zh-CN"/>
              </w:rPr>
              <w:t xml:space="preserve">至今，</w:t>
            </w:r>
            <w:r>
              <w:rPr>
                <w:rFonts w:hint="eastAsia" w:ascii="宋体" w:hAnsi="宋体" w:eastAsia="宋体" w:cs="宋体"/>
                <w:color w:val="auto"/>
                <w:sz w:val="24"/>
                <w:szCs w:val="24"/>
                <w:highlight w:val="none"/>
              </w:rPr>
              <w:t xml:space="preserve">从事过类似结算审核项目的，每有一个得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2</w:t>
            </w:r>
            <w:r/>
          </w:p>
        </w:tc>
      </w:tr>
      <w:tr>
        <w:trPr>
          <w:jc w:val="center"/>
          <w:trHeight w:val="1152"/>
        </w:trPr>
        <w:tc>
          <w:tcPr>
            <w:tcBorders>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left w:val="single" w:color="000000" w:sz="4" w:space="0"/>
              <w:bottom w:val="single" w:color="000000" w:sz="4" w:space="0"/>
              <w:right w:val="single" w:color="000000" w:sz="4" w:space="0"/>
            </w:tcBorders>
            <w:tcW w:w="1832" w:type="dxa"/>
            <w:vAlign w:val="center"/>
            <w:vMerge w:val="continue"/>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spacing w:line="360" w:lineRule="auto"/>
              <w:rPr>
                <w:rFonts w:hint="eastAsia"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2023年3月1日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以报告出具时间或合同签订时间为准</w:t>
            </w:r>
            <w:r>
              <w:rPr>
                <w:rFonts w:hint="eastAsia" w:ascii="宋体" w:hAnsi="宋体" w:eastAsia="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至今，</w:t>
            </w:r>
            <w:r>
              <w:rPr>
                <w:rFonts w:hint="eastAsia" w:ascii="宋体" w:hAnsi="宋体" w:eastAsia="宋体" w:cs="宋体"/>
                <w:b w:val="0"/>
                <w:bCs w:val="0"/>
                <w:color w:val="auto"/>
                <w:sz w:val="24"/>
                <w:szCs w:val="24"/>
                <w:highlight w:val="none"/>
                <w:lang w:eastAsia="zh-CN"/>
              </w:rPr>
              <w:t xml:space="preserve">从事过类似结算审核项目</w:t>
            </w:r>
            <w:r>
              <w:rPr>
                <w:rFonts w:hint="eastAsia" w:hAnsi="宋体" w:cs="宋体"/>
                <w:b w:val="0"/>
                <w:bCs w:val="0"/>
                <w:color w:val="auto"/>
                <w:sz w:val="24"/>
                <w:szCs w:val="24"/>
                <w:highlight w:val="none"/>
                <w:lang w:val="en-US" w:eastAsia="zh-CN"/>
              </w:rPr>
              <w:t xml:space="preserve">的审定金额</w:t>
            </w:r>
            <w:r>
              <w:rPr>
                <w:rFonts w:hint="eastAsia" w:ascii="宋体" w:hAnsi="宋体" w:eastAsia="宋体" w:cs="宋体"/>
                <w:b w:val="0"/>
                <w:bCs w:val="0"/>
                <w:color w:val="auto"/>
                <w:sz w:val="24"/>
                <w:szCs w:val="24"/>
                <w:highlight w:val="none"/>
                <w:lang w:eastAsia="zh-CN"/>
              </w:rPr>
              <w:t xml:space="preserve">，最高</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rPr>
                <w:rFonts w:hint="eastAsia" w:hAnsi="宋体" w:cs="宋体"/>
                <w:b w:val="0"/>
                <w:bCs w:val="0"/>
                <w:color w:val="auto"/>
                <w:sz w:val="24"/>
                <w:szCs w:val="24"/>
                <w:highlight w:val="none"/>
                <w:lang w:val="en-US" w:eastAsia="zh-CN"/>
              </w:rPr>
              <w:t xml:space="preserve">。（限评一个项目）</w:t>
            </w:r>
            <w:r/>
          </w:p>
          <w:p>
            <w:pPr>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单个项目审定金额</w:t>
            </w:r>
            <w:r>
              <w:rPr>
                <w:rFonts w:hint="eastAsia" w:ascii="宋体" w:hAnsi="宋体" w:eastAsia="宋体" w:cs="宋体"/>
                <w:color w:val="auto"/>
                <w:sz w:val="24"/>
                <w:szCs w:val="24"/>
                <w:highlight w:val="none"/>
                <w:lang w:val="en-US" w:eastAsia="zh-CN"/>
              </w:rPr>
              <w:t xml:space="preserve">20000万元以上的得6分</w:t>
            </w:r>
            <w:r>
              <w:rPr>
                <w:rFonts w:hint="eastAsia"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单个项目审定金额10000万</w:t>
            </w:r>
            <w:r>
              <w:rPr>
                <w:rFonts w:hint="eastAsia" w:hAnsi="宋体" w:cs="宋体"/>
                <w:color w:val="auto"/>
                <w:sz w:val="24"/>
                <w:szCs w:val="24"/>
                <w:highlight w:val="none"/>
                <w:lang w:val="en-US" w:eastAsia="zh-CN"/>
              </w:rPr>
              <w:t xml:space="preserve">（不含）</w:t>
            </w:r>
            <w:r>
              <w:rPr>
                <w:rFonts w:hint="eastAsia" w:ascii="宋体" w:hAnsi="宋体" w:eastAsia="宋体" w:cs="宋体"/>
                <w:color w:val="auto"/>
                <w:sz w:val="24"/>
                <w:szCs w:val="24"/>
                <w:highlight w:val="none"/>
                <w:lang w:val="en-US" w:eastAsia="zh-CN"/>
              </w:rPr>
              <w:t xml:space="preserve">-20000万(含)的得</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hAnsi="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单个项目审定金额</w:t>
            </w:r>
            <w:r>
              <w:rPr>
                <w:rFonts w:hint="eastAsia" w:hAnsi="宋体" w:cs="宋体"/>
                <w:color w:val="auto"/>
                <w:sz w:val="24"/>
                <w:szCs w:val="24"/>
                <w:highlight w:val="none"/>
                <w:lang w:val="en-US" w:eastAsia="zh-CN"/>
              </w:rPr>
              <w:t xml:space="preserve">5000万（不含）-10000万（含）的得4分；</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单个项目审定金额</w:t>
            </w:r>
            <w:r>
              <w:rPr>
                <w:rFonts w:hint="eastAsia" w:hAnsi="宋体" w:cs="宋体"/>
                <w:color w:val="auto"/>
                <w:sz w:val="24"/>
                <w:szCs w:val="24"/>
                <w:highlight w:val="none"/>
                <w:lang w:val="en-US" w:eastAsia="zh-CN"/>
              </w:rPr>
              <w:t xml:space="preserve">1000万（不含）-5000万（含）的得3分；</w:t>
            </w:r>
            <w:r/>
          </w:p>
          <w:p>
            <w:pPr>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单个项目审定金额1</w:t>
            </w:r>
            <w:r>
              <w:rPr>
                <w:rFonts w:hint="eastAsia" w:ascii="宋体" w:hAnsi="宋体" w:eastAsia="宋体" w:cs="宋体"/>
                <w:color w:val="auto"/>
                <w:sz w:val="24"/>
                <w:szCs w:val="24"/>
                <w:highlight w:val="none"/>
                <w:lang w:val="en-US" w:eastAsia="zh-CN"/>
              </w:rPr>
              <w:t xml:space="preserve">000万</w:t>
            </w:r>
            <w:r>
              <w:rPr>
                <w:rFonts w:hint="eastAsia"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以下的得2分</w:t>
            </w:r>
            <w:r>
              <w:rPr>
                <w:rFonts w:hint="eastAsia"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
              </w:rPr>
            </w:pPr>
            <w:r>
              <w:rPr>
                <w:rFonts w:hint="eastAsia" w:hAnsi="宋体" w:cs="宋体"/>
                <w:color w:val="auto"/>
                <w:sz w:val="24"/>
                <w:szCs w:val="24"/>
                <w:highlight w:val="none"/>
                <w:lang w:val="en-US" w:eastAsia="zh-CN" w:bidi="ar"/>
              </w:rPr>
              <w:t xml:space="preserve">6</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（二）拟投入人员的素质及专业水平比较（</w:t>
            </w:r>
            <w:r>
              <w:rPr>
                <w:rFonts w:hint="eastAsia" w:hAnsi="宋体" w:cs="宋体"/>
                <w:color w:val="auto"/>
                <w:sz w:val="24"/>
                <w:szCs w:val="24"/>
                <w:highlight w:val="none"/>
                <w:lang w:val="en-US" w:eastAsia="zh-CN" w:bidi="ar"/>
              </w:rPr>
              <w:t xml:space="preserve">36</w:t>
            </w:r>
            <w:r>
              <w:rPr>
                <w:rFonts w:hint="eastAsia" w:ascii="宋体" w:hAnsi="宋体" w:eastAsia="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2.1拟投入的标段负责人综合实力比较（</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拟投入项目的标段负责人</w:t>
            </w:r>
            <w:r>
              <w:rPr>
                <w:rFonts w:hint="eastAsia" w:hAnsi="宋体" w:cs="宋体"/>
                <w:color w:val="auto"/>
                <w:sz w:val="24"/>
                <w:szCs w:val="24"/>
                <w:highlight w:val="none"/>
                <w:lang w:val="en-US" w:eastAsia="zh-CN" w:bidi="ar"/>
              </w:rPr>
              <w:t xml:space="preserve">需</w:t>
            </w:r>
            <w:r>
              <w:rPr>
                <w:rFonts w:hint="eastAsia" w:ascii="宋体" w:hAnsi="宋体" w:eastAsia="宋体" w:cs="宋体"/>
                <w:color w:val="auto"/>
                <w:sz w:val="24"/>
                <w:szCs w:val="24"/>
                <w:highlight w:val="none"/>
                <w:lang w:bidi="ar"/>
              </w:rPr>
              <w:t xml:space="preserve">提供至少一个</w:t>
            </w:r>
            <w:r>
              <w:rPr>
                <w:rFonts w:hint="eastAsia" w:hAnsi="宋体" w:cs="宋体"/>
                <w:color w:val="auto"/>
                <w:sz w:val="24"/>
                <w:szCs w:val="24"/>
                <w:highlight w:val="none"/>
                <w:lang w:val="en-US" w:eastAsia="zh-CN" w:bidi="ar"/>
              </w:rPr>
              <w:t xml:space="preserve">2023年3月1日（以报告出具时间或合同签订时间为准）至今，</w:t>
            </w:r>
            <w:r>
              <w:rPr>
                <w:rFonts w:hint="eastAsia" w:ascii="宋体" w:hAnsi="宋体" w:eastAsia="宋体" w:cs="宋体"/>
                <w:color w:val="auto"/>
                <w:sz w:val="24"/>
                <w:szCs w:val="24"/>
                <w:highlight w:val="none"/>
                <w:lang w:bidi="ar"/>
              </w:rPr>
              <w:t xml:space="preserve">参与审计的</w:t>
            </w:r>
            <w:r>
              <w:rPr>
                <w:rFonts w:hint="eastAsia" w:ascii="宋体" w:hAnsi="宋体" w:eastAsia="宋体" w:cs="宋体"/>
                <w:color w:val="auto"/>
                <w:sz w:val="24"/>
                <w:szCs w:val="24"/>
                <w:highlight w:val="none"/>
                <w:lang w:val="en-US" w:eastAsia="zh-CN" w:bidi="ar"/>
              </w:rPr>
              <w:t xml:space="preserve">类似</w:t>
            </w:r>
            <w:r>
              <w:rPr>
                <w:rFonts w:hint="eastAsia" w:ascii="宋体" w:hAnsi="宋体" w:eastAsia="宋体" w:cs="宋体"/>
                <w:color w:val="auto"/>
                <w:sz w:val="24"/>
                <w:szCs w:val="24"/>
                <w:highlight w:val="none"/>
                <w:lang w:bidi="ar"/>
              </w:rPr>
              <w:t xml:space="preserve">结算审核项目业绩，否则</w:t>
            </w:r>
            <w:r>
              <w:rPr>
                <w:rFonts w:hint="eastAsia" w:ascii="宋体" w:hAnsi="宋体" w:eastAsia="宋体" w:cs="宋体"/>
                <w:color w:val="auto"/>
                <w:sz w:val="24"/>
                <w:szCs w:val="24"/>
                <w:highlight w:val="none"/>
                <w:lang w:eastAsia="zh-CN" w:bidi="ar"/>
              </w:rPr>
              <w:t xml:space="preserve">此</w:t>
            </w:r>
            <w:r>
              <w:rPr>
                <w:rFonts w:hint="eastAsia" w:ascii="宋体" w:hAnsi="宋体" w:eastAsia="宋体" w:cs="宋体"/>
                <w:color w:val="auto"/>
                <w:sz w:val="24"/>
                <w:szCs w:val="24"/>
                <w:highlight w:val="none"/>
                <w:lang w:bidi="ar"/>
              </w:rPr>
              <w:t xml:space="preserve">项不得分。本项最高得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①拟投入项目的标段负责人具有一级注册造价工程师资格的得2分。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②拟投入标段负责人具有与本项目服务内容相关的中级职称得2分；具有高级及以上职称得3分。</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③拟投入的标段负责人执业年限</w:t>
            </w:r>
            <w:r>
              <w:rPr>
                <w:rFonts w:hint="eastAsia" w:hAnsi="宋体" w:cs="宋体"/>
                <w:b/>
                <w:bCs/>
                <w:color w:val="auto"/>
                <w:sz w:val="24"/>
                <w:szCs w:val="24"/>
                <w:highlight w:val="none"/>
                <w:lang w:eastAsia="zh-CN" w:bidi="ar"/>
              </w:rPr>
              <w:t xml:space="preserve">（</w:t>
            </w:r>
            <w:r>
              <w:rPr>
                <w:rFonts w:hint="eastAsia" w:hAnsi="宋体" w:cs="宋体"/>
                <w:b/>
                <w:bCs/>
                <w:color w:val="auto"/>
                <w:sz w:val="24"/>
                <w:szCs w:val="24"/>
                <w:highlight w:val="none"/>
                <w:lang w:val="en-US" w:eastAsia="zh-CN" w:bidi="ar"/>
              </w:rPr>
              <w:t xml:space="preserve">以取得注册造价工程师执业证书时间为准</w:t>
            </w:r>
            <w:r>
              <w:rPr>
                <w:rFonts w:hint="eastAsia" w:hAnsi="宋体" w:cs="宋体"/>
                <w:b/>
                <w:bCs/>
                <w:color w:val="auto"/>
                <w:sz w:val="24"/>
                <w:szCs w:val="24"/>
                <w:highlight w:val="none"/>
                <w:lang w:eastAsia="zh-CN" w:bidi="ar"/>
              </w:rPr>
              <w:t xml:space="preserve">）</w:t>
            </w:r>
            <w:r>
              <w:rPr>
                <w:rFonts w:hint="eastAsia"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10年以上的得3分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年</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不</w:t>
            </w:r>
            <w:r>
              <w:rPr>
                <w:rFonts w:hint="eastAsia" w:ascii="宋体" w:hAnsi="宋体" w:eastAsia="宋体" w:cs="宋体"/>
                <w:color w:val="auto"/>
                <w:sz w:val="24"/>
                <w:szCs w:val="24"/>
                <w:highlight w:val="none"/>
                <w:lang w:bidi="ar"/>
              </w:rPr>
              <w:t xml:space="preserve">含）-10</w:t>
            </w:r>
            <w:r>
              <w:rPr>
                <w:rFonts w:hint="eastAsia" w:ascii="宋体" w:hAnsi="宋体" w:eastAsia="宋体" w:cs="宋体"/>
                <w:color w:val="auto"/>
                <w:sz w:val="24"/>
                <w:szCs w:val="24"/>
                <w:highlight w:val="none"/>
                <w:lang w:val="en-US" w:eastAsia="zh-CN" w:bidi="ar"/>
              </w:rPr>
              <w:t xml:space="preserve">年</w:t>
            </w:r>
            <w:r>
              <w:rPr>
                <w:rFonts w:hint="eastAsia" w:ascii="宋体" w:hAnsi="宋体" w:eastAsia="宋体" w:cs="宋体"/>
                <w:color w:val="auto"/>
                <w:sz w:val="24"/>
                <w:szCs w:val="24"/>
                <w:highlight w:val="none"/>
                <w:lang w:bidi="ar"/>
              </w:rPr>
              <w:t xml:space="preserve">（含）年的得2分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5年</w:t>
            </w:r>
            <w:r>
              <w:rPr>
                <w:rFonts w:hint="eastAsia" w:ascii="宋体" w:hAnsi="宋体" w:eastAsia="宋体" w:cs="宋体"/>
                <w:color w:val="auto"/>
                <w:sz w:val="24"/>
                <w:szCs w:val="24"/>
                <w:highlight w:val="none"/>
                <w:lang w:eastAsia="zh-CN" w:bidi="ar"/>
              </w:rPr>
              <w:t xml:space="preserve">（含）</w:t>
            </w:r>
            <w:r>
              <w:rPr>
                <w:rFonts w:hint="eastAsia" w:ascii="宋体" w:hAnsi="宋体" w:eastAsia="宋体" w:cs="宋体"/>
                <w:color w:val="auto"/>
                <w:sz w:val="24"/>
                <w:szCs w:val="24"/>
                <w:highlight w:val="none"/>
                <w:lang w:bidi="ar"/>
              </w:rPr>
              <w:t xml:space="preserve">以下的得1分。本项最高得3分。</w:t>
            </w:r>
            <w:r/>
          </w:p>
          <w:p>
            <w:pPr>
              <w:jc w:val="left"/>
              <w:spacing w:line="360" w:lineRule="auto"/>
              <w:widowControl/>
              <w:rPr>
                <w:rFonts w:hint="eastAsia" w:ascii="宋体" w:hAnsi="宋体" w:eastAsia="宋体"/>
                <w:color w:val="auto"/>
                <w:sz w:val="24"/>
                <w:szCs w:val="24"/>
                <w:highlight w:val="none"/>
                <w:lang w:val="en-US" w:eastAsia="zh-CN"/>
              </w:rPr>
            </w:pPr>
            <w:r>
              <w:rPr>
                <w:rFonts w:hint="eastAsia" w:hAnsi="宋体"/>
                <w:b/>
                <w:bCs/>
                <w:color w:val="auto"/>
                <w:sz w:val="24"/>
                <w:szCs w:val="24"/>
                <w:highlight w:val="none"/>
                <w:lang w:val="en-US" w:eastAsia="zh-CN"/>
              </w:rPr>
              <w:t xml:space="preserve">注：投标文件中需按以上得分点提供相应证明材料及劳动合同扫描件或复印件，未提供不得分。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8</w:t>
            </w:r>
            <w:r/>
          </w:p>
        </w:tc>
      </w:tr>
      <w:tr>
        <w:trPr>
          <w:jc w:val="center"/>
          <w:trHeight w:val="1561"/>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2.2拟投入一级造价从业人员</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不含标段负责人</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执业资格情况（15分）</w:t>
            </w:r>
            <w:r/>
          </w:p>
        </w:tc>
        <w:tc>
          <w:tcPr>
            <w:gridSpan w:val="2"/>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ind w:firstLine="480"/>
              <w:jc w:val="left"/>
              <w:spacing w:after="0" w:line="360" w:lineRule="auto"/>
              <w:rPr>
                <w:rFonts w:hint="eastAsia" w:ascii="宋体" w:hAnsi="宋体" w:eastAsia="宋体" w:cs="宋体"/>
                <w:color w:val="000000"/>
                <w:sz w:val="24"/>
                <w:szCs w:val="24"/>
                <w:highlight w:val="none"/>
                <w14:ligatures w14:val="standardContextual"/>
              </w:rPr>
            </w:pPr>
            <w:r>
              <w:rPr>
                <w:rFonts w:hint="eastAsia" w:ascii="宋体" w:hAnsi="宋体" w:eastAsia="宋体" w:cs="宋体"/>
                <w:color w:val="000000"/>
                <w:sz w:val="24"/>
                <w:szCs w:val="24"/>
                <w:highlight w:val="none"/>
                <w14:ligatures w14:val="standardContextual"/>
              </w:rPr>
              <w:t xml:space="preserve">本</w:t>
            </w:r>
            <w:r>
              <w:rPr>
                <w:rFonts w:hint="eastAsia" w:ascii="宋体" w:hAnsi="宋体" w:eastAsia="宋体" w:cs="宋体"/>
                <w:color w:val="000000"/>
                <w:sz w:val="24"/>
                <w:szCs w:val="24"/>
                <w:highlight w:val="none"/>
                <w:lang w:val="en-US" w:eastAsia="zh-CN"/>
                <w14:ligatures w14:val="standardContextual"/>
              </w:rPr>
              <w:t xml:space="preserve">招标</w:t>
            </w:r>
            <w:r>
              <w:rPr>
                <w:rFonts w:hint="eastAsia" w:ascii="宋体" w:hAnsi="宋体" w:eastAsia="宋体" w:cs="宋体"/>
                <w:color w:val="000000"/>
                <w:sz w:val="24"/>
                <w:szCs w:val="24"/>
                <w:highlight w:val="none"/>
                <w14:ligatures w14:val="standardContextual"/>
              </w:rPr>
              <w:t xml:space="preserve">文件所指的一级注册造价师，是指根据《住房城乡建设部交通运输部水利部人力资源社会保障部</w:t>
            </w:r>
            <w:r>
              <w:rPr>
                <w:rFonts w:hint="eastAsia" w:ascii="宋体" w:hAnsi="宋体" w:eastAsia="宋体" w:cs="宋体"/>
                <w:color w:val="000000"/>
                <w:sz w:val="24"/>
                <w:szCs w:val="24"/>
                <w:highlight w:val="none"/>
                <w14:ligatures w14:val="standardContextual"/>
              </w:rPr>
              <w:t xml:space="preserve">关于印发《造价工程师职业资格制度规定》《造价工程师职业资格考试实施办法&gt;的通知》（建人〔2018〕）67号）、《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或在2013年 12月 31日以前取得中国水利工程协会颁发的水利工程造价工程师资格证书并注册为一级水利造价工程师的造价从业人员。</w:t>
            </w:r>
            <w:r/>
          </w:p>
          <w:p>
            <w:pPr>
              <w:ind w:firstLine="480"/>
              <w:jc w:val="left"/>
              <w:spacing w:after="0" w:line="360" w:lineRule="auto"/>
              <w:rPr>
                <w:rFonts w:hint="eastAsia" w:ascii="宋体" w:hAnsi="宋体" w:eastAsia="宋体" w:cs="宋体"/>
                <w:color w:val="000000"/>
                <w:sz w:val="24"/>
                <w:szCs w:val="24"/>
                <w:highlight w:val="none"/>
                <w14:ligatures w14:val="standardContextual"/>
              </w:rPr>
            </w:pPr>
            <w:r>
              <w:rPr>
                <w:rFonts w:hint="eastAsia" w:ascii="宋体" w:hAnsi="宋体" w:eastAsia="宋体" w:cs="宋体"/>
                <w:color w:val="000000"/>
                <w:sz w:val="24"/>
                <w:szCs w:val="24"/>
                <w:highlight w:val="none"/>
                <w14:ligatures w14:val="standardContextual"/>
              </w:rPr>
              <w:t xml:space="preserve">注册造价工程师初始、变更和延续注册已经通过，注册证书和执业印章暂未拿到的，响应文件中注册证书可用网站注册通过截图代替（通过考试取得的《职业资格证书》和原注册证（如有）书同时提供）、执业印章暂用造价师本人签字代替。</w:t>
            </w:r>
            <w:r/>
          </w:p>
          <w:p>
            <w:pPr>
              <w:ind w:firstLine="480"/>
              <w:jc w:val="left"/>
              <w:spacing w:after="0" w:line="360" w:lineRule="auto"/>
              <w:rPr>
                <w:rFonts w:hint="eastAsia" w:ascii="宋体" w:hAnsi="宋体" w:eastAsia="宋体" w:cs="宋体"/>
                <w:color w:val="000000"/>
                <w:sz w:val="24"/>
                <w:szCs w:val="24"/>
                <w:highlight w:val="none"/>
                <w14:ligatures w14:val="standardContextual"/>
              </w:rPr>
            </w:pPr>
            <w:r>
              <w:rPr>
                <w:rFonts w:hint="eastAsia" w:ascii="宋体" w:hAnsi="宋体" w:eastAsia="宋体" w:cs="宋体"/>
                <w:color w:val="000000"/>
                <w:sz w:val="24"/>
                <w:szCs w:val="24"/>
                <w:highlight w:val="none"/>
                <w14:ligatures w14:val="standardContextual"/>
              </w:rPr>
              <w:t xml:space="preserve">拟投入一级注册造价工程师满4人得1</w:t>
            </w:r>
            <w:r>
              <w:rPr>
                <w:rFonts w:hint="eastAsia" w:hAnsi="宋体" w:cs="宋体"/>
                <w:color w:val="000000"/>
                <w:sz w:val="24"/>
                <w:szCs w:val="24"/>
                <w:highlight w:val="none"/>
                <w:lang w:val="en-US" w:eastAsia="zh-CN"/>
                <w14:ligatures w14:val="standardContextual"/>
              </w:rPr>
              <w:t xml:space="preserve">3</w:t>
            </w:r>
            <w:r>
              <w:rPr>
                <w:rFonts w:hint="eastAsia" w:ascii="宋体" w:hAnsi="宋体" w:eastAsia="宋体" w:cs="宋体"/>
                <w:color w:val="000000"/>
                <w:sz w:val="24"/>
                <w:szCs w:val="24"/>
                <w:highlight w:val="none"/>
                <w14:ligatures w14:val="standardContextual"/>
              </w:rPr>
              <w:t xml:space="preserve">分，每增加一名一级注册造价工程师加1分，最多加</w:t>
            </w:r>
            <w:r>
              <w:rPr>
                <w:rFonts w:hint="eastAsia" w:hAnsi="宋体" w:cs="宋体"/>
                <w:color w:val="000000"/>
                <w:sz w:val="24"/>
                <w:szCs w:val="24"/>
                <w:highlight w:val="none"/>
                <w:lang w:val="en-US" w:eastAsia="zh-CN"/>
                <w14:ligatures w14:val="standardContextual"/>
              </w:rPr>
              <w:t xml:space="preserve">2</w:t>
            </w:r>
            <w:r>
              <w:rPr>
                <w:rFonts w:hint="eastAsia" w:ascii="宋体" w:hAnsi="宋体" w:eastAsia="宋体" w:cs="宋体"/>
                <w:color w:val="000000"/>
                <w:sz w:val="24"/>
                <w:szCs w:val="24"/>
                <w:highlight w:val="none"/>
                <w14:ligatures w14:val="standardContextual"/>
              </w:rPr>
              <w:t xml:space="preserve">分；低于4人不得分。 本项</w:t>
            </w:r>
            <w:r>
              <w:rPr>
                <w:rFonts w:hint="eastAsia" w:ascii="宋体" w:hAnsi="宋体" w:eastAsia="宋体" w:cs="宋体"/>
                <w:color w:val="000000"/>
                <w:sz w:val="24"/>
                <w:szCs w:val="24"/>
                <w:highlight w:val="none"/>
                <w:lang w:bidi="ar"/>
                <w14:ligatures w14:val="standardContextual"/>
              </w:rPr>
              <w:t xml:space="preserve">最高得</w:t>
            </w:r>
            <w:r>
              <w:rPr>
                <w:rFonts w:hint="eastAsia" w:ascii="宋体" w:hAnsi="宋体" w:eastAsia="宋体" w:cs="宋体"/>
                <w:color w:val="000000"/>
                <w:sz w:val="24"/>
                <w:szCs w:val="24"/>
                <w:highlight w:val="none"/>
                <w14:ligatures w14:val="standardContextual"/>
              </w:rPr>
              <w:t xml:space="preserve">15分</w:t>
            </w:r>
            <w:r/>
          </w:p>
          <w:p>
            <w:pPr>
              <w:ind w:firstLine="482"/>
              <w:spacing w:line="360" w:lineRule="auto"/>
              <w:rPr>
                <w:rFonts w:hint="eastAsia" w:ascii="宋体" w:hAnsi="宋体" w:eastAsia="宋体"/>
                <w:color w:val="auto"/>
                <w:sz w:val="24"/>
                <w:szCs w:val="24"/>
                <w:highlight w:val="none"/>
              </w:rPr>
            </w:pPr>
            <w:r>
              <w:rPr>
                <w:rFonts w:hint="eastAsia" w:ascii="宋体" w:hAnsi="宋体" w:eastAsia="宋体" w:cs="宋体"/>
                <w:b/>
                <w:bCs/>
                <w:color w:val="000000"/>
                <w:sz w:val="24"/>
                <w:szCs w:val="24"/>
                <w:highlight w:val="none"/>
                <w14:ligatures w14:val="standardContextual"/>
              </w:rPr>
              <w:t xml:space="preserve">注：投标</w:t>
            </w:r>
            <w:r>
              <w:rPr>
                <w:rFonts w:hint="eastAsia" w:hAnsi="宋体" w:cs="宋体"/>
                <w:b/>
                <w:bCs/>
                <w:color w:val="000000"/>
                <w:sz w:val="24"/>
                <w:szCs w:val="24"/>
                <w:highlight w:val="none"/>
                <w:lang w:val="en-US" w:eastAsia="zh-CN"/>
                <w14:ligatures w14:val="standardContextual"/>
              </w:rPr>
              <w:t xml:space="preserve">文件中需</w:t>
            </w:r>
            <w:r>
              <w:rPr>
                <w:rFonts w:hint="eastAsia" w:ascii="宋体" w:hAnsi="宋体" w:eastAsia="宋体" w:cs="宋体"/>
                <w:b/>
                <w:bCs/>
                <w:color w:val="000000"/>
                <w:sz w:val="24"/>
                <w:szCs w:val="24"/>
                <w:highlight w:val="none"/>
                <w14:ligatures w14:val="standardContextual"/>
              </w:rPr>
              <w:t xml:space="preserve">提供</w:t>
            </w:r>
            <w:r>
              <w:rPr>
                <w:rFonts w:hint="eastAsia" w:hAnsi="宋体" w:cs="宋体"/>
                <w:b/>
                <w:bCs/>
                <w:color w:val="000000"/>
                <w:sz w:val="24"/>
                <w:szCs w:val="24"/>
                <w:highlight w:val="none"/>
                <w:lang w:val="en-US" w:eastAsia="zh-CN"/>
                <w14:ligatures w14:val="standardContextual"/>
              </w:rPr>
              <w:t xml:space="preserve">相应</w:t>
            </w:r>
            <w:r>
              <w:rPr>
                <w:rFonts w:hint="eastAsia" w:ascii="宋体" w:hAnsi="宋体" w:eastAsia="宋体" w:cs="宋体"/>
                <w:b/>
                <w:bCs/>
                <w:color w:val="000000"/>
                <w:sz w:val="24"/>
                <w:szCs w:val="24"/>
                <w:highlight w:val="none"/>
                <w14:ligatures w14:val="standardContextual"/>
              </w:rPr>
              <w:t xml:space="preserve">人员注册证书及劳动合同</w:t>
            </w:r>
            <w:r>
              <w:rPr>
                <w:rFonts w:hint="eastAsia" w:hAnsi="宋体" w:cs="宋体"/>
                <w:b/>
                <w:bCs/>
                <w:color w:val="000000"/>
                <w:sz w:val="24"/>
                <w:szCs w:val="24"/>
                <w:highlight w:val="none"/>
                <w:lang w:val="en-US" w:eastAsia="zh-CN"/>
                <w14:ligatures w14:val="standardContextual"/>
              </w:rPr>
              <w:t xml:space="preserve">扫描件或</w:t>
            </w:r>
            <w:r>
              <w:rPr>
                <w:rFonts w:hint="eastAsia" w:ascii="宋体" w:hAnsi="宋体" w:eastAsia="宋体" w:cs="宋体"/>
                <w:b/>
                <w:bCs/>
                <w:color w:val="000000"/>
                <w:sz w:val="24"/>
                <w:szCs w:val="24"/>
                <w:highlight w:val="none"/>
                <w14:ligatures w14:val="standardContextual"/>
              </w:rPr>
              <w:t xml:space="preserve">复印件，否则不得分。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r>
      <w:tr>
        <w:trPr>
          <w:jc w:val="center"/>
          <w:trHeight w:val="379"/>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拟投入一级造价从业人员专业情况（</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w:t>
            </w:r>
            <w:r>
              <w:rPr>
                <w:rFonts w:hint="eastAsia"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、标段</w:t>
            </w:r>
            <w:r>
              <w:rPr>
                <w:rFonts w:hint="eastAsia" w:hAnsi="宋体" w:cs="宋体"/>
                <w:color w:val="auto"/>
                <w:sz w:val="24"/>
                <w:szCs w:val="24"/>
                <w:highlight w:val="none"/>
                <w:lang w:val="en-US" w:eastAsia="zh-CN"/>
              </w:rPr>
              <w:t xml:space="preserve">十、标段十四</w:t>
            </w:r>
            <w:r>
              <w:rPr>
                <w:rFonts w:hint="eastAsia" w:ascii="宋体" w:hAnsi="宋体" w:eastAsia="宋体" w:cs="宋体"/>
                <w:color w:val="auto"/>
                <w:sz w:val="24"/>
                <w:szCs w:val="24"/>
                <w:highlight w:val="none"/>
                <w:lang w:val="en-US" w:eastAsia="zh-CN"/>
              </w:rPr>
              <w:t xml:space="preserve">评分项</w:t>
            </w:r>
            <w:r>
              <w:rPr>
                <w:rFonts w:hint="eastAsia" w:hAnsi="宋体" w:cs="宋体"/>
                <w:color w:val="auto"/>
                <w:sz w:val="24"/>
                <w:szCs w:val="24"/>
                <w:highlight w:val="none"/>
                <w:lang w:val="en-US"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①具有“安装工程”专业</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②具有“土建工程”专业</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③具有“</w:t>
            </w:r>
            <w:r>
              <w:rPr>
                <w:rFonts w:hint="eastAsia" w:ascii="宋体" w:hAnsi="宋体" w:eastAsia="宋体" w:cs="宋体"/>
                <w:color w:val="auto"/>
                <w:sz w:val="24"/>
                <w:szCs w:val="24"/>
                <w:highlight w:val="none"/>
                <w:lang w:eastAsia="zh-CN"/>
              </w:rPr>
              <w:t xml:space="preserve">水利工程</w:t>
            </w:r>
            <w:r>
              <w:rPr>
                <w:rFonts w:hint="eastAsia" w:ascii="宋体" w:hAnsi="宋体" w:eastAsia="宋体" w:cs="宋体"/>
                <w:color w:val="auto"/>
                <w:sz w:val="24"/>
                <w:szCs w:val="24"/>
                <w:highlight w:val="none"/>
              </w:rPr>
              <w:t xml:space="preserve">”专业</w:t>
            </w:r>
            <w:r>
              <w:rPr>
                <w:rFonts w:hint="eastAsia" w:hAnsi="宋体" w:cs="宋体"/>
                <w:color w:val="auto"/>
                <w:sz w:val="24"/>
                <w:szCs w:val="24"/>
                <w:highlight w:val="none"/>
                <w:lang w:val="en-US" w:eastAsia="zh-CN"/>
              </w:rPr>
              <w:t xml:space="preserve">的得</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每个专业限评一个，</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标段一至标段</w:t>
            </w:r>
            <w:r>
              <w:rPr>
                <w:rFonts w:hint="eastAsia"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、标段</w:t>
            </w:r>
            <w:r>
              <w:rPr>
                <w:rFonts w:hint="eastAsia" w:hAnsi="宋体" w:cs="宋体"/>
                <w:color w:val="auto"/>
                <w:sz w:val="24"/>
                <w:szCs w:val="24"/>
                <w:highlight w:val="none"/>
                <w:lang w:val="en-US" w:eastAsia="zh-CN"/>
              </w:rPr>
              <w:t xml:space="preserve">八、标段九</w:t>
            </w:r>
            <w:r>
              <w:rPr>
                <w:rFonts w:hint="eastAsia" w:ascii="宋体" w:hAnsi="宋体" w:eastAsia="宋体" w:cs="宋体"/>
                <w:color w:val="auto"/>
                <w:sz w:val="24"/>
                <w:szCs w:val="24"/>
                <w:highlight w:val="none"/>
                <w:lang w:val="en-US" w:eastAsia="zh-CN"/>
              </w:rPr>
              <w:t xml:space="preserve">、标段</w:t>
            </w:r>
            <w:r>
              <w:rPr>
                <w:rFonts w:hint="eastAsia" w:hAnsi="宋体" w:cs="宋体"/>
                <w:color w:val="auto"/>
                <w:sz w:val="24"/>
                <w:szCs w:val="24"/>
                <w:highlight w:val="none"/>
                <w:lang w:val="en-US" w:eastAsia="zh-CN"/>
              </w:rPr>
              <w:t xml:space="preserve">十一至</w:t>
            </w:r>
            <w:r>
              <w:rPr>
                <w:rFonts w:hint="eastAsia" w:ascii="宋体" w:hAnsi="宋体" w:eastAsia="宋体" w:cs="宋体"/>
                <w:color w:val="auto"/>
                <w:sz w:val="24"/>
                <w:szCs w:val="24"/>
                <w:highlight w:val="none"/>
                <w:lang w:val="en-US" w:eastAsia="zh-CN"/>
              </w:rPr>
              <w:t xml:space="preserve">标段</w:t>
            </w:r>
            <w:r>
              <w:rPr>
                <w:rFonts w:hint="eastAsia" w:hAnsi="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val="en-US" w:eastAsia="zh-CN"/>
              </w:rPr>
              <w:t xml:space="preserve">、标段十五评分项</w:t>
            </w:r>
            <w:r>
              <w:rPr>
                <w:rFonts w:hint="eastAsia" w:hAnsi="宋体" w:cs="宋体"/>
                <w:color w:val="auto"/>
                <w:sz w:val="24"/>
                <w:szCs w:val="24"/>
                <w:highlight w:val="none"/>
                <w:lang w:val="en-US"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①具有“安装工程”专业</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②具有“土建工程”专业</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每个专业限评一个，</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360" w:lineRule="auto"/>
              <w:widowControl/>
              <w:rPr>
                <w:rFonts w:hint="eastAsia"/>
                <w:highlight w:val="none"/>
              </w:rPr>
            </w:pPr>
            <w:r>
              <w:rPr>
                <w:rFonts w:hint="eastAsia" w:ascii="宋体" w:hAnsi="宋体" w:eastAsia="宋体" w:cs="宋体"/>
                <w:b/>
                <w:bCs/>
                <w:color w:val="000000"/>
                <w:sz w:val="24"/>
                <w:szCs w:val="24"/>
                <w:highlight w:val="none"/>
                <w14:ligatures w14:val="standardContextual"/>
              </w:rPr>
              <w:t xml:space="preserve">注：投标</w:t>
            </w:r>
            <w:r>
              <w:rPr>
                <w:rFonts w:hint="eastAsia" w:ascii="宋体" w:hAnsi="宋体" w:eastAsia="宋体" w:cs="宋体"/>
                <w:b/>
                <w:bCs/>
                <w:color w:val="000000"/>
                <w:sz w:val="24"/>
                <w:szCs w:val="24"/>
                <w:highlight w:val="none"/>
                <w:lang w:val="en-US" w:eastAsia="zh-CN"/>
                <w14:ligatures w14:val="standardContextual"/>
              </w:rPr>
              <w:t xml:space="preserve">文件中需</w:t>
            </w:r>
            <w:r>
              <w:rPr>
                <w:rFonts w:hint="eastAsia" w:ascii="宋体" w:hAnsi="宋体" w:eastAsia="宋体" w:cs="宋体"/>
                <w:b/>
                <w:bCs/>
                <w:color w:val="000000"/>
                <w:sz w:val="24"/>
                <w:szCs w:val="24"/>
                <w:highlight w:val="none"/>
                <w14:ligatures w14:val="standardContextual"/>
              </w:rPr>
              <w:t xml:space="preserve">提供</w:t>
            </w:r>
            <w:r>
              <w:rPr>
                <w:rFonts w:hint="eastAsia" w:ascii="宋体" w:hAnsi="宋体" w:eastAsia="宋体" w:cs="宋体"/>
                <w:b/>
                <w:bCs/>
                <w:color w:val="000000"/>
                <w:sz w:val="24"/>
                <w:szCs w:val="24"/>
                <w:highlight w:val="none"/>
                <w:lang w:val="en-US" w:eastAsia="zh-CN"/>
                <w14:ligatures w14:val="standardContextual"/>
              </w:rPr>
              <w:t xml:space="preserve">相应</w:t>
            </w:r>
            <w:r>
              <w:rPr>
                <w:rFonts w:hint="eastAsia" w:ascii="宋体" w:hAnsi="宋体" w:eastAsia="宋体" w:cs="宋体"/>
                <w:b/>
                <w:bCs/>
                <w:color w:val="000000"/>
                <w:sz w:val="24"/>
                <w:szCs w:val="24"/>
                <w:highlight w:val="none"/>
                <w14:ligatures w14:val="standardContextual"/>
              </w:rPr>
              <w:t xml:space="preserve">人员</w:t>
            </w:r>
            <w:r>
              <w:rPr>
                <w:rFonts w:hint="eastAsia" w:hAnsi="宋体" w:cs="宋体"/>
                <w:b/>
                <w:bCs/>
                <w:color w:val="000000"/>
                <w:sz w:val="24"/>
                <w:szCs w:val="24"/>
                <w:highlight w:val="none"/>
                <w:lang w:val="en-US" w:eastAsia="zh-CN"/>
                <w14:ligatures w14:val="standardContextual"/>
              </w:rPr>
              <w:t xml:space="preserve">证书</w:t>
            </w:r>
            <w:r>
              <w:rPr>
                <w:rFonts w:hint="eastAsia" w:ascii="宋体" w:hAnsi="宋体" w:eastAsia="宋体" w:cs="宋体"/>
                <w:b/>
                <w:bCs/>
                <w:color w:val="000000"/>
                <w:sz w:val="24"/>
                <w:szCs w:val="24"/>
                <w:highlight w:val="none"/>
                <w14:ligatures w14:val="standardContextual"/>
              </w:rPr>
              <w:t xml:space="preserve">及劳动合同</w:t>
            </w:r>
            <w:r>
              <w:rPr>
                <w:rFonts w:hint="eastAsia" w:hAnsi="宋体" w:cs="宋体"/>
                <w:b/>
                <w:bCs/>
                <w:color w:val="000000"/>
                <w:sz w:val="24"/>
                <w:szCs w:val="24"/>
                <w:highlight w:val="none"/>
                <w:lang w:val="en-US" w:eastAsia="zh-CN"/>
                <w14:ligatures w14:val="standardContextual"/>
              </w:rPr>
              <w:t xml:space="preserve">扫描件或</w:t>
            </w:r>
            <w:r>
              <w:rPr>
                <w:rFonts w:hint="eastAsia" w:ascii="宋体" w:hAnsi="宋体" w:eastAsia="宋体" w:cs="宋体"/>
                <w:b/>
                <w:bCs/>
                <w:color w:val="000000"/>
                <w:sz w:val="24"/>
                <w:szCs w:val="24"/>
                <w:highlight w:val="none"/>
                <w14:ligatures w14:val="standardContextual"/>
              </w:rPr>
              <w:t xml:space="preserve">复印件，否则不得分。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w:t>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拟投入造价从业人员</w:t>
            </w:r>
            <w:r>
              <w:rPr>
                <w:rFonts w:hint="eastAsia" w:hAnsi="宋体" w:cs="宋体"/>
                <w:color w:val="auto"/>
                <w:sz w:val="24"/>
                <w:szCs w:val="24"/>
                <w:highlight w:val="none"/>
                <w:lang w:eastAsia="zh-CN" w:bidi="ar"/>
              </w:rPr>
              <w:t xml:space="preserve">（</w:t>
            </w:r>
            <w:r>
              <w:rPr>
                <w:rFonts w:hint="eastAsia" w:hAnsi="宋体" w:cs="宋体"/>
                <w:color w:val="auto"/>
                <w:sz w:val="24"/>
                <w:szCs w:val="24"/>
                <w:highlight w:val="none"/>
                <w:lang w:val="en-US" w:eastAsia="zh-CN" w:bidi="ar"/>
              </w:rPr>
              <w:t xml:space="preserve">不含标段负责人</w:t>
            </w:r>
            <w:r>
              <w:rPr>
                <w:rFonts w:hint="eastAsia"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职称情况（</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7595" w:type="dxa"/>
            <w:vAlign w:val="top"/>
            <w:textDirection w:val="lrTb"/>
            <w:noWrap w:val="false"/>
          </w:tcPr>
          <w:p>
            <w:pPr>
              <w:jc w:val="both"/>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拟投入人员中，具有与本项目相关的高级职称的每有一位得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bidi="ar"/>
              </w:rPr>
              <w:t xml:space="preserve">中级职称每有一位的1分，</w:t>
            </w:r>
            <w:r>
              <w:rPr>
                <w:rFonts w:hint="eastAsia" w:ascii="宋体" w:hAnsi="宋体" w:eastAsia="宋体" w:cs="宋体"/>
                <w:color w:val="auto"/>
                <w:sz w:val="24"/>
                <w:szCs w:val="24"/>
                <w:highlight w:val="none"/>
                <w:lang w:bidi="ar"/>
              </w:rPr>
              <w:t xml:space="preserve">最高得</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分，同一人员不累计得分。</w:t>
            </w:r>
            <w:r/>
          </w:p>
          <w:p>
            <w:pPr>
              <w:pStyle w:val="750"/>
              <w:ind w:left="0" w:firstLine="0"/>
              <w:jc w:val="both"/>
              <w:spacing w:line="360" w:lineRule="auto"/>
              <w:rPr>
                <w:rFonts w:hint="eastAsia"/>
              </w:rPr>
            </w:pPr>
            <w:r>
              <w:rPr>
                <w:rFonts w:hint="eastAsia" w:ascii="宋体" w:hAnsi="宋体" w:eastAsia="宋体" w:cs="宋体"/>
                <w:b/>
                <w:bCs/>
                <w:color w:val="auto"/>
                <w:sz w:val="24"/>
                <w:szCs w:val="24"/>
                <w:highlight w:val="none"/>
                <w:lang w:val="en-US" w:eastAsia="zh-CN" w:bidi="ar"/>
              </w:rPr>
              <w:t xml:space="preserve">注：投标文件中需提供相应人员证书及劳动合同扫描件或复印件，否则不得分。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10</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（三）企业内部管理制度</w:t>
            </w:r>
            <w:r>
              <w:rPr>
                <w:rFonts w:hint="eastAsia" w:hAnsi="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w:t>
            </w:r>
            <w:r>
              <w:rPr>
                <w:rFonts w:hint="eastAsia"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bidi="ar"/>
              </w:rPr>
              <w:t xml:space="preserve">分）</w:t>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eastAsia" w:ascii="宋体" w:hAnsi="宋体" w:eastAsia="宋体" w:cs="宋体"/>
                <w:color w:val="000000"/>
                <w:sz w:val="24"/>
                <w:lang w:eastAsia="zh-CN" w:bidi="ar"/>
              </w:rPr>
            </w:pPr>
            <w:r>
              <w:rPr>
                <w:rFonts w:hint="eastAsia" w:ascii="宋体" w:hAnsi="宋体" w:eastAsia="宋体" w:cs="宋体"/>
                <w:color w:val="000000"/>
                <w:sz w:val="24"/>
                <w:lang w:bidi="ar"/>
              </w:rPr>
              <w:t xml:space="preserve">3.1质量控制制度（要有业务复核机制、质量保证措施等相关内容）</w:t>
            </w:r>
            <w:r>
              <w:rPr>
                <w:rFonts w:hint="eastAsia" w:hAnsi="宋体" w:cs="宋体"/>
                <w:color w:val="000000"/>
                <w:sz w:val="24"/>
                <w:lang w:eastAsia="zh-CN" w:bidi="ar"/>
              </w:rPr>
              <w:t xml:space="preserve">：</w:t>
            </w:r>
            <w:r/>
          </w:p>
          <w:p>
            <w:pPr>
              <w:spacing w:after="0"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①质量控制制度内容全面完整，业务复核机制及各项质量保证措施划分具体明确，可行性高的得3分；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②质量控制制度内容较为全面完整，业务复核机制及各项质量保证措施划分较为具体明确，可行性较高的得2分； </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③质量控制制度内容简单片面，业务复核机制及各项质量保证措施划分不够清晰，可行性低的得1分。</w:t>
            </w:r>
            <w:r/>
          </w:p>
          <w:p>
            <w:pPr>
              <w:spacing w:after="0" w:line="360" w:lineRule="auto"/>
              <w:rPr>
                <w:rFonts w:hint="eastAsia"/>
              </w:rPr>
            </w:pP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eastAsia" w:ascii="宋体" w:hAnsi="宋体" w:eastAsia="宋体" w:cs="宋体"/>
                <w:color w:val="000000"/>
                <w:sz w:val="24"/>
                <w:lang w:eastAsia="zh-CN" w:bidi="ar"/>
              </w:rPr>
            </w:pPr>
            <w:r>
              <w:rPr>
                <w:rFonts w:hint="eastAsia" w:ascii="宋体" w:hAnsi="宋体" w:eastAsia="宋体" w:cs="宋体"/>
                <w:color w:val="000000"/>
                <w:sz w:val="24"/>
                <w:lang w:bidi="ar"/>
              </w:rPr>
              <w:t xml:space="preserve">3.2人事管理制度（要有人员组织架构、人员教育培训机制、廉政自律教育等相关内容）</w:t>
            </w:r>
            <w:r>
              <w:rPr>
                <w:rFonts w:hint="eastAsia" w:hAnsi="宋体" w:cs="宋体"/>
                <w:color w:val="000000"/>
                <w:sz w:val="24"/>
                <w:lang w:eastAsia="zh-CN" w:bidi="ar"/>
              </w:rPr>
              <w:t xml:space="preserve">：</w:t>
            </w:r>
            <w:r/>
          </w:p>
          <w:p>
            <w:pPr>
              <w:spacing w:after="0"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①人事管理制度内容全面完整，组织架构、培训机制及廉政自律教育等内容具体明确，可行性高的得3分；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②人事管理制度内容较为全面完整，组织架构、培训机制及廉政自律教育等内容较为具体明确，可行性较高的得2分；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③人事管理制度内容简单片面，组织架构、培训机制及廉政自律教育等内容不够具体明确，可行性低的得1分。</w:t>
            </w:r>
            <w:r/>
          </w:p>
          <w:p>
            <w:pPr>
              <w:spacing w:after="0" w:line="360" w:lineRule="auto"/>
              <w:rPr>
                <w:rFonts w:hint="eastAsia"/>
              </w:rPr>
            </w:pP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eastAsia" w:ascii="宋体" w:hAnsi="宋体" w:eastAsia="宋体" w:cs="宋体"/>
                <w:color w:val="000000"/>
                <w:sz w:val="24"/>
                <w:lang w:eastAsia="zh-CN" w:bidi="ar"/>
              </w:rPr>
            </w:pPr>
            <w:r>
              <w:rPr>
                <w:rFonts w:hint="eastAsia" w:ascii="宋体" w:hAnsi="宋体" w:eastAsia="宋体" w:cs="宋体"/>
                <w:color w:val="000000"/>
                <w:sz w:val="24"/>
                <w:lang w:bidi="ar"/>
              </w:rPr>
              <w:t xml:space="preserve">3.3企业财务制度及档案管理制度（企业财务管理制度流程规范、操作性强，档案管理制度科学合理、归档严格、强化监管）</w:t>
            </w:r>
            <w:r>
              <w:rPr>
                <w:rFonts w:hint="eastAsia" w:hAnsi="宋体" w:cs="宋体"/>
                <w:color w:val="000000"/>
                <w:sz w:val="24"/>
                <w:lang w:eastAsia="zh-CN" w:bidi="ar"/>
              </w:rPr>
              <w:t xml:space="preserve">：</w:t>
            </w:r>
            <w:r/>
          </w:p>
          <w:p>
            <w:pPr>
              <w:spacing w:after="0"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①企业财务制度及档案管理制度完整，各项制度流程规范合理，可行性高的得3分；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②企业财务制度及档案管理制度较为完整，各项制度流程较为规范合理，可行性较高的得2分；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③企业财务制度及档案管理制度简单片面，各项制度流程不够规范合理，可行性较低的得1分。</w:t>
            </w:r>
            <w:r/>
          </w:p>
          <w:p>
            <w:pPr>
              <w:spacing w:after="0" w:line="360" w:lineRule="auto"/>
              <w:rPr>
                <w:rFonts w:hint="eastAsia"/>
              </w:rPr>
            </w:pP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eastAsia" w:ascii="宋体" w:hAnsi="宋体" w:eastAsia="宋体" w:cs="宋体"/>
                <w:color w:val="000000"/>
                <w:sz w:val="24"/>
                <w:lang w:eastAsia="zh-CN" w:bidi="ar"/>
              </w:rPr>
            </w:pPr>
            <w:r>
              <w:rPr>
                <w:rFonts w:hint="eastAsia" w:ascii="宋体" w:hAnsi="宋体" w:eastAsia="宋体" w:cs="宋体"/>
                <w:color w:val="000000"/>
                <w:sz w:val="24"/>
                <w:lang w:bidi="ar"/>
              </w:rPr>
              <w:t xml:space="preserve">3.4保密制度比较</w:t>
            </w:r>
            <w:r>
              <w:rPr>
                <w:rFonts w:hint="eastAsia" w:hAnsi="宋体" w:cs="宋体"/>
                <w:color w:val="000000"/>
                <w:sz w:val="24"/>
                <w:lang w:eastAsia="zh-CN" w:bidi="ar"/>
              </w:rPr>
              <w:t xml:space="preserve">：</w:t>
            </w:r>
            <w:r/>
          </w:p>
          <w:p>
            <w:pPr>
              <w:spacing w:after="0"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①保密制度健全完整，各项保密措施设置科学合理，可行性高的得3分；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②保密制度基本健全完整，各项保密措施设置较为科学合理，可行性较高的得2分；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③保密制度简单片面，各项保密措施设置不够科学合理，可行性较低的得1分。</w:t>
            </w:r>
            <w:r/>
          </w:p>
          <w:p>
            <w:pPr>
              <w:spacing w:after="0" w:line="360" w:lineRule="auto"/>
              <w:rPr>
                <w:rFonts w:hint="eastAsia"/>
              </w:rPr>
            </w:pP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685"/>
        </w:trPr>
        <w:tc>
          <w:tcPr>
            <w:tcBorders>
              <w:top w:val="single" w:color="000000" w:sz="4" w:space="0"/>
              <w:left w:val="single" w:color="000000" w:sz="4" w:space="0"/>
              <w:right w:val="single" w:color="000000" w:sz="4" w:space="0"/>
            </w:tcBorders>
            <w:tcW w:w="1247"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四</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服务工作方案（方案包含但不限于罗列出的要点）。（18分）</w:t>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.1项目组织管理及人员岗位职责（3分）</w:t>
            </w:r>
            <w:r/>
          </w:p>
        </w:tc>
        <w:tc>
          <w:tcPr>
            <w:tcBorders>
              <w:top w:val="single" w:color="000000" w:sz="4" w:space="0"/>
              <w:left w:val="single" w:color="000000" w:sz="4" w:space="0"/>
              <w:bottom w:val="single" w:color="000000" w:sz="4" w:space="0"/>
              <w:right w:val="single" w:color="000000" w:sz="4" w:space="0"/>
            </w:tcBorders>
            <w:tcW w:w="6481" w:type="dxa"/>
            <w:vAlign w:val="center"/>
            <w:vMerge w:val="restart"/>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lang w:bidi="ar"/>
              </w:rPr>
              <w:t xml:space="preserve">方案中上述单项有缺少的，相应单项不得分。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评分要点：内容是否全面、完整；整体内容是否科学、合理；是否有针对性和实际可操作性；文字、图表等表述是否规范，有无错误；是否缺项等。</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①单项能全面满足评分要点内容，内容完整具体，整体可行性高的得3分；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②单项能基本满足评分要点内容，内容基本完整具体，整体可行性较高的得2分；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③单项仅能满足部分评分要点内容，内容不够完整具体，整体可行性较低的得1分；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无具体内容的不得分。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90"/>
        </w:trPr>
        <w:tc>
          <w:tcPr>
            <w:tcBorders>
              <w:left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.2项目计划管理与进度保障措施（3分）</w:t>
            </w:r>
            <w:r/>
          </w:p>
        </w:tc>
        <w:tc>
          <w:tcPr>
            <w:tcBorders>
              <w:top w:val="single" w:color="000000" w:sz="4" w:space="0"/>
              <w:left w:val="single" w:color="000000" w:sz="4" w:space="0"/>
              <w:bottom w:val="single" w:color="000000" w:sz="4" w:space="0"/>
              <w:right w:val="single" w:color="000000" w:sz="4" w:space="0"/>
            </w:tcBorders>
            <w:tcW w:w="648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802"/>
        </w:trPr>
        <w:tc>
          <w:tcPr>
            <w:tcBorders>
              <w:left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.3项目协审工作要点（3分）</w:t>
            </w:r>
            <w:r/>
          </w:p>
        </w:tc>
        <w:tc>
          <w:tcPr>
            <w:tcBorders>
              <w:top w:val="single" w:color="000000" w:sz="4" w:space="0"/>
              <w:left w:val="single" w:color="000000" w:sz="4" w:space="0"/>
              <w:bottom w:val="single" w:color="000000" w:sz="4" w:space="0"/>
              <w:right w:val="single" w:color="000000" w:sz="4" w:space="0"/>
            </w:tcBorders>
            <w:tcW w:w="648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842"/>
        </w:trPr>
        <w:tc>
          <w:tcPr>
            <w:tcBorders>
              <w:left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.4项目实施程序和流程（3分）</w:t>
            </w:r>
            <w:r/>
          </w:p>
        </w:tc>
        <w:tc>
          <w:tcPr>
            <w:tcBorders>
              <w:top w:val="single" w:color="000000" w:sz="4" w:space="0"/>
              <w:left w:val="single" w:color="000000" w:sz="4" w:space="0"/>
              <w:bottom w:val="single" w:color="000000" w:sz="4" w:space="0"/>
              <w:right w:val="single" w:color="000000" w:sz="4" w:space="0"/>
            </w:tcBorders>
            <w:tcW w:w="648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698"/>
        </w:trPr>
        <w:tc>
          <w:tcPr>
            <w:tcBorders>
              <w:left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.5项目风险防范与控制（3分）</w:t>
            </w:r>
            <w:r/>
          </w:p>
        </w:tc>
        <w:tc>
          <w:tcPr>
            <w:tcBorders>
              <w:top w:val="single" w:color="000000" w:sz="4" w:space="0"/>
              <w:left w:val="single" w:color="000000" w:sz="4" w:space="0"/>
              <w:bottom w:val="single" w:color="000000" w:sz="4" w:space="0"/>
              <w:right w:val="single" w:color="000000" w:sz="4" w:space="0"/>
            </w:tcBorders>
            <w:tcW w:w="648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710"/>
        </w:trPr>
        <w:tc>
          <w:tcPr>
            <w:tcBorders>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.6企业服务优势（3分）</w:t>
            </w:r>
            <w:r/>
          </w:p>
        </w:tc>
        <w:tc>
          <w:tcPr>
            <w:tcBorders>
              <w:top w:val="single" w:color="000000" w:sz="4" w:space="0"/>
              <w:left w:val="single" w:color="000000" w:sz="4" w:space="0"/>
              <w:bottom w:val="single" w:color="000000" w:sz="4" w:space="0"/>
              <w:right w:val="single" w:color="000000" w:sz="4" w:space="0"/>
            </w:tcBorders>
            <w:tcW w:w="6481" w:type="dxa"/>
            <w:vAlign w:val="center"/>
            <w:vMerge w:val="continue"/>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3</w:t>
            </w:r>
            <w:r/>
          </w:p>
        </w:tc>
      </w:tr>
      <w:tr>
        <w:trPr>
          <w:jc w:val="center"/>
          <w:trHeight w:val="767"/>
        </w:trPr>
        <w:tc>
          <w:tcPr>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五</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审计效率及审计进度控制</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审计过程中如何关注建设管理情况比较（</w:t>
            </w:r>
            <w:r>
              <w:rPr>
                <w:rFonts w:hint="eastAsia"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default" w:ascii="宋体" w:hAnsi="宋体" w:eastAsia="宋体" w:cs="宋体"/>
                <w:color w:val="000000"/>
                <w:sz w:val="24"/>
                <w:lang w:val="en-US" w:eastAsia="zh-CN" w:bidi="ar"/>
              </w:rPr>
            </w:pPr>
            <w:r>
              <w:rPr>
                <w:rFonts w:hint="eastAsia" w:hAnsi="宋体" w:cs="宋体"/>
                <w:color w:val="000000"/>
                <w:sz w:val="24"/>
                <w:lang w:val="en-US" w:eastAsia="zh-CN" w:bidi="ar"/>
              </w:rPr>
              <w:t xml:space="preserve">5.1审计效率及审计进度控制比较：</w:t>
            </w:r>
            <w:r/>
          </w:p>
          <w:p>
            <w:pPr>
              <w:spacing w:after="0" w:line="360" w:lineRule="auto"/>
              <w:rPr>
                <w:rFonts w:hint="eastAsia" w:eastAsia="方正仿宋简体"/>
                <w:lang w:eastAsia="zh-CN"/>
              </w:rPr>
            </w:pPr>
            <w:r>
              <w:rPr>
                <w:rFonts w:hint="eastAsia" w:ascii="宋体" w:hAnsi="宋体" w:eastAsia="宋体" w:cs="宋体"/>
                <w:color w:val="000000"/>
                <w:sz w:val="24"/>
                <w:lang w:bidi="ar"/>
              </w:rPr>
              <w:t xml:space="preserve">①整体方案内容具体完整，各项措施设置科学合理，可行性高的得8分；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②整体方案内容基本具体完整，各项措施设置较为科学合理，可行性较高的得6分；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③整体方案内容简单片面，各项措施设置不够科学合理，可行性较低的得4分；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8</w:t>
            </w:r>
            <w:r/>
          </w:p>
        </w:tc>
      </w:tr>
      <w:tr>
        <w:trPr>
          <w:jc w:val="center"/>
          <w:trHeight w:val="2099"/>
        </w:trPr>
        <w:tc>
          <w:tcPr>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spacing w:after="0" w:line="360" w:lineRule="auto"/>
              <w:rPr>
                <w:rFonts w:hint="default" w:ascii="宋体" w:hAnsi="宋体" w:eastAsia="宋体" w:cs="宋体"/>
                <w:color w:val="000000"/>
                <w:sz w:val="24"/>
                <w:lang w:val="en-US" w:eastAsia="zh-CN" w:bidi="ar"/>
              </w:rPr>
            </w:pPr>
            <w:r>
              <w:rPr>
                <w:rFonts w:hint="eastAsia" w:hAnsi="宋体" w:cs="宋体"/>
                <w:color w:val="000000"/>
                <w:sz w:val="24"/>
                <w:lang w:val="en-US" w:eastAsia="zh-CN" w:bidi="ar"/>
              </w:rPr>
              <w:t xml:space="preserve">5</w:t>
            </w:r>
            <w:r>
              <w:rPr>
                <w:rFonts w:hint="eastAsia" w:hAnsi="宋体" w:cs="宋体"/>
                <w:color w:val="000000"/>
                <w:sz w:val="24"/>
                <w:highlight w:val="none"/>
                <w:lang w:val="en-US" w:eastAsia="zh-CN" w:bidi="ar"/>
              </w:rPr>
              <w:t xml:space="preserve">.2审计过程中如何关注建设管理情况比较：</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lang w:bidi="ar"/>
              </w:rPr>
              <w:t xml:space="preserve">①整体方案科学合理，可行性高的得8分；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②整体方案较为科学合理，可行性较高的得6分；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③整体方案不够科学合理，可行性较低的得4分；</w:t>
            </w:r>
            <w:r>
              <w:rPr>
                <w:rFonts w:hint="eastAsia" w:ascii="宋体" w:hAnsi="宋体" w:eastAsia="宋体" w:cs="宋体"/>
                <w:color w:val="000000"/>
                <w:sz w:val="24"/>
                <w:lang w:bidi="ar"/>
              </w:rPr>
              <w:br w:type="textWrapping" w:clear="all"/>
            </w:r>
            <w:r>
              <w:rPr>
                <w:rFonts w:hint="eastAsia" w:ascii="宋体" w:hAnsi="宋体" w:eastAsia="宋体" w:cs="宋体"/>
                <w:color w:val="000000"/>
                <w:sz w:val="24"/>
                <w:lang w:bidi="ar"/>
              </w:rPr>
              <w:t xml:space="preserve">没有具体内容的不得分。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bidi="ar"/>
              </w:rPr>
              <w:t xml:space="preserve">8</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总分</w:t>
            </w:r>
            <w:r/>
          </w:p>
        </w:tc>
        <w:tc>
          <w:tcPr>
            <w:gridSpan w:val="3"/>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r>
    </w:tbl>
    <w:p>
      <w:pPr>
        <w:ind w:firstLine="482"/>
        <w:spacing w:line="400" w:lineRule="exact"/>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以上结算审核项目业绩须提供咨询合同</w:t>
      </w:r>
      <w:r>
        <w:rPr>
          <w:rFonts w:hint="eastAsia" w:ascii="宋体" w:hAnsi="宋体" w:eastAsia="宋体" w:cs="宋体"/>
          <w:b/>
          <w:bCs/>
          <w:color w:val="auto"/>
          <w:sz w:val="24"/>
          <w:szCs w:val="24"/>
          <w:highlight w:val="none"/>
          <w:lang w:eastAsia="zh-CN"/>
        </w:rPr>
        <w:t xml:space="preserve">或</w:t>
      </w:r>
      <w:r>
        <w:rPr>
          <w:rFonts w:hint="eastAsia" w:ascii="宋体" w:hAnsi="宋体" w:eastAsia="宋体" w:cs="宋体"/>
          <w:b/>
          <w:bCs/>
          <w:color w:val="auto"/>
          <w:sz w:val="24"/>
          <w:szCs w:val="24"/>
          <w:highlight w:val="none"/>
        </w:rPr>
        <w:t xml:space="preserve">咨询成果报告（符合《江苏省建设工程造价咨询业务指导规程》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。能够反映出项目规模、委托单位和完成时间，如提供资料反映信息不全，需另行提供委托方证明。</w:t>
      </w:r>
      <w:r/>
    </w:p>
    <w:p>
      <w:pPr>
        <w:numPr>
          <w:ilvl w:val="0"/>
          <w:numId w:val="0"/>
        </w:numPr>
        <w:ind w:firstLine="480"/>
        <w:spacing w:line="400" w:lineRule="exact"/>
        <w:rPr>
          <w:rFonts w:hint="eastAsia" w:hAnsi="宋体" w:cs="宋体"/>
          <w:sz w:val="24"/>
          <w:szCs w:val="24"/>
          <w:lang w:val="zh-CN"/>
        </w:rPr>
      </w:pPr>
      <w:r>
        <w:rPr>
          <w:rFonts w:hint="eastAsia" w:ascii="宋体" w:hAnsi="宋体" w:eastAsia="宋体" w:cs="宋体"/>
          <w:color w:val="auto"/>
          <w:sz w:val="24"/>
          <w:szCs w:val="24"/>
          <w:highlight w:val="none"/>
          <w:lang w:val="zh-CN" w:eastAsia="zh-CN" w:bidi="ar-SA"/>
        </w:rPr>
        <w:br w:type="page" w:clear="all"/>
      </w:r>
      <w:r/>
    </w:p>
    <w:p>
      <w:pPr>
        <w:pStyle w:val="754"/>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lang w:val="en-US" w:eastAsia="zh-CN"/>
        </w:rPr>
        <w:t xml:space="preserve">第六章</w:t>
      </w:r>
      <w:r>
        <w:rPr>
          <w:rFonts w:hint="eastAsia" w:ascii="宋体" w:hAnsi="宋体" w:eastAsia="宋体" w:cs="宋体"/>
          <w:b/>
          <w:color w:val="auto"/>
          <w:sz w:val="44"/>
          <w:szCs w:val="44"/>
          <w:highlight w:val="none"/>
          <w:lang w:val="zh-CN"/>
        </w:rPr>
        <w:t xml:space="preserve"> 投标文件格式</w:t>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t xml:space="preserve">说明：</w:t>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t xml:space="preserve">    对本章所有的投标书格式 ，投标方可根据自身情况进行补充和修改，但补充和修改不得造成与本格式内容有实质性的违背。</w:t>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53"/>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spacing w:line="400" w:lineRule="exact"/>
        <w:rPr>
          <w:rFonts w:hint="eastAsia" w:ascii="宋体" w:hAnsi="宋体" w:eastAsia="宋体" w:cs="宋体"/>
          <w:b/>
          <w:bCs/>
          <w:color w:val="auto"/>
          <w:sz w:val="24"/>
          <w:szCs w:val="24"/>
          <w:highlight w:val="none"/>
          <w:lang w:val="zh-CN" w:eastAsia="zh-CN"/>
        </w:rPr>
      </w:pPr>
      <w:r>
        <w:rPr>
          <w:rFonts w:hint="eastAsia" w:hAnsi="宋体" w:eastAsia="宋体" w:cs="宋体"/>
          <w:b/>
          <w:color w:val="auto"/>
          <w:szCs w:val="24"/>
          <w:highlight w:val="none"/>
        </w:rPr>
        <w:br w:type="page" w:clear="all"/>
      </w:r>
      <w:r>
        <w:rPr>
          <w:rFonts w:hint="eastAsia" w:ascii="宋体" w:hAnsi="宋体" w:eastAsia="宋体" w:cs="宋体"/>
          <w:b/>
          <w:bCs/>
          <w:color w:val="auto"/>
          <w:sz w:val="24"/>
          <w:szCs w:val="24"/>
          <w:highlight w:val="none"/>
          <w:lang w:val="zh-CN"/>
        </w:rPr>
        <w:t xml:space="preserve">格式1</w:t>
      </w:r>
      <w:r>
        <w:rPr>
          <w:rFonts w:hint="eastAsia"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eastAsia="zh-CN"/>
        </w:rPr>
        <w:t xml:space="preserve">开标一览表</w:t>
      </w:r>
      <w:r>
        <w:rPr>
          <w:rFonts w:hint="eastAsia" w:hAnsi="宋体" w:cs="宋体"/>
          <w:b/>
          <w:bCs/>
          <w:color w:val="auto"/>
          <w:sz w:val="24"/>
          <w:szCs w:val="24"/>
          <w:highlight w:val="none"/>
          <w:lang w:val="zh-CN" w:eastAsia="zh-CN"/>
        </w:rPr>
        <w:t xml:space="preserve">：按苏采云系统中统一格式填报，填写开标一览表报价时均填写所投对应标段的预算金额即可</w:t>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格式</w:t>
      </w: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、报价承诺书 </w:t>
      </w:r>
      <w:r/>
    </w:p>
    <w:p>
      <w:pPr>
        <w:jc w:val="center"/>
        <w:spacing w:line="4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报价承诺书</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标段号：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我公司承诺中标后本项目咨询业务费按照招标文件规定执行。</w:t>
      </w:r>
      <w:r/>
    </w:p>
    <w:p>
      <w:pPr>
        <w:ind w:firstLine="241"/>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left="570"/>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b w:val="0"/>
          <w:bCs/>
          <w:color w:val="auto"/>
          <w:sz w:val="24"/>
          <w:szCs w:val="24"/>
          <w:highlight w:val="none"/>
          <w:lang w:val="zh-CN"/>
        </w:rPr>
      </w:pPr>
      <w:r>
        <w:rPr>
          <w:rFonts w:hint="eastAsia" w:hAnsi="宋体" w:cs="宋体"/>
          <w:b w:val="0"/>
          <w:bCs/>
          <w:color w:val="auto"/>
          <w:sz w:val="24"/>
          <w:szCs w:val="24"/>
          <w:highlight w:val="none"/>
          <w:lang w:val="en-US" w:eastAsia="zh-CN"/>
        </w:rPr>
        <w:t xml:space="preserve">日期：</w:t>
      </w:r>
      <w:r>
        <w:rPr>
          <w:rFonts w:hint="eastAsia" w:ascii="宋体" w:hAnsi="宋体" w:eastAsia="宋体" w:cs="宋体"/>
          <w:b w:val="0"/>
          <w:bCs/>
          <w:color w:val="auto"/>
          <w:sz w:val="24"/>
          <w:szCs w:val="24"/>
          <w:highlight w:val="none"/>
        </w:rPr>
        <w:t xml:space="preserve">     年    月    日</w:t>
      </w:r>
      <w:r/>
    </w:p>
    <w:p>
      <w:pPr>
        <w:jc w:val="both"/>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spacing w:line="360"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格式</w:t>
      </w:r>
      <w:r>
        <w:rPr>
          <w:rFonts w:hint="eastAsia" w:hAnsi="宋体"/>
          <w:b/>
          <w:bCs/>
          <w:color w:val="auto"/>
          <w:sz w:val="24"/>
          <w:szCs w:val="24"/>
          <w:highlight w:val="none"/>
          <w:lang w:val="en-US" w:eastAsia="zh-CN"/>
        </w:rPr>
        <w:t xml:space="preserve">3</w:t>
      </w:r>
      <w:r>
        <w:rPr>
          <w:rFonts w:hint="eastAsia" w:hAnsi="宋体"/>
          <w:b/>
          <w:bCs/>
          <w:color w:val="auto"/>
          <w:sz w:val="24"/>
          <w:szCs w:val="24"/>
          <w:highlight w:val="none"/>
          <w:lang w:val="zh-CN"/>
        </w:rPr>
        <w:t xml:space="preserve">、</w:t>
      </w:r>
      <w:r>
        <w:rPr>
          <w:rFonts w:hint="eastAsia" w:ascii="宋体" w:hAnsi="宋体" w:eastAsia="宋体"/>
          <w:b/>
          <w:bCs/>
          <w:color w:val="auto"/>
          <w:sz w:val="24"/>
          <w:szCs w:val="24"/>
          <w:highlight w:val="none"/>
          <w:lang w:val="zh-CN"/>
        </w:rPr>
        <w:t xml:space="preserve">投标函</w:t>
      </w:r>
      <w:r/>
    </w:p>
    <w:p>
      <w:pPr>
        <w:jc w:val="center"/>
        <w:spacing w:line="360" w:lineRule="auto"/>
        <w:rPr>
          <w:rFonts w:ascii="宋体" w:hAnsi="宋体" w:eastAsia="宋体"/>
          <w:b/>
          <w:bCs/>
          <w:color w:val="auto"/>
          <w:sz w:val="24"/>
          <w:szCs w:val="24"/>
          <w:highlight w:val="none"/>
          <w:lang w:val="zh-CN"/>
        </w:rPr>
      </w:pPr>
      <w:r>
        <w:rPr>
          <w:rFonts w:hint="eastAsia" w:ascii="宋体" w:hAnsi="宋体" w:eastAsia="宋体"/>
          <w:b/>
          <w:color w:val="auto"/>
          <w:sz w:val="24"/>
          <w:szCs w:val="24"/>
          <w:highlight w:val="none"/>
          <w:lang w:val="zh-CN"/>
        </w:rPr>
        <w:t xml:space="preserve">投标函</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rPr>
        <w:t xml:space="preserve">苏州伟亚工程项目管理咨询有限公司</w:t>
      </w:r>
      <w:r>
        <w:rPr>
          <w:rFonts w:hint="eastAsia" w:ascii="宋体" w:hAnsi="宋体" w:eastAsia="宋体" w:cs="宋体"/>
          <w:color w:val="auto"/>
          <w:sz w:val="24"/>
          <w:szCs w:val="24"/>
          <w:highlight w:val="none"/>
          <w:lang w:val="zh-CN"/>
        </w:rPr>
        <w:t xml:space="preserve">：</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我们收到由贵公司代理的编号为</w:t>
      </w:r>
      <w:r>
        <w:rPr>
          <w:rFonts w:hint="eastAsia" w:hAnsi="宋体" w:cs="宋体"/>
          <w:color w:val="auto"/>
          <w:sz w:val="24"/>
          <w:szCs w:val="24"/>
          <w:highlight w:val="none"/>
          <w:u w:val="single"/>
          <w:lang w:val="en-US" w:eastAsia="zh-CN"/>
        </w:rPr>
        <w:t xml:space="preserve">JSZC-320506-WYDL-G2026-0001</w:t>
      </w:r>
      <w:r>
        <w:rPr>
          <w:rFonts w:hint="eastAsia" w:ascii="宋体" w:hAnsi="宋体" w:eastAsia="宋体" w:cs="宋体"/>
          <w:color w:val="auto"/>
          <w:sz w:val="24"/>
          <w:szCs w:val="24"/>
          <w:highlight w:val="none"/>
          <w:lang w:val="zh-CN"/>
        </w:rPr>
        <w:t xml:space="preserve">号的招标文件，经仔细阅读和研究后，我方决定</w:t>
      </w:r>
      <w:r>
        <w:rPr>
          <w:rFonts w:hint="eastAsia" w:ascii="宋体" w:hAnsi="宋体" w:eastAsia="宋体"/>
          <w:color w:val="auto"/>
          <w:sz w:val="24"/>
          <w:szCs w:val="24"/>
          <w:highlight w:val="none"/>
        </w:rPr>
        <w:t xml:space="preserve">参加</w:t>
      </w:r>
      <w:r>
        <w:rPr>
          <w:rFonts w:hint="eastAsia" w:ascii="宋体" w:hAnsi="宋体" w:eastAsia="宋体"/>
          <w:color w:val="auto"/>
          <w:sz w:val="24"/>
          <w:szCs w:val="24"/>
          <w:highlight w:val="none"/>
          <w:lang w:eastAsia="zh-CN"/>
        </w:rPr>
        <w:t xml:space="preserve">第</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zh-CN"/>
        </w:rPr>
        <w:t xml:space="preserve">投标，以便获取</w:t>
      </w:r>
      <w:r>
        <w:rPr>
          <w:rFonts w:hint="eastAsia" w:hAnsi="宋体" w:cs="宋体"/>
          <w:color w:val="auto"/>
          <w:sz w:val="24"/>
          <w:szCs w:val="24"/>
          <w:highlight w:val="none"/>
          <w:lang w:val="zh-CN" w:eastAsia="zh-CN"/>
        </w:rPr>
        <w:t xml:space="preserve">2026年吴中太湖新城政府投资项目结算审计服务</w:t>
      </w:r>
      <w:r>
        <w:rPr>
          <w:rFonts w:hint="eastAsia" w:ascii="宋体" w:hAnsi="宋体" w:eastAsia="宋体" w:cs="宋体"/>
          <w:color w:val="auto"/>
          <w:sz w:val="24"/>
          <w:szCs w:val="24"/>
          <w:highlight w:val="none"/>
          <w:lang w:val="zh-CN"/>
        </w:rPr>
        <w:t xml:space="preserve">的资格。</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一、我方同意：</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已详细审查并确认全部招标文件（包括修改文件）以及全部参考资料和有关附件；</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同意提供与投标有关的一切数据或资料，并保证所提供的投标文件及相关资料均真实有效；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同意制定的招标程序、办法，并认同据此产生的评标结果；</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同意按招标文件中的规定，本投标书的有效期限为开标后</w:t>
      </w: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z w:val="24"/>
          <w:szCs w:val="24"/>
          <w:highlight w:val="none"/>
          <w:u w:val="single"/>
          <w:lang w:val="zh-CN"/>
        </w:rPr>
        <w:t xml:space="preserve">0</w:t>
      </w:r>
      <w:r>
        <w:rPr>
          <w:rFonts w:hint="eastAsia" w:ascii="宋体" w:hAnsi="宋体" w:eastAsia="宋体" w:cs="宋体"/>
          <w:color w:val="auto"/>
          <w:sz w:val="24"/>
          <w:szCs w:val="24"/>
          <w:highlight w:val="none"/>
          <w:lang w:val="zh-CN"/>
        </w:rPr>
        <w:t xml:space="preserve">天；</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我们同意我们的投标在开标后的全过程中保持有效，不作任何更改和变动；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我们认为你们有权决定中标者，还认为你们有权接受或拒绝所有的投标者。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二、如果我方能中标，我方郑重承诺：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将严格履行招标文件中确定的收费标准承接由</w:t>
      </w:r>
      <w:r>
        <w:rPr>
          <w:rFonts w:hint="eastAsia" w:ascii="宋体" w:hAnsi="宋体" w:eastAsia="宋体" w:cs="宋体"/>
          <w:color w:val="auto"/>
          <w:sz w:val="24"/>
          <w:szCs w:val="24"/>
          <w:highlight w:val="none"/>
          <w:lang w:val="zh-CN" w:eastAsia="zh-CN"/>
        </w:rPr>
        <w:t xml:space="preserve">苏州太湖新城吴中管理委员会</w:t>
      </w:r>
      <w:r>
        <w:rPr>
          <w:rFonts w:hint="eastAsia" w:ascii="宋体" w:hAnsi="宋体" w:eastAsia="宋体" w:cs="宋体"/>
          <w:color w:val="auto"/>
          <w:sz w:val="24"/>
          <w:szCs w:val="24"/>
          <w:highlight w:val="none"/>
          <w:lang w:val="zh-CN"/>
        </w:rPr>
        <w:t xml:space="preserve">委托工程造价协审业务，并同意按其规定的方式和时间结算相关业务费用；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在接受协审业务过程中，我方将严格遵守国家的有关法律、法规、制度规定及有关执业规范的要求，客观公证的开展协审工作，确保项目</w:t>
      </w:r>
      <w:r>
        <w:rPr>
          <w:rFonts w:hint="eastAsia" w:ascii="宋体" w:hAnsi="宋体" w:eastAsia="宋体" w:cs="宋体"/>
          <w:color w:val="auto"/>
          <w:sz w:val="24"/>
          <w:szCs w:val="24"/>
          <w:highlight w:val="none"/>
        </w:rPr>
        <w:t xml:space="preserve">协审</w:t>
      </w:r>
      <w:r>
        <w:rPr>
          <w:rFonts w:hint="eastAsia" w:ascii="宋体" w:hAnsi="宋体" w:eastAsia="宋体" w:cs="宋体"/>
          <w:color w:val="auto"/>
          <w:sz w:val="24"/>
          <w:szCs w:val="24"/>
          <w:highlight w:val="none"/>
          <w:lang w:val="zh-CN"/>
        </w:rPr>
        <w:t xml:space="preserve">质量，按时完成</w:t>
      </w:r>
      <w:r>
        <w:rPr>
          <w:rFonts w:hint="eastAsia" w:ascii="宋体" w:hAnsi="宋体" w:eastAsia="宋体" w:cs="宋体"/>
          <w:color w:val="auto"/>
          <w:sz w:val="24"/>
          <w:szCs w:val="24"/>
          <w:highlight w:val="none"/>
        </w:rPr>
        <w:t xml:space="preserve">协审</w:t>
      </w:r>
      <w:r>
        <w:rPr>
          <w:rFonts w:hint="eastAsia" w:ascii="宋体" w:hAnsi="宋体" w:eastAsia="宋体" w:cs="宋体"/>
          <w:color w:val="auto"/>
          <w:sz w:val="24"/>
          <w:szCs w:val="24"/>
          <w:highlight w:val="none"/>
          <w:lang w:val="zh-CN"/>
        </w:rPr>
        <w:t xml:space="preserve">业务，出具</w:t>
      </w:r>
      <w:r>
        <w:rPr>
          <w:rFonts w:hint="eastAsia" w:ascii="宋体" w:hAnsi="宋体" w:eastAsia="宋体" w:cs="宋体"/>
          <w:color w:val="auto"/>
          <w:sz w:val="24"/>
          <w:szCs w:val="24"/>
          <w:highlight w:val="none"/>
        </w:rPr>
        <w:t xml:space="preserve">协审</w:t>
      </w:r>
      <w:r>
        <w:rPr>
          <w:rFonts w:hint="eastAsia" w:ascii="宋体" w:hAnsi="宋体" w:eastAsia="宋体" w:cs="宋体"/>
          <w:color w:val="auto"/>
          <w:sz w:val="24"/>
          <w:szCs w:val="24"/>
          <w:highlight w:val="none"/>
          <w:lang w:val="zh-CN"/>
        </w:rPr>
        <w:t xml:space="preserve">报告，并承担相应的</w:t>
      </w:r>
      <w:r>
        <w:rPr>
          <w:rFonts w:hint="eastAsia" w:ascii="宋体" w:hAnsi="宋体" w:eastAsia="宋体" w:cs="宋体"/>
          <w:color w:val="auto"/>
          <w:sz w:val="24"/>
          <w:szCs w:val="24"/>
          <w:highlight w:val="none"/>
        </w:rPr>
        <w:t xml:space="preserve">协审</w:t>
      </w:r>
      <w:r>
        <w:rPr>
          <w:rFonts w:hint="eastAsia" w:ascii="宋体" w:hAnsi="宋体" w:eastAsia="宋体" w:cs="宋体"/>
          <w:color w:val="auto"/>
          <w:sz w:val="24"/>
          <w:szCs w:val="24"/>
          <w:highlight w:val="none"/>
          <w:lang w:val="zh-CN"/>
        </w:rPr>
        <w:t xml:space="preserve">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 我方同意</w:t>
      </w:r>
      <w:r>
        <w:rPr>
          <w:rFonts w:hint="eastAsia" w:ascii="宋体" w:hAnsi="宋体" w:eastAsia="宋体" w:cs="宋体"/>
          <w:color w:val="auto"/>
          <w:sz w:val="24"/>
          <w:szCs w:val="24"/>
          <w:highlight w:val="none"/>
          <w:lang w:val="zh-CN" w:eastAsia="zh-CN"/>
        </w:rPr>
        <w:t xml:space="preserve">苏州太湖新城吴中管理委员会</w:t>
      </w:r>
      <w:r>
        <w:rPr>
          <w:rFonts w:hint="eastAsia" w:ascii="宋体" w:hAnsi="宋体" w:eastAsia="宋体" w:cs="宋体"/>
          <w:color w:val="auto"/>
          <w:sz w:val="24"/>
          <w:szCs w:val="24"/>
          <w:highlight w:val="none"/>
        </w:rPr>
        <w:t xml:space="preserve">的协审工作流程和工作要求</w:t>
      </w:r>
      <w:r>
        <w:rPr>
          <w:rFonts w:hint="eastAsia" w:ascii="宋体" w:hAnsi="宋体" w:eastAsia="宋体" w:cs="宋体"/>
          <w:color w:val="auto"/>
          <w:sz w:val="24"/>
          <w:szCs w:val="24"/>
          <w:highlight w:val="none"/>
          <w:lang w:val="zh-CN"/>
        </w:rPr>
        <w:t xml:space="preserve">，并接受本招标文件及附件约定的考核管理和考核应用；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我方同意</w:t>
      </w:r>
      <w:r>
        <w:rPr>
          <w:rFonts w:hint="eastAsia" w:ascii="宋体" w:hAnsi="宋体" w:eastAsia="宋体" w:cs="宋体"/>
          <w:color w:val="auto"/>
          <w:sz w:val="24"/>
          <w:szCs w:val="24"/>
          <w:highlight w:val="none"/>
          <w:lang w:val="zh-CN" w:eastAsia="zh-CN"/>
        </w:rPr>
        <w:t xml:space="preserve">苏州太湖新城吴中管理委员会</w:t>
      </w:r>
      <w:r>
        <w:rPr>
          <w:rFonts w:hint="eastAsia" w:ascii="宋体" w:hAnsi="宋体" w:eastAsia="宋体" w:cs="宋体"/>
          <w:color w:val="auto"/>
          <w:sz w:val="24"/>
          <w:szCs w:val="24"/>
          <w:highlight w:val="none"/>
          <w:lang w:val="zh-CN"/>
        </w:rPr>
        <w:t xml:space="preserve">关于违约责任的认定方式和相关对违约责任的处罚；在承接业务过程中，如我方违约，我方愿意承担相应违约责任；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愿意在签订合同时按招标文件的规定支付中标服务费。</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（公章）</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投标人法定代表人或其授权代理人：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（签字或盖章）</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投标人地址：</w:t>
      </w:r>
      <w:r>
        <w:rPr>
          <w:rFonts w:hint="eastAsia" w:ascii="宋体" w:hAnsi="宋体" w:eastAsia="宋体" w:cs="宋体"/>
          <w:color w:val="auto"/>
          <w:sz w:val="24"/>
          <w:szCs w:val="24"/>
          <w:highlight w:val="none"/>
          <w:lang w:val="zh-CN"/>
        </w:rPr>
        <w:t xml:space="preserve">____________________________  </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投标人联系电话：________________________  </w:t>
      </w:r>
      <w:r>
        <w:rPr>
          <w:rFonts w:hint="eastAsia" w:ascii="宋体" w:hAnsi="宋体" w:eastAsia="宋体" w:cs="宋体"/>
          <w:color w:val="auto"/>
          <w:sz w:val="24"/>
          <w:szCs w:val="24"/>
          <w:highlight w:val="none"/>
          <w:lang w:val="en-US" w:eastAsia="zh-CN"/>
        </w:rPr>
        <w:t xml:space="preserve">         </w:t>
      </w:r>
      <w:r/>
    </w:p>
    <w:p>
      <w:pPr>
        <w:ind w:firstLine="420"/>
        <w:spacing w:line="360" w:lineRule="auto"/>
        <w:rPr>
          <w:rFonts w:hint="eastAsia" w:ascii="宋体" w:hAnsi="宋体" w:eastAsia="宋体"/>
          <w:b/>
          <w:bCs/>
          <w:color w:val="auto"/>
          <w:sz w:val="24"/>
          <w:szCs w:val="24"/>
          <w:highlight w:val="none"/>
          <w:lang w:val="en-US" w:eastAsia="zh-CN"/>
        </w:rPr>
      </w:pPr>
      <w:r>
        <w:rPr>
          <w:rFonts w:hint="eastAsia" w:hAnsi="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w:t>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格式</w:t>
      </w:r>
      <w:r>
        <w:rPr>
          <w:rFonts w:hint="eastAsia" w:hAnsi="宋体"/>
          <w:b/>
          <w:color w:val="auto"/>
          <w:sz w:val="24"/>
          <w:szCs w:val="24"/>
          <w:highlight w:val="none"/>
          <w:lang w:val="en-US" w:eastAsia="zh-CN"/>
        </w:rPr>
        <w:t xml:space="preserve">4</w:t>
      </w:r>
      <w:r>
        <w:rPr>
          <w:rFonts w:hint="eastAsia"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法定代表人授权委托书</w:t>
      </w:r>
      <w:r/>
    </w:p>
    <w:p>
      <w:pPr>
        <w:jc w:val="both"/>
        <w:keepLines/>
        <w:keepNext/>
        <w:spacing w:before="0" w:after="0" w:line="360" w:lineRule="auto"/>
        <w:widowControl w:val="off"/>
        <w:rPr>
          <w:rFonts w:ascii="宋体" w:hAnsi="宋体" w:eastAsia="宋体" w:cs="Times New Roman"/>
          <w:b/>
          <w:bCs/>
          <w:color w:val="auto"/>
          <w:sz w:val="24"/>
          <w:szCs w:val="24"/>
          <w:highlight w:val="none"/>
          <w:lang w:val="en-US" w:eastAsia="zh-CN" w:bidi="ar-SA"/>
        </w:rPr>
        <w:outlineLvl w:val="2"/>
      </w:pPr>
      <w:r>
        <w:rPr>
          <w:rFonts w:ascii="宋体" w:hAnsi="宋体" w:eastAsia="宋体" w:cs="Times New Roman"/>
          <w:b/>
          <w:bCs/>
          <w:color w:val="auto"/>
          <w:sz w:val="24"/>
          <w:szCs w:val="24"/>
          <w:highlight w:val="none"/>
          <w:lang w:val="en-US" w:eastAsia="zh-CN" w:bidi="ar-SA"/>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法定代表人授权委托书</w:t>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本授权委托书声明：我</w:t>
      </w:r>
      <w:r>
        <w:rPr>
          <w:rFonts w:hint="eastAsia" w:ascii="宋体" w:hAnsi="宋体" w:eastAsia="宋体" w:cs="Times New Roman"/>
          <w:color w:val="auto"/>
          <w:sz w:val="24"/>
          <w:szCs w:val="24"/>
          <w:highlight w:val="none"/>
          <w:u w:val="single"/>
          <w:lang w:val="en-US" w:eastAsia="zh-CN" w:bidi="ar-SA"/>
        </w:rPr>
        <w:t xml:space="preserve">（姓名）</w:t>
      </w:r>
      <w:r>
        <w:rPr>
          <w:rFonts w:hint="eastAsia" w:ascii="宋体" w:hAnsi="宋体" w:eastAsia="宋体" w:cs="Times New Roman"/>
          <w:color w:val="auto"/>
          <w:sz w:val="24"/>
          <w:szCs w:val="24"/>
          <w:highlight w:val="none"/>
          <w:lang w:val="en-US" w:eastAsia="zh-CN" w:bidi="ar-SA"/>
        </w:rPr>
        <w:t xml:space="preserve">系</w:t>
      </w:r>
      <w:r>
        <w:rPr>
          <w:rFonts w:hint="eastAsia" w:ascii="宋体" w:hAnsi="宋体" w:eastAsia="宋体" w:cs="Times New Roman"/>
          <w:color w:val="auto"/>
          <w:sz w:val="24"/>
          <w:szCs w:val="24"/>
          <w:highlight w:val="none"/>
          <w:u w:val="single"/>
          <w:lang w:val="en-US" w:eastAsia="zh-CN" w:bidi="ar-SA"/>
        </w:rPr>
        <w:t xml:space="preserve">（投标单位名称）</w:t>
      </w:r>
      <w:r>
        <w:rPr>
          <w:rFonts w:hint="eastAsia" w:ascii="宋体" w:hAnsi="宋体" w:eastAsia="宋体" w:cs="Times New Roman"/>
          <w:color w:val="auto"/>
          <w:sz w:val="24"/>
          <w:szCs w:val="24"/>
          <w:highlight w:val="none"/>
          <w:lang w:val="en-US" w:eastAsia="zh-CN" w:bidi="ar-SA"/>
        </w:rPr>
        <w:t xml:space="preserve">的法定代表人/负责人，现授权委托</w:t>
      </w:r>
      <w:r>
        <w:rPr>
          <w:rFonts w:hint="eastAsia" w:ascii="宋体" w:hAnsi="宋体" w:eastAsia="宋体" w:cs="Times New Roman"/>
          <w:color w:val="auto"/>
          <w:sz w:val="24"/>
          <w:szCs w:val="24"/>
          <w:highlight w:val="none"/>
          <w:u w:val="single"/>
          <w:lang w:val="en-US" w:eastAsia="zh-CN" w:bidi="ar-SA"/>
        </w:rPr>
        <w:t xml:space="preserve">（姓名）</w:t>
      </w:r>
      <w:r>
        <w:rPr>
          <w:rFonts w:hint="eastAsia" w:ascii="宋体" w:hAnsi="宋体" w:eastAsia="宋体" w:cs="Times New Roman"/>
          <w:color w:val="auto"/>
          <w:sz w:val="24"/>
          <w:szCs w:val="24"/>
          <w:highlight w:val="none"/>
          <w:lang w:val="en-US" w:eastAsia="zh-CN" w:bidi="ar-SA"/>
        </w:rPr>
        <w:t xml:space="preserve">为我公司授权代表</w:t>
      </w:r>
      <w:r>
        <w:rPr>
          <w:rFonts w:hint="eastAsia" w:ascii="宋体" w:hAnsi="宋体" w:eastAsia="宋体" w:cs="Times New Roman"/>
          <w:color w:val="auto"/>
          <w:sz w:val="24"/>
          <w:szCs w:val="24"/>
          <w:highlight w:val="none"/>
          <w:u w:val="single"/>
          <w:lang w:val="en-US" w:eastAsia="zh-CN" w:bidi="ar-SA"/>
        </w:rPr>
        <w:t xml:space="preserve">（即代理人）</w:t>
      </w:r>
      <w:r>
        <w:rPr>
          <w:rFonts w:hint="eastAsia" w:ascii="宋体" w:hAnsi="宋体" w:eastAsia="宋体" w:cs="Times New Roman"/>
          <w:color w:val="auto"/>
          <w:sz w:val="24"/>
          <w:szCs w:val="24"/>
          <w:highlight w:val="none"/>
          <w:lang w:val="en-US" w:eastAsia="zh-CN" w:bidi="ar-SA"/>
        </w:rPr>
        <w:t xml:space="preserve">，以本公司的名义参加</w:t>
      </w:r>
      <w:r>
        <w:rPr>
          <w:rFonts w:hint="eastAsia" w:ascii="宋体" w:hAnsi="宋体" w:eastAsia="宋体" w:cs="Times New Roman"/>
          <w:color w:val="auto"/>
          <w:sz w:val="24"/>
          <w:szCs w:val="24"/>
          <w:highlight w:val="none"/>
          <w:u w:val="single"/>
          <w:lang w:val="en-US" w:eastAsia="zh-CN" w:bidi="ar-SA"/>
        </w:rPr>
        <w:t xml:space="preserve"> 苏州伟亚工程项目管理咨询有限公司</w:t>
      </w:r>
      <w:r>
        <w:rPr>
          <w:rFonts w:hint="eastAsia" w:ascii="宋体" w:hAnsi="宋体" w:eastAsia="宋体" w:cs="Times New Roman"/>
          <w:color w:val="auto"/>
          <w:sz w:val="24"/>
          <w:szCs w:val="24"/>
          <w:highlight w:val="none"/>
          <w:lang w:val="en-US" w:eastAsia="zh-CN" w:bidi="ar-SA"/>
        </w:rPr>
        <w:t xml:space="preserve">组织实施的编号为</w:t>
      </w:r>
      <w:r>
        <w:rPr>
          <w:rFonts w:hint="eastAsia" w:ascii="宋体" w:hAnsi="宋体" w:eastAsia="宋体" w:cs="Times New Roman"/>
          <w:color w:val="auto"/>
          <w:sz w:val="24"/>
          <w:szCs w:val="24"/>
          <w:highlight w:val="none"/>
          <w:u w:val="single"/>
          <w:lang w:val="en-US" w:eastAsia="zh-CN" w:bidi="ar-SA"/>
        </w:rPr>
        <w:t xml:space="preserve"> （项目编号）</w:t>
      </w:r>
      <w:r>
        <w:rPr>
          <w:rFonts w:hint="eastAsia" w:ascii="宋体" w:hAnsi="宋体" w:eastAsia="宋体" w:cs="Times New Roman"/>
          <w:color w:val="auto"/>
          <w:sz w:val="24"/>
          <w:szCs w:val="24"/>
          <w:highlight w:val="none"/>
          <w:lang w:val="en-US" w:eastAsia="zh-CN" w:bidi="ar-SA"/>
        </w:rPr>
        <w:t xml:space="preserve">号的</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标段招标活动。代理人在开标、评标、合同谈判过程中所签署的一切文件和处理与这有关的一切事务，我均予以承认。</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代理人无转委托权。特此委托。</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投标单位：（盖章）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法定代表人：（签字或盖章）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代理人：（签字或盖章）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both"/>
        <w:spacing w:line="360" w:lineRule="auto"/>
        <w:rPr>
          <w:rFonts w:hint="eastAsia" w:ascii="宋体" w:hAnsi="宋体" w:eastAsia="宋体"/>
          <w:b/>
          <w:bCs/>
          <w:color w:val="auto"/>
          <w:sz w:val="40"/>
          <w:szCs w:val="36"/>
          <w:highlight w:val="none"/>
        </w:rPr>
      </w:pPr>
      <w:r>
        <w:rPr>
          <w:rFonts w:ascii="宋体" w:hAnsi="宋体" w:eastAsia="宋体"/>
          <w:b/>
          <w:bCs/>
          <w:color w:val="auto"/>
          <w:sz w:val="24"/>
          <w:szCs w:val="24"/>
          <w:highlight w:val="none"/>
        </w:rPr>
        <w:br w:type="page" w:clear="all"/>
      </w:r>
      <w:r/>
    </w:p>
    <w:p>
      <w:pPr>
        <w:ind w:firstLine="0"/>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格式</w:t>
      </w:r>
      <w:r>
        <w:rPr>
          <w:rFonts w:hint="eastAsia"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投标单位情况表</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投标单位情况表</w:t>
      </w:r>
      <w:r/>
    </w:p>
    <w:p>
      <w:pPr>
        <w:ind w:firstLine="3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74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473"/>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340" w:type="dxa"/>
            <w:vAlign w:val="center"/>
            <w:textDirection w:val="lrTb"/>
            <w:noWrap w:val="false"/>
          </w:tcPr>
          <w:p>
            <w:pPr>
              <w:ind w:firstLine="14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463"/>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其中：中高级</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以上职称的人数</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439"/>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340" w:type="dxa"/>
            <w:vAlign w:val="center"/>
            <w:textDirection w:val="lrTb"/>
            <w:noWrap w:val="false"/>
          </w:tcPr>
          <w:p>
            <w:pPr>
              <w:ind w:right="24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jc w:val="center"/>
          <w:trHeight w:val="454"/>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tcW w:w="2340"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417"/>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1980" w:type="dxa"/>
            <w:vAlign w:val="center"/>
            <w:textDirection w:val="lrTb"/>
            <w:noWrap w:val="false"/>
          </w:tcPr>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485"/>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82"/>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120"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结果）</w:t>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120"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最近3年内主要负责人有无经济犯罪被司法机关追究的情况及说明</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37"/>
        </w:trPr>
        <w:tc>
          <w:tcPr>
            <w:tcW w:w="2988"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jc w:val="both"/>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ind w:firstLine="803"/>
        <w:jc w:val="center"/>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ind w:firstLine="803"/>
        <w:jc w:val="center"/>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6</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协审响应服务承诺书</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协审响应服务承诺书</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为保证苏州太湖新城吴中管理委员会项目协审工作质量和效率，做好协审工作，我公司承诺并保证必要的协审响应服务时间，具体如下：</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一、我公司保证所提供的咨询服务符合造价行业规范，服从苏州太湖新城吴中管理委员会党政办（投资评审中心）的相关规章制度，达到苏州太湖新城吴中管理委员会党政办（投资评审中心）工作标准和要求。</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二、我公司保证中标后，如苏州太湖新城吴中管理委员会党政办（投资评审中心）对工程审计工作有任何工作安排，如资料交接、答疑、会议、踏勘、对账等，相应专职联系人、协审标段负责人及专业工程师到达评审现场，响应协审工作（交接资料、报送报告、现场踏勘、参加会议、对账等）。</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三、如我公司在服务期内，被发现未在承诺时间内响应协审工作，实质性违背协审响应服务承诺书情况一次的，则苏州太湖新城吴中管理委员会党政办（投资评审中心）有权终止我司的2026年吴中太湖新城政府投资项目结算审计服务合同，通报行业主管部门或其他相关部门进行处理，并将相关情况报政府采购监督管理部门作为虚假投标的证据。</w:t>
      </w:r>
      <w:r/>
    </w:p>
    <w:p>
      <w:pPr>
        <w:ind w:firstLine="480"/>
        <w:jc w:val="left"/>
        <w:spacing w:line="360" w:lineRule="auto"/>
        <w:widowControl/>
        <w:rPr>
          <w:rFonts w:hint="eastAsia" w:ascii="宋体" w:hAnsi="宋体" w:eastAsia="宋体" w:cs="宋体"/>
          <w:color w:val="000000"/>
          <w:sz w:val="21"/>
          <w:szCs w:val="24"/>
          <w:shd w:val="clear" w:color="auto" w:fill="ffffff"/>
        </w:rPr>
      </w:pP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shd w:val="clear" w:color="auto" w:fill="ffffff"/>
        </w:rPr>
        <w:t xml:space="preserve">负责部门：</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 联系人：</w:t>
      </w:r>
      <w:r>
        <w:rPr>
          <w:rFonts w:hint="eastAsia" w:ascii="宋体" w:hAnsi="宋体" w:eastAsia="宋体" w:cs="宋体"/>
          <w:b/>
          <w:bCs/>
          <w:color w:val="000000"/>
          <w:sz w:val="24"/>
          <w:szCs w:val="24"/>
          <w:u w:val="single"/>
          <w:shd w:val="clear" w:color="auto" w:fill="ffffff"/>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shd w:val="clear" w:color="auto" w:fill="ffffff"/>
        </w:rPr>
        <w:t xml:space="preserve">；</w:t>
      </w:r>
      <w:r/>
    </w:p>
    <w:p>
      <w:pPr>
        <w:ind w:firstLine="480"/>
        <w:jc w:val="left"/>
        <w:spacing w:line="360" w:lineRule="auto"/>
        <w:widowControl/>
        <w:rPr>
          <w:rFonts w:hint="eastAsia" w:ascii="宋体" w:hAnsi="宋体" w:eastAsia="宋体" w:cs="宋体"/>
          <w:color w:val="000000"/>
          <w:sz w:val="21"/>
          <w:szCs w:val="24"/>
          <w:lang w:val="zh-CN"/>
        </w:rPr>
      </w:pPr>
      <w:r>
        <w:rPr>
          <w:rFonts w:hint="eastAsia" w:ascii="宋体" w:hAnsi="宋体" w:eastAsia="宋体" w:cs="宋体"/>
          <w:color w:val="000000"/>
          <w:sz w:val="24"/>
          <w:szCs w:val="24"/>
          <w:shd w:val="clear" w:color="auto" w:fill="ffffff"/>
        </w:rPr>
        <w:t xml:space="preserve">联系电话（座机或手机号码）：</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 。  </w:t>
      </w:r>
      <w:r>
        <w:rPr>
          <w:rFonts w:hint="eastAsia" w:ascii="宋体" w:hAnsi="宋体" w:eastAsia="宋体" w:cs="宋体"/>
          <w:color w:val="000000"/>
          <w:sz w:val="24"/>
          <w:szCs w:val="24"/>
          <w:lang w:val="zh-CN"/>
        </w:rPr>
        <w:t xml:space="preserve">                </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投标人（单位盖章）：</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法定代表人或被授权委托人（签字或盖章）：                   </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日期：       年  月  日</w:t>
      </w:r>
      <w:r/>
    </w:p>
    <w:p>
      <w:pPr>
        <w:ind w:right="480"/>
        <w:jc w:val="righ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r>
      <w:r/>
    </w:p>
    <w:p>
      <w:pPr>
        <w:ind w:firstLine="360"/>
        <w:jc w:val="lef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注：</w:t>
      </w:r>
      <w:r/>
    </w:p>
    <w:p>
      <w:pPr>
        <w:ind w:firstLine="480"/>
        <w:jc w:val="lef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1.投标人提交的投标文件中与招标文件的服务要求有不同时，必须在本表中把招标文件要求与投标实际响应内容逐项对应列出。</w:t>
      </w:r>
      <w:r/>
    </w:p>
    <w:p>
      <w:pPr>
        <w:ind w:firstLine="480"/>
        <w:jc w:val="lef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2.若事项较多，投标人可根据投标内容的实际情况另纸说明。</w:t>
      </w:r>
      <w:r/>
    </w:p>
    <w:p>
      <w:pPr>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ind w:firstLine="480"/>
        <w:jc w:val="both"/>
        <w:spacing w:line="360" w:lineRule="auto"/>
        <w:rPr>
          <w:rFonts w:hint="eastAsia"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r>
      <w:r/>
    </w:p>
    <w:p>
      <w:pPr>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ind w:firstLine="480"/>
        <w:jc w:val="both"/>
        <w:spacing w:line="360" w:lineRule="auto"/>
        <w:rPr>
          <w:rFonts w:hint="eastAsia"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格式</w:t>
      </w:r>
      <w:r>
        <w:rPr>
          <w:rFonts w:hint="eastAsia" w:hAnsi="宋体" w:cs="Times New Roman"/>
          <w:b/>
          <w:bCs/>
          <w:color w:val="auto"/>
          <w:sz w:val="24"/>
          <w:szCs w:val="24"/>
          <w:highlight w:val="none"/>
          <w:lang w:val="en-US" w:eastAsia="zh-CN"/>
        </w:rPr>
        <w:t xml:space="preserve">7</w:t>
      </w:r>
      <w:r>
        <w:rPr>
          <w:rFonts w:hint="eastAsia"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协审人员备案考勤承诺书</w:t>
      </w:r>
      <w:r/>
    </w:p>
    <w:p>
      <w:pPr>
        <w:jc w:val="center"/>
        <w:spacing w:line="360" w:lineRule="auto"/>
        <w:widowControl/>
        <w:rPr>
          <w:rFonts w:hint="eastAsia" w:ascii="宋体" w:hAnsi="宋体" w:eastAsia="宋体" w:cs="宋体"/>
          <w:b/>
          <w:color w:val="000000"/>
          <w:sz w:val="21"/>
          <w:szCs w:val="24"/>
        </w:rPr>
      </w:pPr>
      <w:r>
        <w:rPr>
          <w:rFonts w:hint="eastAsia" w:ascii="宋体" w:hAnsi="宋体" w:eastAsia="宋体" w:cs="宋体"/>
          <w:b/>
          <w:color w:val="000000"/>
          <w:sz w:val="24"/>
          <w:szCs w:val="24"/>
        </w:rPr>
        <w:t xml:space="preserve">协审人员备案考勤承诺书</w:t>
      </w:r>
      <w:r/>
    </w:p>
    <w:p>
      <w:p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rPr>
        <w:t xml:space="preserve">为保证苏州太湖新城吴中管理委员会党政办（投资评审中心）项目协审工作顺利开展和协审工作效率有效提升，体现协审工作的服务性质，履行协审服务响应承诺，我公司承诺拟投入协审人员安排如下：</w:t>
      </w:r>
      <w:r/>
    </w:p>
    <w:p>
      <w:pPr>
        <w:numPr>
          <w:ilvl w:val="0"/>
          <w:numId w:val="0"/>
        </w:numPr>
        <w:ind w:firstLine="482"/>
        <w:jc w:val="left"/>
        <w:spacing w:line="360" w:lineRule="auto"/>
        <w:widowControl/>
        <w:rPr>
          <w:rFonts w:hint="eastAsia" w:ascii="宋体" w:hAnsi="宋体" w:eastAsia="宋体" w:cs="宋体"/>
          <w:color w:val="000000"/>
          <w:sz w:val="21"/>
          <w:szCs w:val="24"/>
        </w:rPr>
      </w:pP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我公司实际将投入一级注册造价工程师</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名、其他造价从业人员</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名参与本招标书范围内的协审服务，其中：擅长土建专业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人次；擅长安装专业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人次；擅长装饰专业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人次；擅长市政专业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人次；擅长园林专业</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人次</w:t>
      </w:r>
      <w:r>
        <w:rPr>
          <w:rFonts w:hint="eastAsia" w:ascii="宋体" w:hAnsi="宋体" w:eastAsia="宋体" w:cs="宋体"/>
          <w:color w:val="000000"/>
          <w:sz w:val="24"/>
          <w:szCs w:val="24"/>
        </w:rPr>
        <w:t xml:space="preserve">实际投入人员与本次投标承诺的拟派人员一致。本承诺书承诺的协审人员数量保证与后续附表中造价从业人员一致，如不一致，则同意评标时以较低数量为准。</w:t>
      </w:r>
      <w:r/>
    </w:p>
    <w:p>
      <w:pPr>
        <w:numPr>
          <w:ilvl w:val="0"/>
          <w:numId w:val="0"/>
        </w:num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我公司承诺投入的协审人员按服务响应承诺提供协审服务，统一向苏州太湖新城吴中管理委员会党政办（投资评审中心）报备并接受考勤管理。报备时保证一级注册造价工程师的执业注册信息一致，其他造价从业人员的职业资格信息一致。</w:t>
      </w:r>
      <w:r/>
    </w:p>
    <w:p>
      <w:pPr>
        <w:numPr>
          <w:ilvl w:val="0"/>
          <w:numId w:val="0"/>
        </w:numPr>
        <w:ind w:firstLine="480"/>
        <w:jc w:val="left"/>
        <w:spacing w:line="360" w:lineRule="auto"/>
        <w:widowControl/>
        <w:rPr>
          <w:rFonts w:hint="eastAsia" w:ascii="宋体" w:hAnsi="宋体" w:eastAsia="宋体" w:cs="宋体"/>
          <w:color w:val="000000"/>
          <w:sz w:val="21"/>
          <w:szCs w:val="24"/>
        </w:rPr>
      </w:pP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我公司承诺服务期内投入的协审人员总数及一级注册造价工程师数量不低于投标承诺。中标后三个月内我公司投入的协审人员与投标承诺人员完全一致。如三个月后我公司需要更换协审人员，将向苏州太湖新城吴中管理委员会党政办（投资评审中心）提交申请并满足前述承诺，经苏州太湖新城吴中管理委员会党政办（投资评审中心）同意后更换。</w:t>
      </w:r>
      <w:r/>
    </w:p>
    <w:p>
      <w:pPr>
        <w:numPr>
          <w:ilvl w:val="0"/>
          <w:numId w:val="0"/>
        </w:numPr>
        <w:ind w:firstLine="480"/>
        <w:jc w:val="left"/>
        <w:spacing w:line="360" w:lineRule="auto"/>
        <w:widowControl/>
        <w:rPr>
          <w:rFonts w:hint="eastAsia" w:ascii="宋体" w:hAnsi="宋体" w:eastAsia="宋体" w:cs="宋体"/>
          <w:color w:val="000000"/>
          <w:sz w:val="21"/>
          <w:szCs w:val="24"/>
          <w:shd w:val="clear" w:color="auto" w:fill="ffffff"/>
        </w:rP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我公司拟投入协审人员同意接受苏州太湖新城吴中管理委员会党政办（投资评审中心）的备案、考勤等工作管理，并在中标后一个月内完成投入人员的考勤备案登记，服从苏州太湖新城吴中管理委员会党政办（投资评审中心）的工作安排。如实际工作中违背本承诺，则苏州太湖新城吴中管理委员会党政办（投资评审中心）有权按照本招标文件的相关约定进行惩处。情节严重的，苏州太湖新城吴中管理委员会党政办（投资评审中心）有权终止本次委托协审服务合同，通报行业主管部门或其他相关部门进行处理，并将相关情况报政府采购监督管理部门作为虚假投标的证据。</w:t>
      </w:r>
      <w:r/>
    </w:p>
    <w:p>
      <w:pPr>
        <w:numPr>
          <w:ilvl w:val="0"/>
          <w:numId w:val="0"/>
        </w:numPr>
        <w:ind w:firstLine="480"/>
        <w:jc w:val="left"/>
        <w:spacing w:line="360" w:lineRule="auto"/>
        <w:widowControl/>
        <w:rPr>
          <w:rFonts w:hint="eastAsia" w:ascii="宋体" w:hAnsi="宋体" w:eastAsia="宋体" w:cs="宋体"/>
          <w:color w:val="000000"/>
          <w:sz w:val="21"/>
          <w:szCs w:val="24"/>
          <w:shd w:val="clear" w:color="auto" w:fill="ffffff"/>
        </w:rPr>
      </w:pPr>
      <w:r>
        <w:rPr>
          <w:rFonts w:hint="eastAsia" w:ascii="宋体" w:hAnsi="宋体" w:eastAsia="宋体" w:cs="宋体"/>
          <w:color w:val="000000"/>
          <w:sz w:val="24"/>
          <w:szCs w:val="24"/>
          <w:shd w:val="clear" w:color="auto" w:fill="ffffff"/>
        </w:rPr>
        <w:t xml:space="preserve">负责部门：</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 联系人：</w:t>
      </w:r>
      <w:r>
        <w:rPr>
          <w:rFonts w:hint="eastAsia" w:ascii="宋体" w:hAnsi="宋体" w:eastAsia="宋体" w:cs="宋体"/>
          <w:b/>
          <w:bCs/>
          <w:color w:val="000000"/>
          <w:sz w:val="24"/>
          <w:szCs w:val="24"/>
          <w:u w:val="single"/>
          <w:shd w:val="clear" w:color="auto" w:fill="ffffff"/>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shd w:val="clear" w:color="auto" w:fill="ffffff"/>
        </w:rPr>
        <w:t xml:space="preserve">；</w:t>
      </w:r>
      <w:r/>
    </w:p>
    <w:p>
      <w:pPr>
        <w:ind w:firstLine="480"/>
        <w:jc w:val="lef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color w:val="000000"/>
          <w:sz w:val="24"/>
          <w:szCs w:val="24"/>
          <w:shd w:val="clear" w:color="auto" w:fill="ffffff"/>
        </w:rPr>
        <w:t xml:space="preserve">联系电话（座机及手机号码）：</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 。 </w:t>
      </w:r>
      <w:r/>
    </w:p>
    <w:p>
      <w:pPr>
        <w:pStyle w:val="1624"/>
        <w:ind w:firstLine="480"/>
        <w:jc w:val="left"/>
        <w:spacing w:line="360" w:lineRule="auto"/>
        <w:widowControl/>
        <w:rPr>
          <w:rFonts w:hint="eastAsia" w:hAnsi="宋体" w:eastAsia="宋体" w:cs="宋体"/>
          <w:bCs/>
          <w:color w:val="000000"/>
          <w:sz w:val="24"/>
          <w:szCs w:val="24"/>
          <w:lang w:val="zh-CN"/>
        </w:rPr>
      </w:pPr>
      <w:r>
        <w:rPr>
          <w:rFonts w:hint="eastAsia" w:hAnsi="宋体" w:eastAsia="宋体" w:cs="宋体"/>
          <w:bCs/>
          <w:color w:val="000000"/>
          <w:sz w:val="24"/>
          <w:szCs w:val="24"/>
          <w:lang w:val="zh-CN"/>
        </w:rPr>
        <w:t xml:space="preserve">投标人：（单位盖章）</w:t>
      </w:r>
      <w:r/>
    </w:p>
    <w:p>
      <w:pPr>
        <w:pStyle w:val="1624"/>
        <w:ind w:firstLine="480"/>
        <w:jc w:val="left"/>
        <w:spacing w:line="360" w:lineRule="auto"/>
        <w:widowControl/>
        <w:rPr>
          <w:rFonts w:hint="eastAsia" w:hAnsi="宋体" w:eastAsia="宋体" w:cs="宋体"/>
          <w:bCs/>
          <w:color w:val="000000"/>
          <w:sz w:val="24"/>
          <w:szCs w:val="24"/>
          <w:lang w:val="zh-CN"/>
        </w:rPr>
      </w:pPr>
      <w:r>
        <w:rPr>
          <w:rFonts w:hint="eastAsia" w:hAnsi="宋体" w:eastAsia="宋体" w:cs="宋体"/>
          <w:bCs/>
          <w:color w:val="000000"/>
          <w:sz w:val="24"/>
          <w:szCs w:val="24"/>
          <w:lang w:val="zh-CN"/>
        </w:rPr>
        <w:t xml:space="preserve">法定代表人或被授权委托人：（签字或盖章）</w:t>
      </w:r>
      <w:r/>
    </w:p>
    <w:p>
      <w:pPr>
        <w:ind w:firstLine="480"/>
        <w:jc w:val="left"/>
        <w:spacing w:line="360" w:lineRule="auto"/>
        <w:widowControl/>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日期：         年         月       日</w:t>
      </w:r>
      <w:r/>
    </w:p>
    <w:p>
      <w:pPr>
        <w:ind w:left="0"/>
        <w:jc w:val="both"/>
        <w:spacing w:line="52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0"/>
        <w:jc w:val="both"/>
        <w:spacing w:line="52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格式</w:t>
      </w:r>
      <w:r>
        <w:rPr>
          <w:rFonts w:hint="eastAsia" w:hAnsi="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202</w:t>
      </w:r>
      <w:r>
        <w:rPr>
          <w:rFonts w:hint="eastAsia"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年</w:t>
      </w:r>
      <w:r>
        <w:rPr>
          <w:rFonts w:hint="eastAsia" w:hAnsi="宋体" w:cs="宋体"/>
          <w:b/>
          <w:bCs/>
          <w:color w:val="auto"/>
          <w:sz w:val="24"/>
          <w:szCs w:val="24"/>
          <w:highlight w:val="none"/>
          <w:lang w:val="en-US" w:eastAsia="zh-CN" w:bidi="ar-SA"/>
        </w:rPr>
        <w:t xml:space="preserve">3月1日</w:t>
      </w:r>
      <w:r>
        <w:rPr>
          <w:rFonts w:hint="eastAsia" w:ascii="宋体" w:hAnsi="宋体" w:eastAsia="宋体" w:cs="宋体"/>
          <w:b/>
          <w:bCs/>
          <w:color w:val="auto"/>
          <w:sz w:val="24"/>
          <w:szCs w:val="24"/>
          <w:highlight w:val="none"/>
          <w:lang w:val="en-US" w:eastAsia="zh-CN" w:bidi="ar-SA"/>
        </w:rPr>
        <w:t xml:space="preserve">（以报告出具时间或合同签订时间为准）</w:t>
      </w:r>
      <w:r>
        <w:rPr>
          <w:rFonts w:hint="eastAsia" w:hAnsi="宋体" w:cs="宋体"/>
          <w:b/>
          <w:bCs/>
          <w:color w:val="auto"/>
          <w:sz w:val="24"/>
          <w:szCs w:val="24"/>
          <w:highlight w:val="none"/>
          <w:lang w:val="en-US" w:eastAsia="zh-CN" w:bidi="ar-SA"/>
        </w:rPr>
        <w:t xml:space="preserve">至今，</w:t>
      </w:r>
      <w:r>
        <w:rPr>
          <w:rFonts w:hint="eastAsia" w:ascii="宋体" w:hAnsi="宋体" w:eastAsia="宋体" w:cs="宋体"/>
          <w:b/>
          <w:bCs/>
          <w:color w:val="auto"/>
          <w:sz w:val="24"/>
          <w:szCs w:val="24"/>
          <w:highlight w:val="none"/>
          <w:lang w:val="en-US" w:eastAsia="zh-CN" w:bidi="ar-SA"/>
        </w:rPr>
        <w:t xml:space="preserve">单位的结算审核项目业务汇总表（格式自拟）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备注：1、投标人按以下方法提供业务审定材料证明：提供202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3月1日至今，</w:t>
      </w:r>
      <w:r>
        <w:rPr>
          <w:rFonts w:hint="eastAsia" w:ascii="宋体" w:hAnsi="宋体" w:eastAsia="宋体" w:cs="宋体"/>
          <w:color w:val="auto"/>
          <w:sz w:val="24"/>
          <w:szCs w:val="24"/>
          <w:highlight w:val="none"/>
        </w:rPr>
        <w:t xml:space="preserve">上述列明的工程</w:t>
      </w:r>
      <w:r>
        <w:rPr>
          <w:rFonts w:hint="eastAsia" w:ascii="宋体" w:hAnsi="宋体" w:eastAsia="宋体" w:cs="宋体"/>
          <w:color w:val="auto"/>
          <w:sz w:val="24"/>
          <w:szCs w:val="24"/>
          <w:highlight w:val="none"/>
          <w:lang w:val="zh-CN"/>
        </w:rPr>
        <w:t xml:space="preserve">结算审核业务</w:t>
      </w:r>
      <w:r>
        <w:rPr>
          <w:rFonts w:hint="eastAsia" w:ascii="宋体" w:hAnsi="宋体" w:eastAsia="宋体" w:cs="宋体"/>
          <w:color w:val="auto"/>
          <w:sz w:val="24"/>
          <w:szCs w:val="24"/>
          <w:highlight w:val="none"/>
        </w:rPr>
        <w:t xml:space="preserve">的咨询合同</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咨询成果报告</w:t>
      </w:r>
      <w:r>
        <w:rPr>
          <w:rFonts w:hint="eastAsia" w:ascii="宋体" w:hAnsi="宋体" w:eastAsia="宋体" w:cs="宋体"/>
          <w:color w:val="auto"/>
          <w:sz w:val="24"/>
          <w:szCs w:val="24"/>
          <w:highlight w:val="none"/>
          <w:lang w:val="zh-CN"/>
        </w:rPr>
        <w:t xml:space="preserve">（符合《江苏省建设工程造价咨询业务指导规程》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。能够反映项目规模、委托单位和完成时间，如提供资料反映信息不全，需另行提供委托方证明</w:t>
      </w:r>
      <w:r>
        <w:rPr>
          <w:rFonts w:hint="eastAsia" w:ascii="宋体" w:hAnsi="宋体" w:eastAsia="宋体" w:cs="宋体"/>
          <w:color w:val="auto"/>
          <w:sz w:val="24"/>
          <w:szCs w:val="24"/>
          <w:highlight w:val="none"/>
        </w:rPr>
        <w:t xml:space="preserve">。</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投标人：（单位盖章）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9</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拟投入一级注册造价工程师、其他造价从业人员汇总一览表</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拟投入一级注册造价工程师、其他造价从业人员汇总一览表</w:t>
      </w:r>
      <w:r/>
    </w:p>
    <w:p>
      <w:pPr>
        <w:ind w:firstLine="480"/>
        <w:jc w:val="both"/>
        <w:spacing w:line="360" w:lineRule="auto"/>
        <w:rPr>
          <w:rFonts w:hint="eastAsia"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项目编号：                                                   第</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标段</w:t>
      </w:r>
      <w:r/>
    </w:p>
    <w:tbl>
      <w:tblPr>
        <w:tblStyle w:val="7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5"/>
        <w:gridCol w:w="824"/>
        <w:gridCol w:w="1212"/>
        <w:gridCol w:w="1350"/>
        <w:gridCol w:w="3531"/>
        <w:gridCol w:w="1583"/>
      </w:tblGrid>
      <w:tr>
        <w:trPr>
          <w:trHeight w:val="52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职称情况</w:t>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执业资格注册证书号</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职业印章（如有）</w:t>
            </w:r>
            <w:r/>
          </w:p>
        </w:tc>
      </w:tr>
      <w:tr>
        <w:trPr>
          <w:trHeight w:val="479"/>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标段负责人</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57"/>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69"/>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一级注册造价工程师</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57"/>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5"/>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5"/>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57"/>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其他造价从业人员</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45"/>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57"/>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55"/>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531"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00"/>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   年   月    日</w:t>
      </w:r>
      <w:r>
        <w:rPr>
          <w:rFonts w:hint="eastAsia" w:ascii="宋体" w:hAnsi="宋体" w:eastAsia="宋体" w:cs="宋体"/>
          <w:color w:val="auto"/>
          <w:sz w:val="24"/>
          <w:szCs w:val="24"/>
          <w:highlight w:val="none"/>
        </w:rPr>
        <w:br w:type="page" w:clear="all"/>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10</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中小企业声明函</w:t>
      </w:r>
      <w:r/>
    </w:p>
    <w:p>
      <w:pPr>
        <w:ind w:firstLine="20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firstLine="20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Times New Roman"/>
          <w:color w:val="auto"/>
          <w:sz w:val="24"/>
          <w:szCs w:val="24"/>
          <w:highlight w:val="none"/>
          <w:u w:val="single"/>
          <w:lang w:val="en-US" w:eastAsia="zh-CN"/>
        </w:rPr>
        <w:t xml:space="preserve"> （标段号）</w:t>
      </w:r>
      <w:r>
        <w:rPr>
          <w:rFonts w:hint="eastAsia" w:ascii="宋体" w:hAnsi="宋体" w:eastAsia="宋体" w:cs="宋体"/>
          <w:color w:val="auto"/>
          <w:sz w:val="24"/>
          <w:szCs w:val="24"/>
          <w:highlight w:val="none"/>
        </w:rPr>
        <w:t xml:space="preserve">采购活动，工程的</w:t>
      </w:r>
      <w:r>
        <w:rPr>
          <w:rFonts w:hint="eastAsia" w:ascii="宋体" w:hAnsi="宋体" w:eastAsia="宋体" w:cs="宋体"/>
          <w:color w:val="auto"/>
          <w:sz w:val="24"/>
          <w:szCs w:val="24"/>
          <w:highlight w:val="none"/>
          <w:lang w:eastAsia="zh-CN"/>
        </w:rPr>
        <w:t xml:space="preserve">工程造价咨询单位</w:t>
      </w:r>
      <w:r>
        <w:rPr>
          <w:rFonts w:hint="eastAsia" w:ascii="宋体" w:hAnsi="宋体" w:eastAsia="宋体" w:cs="宋体"/>
          <w:color w:val="auto"/>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p>
    <w:p>
      <w:pPr>
        <w:numPr>
          <w:ilvl w:val="0"/>
          <w:numId w:val="1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6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626"/>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20"/>
        <w:jc w:val="both"/>
        <w:widowControl w:val="off"/>
        <w:rPr>
          <w:rFonts w:hint="eastAsia" w:ascii="Times New Roman" w:hAnsi="Times New Roman" w:eastAsia="宋体" w:cs="Times New Roman"/>
          <w:color w:val="auto"/>
          <w:sz w:val="21"/>
          <w:szCs w:val="24"/>
          <w:highlight w:val="none"/>
          <w:lang w:val="zh-CN" w:eastAsia="zh-CN" w:bidi="ar-SA"/>
        </w:rPr>
      </w:pPr>
      <w:r>
        <w:rPr>
          <w:rFonts w:hint="eastAsia" w:ascii="Times New Roman" w:hAnsi="Times New Roman" w:eastAsia="宋体" w:cs="Times New Roman"/>
          <w:color w:val="auto"/>
          <w:sz w:val="21"/>
          <w:szCs w:val="24"/>
          <w:highlight w:val="none"/>
          <w:lang w:val="zh-CN" w:eastAsia="zh-CN" w:bidi="ar-SA"/>
        </w:rPr>
      </w:r>
      <w:r/>
    </w:p>
    <w:p>
      <w:pPr>
        <w:ind w:firstLine="506"/>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备注：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1、 从业人员、营业收入、资产总额填报上一年度数据，无上一年度数据的新成立企业可不填报；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2、 若供应商提供的“中小企业声明函”内容不实的，属于提供虚假材料谋取中标、成交，依照《中华人民共和国政府采购法》等国家有关规定追究相应责任；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p>
    <w:p>
      <w:pPr>
        <w:ind w:firstLine="506"/>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附：中小企业划型标准规定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（十五）租赁和商务服务业。</w:t>
      </w:r>
      <w:r>
        <w:rPr>
          <w:rFonts w:hint="eastAsia" w:ascii="宋体" w:hAnsi="宋体" w:eastAsia="宋体" w:cs="宋体"/>
          <w:b w:val="0"/>
          <w:bCs w:val="0"/>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（十六）其他未列明行业。</w:t>
      </w:r>
      <w:r>
        <w:rPr>
          <w:rFonts w:hint="eastAsia" w:ascii="宋体" w:hAnsi="宋体" w:eastAsia="宋体" w:cs="宋体"/>
          <w:b w:val="0"/>
          <w:bCs w:val="0"/>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24"/>
          <w:szCs w:val="24"/>
          <w:highlight w:val="none"/>
        </w:rPr>
        <w:t xml:space="preserve">格式1</w:t>
      </w:r>
      <w:r>
        <w:rPr>
          <w:rFonts w:hint="eastAsia" w:hAnsi="宋体" w:cs="宋体"/>
          <w:b/>
          <w:bCs/>
          <w:color w:val="auto"/>
          <w:sz w:val="24"/>
          <w:szCs w:val="24"/>
          <w:highlight w:val="none"/>
          <w:lang w:val="en-US" w:eastAsia="zh-CN"/>
        </w:rPr>
        <w:t xml:space="preserve">1</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残疾人福利性单位声明函</w:t>
      </w:r>
      <w:r/>
    </w:p>
    <w:p>
      <w:pPr>
        <w:spacing w:line="580" w:lineRule="exact"/>
        <w:rPr>
          <w:rFonts w:hint="eastAsia" w:ascii="宋体" w:hAnsi="宋体" w:eastAsia="宋体" w:cs="宋体"/>
          <w:b/>
          <w:color w:val="auto"/>
          <w:spacing w:val="6"/>
          <w:sz w:val="32"/>
          <w:szCs w:val="32"/>
          <w:highlight w:val="none"/>
        </w:rPr>
      </w:pPr>
      <w:r/>
      <w:bookmarkStart w:id="25" w:name="OLE_LINK14"/>
      <w:r/>
      <w:bookmarkStart w:id="26" w:name="OLE_LINK13"/>
      <w:r/>
      <w:r/>
    </w:p>
    <w:p>
      <w:pPr>
        <w:jc w:val="cente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残疾人福利性单位声明函</w:t>
      </w:r>
      <w:bookmarkEnd w:id="25"/>
      <w:bookmarkEnd w:id="26"/>
      <w:r/>
    </w:p>
    <w:p>
      <w:pP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w:t>
      </w:r>
      <w:r>
        <w:rPr>
          <w:rFonts w:hint="eastAsia" w:ascii="宋体" w:hAnsi="宋体" w:eastAsia="宋体" w:cs="Times New Roman"/>
          <w:color w:val="auto"/>
          <w:sz w:val="26"/>
          <w:szCs w:val="24"/>
          <w:highlight w:val="none"/>
          <w:u w:val="single"/>
          <w:lang w:val="en-US" w:eastAsia="zh-CN"/>
        </w:rPr>
        <w:t xml:space="preserve">     </w:t>
      </w:r>
      <w:r>
        <w:rPr>
          <w:rFonts w:hint="eastAsia" w:ascii="宋体" w:hAnsi="宋体" w:eastAsia="宋体" w:cs="Times New Roman"/>
          <w:color w:val="auto"/>
          <w:sz w:val="26"/>
          <w:szCs w:val="24"/>
          <w:highlight w:val="none"/>
          <w:u w:val="none"/>
          <w:lang w:val="en-US" w:eastAsia="zh-CN"/>
        </w:rPr>
        <w:t xml:space="preserve">标段</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right"/>
        <w:spacing w:line="580"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单位名称（盖章）：</w:t>
      </w:r>
      <w:r/>
    </w:p>
    <w:p>
      <w:pPr>
        <w:ind w:firstLine="504"/>
        <w:jc w:val="center"/>
        <w:spacing w:line="4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rPr>
          <w:rFonts w:hint="eastAsia" w:ascii="黑体" w:hAnsi="Times New Roman" w:eastAsia="黑体" w:cs="Times New Roman"/>
          <w:b/>
          <w:bCs/>
          <w:color w:val="auto"/>
          <w:spacing w:val="-10"/>
          <w:sz w:val="30"/>
          <w:szCs w:val="30"/>
          <w:highlight w:val="none"/>
        </w:rPr>
      </w:pPr>
      <w:r>
        <w:rPr>
          <w:rFonts w:hint="eastAsia" w:ascii="宋体" w:hAnsi="宋体" w:eastAsia="宋体" w:cs="Times New Roman"/>
          <w:b/>
          <w:bCs/>
          <w:color w:val="auto"/>
          <w:sz w:val="24"/>
          <w:szCs w:val="24"/>
          <w:highlight w:val="none"/>
        </w:rPr>
        <w:br w:type="page" w:clear="all"/>
      </w:r>
      <w:r>
        <w:rPr>
          <w:rFonts w:hint="eastAsia" w:ascii="宋体" w:hAnsi="宋体" w:eastAsia="宋体" w:cs="Times New Roman"/>
          <w:b/>
          <w:bCs/>
          <w:color w:val="auto"/>
          <w:sz w:val="24"/>
          <w:szCs w:val="24"/>
          <w:highlight w:val="none"/>
        </w:rPr>
        <w:t xml:space="preserve">格式1</w:t>
      </w:r>
      <w:r>
        <w:rPr>
          <w:rFonts w:hint="eastAsia" w:hAnsi="宋体" w:cs="Times New Roman"/>
          <w:b/>
          <w:bCs/>
          <w:color w:val="auto"/>
          <w:sz w:val="24"/>
          <w:szCs w:val="24"/>
          <w:highlight w:val="none"/>
          <w:lang w:val="en-US" w:eastAsia="zh-CN"/>
        </w:rPr>
        <w:t xml:space="preserve">2</w:t>
      </w:r>
      <w:r>
        <w:rPr>
          <w:rFonts w:hint="eastAsia"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监狱企业声明函</w:t>
      </w:r>
      <w:r/>
    </w:p>
    <w:p>
      <w:pPr>
        <w:spacing w:line="360" w:lineRule="auto"/>
        <w:rPr>
          <w:rFonts w:hint="eastAsia" w:ascii="宋体" w:hAnsi="宋体" w:eastAsia="宋体" w:cs="Times New Roman"/>
          <w:b/>
          <w:color w:val="auto"/>
          <w:sz w:val="30"/>
          <w:szCs w:val="30"/>
          <w:highlight w:val="none"/>
          <w:lang w:val="zh-CN"/>
        </w:rPr>
      </w:pPr>
      <w:r>
        <w:rPr>
          <w:rFonts w:hint="eastAsia" w:ascii="宋体" w:hAnsi="宋体" w:eastAsia="宋体" w:cs="Times New Roman"/>
          <w:b/>
          <w:color w:val="auto"/>
          <w:sz w:val="30"/>
          <w:szCs w:val="30"/>
          <w:highlight w:val="none"/>
          <w:lang w:val="zh-CN"/>
        </w:rPr>
      </w:r>
      <w:r/>
    </w:p>
    <w:p>
      <w:pPr>
        <w:jc w:val="center"/>
        <w:spacing w:line="580" w:lineRule="exact"/>
        <w:rPr>
          <w:rFonts w:hint="eastAsia" w:ascii="宋体" w:hAnsi="宋体" w:eastAsia="宋体" w:cs="宋体"/>
          <w:b/>
          <w:color w:val="auto"/>
          <w:spacing w:val="6"/>
          <w:sz w:val="24"/>
          <w:szCs w:val="24"/>
          <w:highlight w:val="none"/>
          <w:lang w:val="zh-CN"/>
        </w:rPr>
      </w:pPr>
      <w:r>
        <w:rPr>
          <w:rFonts w:hint="eastAsia" w:ascii="宋体" w:hAnsi="宋体" w:eastAsia="宋体" w:cs="宋体"/>
          <w:b/>
          <w:color w:val="auto"/>
          <w:spacing w:val="6"/>
          <w:sz w:val="24"/>
          <w:szCs w:val="24"/>
          <w:highlight w:val="none"/>
          <w:lang w:val="zh-CN"/>
        </w:rPr>
        <w:t xml:space="preserve">监狱企业声明函</w:t>
      </w:r>
      <w:r/>
    </w:p>
    <w:p>
      <w:pPr>
        <w:ind w:firstLine="480"/>
        <w:jc w:val="left"/>
        <w:spacing w:before="75" w:after="75"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本企业（单位）郑重声明下列事项（按照实际情况勾选或填空）：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本企业（单位）为直接投标人提供本企业（单位）的货物。</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（1）本企业（单位）（请填写：是、不是）监狱企业。后附省级以上监狱管理局、戒毒管理局（含新疆生产建设兵团）出具的属于监狱企业的证明文件。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本企业（单位）对上述声明的真实性负责。如有虚假，将依法承担相应责任。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560" w:firstLine="480"/>
        <w:jc w:val="right"/>
        <w:spacing w:line="360" w:lineRule="auto"/>
        <w:tabs>
          <w:tab w:val="left" w:pos="48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单位名称（盖章）：</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  期：</w:t>
      </w:r>
      <w:r/>
    </w:p>
    <w:p>
      <w:pPr>
        <w:rPr>
          <w:rFonts w:hint="eastAsia"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宋体"/>
          <w:b/>
          <w:color w:val="auto"/>
          <w:sz w:val="24"/>
          <w:szCs w:val="24"/>
          <w:highlight w:val="none"/>
        </w:rPr>
        <w:t xml:space="preserve">格式</w:t>
      </w:r>
      <w:r>
        <w:rPr>
          <w:rFonts w:hint="eastAsia" w:hAnsi="宋体" w:cs="宋体"/>
          <w:b/>
          <w:color w:val="auto"/>
          <w:sz w:val="24"/>
          <w:szCs w:val="24"/>
          <w:highlight w:val="none"/>
          <w:lang w:val="en-US" w:eastAsia="zh-CN"/>
        </w:rPr>
        <w:t xml:space="preserve">13</w:t>
      </w:r>
      <w:r>
        <w:rPr>
          <w:rFonts w:hint="eastAsia"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投标（响应）保证承诺书</w:t>
      </w:r>
      <w:r/>
    </w:p>
    <w:p>
      <w:pPr>
        <w:jc w:val="center"/>
        <w:spacing w:line="4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投标（响应）保证承诺书</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58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苏州伟亚工程项目管理咨询有限公司</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numPr>
          <w:ilvl w:val="0"/>
          <w:numId w:val="13"/>
        </w:numPr>
        <w:ind w:left="431" w:hanging="431"/>
        <w:jc w:val="left"/>
        <w:spacing w:line="520" w:lineRule="exact"/>
        <w:widowControl/>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w:t>
      </w:r>
      <w:r>
        <w:rPr>
          <w:rFonts w:hint="eastAsia" w:ascii="宋体" w:hAnsi="宋体" w:eastAsia="宋体" w:cs="宋体"/>
          <w:color w:val="auto"/>
          <w:sz w:val="24"/>
          <w:szCs w:val="24"/>
          <w:highlight w:val="none"/>
          <w:u w:val="single"/>
          <w:lang w:eastAsia="zh-CN"/>
        </w:rPr>
        <w:t xml:space="preserve">招标单位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numPr>
          <w:ilvl w:val="0"/>
          <w:numId w:val="14"/>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自投标（响应）截止时间至本项目发布中标（成交）公告为止，撤销投标（响应）；</w:t>
      </w:r>
      <w:r/>
    </w:p>
    <w:p>
      <w:pPr>
        <w:numPr>
          <w:ilvl w:val="0"/>
          <w:numId w:val="14"/>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中标（成交）后不依法与</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签订合同；</w:t>
      </w:r>
      <w:r/>
    </w:p>
    <w:p>
      <w:pPr>
        <w:numPr>
          <w:ilvl w:val="0"/>
          <w:numId w:val="14"/>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中标（成交）后不按本采购文件规定向</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提交履约保证金</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如有</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14"/>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中标（成交）后不按本采购文件规定向贵方缴纳采购代理费。</w:t>
      </w:r>
      <w:r/>
    </w:p>
    <w:p>
      <w:pPr>
        <w:numPr>
          <w:ilvl w:val="0"/>
          <w:numId w:val="13"/>
        </w:numPr>
        <w:ind w:left="431" w:hanging="431"/>
        <w:jc w:val="left"/>
        <w:spacing w:line="520" w:lineRule="exact"/>
        <w:widowControl/>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我单位知晓上述行为的法律后果，承认本承诺书作为贵方（或</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）要求我单位履行违约赔偿义务的依据作用。</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p>
    <w:p>
      <w:pPr>
        <w:ind w:right="1560" w:firstLine="480"/>
        <w:spacing w:line="580" w:lineRule="exact"/>
        <w:tabs>
          <w:tab w:val="left" w:pos="486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54"/>
        <w:numPr>
          <w:ilvl w:val="0"/>
          <w:numId w:val="15"/>
        </w:numPr>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附件</w:t>
      </w:r>
      <w:r/>
    </w:p>
    <w:p>
      <w:pPr>
        <w:pStyle w:val="754"/>
        <w:numPr>
          <w:ilvl w:val="0"/>
          <w:numId w:val="0"/>
        </w:numPr>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附件一：结算协审项目考核评分表</w:t>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879"/>
        <w:gridCol w:w="1153"/>
        <w:gridCol w:w="293"/>
        <w:gridCol w:w="2351"/>
        <w:gridCol w:w="1854"/>
        <w:gridCol w:w="1131"/>
        <w:gridCol w:w="876"/>
        <w:gridCol w:w="876"/>
        <w:gridCol w:w="616"/>
      </w:tblGrid>
      <w:tr>
        <w:trPr>
          <w:jc w:val="center"/>
          <w:trHeight w:val="355"/>
        </w:trPr>
        <w:tc>
          <w:tcPr>
            <w:gridSpan w:val="9"/>
            <w:tcBorders>
              <w:top w:val="none" w:color="000000" w:sz="4" w:space="0"/>
              <w:left w:val="none" w:color="000000" w:sz="4" w:space="0"/>
              <w:bottom w:val="none" w:color="000000" w:sz="4" w:space="0"/>
              <w:right w:val="none" w:color="000000" w:sz="4" w:space="0"/>
            </w:tcBorders>
            <w:tcW w:w="10029" w:type="dxa"/>
            <w:vAlign w:val="center"/>
            <w:textDirection w:val="lrTb"/>
            <w:noWrap w:val="false"/>
          </w:tcPr>
          <w:p>
            <w:pPr>
              <w:jc w:val="center"/>
              <w:widowControl/>
              <w:rPr>
                <w:rFonts w:hint="eastAsia" w:ascii="宋体" w:hAnsi="宋体" w:eastAsia="宋体" w:cs="宋体"/>
                <w:color w:val="000000"/>
                <w:sz w:val="24"/>
                <w:szCs w:val="24"/>
              </w:rPr>
            </w:pPr>
            <w:r/>
            <w:bookmarkStart w:id="27" w:name="_Hlk154935961"/>
            <w:r>
              <w:rPr>
                <w:rFonts w:hint="eastAsia" w:ascii="宋体" w:hAnsi="宋体" w:eastAsia="宋体" w:cs="宋体"/>
                <w:b/>
                <w:bCs/>
                <w:color w:val="000000"/>
                <w:sz w:val="24"/>
                <w:szCs w:val="24"/>
                <w:lang w:bidi="ar"/>
              </w:rPr>
              <w:t xml:space="preserve">结算审计项目考核评分表</w:t>
            </w:r>
            <w:r/>
          </w:p>
        </w:tc>
      </w:tr>
      <w:tr>
        <w:trPr>
          <w:cantSplit/>
          <w:jc w:val="center"/>
          <w:trHeight w:val="225"/>
        </w:trPr>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工程</w:t>
            </w:r>
            <w:r/>
          </w:p>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名称</w:t>
            </w:r>
            <w:r/>
          </w:p>
        </w:tc>
        <w:tc>
          <w:tcPr>
            <w:gridSpan w:val="2"/>
            <w:tcBorders>
              <w:top w:val="single" w:color="000000" w:sz="4" w:space="0"/>
              <w:left w:val="none" w:color="000000" w:sz="4" w:space="0"/>
              <w:bottom w:val="single" w:color="000000" w:sz="4" w:space="0"/>
              <w:right w:val="single" w:color="000000" w:sz="4" w:space="0"/>
            </w:tcBorders>
            <w:tcW w:w="1446"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none" w:color="000000" w:sz="4" w:space="0"/>
            </w:tcBorders>
            <w:tcW w:w="2351"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协审单位（简称）</w:t>
            </w:r>
            <w:r/>
          </w:p>
        </w:tc>
        <w:tc>
          <w:tcPr>
            <w:tcBorders>
              <w:top w:val="single" w:color="000000" w:sz="4" w:space="0"/>
              <w:left w:val="single" w:color="000000" w:sz="4" w:space="0"/>
              <w:bottom w:val="single" w:color="000000" w:sz="4" w:space="0"/>
              <w:right w:val="single" w:color="000000" w:sz="4" w:space="0"/>
            </w:tcBorders>
            <w:tcW w:w="1854"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131" w:type="dxa"/>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协审人员</w:t>
            </w:r>
            <w:r/>
          </w:p>
        </w:tc>
        <w:tc>
          <w:tcPr>
            <w:gridSpan w:val="2"/>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备注</w:t>
            </w:r>
            <w:r/>
          </w:p>
        </w:tc>
      </w:tr>
      <w:tr>
        <w:trPr>
          <w:cantSplit/>
          <w:jc w:val="center"/>
          <w:trHeight w:val="300"/>
        </w:trPr>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2"/>
            <w:tcBorders>
              <w:top w:val="single" w:color="000000" w:sz="4" w:space="0"/>
              <w:left w:val="none" w:color="000000" w:sz="4" w:space="0"/>
              <w:bottom w:val="single" w:color="000000" w:sz="4" w:space="0"/>
              <w:right w:val="single" w:color="000000" w:sz="4" w:space="0"/>
            </w:tcBorders>
            <w:tcW w:w="1446"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none" w:color="000000" w:sz="4" w:space="0"/>
            </w:tcBorders>
            <w:tcW w:w="2351"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复核人员</w:t>
            </w:r>
            <w:r/>
          </w:p>
        </w:tc>
        <w:tc>
          <w:tcPr>
            <w:gridSpan w:val="2"/>
            <w:tcBorders>
              <w:top w:val="single" w:color="000000" w:sz="4" w:space="0"/>
              <w:left w:val="single" w:color="000000" w:sz="4" w:space="0"/>
              <w:bottom w:val="single" w:color="000000" w:sz="4" w:space="0"/>
              <w:right w:val="single" w:color="000000" w:sz="4" w:space="0"/>
            </w:tcBorders>
            <w:tcW w:w="1752" w:type="dxa"/>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cantSplit/>
          <w:jc w:val="center"/>
          <w:trHeight w:val="48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序号</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工程结算审计业务考核评分点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初评分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终评分</w:t>
            </w:r>
            <w:r/>
          </w:p>
        </w:tc>
        <w:tc>
          <w:tcPr>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基本分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扣分点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协审工作和进度要求</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接到通知后超过2个工作日未领取资料的。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领取资料后超过2个工作日未报协审人员安排表的。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领取资料后超过5个工作日未做好资料审查和协审方案的。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现场勘验未向主审提出勘验申请或未填写勘验记录单的，每个单位工程扣2分。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协审项目特殊要求，需第三方勘验，未提供勘验方案且未经批准的。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未按照协审方案时间提交初审稿的，每延期1个自然日，扣1分。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-1分/自然日</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7</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协审单位未按照主审要求在财政局主审指定地点对账的。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-5分/次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8</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自初审稿核对之日起，未按协审方案对账计划连续对账的。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-1分/工作日</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9</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协审单位对账未当场填写核对纪要的。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平行审计中，主审单位对副审复核结果提疑在2个工作日内未提交书面回复意见的。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未在规定时间内（包括延期申请批准时间）提交协审咨询报告的。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-1分/自然日</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（二）</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工作态度和业务水平</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协审项目负责人对本单位协审的项目情况不了解的，主审要求其汇报项目审计情况，推诿给其他参审人员的。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市场询价不符合业务指导规程规定、不能提供询价依据的。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-1分/项</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协审人员不服从审计组安排的事项。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-2分/次，最高扣10分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在审计期间发生协审人员离职等造成项目无法进行下去，未在事件发生起一个月内报告并妥善安排的。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主审单位与副审单位协审报告中未注明平行审计核对后初稿与最终审定稿之间误差率的。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签证变更程序协审未按照《吴中经济技术开发区政府投资项目工程变更备案管理实施细则》执行的。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7</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项目审定表出具时必须上传审核结算书对比表，未上传对比表的。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8</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发生突发应急事项主审通知相关人员未能在半小时内到位的。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9</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审定表或协审报告出现错误被退回修改的。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-1分/次，最高扣10分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协审报告内容不全面或逻辑混乱或与审核数据不一致。</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协审工作程序存在问题，协审报告内容存在重大事项遗漏或严重差错的或协审报告不符合《江苏省建设工程造价咨询业务指导规程》规定的。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协审项目核对结束后（按计划连续对账结束次日计算），协审项目负责人5天内未将争议问题书面报主审的。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协审项目负责人5天内将争议问题传给及书面报主审，但10天内未到造价管理部门解决争议的，审计组认定争议问题依据不充分的。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-2分/条，最高扣10分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14</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未在规定时间内提交协审工程档案的。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-2分/工作日，最高扣10分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（三）</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项目质量</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平行审计项目最终审定价与两家协审单位核对结果相比，误差率超过6%的（按同口径计算，主审单位同施工单位对账过程中后补充的资料不算审计误差）。多个单位工程按比例扣分。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0"/>
                <w:szCs w:val="20"/>
                <w:lang w:bidi="ar"/>
              </w:rPr>
              <w:t xml:space="preserve">同时发警示书</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项目经过审计质量复核，误差率在±2%（含）～±3%之间的。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项目经过审计质量复核，误差率在±3%（含）～±6%之间的。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项目经过审计质量复核，误差率在±6%及以上的。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同时发警示书</w:t>
            </w:r>
            <w:r/>
          </w:p>
        </w:tc>
      </w:tr>
      <w:tr>
        <w:trPr>
          <w:jc w:val="center"/>
          <w:trHeight w:val="71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协审工作底稿中无工程量计算底稿及没有工程量计算痕迹或未进行现场踏勘、无现场踏勘记录；多个单位工程按比例扣分。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协审过的图纸、签证变更等资料与现场严重不符。项目有多个单位工程的，按单位工程数量比例扣分。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7</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协审计价依据或计价定额等计价原则适用错误，擅自设置计价标准，抬高或压低规费和不可竞争费，多个单位工程按数量比例扣分。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8</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违背招标文件和施工合同约定，擅自认定或设定计价条款；多个单位工程按数量比例扣分。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9</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擅自认定未经批准备案的签证变更结果的；多个单位工程按数量比例扣分。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87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项目审定表发出后经主审审查发现错误，审定表追回重做的，审核误差率计算方式为：（修改后的审定表数值-原审定表的数值）/原审定表的数值。</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-40分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（四）</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出现下列行为之一的，该项目一票否决，得分为零</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42"/>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将中标项目转包或分包给其他单位和个人的。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违反廉政相关规定和审计纪律的。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有其他违法违纪行为的。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06"/>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与审计项目有利害关系而未自行回避的。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隐瞒审计发现的问题或者与相关单位串通舞弊，导致发生严重审计质量问题的。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遗失重要资料影响项目审计</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（五）</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审计成果应用情况（加分项）</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审计过程中提供的信息被市局网站采用的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+1分/条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审计过程中提供的信息被省厅网站采用的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+3分/条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5651" w:type="dxa"/>
            <w:vAlign w:val="center"/>
            <w:textDirection w:val="lrTb"/>
            <w:noWrap w:val="false"/>
          </w:tcPr>
          <w:p>
            <w:pPr>
              <w:jc w:val="left"/>
              <w:spacing w:line="240" w:lineRule="exac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审计过程中提供的信息被审计署网站采用的</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+5分/条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560"/>
        </w:trPr>
        <w:tc>
          <w:tcPr>
            <w:gridSpan w:val="5"/>
            <w:tcBorders>
              <w:top w:val="single" w:color="000000" w:sz="4" w:space="0"/>
              <w:left w:val="single" w:color="000000" w:sz="4" w:space="0"/>
              <w:bottom w:val="single" w:color="000000" w:sz="4" w:space="0"/>
              <w:right w:val="single" w:color="000000" w:sz="4" w:space="0"/>
            </w:tcBorders>
            <w:tcW w:w="6530"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以上三项同一项目不重复计分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jc w:val="center"/>
          <w:trHeight w:val="430"/>
        </w:trPr>
        <w:tc>
          <w:tcPr>
            <w:tcBorders>
              <w:top w:val="non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4"/>
            <w:tcBorders>
              <w:top w:val="none" w:color="000000" w:sz="4" w:space="0"/>
              <w:left w:val="single" w:color="000000" w:sz="4" w:space="0"/>
              <w:bottom w:val="single" w:color="000000" w:sz="4" w:space="0"/>
              <w:right w:val="single" w:color="000000" w:sz="4" w:space="0"/>
            </w:tcBorders>
            <w:tcW w:w="565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考核得分</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cantSplit/>
          <w:jc w:val="center"/>
          <w:trHeight w:val="564"/>
        </w:trPr>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协审人员意见</w:t>
            </w:r>
            <w:r/>
          </w:p>
        </w:tc>
        <w:tc>
          <w:tcPr>
            <w:gridSpan w:val="3"/>
            <w:tcBorders>
              <w:top w:val="single" w:color="000000" w:sz="4" w:space="0"/>
              <w:left w:val="single" w:color="000000" w:sz="4" w:space="0"/>
              <w:bottom w:val="none" w:color="000000" w:sz="4" w:space="0"/>
              <w:right w:val="single" w:color="000000" w:sz="4" w:space="0"/>
            </w:tcBorders>
            <w:tcW w:w="3797"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854"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协审单位意见</w:t>
            </w:r>
            <w:r/>
          </w:p>
        </w:tc>
        <w:tc>
          <w:tcPr>
            <w:tcBorders>
              <w:top w:val="single" w:color="000000" w:sz="4" w:space="0"/>
              <w:left w:val="single" w:color="000000" w:sz="4" w:space="0"/>
              <w:bottom w:val="none" w:color="000000" w:sz="4" w:space="0"/>
              <w:right w:val="non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none" w:color="000000" w:sz="4" w:space="0"/>
              <w:bottom w:val="none" w:color="000000" w:sz="4" w:space="0"/>
              <w:right w:val="none" w:color="000000" w:sz="4" w:space="0"/>
            </w:tcBorders>
            <w:tcW w:w="876"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2"/>
            <w:tcBorders>
              <w:top w:val="single" w:color="000000" w:sz="4" w:space="0"/>
              <w:left w:val="none" w:color="000000" w:sz="4" w:space="0"/>
              <w:bottom w:val="none" w:color="000000" w:sz="4" w:space="0"/>
              <w:right w:val="single" w:color="000000" w:sz="4" w:space="0"/>
            </w:tcBorders>
            <w:tcW w:w="1492"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cantSplit/>
          <w:jc w:val="center"/>
          <w:trHeight w:val="415"/>
        </w:trPr>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none" w:color="000000" w:sz="4" w:space="0"/>
              <w:left w:val="single" w:color="000000" w:sz="4" w:space="0"/>
              <w:bottom w:val="single" w:color="000000" w:sz="4" w:space="0"/>
              <w:right w:val="none" w:color="000000" w:sz="4" w:space="0"/>
            </w:tcBorders>
            <w:tcW w:w="1153"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签名：</w:t>
            </w:r>
            <w:r/>
          </w:p>
        </w:tc>
        <w:tc>
          <w:tcPr>
            <w:tcBorders>
              <w:top w:val="none" w:color="000000" w:sz="4" w:space="0"/>
              <w:left w:val="none" w:color="000000" w:sz="4" w:space="0"/>
              <w:bottom w:val="single" w:color="000000" w:sz="4" w:space="0"/>
              <w:right w:val="none" w:color="000000" w:sz="4" w:space="0"/>
            </w:tcBorders>
            <w:tcW w:w="293"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年  月  日</w:t>
            </w:r>
            <w:r/>
          </w:p>
        </w:tc>
        <w:tc>
          <w:tcPr>
            <w:tcBorders>
              <w:top w:val="single" w:color="000000" w:sz="4" w:space="0"/>
              <w:left w:val="single" w:color="000000" w:sz="4" w:space="0"/>
              <w:bottom w:val="single" w:color="000000" w:sz="4" w:space="0"/>
              <w:right w:val="single" w:color="000000" w:sz="4" w:space="0"/>
            </w:tcBorders>
            <w:tcW w:w="1854"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none" w:color="000000" w:sz="4" w:space="0"/>
              <w:left w:val="single" w:color="000000" w:sz="4" w:space="0"/>
              <w:bottom w:val="single" w:color="000000" w:sz="4" w:space="0"/>
              <w:right w:val="none" w:color="000000" w:sz="4" w:space="0"/>
            </w:tcBorders>
            <w:tcW w:w="1131"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单位（章）</w:t>
            </w:r>
            <w:r/>
          </w:p>
        </w:tc>
        <w:tc>
          <w:tcPr>
            <w:tcBorders>
              <w:top w:val="none" w:color="000000" w:sz="4" w:space="0"/>
              <w:left w:val="none" w:color="000000" w:sz="4" w:space="0"/>
              <w:bottom w:val="single" w:color="000000" w:sz="4" w:space="0"/>
              <w:right w:val="none" w:color="000000" w:sz="4" w:space="0"/>
            </w:tcBorders>
            <w:tcW w:w="876"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2"/>
            <w:tcBorders>
              <w:top w:val="none" w:color="000000" w:sz="4" w:space="0"/>
              <w:left w:val="none" w:color="000000" w:sz="4" w:space="0"/>
              <w:bottom w:val="single" w:color="000000" w:sz="4" w:space="0"/>
              <w:right w:val="single" w:color="000000" w:sz="4" w:space="0"/>
            </w:tcBorders>
            <w:tcW w:w="1492"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年 月 日</w:t>
            </w:r>
            <w:r/>
          </w:p>
        </w:tc>
      </w:tr>
      <w:tr>
        <w:trPr>
          <w:cantSplit/>
          <w:jc w:val="center"/>
          <w:trHeight w:val="660"/>
        </w:trPr>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委托单位意见</w:t>
            </w:r>
            <w:r/>
          </w:p>
        </w:tc>
        <w:tc>
          <w:tcPr>
            <w:gridSpan w:val="8"/>
            <w:tcBorders>
              <w:top w:val="single" w:color="000000" w:sz="4" w:space="0"/>
              <w:left w:val="single" w:color="000000" w:sz="4" w:space="0"/>
              <w:bottom w:val="single" w:color="000000" w:sz="4" w:space="0"/>
              <w:right w:val="single" w:color="000000" w:sz="4" w:space="0"/>
            </w:tcBorders>
            <w:tcW w:w="9150"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项目主审意见：                            签名                年   月   日</w:t>
            </w:r>
            <w:r/>
          </w:p>
        </w:tc>
      </w:tr>
      <w:tr>
        <w:trPr>
          <w:cantSplit/>
          <w:jc w:val="center"/>
          <w:trHeight w:val="780"/>
        </w:trPr>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8"/>
            <w:tcBorders>
              <w:top w:val="single" w:color="000000" w:sz="4" w:space="0"/>
              <w:left w:val="single" w:color="000000" w:sz="4" w:space="0"/>
              <w:bottom w:val="single" w:color="000000" w:sz="4" w:space="0"/>
              <w:right w:val="single" w:color="000000" w:sz="4" w:space="0"/>
            </w:tcBorders>
            <w:tcW w:w="9150" w:type="dxa"/>
            <w:vAlign w:val="center"/>
            <w:textDirection w:val="lrTb"/>
            <w:noWrap w:val="false"/>
          </w:tcPr>
          <w:p>
            <w:pPr>
              <w:jc w:val="center"/>
              <w:spacing w:line="24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审计组长意见：                            签名                年   月   日</w:t>
            </w:r>
            <w:r/>
          </w:p>
        </w:tc>
      </w:tr>
    </w:tbl>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协审单位和人员收到考核表后，应当在5天内返回考核表，否则视同默认考核成果。</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项目收回的业务不参加考核。</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以上规定时间指项目安排时间与批准延期时间之和。</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同步审计项目两家单位考核时，按各单位具体情况分别考核，但涉及需共同完成的事项（如审定单、咨询报告）等，两家单位有义务相互监督督促，考核时承担连带责任。</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项目考核低于60分时，发出警示书不得少于1次。</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本考核表中的项目负责人指各单位投标响应文件中的拟投入标段负责人。</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 本考核评分表最终解释权归苏州吴中经开区财政局负责。</w:t>
      </w:r>
      <w:r/>
    </w:p>
    <w:p>
      <w:pPr>
        <w:ind w:left="0" w:firstLine="0"/>
        <w:rPr>
          <w:rFonts w:hint="eastAsia" w:ascii="宋体" w:hAnsi="宋体" w:eastAsia="宋体" w:cs="宋体"/>
          <w:color w:val="auto"/>
          <w:sz w:val="24"/>
          <w:szCs w:val="24"/>
          <w:highlight w:val="none"/>
          <w:lang w:val="en-US" w:eastAsia="zh-CN"/>
        </w:rPr>
        <w:sectPr>
          <w:headerReference w:type="default" r:id="rId9"/>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r>
      <w:bookmarkEnd w:id="27"/>
      <w:r/>
    </w:p>
    <w:p>
      <w:pPr>
        <w:spacing w:after="120"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附件二：平行审计主审单位确定表</w:t>
      </w:r>
      <w:r/>
    </w:p>
    <w:tbl>
      <w:tblPr>
        <w:tblStyle w:val="744"/>
        <w:tblW w:w="15252" w:type="dxa"/>
        <w:tblInd w:w="-245" w:type="dxa"/>
        <w:tblLayout w:type="fixed"/>
        <w:tblCellMar>
          <w:left w:w="108" w:type="dxa"/>
          <w:top w:w="0" w:type="dxa"/>
          <w:right w:w="108" w:type="dxa"/>
          <w:bottom w:w="0" w:type="dxa"/>
        </w:tblCellMar>
        <w:tblLook w:val="04A0" w:firstRow="1" w:lastRow="0" w:firstColumn="1" w:lastColumn="0" w:noHBand="0" w:noVBand="1"/>
      </w:tblPr>
      <w:tblGrid>
        <w:gridCol w:w="743"/>
        <w:gridCol w:w="5191"/>
        <w:gridCol w:w="1154"/>
        <w:gridCol w:w="1222"/>
        <w:gridCol w:w="1433"/>
        <w:gridCol w:w="1434"/>
        <w:gridCol w:w="4075"/>
      </w:tblGrid>
      <w:tr>
        <w:trPr>
          <w:trHeight w:val="460"/>
        </w:trPr>
        <w:tc>
          <w:tcPr>
            <w:gridSpan w:val="7"/>
            <w:tcBorders>
              <w:top w:val="none" w:color="000000" w:sz="4" w:space="0"/>
              <w:left w:val="none" w:color="000000" w:sz="4" w:space="0"/>
              <w:bottom w:val="none" w:color="000000" w:sz="4" w:space="0"/>
              <w:right w:val="none" w:color="000000" w:sz="4" w:space="0"/>
            </w:tcBorders>
            <w:tcW w:w="1525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平行审计项目主审单位确定表（专业工程）</w:t>
            </w:r>
            <w:r/>
          </w:p>
        </w:tc>
      </w:tr>
      <w:tr>
        <w:trPr>
          <w:trHeight w:val="360"/>
        </w:trPr>
        <w:tc>
          <w:tcPr>
            <w:gridSpan w:val="3"/>
            <w:tcBorders>
              <w:top w:val="none" w:color="000000" w:sz="4" w:space="0"/>
              <w:left w:val="none" w:color="000000" w:sz="4" w:space="0"/>
              <w:bottom w:val="none" w:color="000000" w:sz="4" w:space="0"/>
              <w:right w:val="none" w:color="000000" w:sz="4" w:space="0"/>
            </w:tcBorders>
            <w:tcW w:w="708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工程名称：</w:t>
            </w:r>
            <w:r/>
          </w:p>
        </w:tc>
        <w:tc>
          <w:tcPr>
            <w:gridSpan w:val="3"/>
            <w:tcBorders>
              <w:top w:val="none" w:color="000000" w:sz="4" w:space="0"/>
              <w:left w:val="none" w:color="000000" w:sz="4" w:space="0"/>
              <w:bottom w:val="none" w:color="000000" w:sz="4" w:space="0"/>
              <w:right w:val="none" w:color="000000" w:sz="4" w:space="0"/>
            </w:tcBorders>
            <w:tcW w:w="4089"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核对时间：</w:t>
            </w:r>
            <w:r/>
          </w:p>
        </w:tc>
        <w:tc>
          <w:tcPr>
            <w:tcBorders>
              <w:top w:val="none" w:color="000000" w:sz="4" w:space="0"/>
              <w:left w:val="none" w:color="000000" w:sz="4" w:space="0"/>
              <w:bottom w:val="none" w:color="000000" w:sz="4" w:space="0"/>
              <w:right w:val="none" w:color="000000" w:sz="4" w:space="0"/>
            </w:tcBorders>
            <w:tcW w:w="407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none" w:color="000000" w:sz="4" w:space="0"/>
              <w:bottom w:val="single" w:color="000000" w:sz="4" w:space="0"/>
              <w:right w:val="single" w:color="000000" w:sz="4" w:space="0"/>
            </w:tcBorders>
            <w:tcW w:w="5191" w:type="dxa"/>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争议较大的分部分项工程</w:t>
            </w:r>
            <w:r/>
          </w:p>
        </w:tc>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审计单位/主要争议详情</w:t>
            </w:r>
            <w:r/>
          </w:p>
        </w:tc>
        <w:tc>
          <w:tcPr>
            <w:tcBorders>
              <w:top w:val="single" w:color="000000" w:sz="4" w:space="0"/>
              <w:left w:val="single" w:color="000000" w:sz="4" w:space="0"/>
              <w:bottom w:val="single" w:color="000000" w:sz="4" w:space="0"/>
              <w:right w:val="single" w:color="000000" w:sz="4" w:space="0"/>
            </w:tcBorders>
            <w:tcW w:w="1433" w:type="dxa"/>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协审单位A调整（万元）</w:t>
            </w:r>
            <w:r/>
          </w:p>
        </w:tc>
        <w:tc>
          <w:tcPr>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协审单位B调整（万元）</w:t>
            </w:r>
            <w:r/>
          </w:p>
        </w:tc>
        <w:tc>
          <w:tcPr>
            <w:tcBorders>
              <w:top w:val="single" w:color="000000" w:sz="4" w:space="0"/>
              <w:left w:val="single" w:color="000000" w:sz="4" w:space="0"/>
              <w:bottom w:val="single" w:color="000000" w:sz="4" w:space="0"/>
              <w:right w:val="single" w:color="000000" w:sz="4" w:space="0"/>
            </w:tcBorders>
            <w:tcW w:w="4075"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备注</w:t>
            </w:r>
            <w:r/>
          </w:p>
        </w:tc>
      </w:tr>
      <w:tr>
        <w:trPr>
          <w:cantSplit/>
          <w:trHeight w:val="320"/>
        </w:trPr>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191" w:type="dxa"/>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协审单位A</w:t>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协审单位B</w:t>
            </w:r>
            <w:r/>
          </w:p>
        </w:tc>
        <w:tc>
          <w:tcPr>
            <w:tcBorders>
              <w:top w:val="single" w:color="000000" w:sz="4" w:space="0"/>
              <w:left w:val="single" w:color="000000" w:sz="4" w:space="0"/>
              <w:bottom w:val="single" w:color="000000" w:sz="4" w:space="0"/>
              <w:right w:val="single" w:color="000000" w:sz="4" w:space="0"/>
            </w:tcBorders>
            <w:tcW w:w="1433" w:type="dxa"/>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4" w:type="dxa"/>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75" w:type="dxa"/>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w:t>
            </w:r>
            <w:r/>
          </w:p>
        </w:tc>
        <w:tc>
          <w:tcPr>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3</w:t>
            </w:r>
            <w:r/>
          </w:p>
        </w:tc>
        <w:tc>
          <w:tcPr>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w:t>
            </w:r>
            <w:r/>
          </w:p>
        </w:tc>
        <w:tc>
          <w:tcPr>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小计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初审价</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平行对帐（双方确认）后调整后的初审价</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双方确认的调整金额绝对值（）</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评分占比按70%计</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双方确认的调整项数（）</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评分占比按30%计</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5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未按规定的时限提交初步审计结算和计算底稿的，每延误1天扣1分；</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扣责任方</w:t>
            </w:r>
            <w:r/>
          </w:p>
        </w:tc>
      </w:tr>
      <w:tr>
        <w:trPr>
          <w:trHeight w:val="6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提交初步审计结算开始对账后，未连续对账的，每少一天扣1分；未经主审同意确认，提早离开的扣1分/次。</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扣责任方</w:t>
            </w:r>
            <w:r/>
          </w:p>
        </w:tc>
      </w:tr>
      <w:tr>
        <w:trPr>
          <w:trHeight w:val="92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双方出现争议问题未按规定时间双方对完账一周内自行解决，一周后审计组组织协调解决时，不配合审计组协调处理，影响审计进度的，每个问题扣1分。</w:t>
            </w:r>
            <w:r/>
          </w:p>
        </w:tc>
        <w:tc>
          <w:tcPr>
            <w:tcBorders>
              <w:top w:val="single" w:color="000000" w:sz="4" w:space="0"/>
              <w:left w:val="single" w:color="000000" w:sz="4" w:space="0"/>
              <w:bottom w:val="non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non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扣责任方</w:t>
            </w:r>
            <w:r/>
          </w:p>
        </w:tc>
      </w:tr>
      <w:tr>
        <w:trPr>
          <w:trHeight w:val="940"/>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经计算综合得分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综合得分=调整金额A/双方调整金额合计*70%+调整项目A/双方调整金额项数合计*30%+相关扣分</w:t>
            </w:r>
            <w:r/>
          </w:p>
        </w:tc>
      </w:tr>
      <w:tr>
        <w:trPr>
          <w:trHeight w:val="1188"/>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5191"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说明：综合得分高的担任平行审计项目主审。</w:t>
            </w:r>
            <w:r/>
          </w:p>
        </w:tc>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项目负责人: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                                      协审单位(章):</w:t>
            </w:r>
            <w:r/>
          </w:p>
        </w:tc>
        <w:tc>
          <w:tcPr>
            <w:gridSpan w:val="2"/>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项目负责人: </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协审单位(章):</w:t>
            </w:r>
            <w:r/>
          </w:p>
        </w:tc>
        <w:tc>
          <w:tcPr>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bl>
    <w:p>
      <w:pPr>
        <w:ind w:left="0" w:firstLine="0"/>
        <w:rPr>
          <w:rFonts w:hint="eastAsia"/>
          <w:color w:val="auto"/>
          <w:highlight w:val="none"/>
          <w:lang w:val="en-US" w:eastAsia="zh-CN"/>
        </w:rPr>
        <w:sectPr>
          <w:footnotePr/>
          <w:endnotePr/>
          <w:type w:val="nextPage"/>
          <w:pgSz w:w="16838" w:h="11906" w:orient="landscape"/>
          <w:pgMar w:top="1134" w:right="1134" w:bottom="1134" w:left="1134" w:header="851" w:footer="992" w:gutter="0"/>
          <w:cols w:num="1" w:sep="0" w:space="720" w:equalWidth="1"/>
          <w:docGrid w:linePitch="360"/>
        </w:sectPr>
      </w:pPr>
      <w:r>
        <w:rPr>
          <w:rFonts w:hint="eastAsia"/>
          <w:color w:val="auto"/>
          <w:highlight w:val="none"/>
          <w:lang w:val="en-US" w:eastAsia="zh-CN"/>
        </w:rPr>
      </w:r>
      <w:r/>
    </w:p>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auto"/>
          <w:sz w:val="24"/>
          <w:szCs w:val="24"/>
          <w:highlight w:val="none"/>
        </w:rPr>
        <w:t xml:space="preserve">附件三：</w:t>
      </w:r>
      <w:r>
        <w:rPr>
          <w:rFonts w:hint="eastAsia" w:ascii="宋体" w:hAnsi="宋体" w:eastAsia="宋体" w:cs="宋体"/>
          <w:b/>
          <w:color w:val="000000"/>
          <w:sz w:val="24"/>
          <w:szCs w:val="24"/>
          <w:highlight w:val="none"/>
        </w:rPr>
        <w:t xml:space="preserve">吴太管委〔202</w:t>
      </w:r>
      <w:r>
        <w:rPr>
          <w:rFonts w:hint="eastAsia"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号《吴中太湖新城政府投资项目工程变更备案管理实施细则》（摘录）</w:t>
      </w:r>
      <w:r/>
    </w:p>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吴中太湖新城政府投资项目工程变更备案管理实施细则（摘录）</w:t>
      </w:r>
      <w:r/>
    </w:p>
    <w:p>
      <w:pPr>
        <w:ind w:firstLine="480"/>
        <w:jc w:val="center"/>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第二章 工程变更定义及分类</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第四条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本细则所称工程变更，是指政府投资项目工程在建设过程中，发生以下情形之一的变更: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(一)工程设计图纸的变更;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(三)因建设单位原因造成施工方案的变更;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(二)重要材料与设备的改变;</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(四)施工现场条件等实际情况与勘察报告等技术资料不符引起的现场签证及变更;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(五)工程量清单数量和费用的调整;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(六)合同条款的修改或者合同主体的变更;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(七)法律、行政法规的调整引起的变更，以及相关政策性文件变化引起的价款变动;</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(八)其他导致工程价款调整的变更。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第五条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结合太湖新城政府投资项目工程建设情况，需备案的工程变更分为重大变更和一般变更:</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(一)工程的单项变更或累计变更金额达到以下标准的，按照其标准对应的变更备案方式进行备案管理:</w:t>
      </w:r>
      <w:r/>
    </w:p>
    <w:tbl>
      <w:tblPr>
        <w:tblStyle w:val="744"/>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841"/>
        <w:gridCol w:w="1701"/>
        <w:gridCol w:w="1701"/>
        <w:gridCol w:w="1701"/>
        <w:gridCol w:w="1417"/>
        <w:gridCol w:w="1843"/>
      </w:tblGrid>
      <w:tr>
        <w:trPr>
          <w:trHeight w:val="689"/>
        </w:trPr>
        <w:tc>
          <w:tcPr>
            <w:gridSpan w:val="6"/>
            <w:tcBorders>
              <w:top w:val="single" w:color="000000" w:sz="8" w:space="0"/>
              <w:left w:val="single" w:color="000000" w:sz="8" w:space="0"/>
              <w:bottom w:val="single" w:color="000000" w:sz="8" w:space="0"/>
              <w:right w:val="single" w:color="000000" w:sz="8" w:space="0"/>
            </w:tcBorders>
            <w:tcW w:w="920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工程变更备案管理标准对照表</w:t>
            </w:r>
            <w:r/>
          </w:p>
        </w:tc>
      </w:tr>
      <w:tr>
        <w:trPr>
          <w:trHeight w:val="482"/>
        </w:trPr>
        <w:tc>
          <w:tcPr>
            <w:gridSpan w:val="6"/>
            <w:tcBorders>
              <w:top w:val="single" w:color="000000" w:sz="8" w:space="0"/>
              <w:left w:val="single" w:color="000000" w:sz="8" w:space="0"/>
              <w:bottom w:val="single" w:color="000000" w:sz="8" w:space="0"/>
              <w:right w:val="single" w:color="000000" w:sz="8" w:space="0"/>
            </w:tcBorders>
            <w:tcW w:w="9204" w:type="dxa"/>
            <w:vAlign w:val="center"/>
            <w:textDirection w:val="lrTb"/>
            <w:noWrap w:val="false"/>
          </w:tcPr>
          <w:p>
            <w:pPr>
              <w:jc w:val="righ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金额单位：万元</w:t>
            </w:r>
            <w:r/>
          </w:p>
        </w:tc>
      </w:tr>
      <w:tr>
        <w:trPr>
          <w:trHeight w:val="571"/>
        </w:trPr>
        <w:tc>
          <w:tcPr>
            <w:tcBorders>
              <w:top w:val="none" w:color="000000" w:sz="4" w:space="0"/>
              <w:left w:val="single" w:color="000000" w:sz="8" w:space="0"/>
              <w:bottom w:val="single" w:color="000000" w:sz="8" w:space="0"/>
              <w:right w:val="single" w:color="000000" w:sz="8" w:space="0"/>
            </w:tcBorders>
            <w:tcW w:w="841"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none" w:color="000000" w:sz="4" w:space="0"/>
              <w:left w:val="single" w:color="000000" w:sz="8" w:space="0"/>
              <w:bottom w:val="single" w:color="000000" w:sz="8" w:space="0"/>
              <w:right w:val="single" w:color="000000" w:sz="8" w:space="0"/>
            </w:tcBorders>
            <w:tcW w:w="1701"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工程合同金额</w:t>
            </w:r>
            <w:r/>
          </w:p>
        </w:tc>
        <w:tc>
          <w:tcPr>
            <w:gridSpan w:val="2"/>
            <w:tcBorders>
              <w:top w:val="single" w:color="000000" w:sz="8" w:space="0"/>
              <w:left w:val="none" w:color="000000" w:sz="4" w:space="0"/>
              <w:bottom w:val="single" w:color="000000" w:sz="8" w:space="0"/>
              <w:right w:val="single" w:color="000000" w:sz="8" w:space="0"/>
            </w:tcBorders>
            <w:tcW w:w="3402"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一般变更</w:t>
            </w:r>
            <w:r/>
          </w:p>
        </w:tc>
        <w:tc>
          <w:tcPr>
            <w:gridSpan w:val="2"/>
            <w:tcBorders>
              <w:top w:val="single" w:color="000000" w:sz="8" w:space="0"/>
              <w:left w:val="none" w:color="000000" w:sz="4" w:space="0"/>
              <w:bottom w:val="single" w:color="000000" w:sz="8" w:space="0"/>
              <w:right w:val="single" w:color="000000" w:sz="8" w:space="0"/>
            </w:tcBorders>
            <w:tcW w:w="3260"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重大变更</w:t>
            </w:r>
            <w:r/>
          </w:p>
        </w:tc>
      </w:tr>
      <w:tr>
        <w:trPr>
          <w:trHeight w:val="624"/>
        </w:trPr>
        <w:tc>
          <w:tcPr>
            <w:tcBorders>
              <w:top w:val="none" w:color="000000" w:sz="4" w:space="0"/>
              <w:left w:val="single" w:color="000000" w:sz="8" w:space="0"/>
              <w:bottom w:val="single" w:color="000000" w:sz="8" w:space="0"/>
              <w:right w:val="single" w:color="000000" w:sz="8" w:space="0"/>
            </w:tcBorders>
            <w:tcW w:w="84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01"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170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单项变更金额</w:t>
            </w:r>
            <w:r/>
          </w:p>
        </w:tc>
        <w:tc>
          <w:tcPr>
            <w:tcBorders>
              <w:top w:val="none" w:color="000000" w:sz="4" w:space="0"/>
              <w:left w:val="none" w:color="000000" w:sz="4" w:space="0"/>
              <w:bottom w:val="none" w:color="000000" w:sz="4" w:space="0"/>
              <w:right w:val="single" w:color="000000" w:sz="8" w:space="0"/>
            </w:tcBorders>
            <w:tcW w:w="170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累计变更金额</w:t>
            </w:r>
            <w:r/>
          </w:p>
        </w:tc>
        <w:tc>
          <w:tcPr>
            <w:tcBorders>
              <w:top w:val="none" w:color="000000" w:sz="4" w:space="0"/>
              <w:left w:val="single" w:color="000000" w:sz="8" w:space="0"/>
              <w:bottom w:val="single" w:color="000000" w:sz="8" w:space="0"/>
              <w:right w:val="single" w:color="000000" w:sz="8" w:space="0"/>
            </w:tcBorders>
            <w:tcW w:w="1417"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单项变更金额（正负净额）</w:t>
            </w:r>
            <w:r/>
          </w:p>
        </w:tc>
        <w:tc>
          <w:tcPr>
            <w:tcBorders>
              <w:top w:val="none" w:color="000000" w:sz="4" w:space="0"/>
              <w:left w:val="none" w:color="000000" w:sz="4" w:space="0"/>
              <w:bottom w:val="none" w:color="000000" w:sz="4" w:space="0"/>
              <w:right w:val="single" w:color="000000" w:sz="8" w:space="0"/>
            </w:tcBorders>
            <w:tcW w:w="184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累计变更金额</w:t>
            </w:r>
            <w:r/>
          </w:p>
        </w:tc>
      </w:tr>
      <w:tr>
        <w:trPr>
          <w:trHeight w:val="1260"/>
        </w:trPr>
        <w:tc>
          <w:tcPr>
            <w:tcBorders>
              <w:top w:val="none" w:color="000000" w:sz="4" w:space="0"/>
              <w:left w:val="single" w:color="000000" w:sz="8" w:space="0"/>
              <w:bottom w:val="single" w:color="000000" w:sz="8" w:space="0"/>
              <w:right w:val="single" w:color="000000" w:sz="8" w:space="0"/>
            </w:tcBorders>
            <w:tcW w:w="84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1701"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（正负净额）</w:t>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占工程合同金额比例（%）</w:t>
            </w:r>
            <w:r/>
          </w:p>
        </w:tc>
        <w:tc>
          <w:tcPr>
            <w:tcBorders>
              <w:top w:val="none" w:color="000000" w:sz="4" w:space="0"/>
              <w:left w:val="single" w:color="000000" w:sz="8" w:space="0"/>
              <w:bottom w:val="single" w:color="000000" w:sz="8" w:space="0"/>
              <w:right w:val="single" w:color="000000" w:sz="8" w:space="0"/>
            </w:tcBorders>
            <w:tcW w:w="1417" w:type="dxa"/>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184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占工程合同金额比例（%）</w:t>
            </w:r>
            <w:r/>
          </w:p>
        </w:tc>
      </w:tr>
      <w:tr>
        <w:trPr>
          <w:trHeight w:val="948"/>
        </w:trPr>
        <w:tc>
          <w:tcPr>
            <w:tcBorders>
              <w:top w:val="single" w:color="000000" w:sz="8" w:space="0"/>
              <w:left w:val="single" w:color="000000" w:sz="8" w:space="0"/>
              <w:bottom w:val="single" w:color="000000" w:sz="8" w:space="0"/>
              <w:right w:val="single" w:color="000000" w:sz="8" w:space="0"/>
            </w:tcBorders>
            <w:tcW w:w="84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400</w:t>
            </w:r>
            <w:r>
              <w:rPr>
                <w:rFonts w:hint="eastAsia" w:ascii="宋体" w:hAnsi="宋体" w:eastAsia="宋体" w:cs="宋体"/>
                <w:color w:val="000000"/>
                <w:sz w:val="24"/>
                <w:szCs w:val="24"/>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10及以上至20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5%及以上至</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20及以上</w:t>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%及以上</w:t>
            </w:r>
            <w:r/>
          </w:p>
        </w:tc>
      </w:tr>
      <w:tr>
        <w:trPr>
          <w:trHeight w:val="948"/>
        </w:trPr>
        <w:tc>
          <w:tcPr>
            <w:tcBorders>
              <w:top w:val="single" w:color="000000" w:sz="8" w:space="0"/>
              <w:left w:val="single" w:color="000000" w:sz="8" w:space="0"/>
              <w:bottom w:val="single" w:color="000000" w:sz="8" w:space="0"/>
              <w:right w:val="single" w:color="000000" w:sz="8" w:space="0"/>
            </w:tcBorders>
            <w:tcW w:w="84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400及以上至3000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20及以上至50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10%及以上至20%</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50及以上</w:t>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20%及以上</w:t>
            </w:r>
            <w:r/>
          </w:p>
        </w:tc>
      </w:tr>
      <w:tr>
        <w:trPr>
          <w:trHeight w:val="948"/>
        </w:trPr>
        <w:tc>
          <w:tcPr>
            <w:tcBorders>
              <w:top w:val="single" w:color="000000" w:sz="8" w:space="0"/>
              <w:left w:val="single" w:color="000000" w:sz="8" w:space="0"/>
              <w:bottom w:val="single" w:color="000000" w:sz="8" w:space="0"/>
              <w:right w:val="single" w:color="000000" w:sz="8" w:space="0"/>
            </w:tcBorders>
            <w:tcW w:w="84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3000及以上至10000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50及以上至100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8%及以上至15%</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100及以上</w:t>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15%及以上</w:t>
            </w:r>
            <w:r/>
          </w:p>
        </w:tc>
      </w:tr>
      <w:tr>
        <w:trPr>
          <w:trHeight w:val="636"/>
        </w:trPr>
        <w:tc>
          <w:tcPr>
            <w:tcBorders>
              <w:top w:val="single" w:color="000000" w:sz="8" w:space="0"/>
              <w:left w:val="single" w:color="000000" w:sz="8" w:space="0"/>
              <w:bottom w:val="single" w:color="000000" w:sz="8" w:space="0"/>
              <w:right w:val="single" w:color="000000" w:sz="8" w:space="0"/>
            </w:tcBorders>
            <w:tcW w:w="84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10000及以上</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100及以上至200</w:t>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5%及以上至10%</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200及以上</w:t>
            </w:r>
            <w:r/>
          </w:p>
        </w:tc>
        <w:tc>
          <w:tcPr>
            <w:tcBorders>
              <w:top w:val="single" w:color="000000" w:sz="8" w:space="0"/>
              <w:left w:val="single" w:color="000000" w:sz="8" w:space="0"/>
              <w:bottom w:val="single" w:color="000000" w:sz="8" w:space="0"/>
              <w:right w:val="single" w:color="000000" w:sz="8" w:space="0"/>
            </w:tcBorders>
            <w:tcW w:w="1843"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10%及以上</w:t>
            </w:r>
            <w:r/>
          </w:p>
        </w:tc>
      </w:tr>
      <w:tr>
        <w:trPr>
          <w:trHeight w:val="936"/>
        </w:trPr>
        <w:tc>
          <w:tcPr>
            <w:gridSpan w:val="6"/>
            <w:tcBorders>
              <w:top w:val="single" w:color="000000" w:sz="8" w:space="0"/>
              <w:left w:val="single" w:color="000000" w:sz="8" w:space="0"/>
              <w:bottom w:val="none" w:color="000000" w:sz="4" w:space="0"/>
              <w:right w:val="single" w:color="000000" w:sz="8" w:space="0"/>
            </w:tcBorders>
            <w:tcW w:w="9204"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起点至400万元纳入政府采购管理的小额工程，应严格执行政府采购规定，合同内工程变更不得超过原合同金额的10%，累计变更金额超原合同金额10%部分，不予备案;其他400万以下的小额工程按照备案标准备案。</w:t>
            </w:r>
            <w:r/>
          </w:p>
        </w:tc>
      </w:tr>
      <w:tr>
        <w:trPr>
          <w:trHeight w:val="1248"/>
        </w:trPr>
        <w:tc>
          <w:tcPr>
            <w:gridSpan w:val="6"/>
            <w:tcBorders>
              <w:top w:val="none" w:color="000000" w:sz="4" w:space="0"/>
              <w:left w:val="single" w:color="000000" w:sz="8" w:space="0"/>
              <w:bottom w:val="none" w:color="000000" w:sz="4" w:space="0"/>
              <w:right w:val="single" w:color="000000" w:sz="8" w:space="0"/>
            </w:tcBorders>
            <w:tcW w:w="9204"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2、单项变更金额以绝对值计算判定，累计变更金额以增加、减少的工程变更分别累计计算，按各自的累计变更金额所占的百分比分别备案。</w:t>
            </w:r>
            <w:r/>
          </w:p>
        </w:tc>
      </w:tr>
      <w:tr>
        <w:trPr>
          <w:trHeight w:val="351"/>
        </w:trPr>
        <w:tc>
          <w:tcPr>
            <w:gridSpan w:val="6"/>
            <w:tcBorders>
              <w:top w:val="none" w:color="000000" w:sz="4" w:space="0"/>
              <w:left w:val="single" w:color="000000" w:sz="8" w:space="0"/>
              <w:bottom w:val="single" w:color="000000" w:sz="8" w:space="0"/>
              <w:right w:val="single" w:color="000000" w:sz="8" w:space="0"/>
            </w:tcBorders>
            <w:tcW w:w="9204"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3、“单项变更金额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正负净额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"指:</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果合同内的某个事项仅发生位置变更，只要变更的位置还在合同范围内，则该事项不作为变更事项备案;如该事项位置移动后工程量发生变化或影响到其它事项工程量发生变化，则以该事项发生变化的部分与影响到其它事项部分的差额作为正负净额备案;</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如果合同内的某个事项仅发生位置变更，变更的位置不在合同(施工图红线)范围内，则属合同外的项目，应作为新增工程考虑，不属本合同范围内容;</w:t>
            </w:r>
            <w:r/>
          </w:p>
          <w:p>
            <w:pPr>
              <w:pStyle w:val="750"/>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工程设计图纸的变更(含地质条件变化引起的变更)，以变更前与变更后涉及到的增减事项的差额作为正负净额备案;</w:t>
            </w:r>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因建设单位原因造成施工方案的变更，以施工方案变更前与变更后的差额作为正负净额备案;</w:t>
            </w:r>
            <w:r/>
          </w:p>
          <w:p>
            <w:pPr>
              <w:pStyle w:val="750"/>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重要材料与材料设备的改变，以改变前与改变后的差额作为正负净额备案;</w:t>
            </w:r>
            <w:r/>
          </w:p>
          <w:p>
            <w:pPr>
              <w:numPr>
                <w:ilvl w:val="0"/>
                <w:numId w:val="0"/>
              </w:num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如果合同中某个事项纯取消不做或者增加某个事项不影响其他事项的，则以纯取消或纯增加事项的金额作为正负净额备案</w:t>
            </w:r>
            <w:r>
              <w:rPr>
                <w:rFonts w:hint="eastAsia" w:ascii="宋体" w:hAnsi="宋体" w:eastAsia="宋体" w:cs="宋体"/>
                <w:sz w:val="24"/>
                <w:szCs w:val="24"/>
                <w:lang w:eastAsia="zh-CN"/>
              </w:rPr>
              <w:t xml:space="preserve">；</w:t>
            </w:r>
            <w:r/>
          </w:p>
          <w:p>
            <w:pPr>
              <w:pStyle w:val="750"/>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合同条款的修改或合同主体的变更，以变化前与变化后的差额作为正负净额备案。</w:t>
            </w:r>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法律、行政法规的调整引起的变更，以及相关政策性文件造成的工程变化前与变化后的差额作为正负净额备案。</w:t>
            </w:r>
            <w:r/>
          </w:p>
        </w:tc>
      </w:tr>
    </w:tbl>
    <w:p>
      <w:pPr>
        <w:numPr>
          <w:ilvl w:val="0"/>
          <w:numId w:val="0"/>
        </w:num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因第四条第五款的工程量清单数量调整及第七款引起的价款调整，按照一般变更备案进行管理，且不参与重大变更备案比例的计算。因工程量清单数量调整引起的变更(包括工程量偏差、清单特征描述不符及错误、清单缺项等)，应在工程开工后3个月内完成备案，原则上未完成该变更前，不予办理其他变更备案手续。金额变化达到备案起点的须单独办理签证备案手续，达不到备案起点的则计入累计签证变更中。</w:t>
      </w:r>
      <w:r/>
    </w:p>
    <w:p>
      <w:pPr>
        <w:numPr>
          <w:ilvl w:val="0"/>
          <w:numId w:val="0"/>
        </w:numPr>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(三)已完成单项变更备案，后续产生变更但未达到单项变更备案金额起点、也未达到累计(包含单项)一般变更备案比例的，可不备案。</w:t>
      </w:r>
      <w:r/>
    </w:p>
    <w:p>
      <w:pPr>
        <w:numPr>
          <w:ilvl w:val="0"/>
          <w:numId w:val="0"/>
        </w:numPr>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(四)单项变更金额为负值，取绝对值后达到重大变更的，应按重大变更备案流程进行备案。</w:t>
      </w:r>
      <w:r/>
    </w:p>
    <w:p>
      <w:pPr>
        <w:pStyle w:val="750"/>
        <w:ind w:left="0"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累计工程变更首次达到一般变更备案比例的，应同时将之前发生的变更全部纳入备案;累计工程变更达到重大变更备案比例的，应将之前发生的全部变更纳入重大变更专家论证范围，其中单项变更金额达到重大变更且已进行专家论证的部分，无需再次进行论证。已办理过累计重大变更备案程序的，不再参与累计;其后发生的变更重新按照备案标准执行，再次达到重大变更标准的，应再按重大变更备案程序执行，未达到重大变更标准的，按照一般变更程序执行。</w:t>
      </w:r>
      <w:r/>
    </w:p>
    <w:p>
      <w:pPr>
        <w:numPr>
          <w:ilvl w:val="0"/>
          <w:numId w:val="0"/>
        </w:numPr>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(六)建设单位申报工程变更备案时，应严格按照第四条中八类发生情形，选择适合的变更情形。其中累计变更金额达到备案要求时，在申报时原则上应按第四条中八类情形分别汇总后申报。</w:t>
      </w:r>
      <w:r/>
    </w:p>
    <w:p>
      <w:pPr>
        <w:ind w:firstLine="480"/>
        <w:jc w:val="both"/>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第十八条 应备案而未经备案管理部门备案的工程变更，增加部分在审计结(决)算时将不予认可，减少部分的工程变更按实扣减结算。</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br w:type="page" w:clear="all"/>
      </w:r>
      <w:r/>
    </w:p>
    <w:p>
      <w:pPr>
        <w:ind w:left="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附件四：协审单位年度综合考核评分表</w:t>
      </w:r>
      <w:r/>
    </w:p>
    <w:tbl>
      <w:tblPr>
        <w:tblStyle w:val="744"/>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62"/>
        <w:gridCol w:w="960"/>
        <w:gridCol w:w="960"/>
        <w:gridCol w:w="960"/>
        <w:gridCol w:w="1296"/>
        <w:gridCol w:w="1417"/>
        <w:gridCol w:w="992"/>
        <w:gridCol w:w="993"/>
        <w:gridCol w:w="708"/>
      </w:tblGrid>
      <w:tr>
        <w:trPr>
          <w:trHeight w:val="312"/>
        </w:trPr>
        <w:tc>
          <w:tcPr>
            <w:gridSpan w:val="10"/>
            <w:tcW w:w="110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协审单位年度综合考核评分表</w:t>
            </w:r>
            <w:r/>
          </w:p>
        </w:tc>
      </w:tr>
      <w:tr>
        <w:trPr>
          <w:trHeight w:val="324"/>
        </w:trPr>
        <w:tc>
          <w:tcPr>
            <w:gridSpan w:val="10"/>
            <w:tcW w:w="1105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协审单位名称：</w:t>
            </w:r>
            <w:r/>
          </w:p>
        </w:tc>
      </w:tr>
      <w:tr>
        <w:trPr>
          <w:trHeight w:val="420"/>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5"/>
            <w:tcW w:w="623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 核 评 分 点</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初评分</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终评分</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636"/>
        </w:trPr>
        <w:tc>
          <w:tcPr>
            <w:tcW w:w="70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p>
        </w:tc>
        <w:tc>
          <w:tcPr>
            <w:gridSpan w:val="5"/>
            <w:tcW w:w="62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协审项目业务质量</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0"/>
                <w:szCs w:val="20"/>
                <w:lang w:bidi="ar"/>
              </w:rPr>
              <w:t xml:space="preserve">满分100分</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5"/>
            <w:tcW w:w="6238"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0"/>
                <w:szCs w:val="20"/>
                <w:lang w:bidi="ar"/>
              </w:rPr>
              <w:t xml:space="preserve">按协审单位年度协审项目考核算术平均得分计入</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p>
        </w:tc>
        <w:tc>
          <w:tcPr>
            <w:gridSpan w:val="5"/>
            <w:tcW w:w="62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扣分项</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未按规定参加各项会议、培训、活动,配合检查、考核等</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擅自将协审项目内部文书报告（包括复印件）移交给区审计局以外的单位或个人的</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协审人员调动、离职和受到有关处分的，协审单位未在一个月内报送的</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因专业力量不足，年度内发生退回委托项目的</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考核年度内收到审计警示书</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36"/>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协审项目未按行业规范要求及时归档并提交的</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-2分/项目</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36"/>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其他扣分项</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0.5-1分/次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w:t>
            </w:r>
            <w:r/>
          </w:p>
        </w:tc>
        <w:tc>
          <w:tcPr>
            <w:gridSpan w:val="5"/>
            <w:tcW w:w="62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加分项</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36"/>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发现问题线索,向相关部门移送并立案</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每条加5分</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936"/>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审计过程中撰写的信息宣传被市局、省厅、审计署采用的（提供基础材料的被采用分数减半）</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1分/3分/5分</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年度信息案例经评选被苏州太湖新城吴中管理委员会（党政办）表彰的</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1分/篇</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36"/>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其他加分项（其他临时交办须协助事项、提供专家意见等）</w:t>
            </w:r>
            <w:r/>
          </w:p>
        </w:tc>
        <w:tc>
          <w:tcPr>
            <w:tcW w:w="141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0.5-1分/次</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gridSpan w:val="6"/>
            <w:tcW w:w="694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合计评分（一+二+三）</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w:t>
            </w:r>
            <w:r/>
          </w:p>
        </w:tc>
        <w:tc>
          <w:tcPr>
            <w:gridSpan w:val="5"/>
            <w:tcW w:w="6238"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存在下述行为之一的,该协审单位年度考核得分为零</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将中标项目转包或分包给其他单位和个人的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违反廉政相关规定和审计纪律的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有其他违法违纪行为的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与审计项目有利害关系而未自行回避的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隐瞒审计发现的问题或者与相关单位串通舞弊，导致发生严重审计质量问题的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遗失重要资料影响项目审计工作开展</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5"/>
            <w:tcW w:w="6238"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考核年度内收到审计警示书三次及以上的</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1094"/>
        </w:trPr>
        <w:tc>
          <w:tcPr>
            <w:tcW w:w="709"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协审单位意见</w:t>
            </w:r>
            <w:r/>
          </w:p>
        </w:tc>
        <w:tc>
          <w:tcPr>
            <w:gridSpan w:val="8"/>
            <w:tcW w:w="964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本单位口同意/口不同意上述评分结果。</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（不同意理由：                          ）</w:t>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gridSpan w:val="2"/>
            <w:tcW w:w="192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gridSpan w:val="2"/>
            <w:tcW w:w="22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gridSpan w:val="4"/>
            <w:tcW w:w="411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p>
        </w:tc>
      </w:tr>
      <w:tr>
        <w:trPr>
          <w:trHeight w:val="300"/>
        </w:trPr>
        <w:tc>
          <w:tcPr>
            <w:tcW w:w="709"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考核单位意见</w:t>
            </w:r>
            <w:r/>
          </w:p>
        </w:tc>
        <w:tc>
          <w:tcPr>
            <w:tcW w:w="2062"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经办人</w:t>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6"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考核组长</w:t>
            </w:r>
            <w:r/>
          </w:p>
        </w:tc>
        <w:tc>
          <w:tcPr>
            <w:tcW w:w="141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324"/>
        </w:trPr>
        <w:tc>
          <w:tcPr>
            <w:tcW w:w="709"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20"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p>
        </w:tc>
        <w:tc>
          <w:tcPr>
            <w:tcW w:w="129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W w:w="269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p>
        </w:tc>
      </w:tr>
      <w:tr>
        <w:trPr>
          <w:trHeight w:val="312"/>
        </w:trPr>
        <w:tc>
          <w:tcPr>
            <w:tcW w:w="709"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9"/>
            <w:tcW w:w="10348"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分管领导意见：</w:t>
            </w:r>
            <w:r/>
          </w:p>
        </w:tc>
      </w:tr>
      <w:tr>
        <w:trPr>
          <w:trHeight w:val="324"/>
        </w:trPr>
        <w:tc>
          <w:tcPr>
            <w:tcW w:w="709"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96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129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gridSpan w:val="4"/>
            <w:tcW w:w="411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p>
        </w:tc>
      </w:tr>
    </w:tbl>
    <w:p>
      <w:pPr>
        <w:jc w:val="left"/>
        <w:spacing w:line="2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left"/>
        <w:spacing w:line="24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注：年度考核期间为每年8月1日至次年7月31日。</w:t>
      </w:r>
      <w:r/>
    </w:p>
    <w:p>
      <w:pPr>
        <w:jc w:val="left"/>
        <w:spacing w:line="2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（全文完）</w:t>
      </w:r>
      <w:r/>
    </w:p>
    <w:p>
      <w:pPr>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lang w:eastAsia="zh-CN"/>
        </w:rPr>
      </w:r>
      <w:r/>
    </w:p>
    <w:sectPr>
      <w:headerReference w:type="default" r:id="rId10"/>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DFKai-SB">
    <w:panose1 w:val="03050502040202030202"/>
  </w:font>
  <w:font w:name="Times">
    <w:panose1 w:val="02020603050405020304"/>
  </w:font>
  <w:font w:name="方正粗圆简体">
    <w:panose1 w:val="020B0503020202020204"/>
  </w:font>
  <w:font w:name="Palatino">
    <w:panose1 w:val="02040502050505030304"/>
  </w:font>
  <w:font w:name="PMingLiU">
    <w:panose1 w:val="02020500000000000000"/>
  </w:font>
  <w:font w:name="华文楷体">
    <w:panose1 w:val="02010600040101010101"/>
  </w:font>
  <w:font w:name="Helvetica">
    <w:panose1 w:val="020B0604020202020204"/>
  </w:font>
  <w:font w:name="Arial Black">
    <w:panose1 w:val="020B0A04020102020204"/>
  </w:font>
  <w:font w:name="方正细圆简体">
    <w:panose1 w:val="020B0503020202020204"/>
  </w:font>
  <w:font w:name="楷体">
    <w:panose1 w:val="02010609060101010101"/>
  </w:font>
  <w:font w:name="Trebuchet MS">
    <w:panose1 w:val="020B0603020202020204"/>
  </w:font>
  <w:font w:name="Calibri">
    <w:panose1 w:val="020F0502020204030204"/>
  </w:font>
  <w:font w:name="方正大黑简体">
    <w:panose1 w:val="020B0503020202020204"/>
  </w:font>
  <w:font w:name="Verdana">
    <w:panose1 w:val="020B0604030504040204"/>
  </w:font>
  <w:font w:name="仿宋_GB2312">
    <w:panose1 w:val="02010609060101010101"/>
  </w:font>
  <w:font w:name="Eras Bold ITC">
    <w:panose1 w:val="020B0907030504020204"/>
  </w:font>
  <w:font w:name="幼圆">
    <w:panose1 w:val="020105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仿宋体">
    <w:panose1 w:val="02010609060101010101"/>
  </w:font>
  <w:font w:name="FuturaA Bk BT">
    <w:panose1 w:val="020B0503020202020204"/>
  </w:font>
  <w:font w:name="ArialBold">
    <w:panose1 w:val="020B0704020202020204"/>
  </w:font>
  <w:font w:name="Ђˎ̥">
    <w:panose1 w:val="020B0503020202020204"/>
  </w:font>
  <w:font w:name="楷体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69" w:firstLine="342"/>
      <w:jc w:val="left"/>
      <w:widowControl w:val="off"/>
      <w:rPr>
        <w:rFonts w:hint="eastAsia" w:ascii="Times New Roman" w:hAnsi="Times New Roman" w:eastAsia="楷体_GB2312" w:cs="Times New Roman"/>
        <w:sz w:val="18"/>
        <w:szCs w:val="24"/>
        <w:lang w:val="en-US" w:eastAsia="zh-CN" w:bidi="ar-SA"/>
      </w:rPr>
    </w:pPr>
    <w:r>
      <w:rPr>
        <w:rFonts w:ascii="宋体" w:hAnsi="宋体" w:eastAsia="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t xml:space="preserve">第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t xml:space="preserve">第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36</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36</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sz w:val="18"/>
        <w:szCs w:val="18"/>
      </w:rPr>
      <w:pBdr>
        <w:bottom w:val="single" w:color="auto" w:sz="4" w:space="0"/>
      </w:pBdr>
    </w:pPr>
    <w:r>
      <w:rPr>
        <w:rFonts w:hint="eastAsia"/>
        <w:sz w:val="18"/>
        <w:szCs w:val="18"/>
        <w:lang w:val="en-US" w:eastAsia="zh-CN"/>
      </w:rPr>
      <w:t xml:space="preserve">公开招标文件                                                          </w:t>
    </w:r>
    <w:r>
      <w:rPr>
        <w:rFonts w:hint="eastAsia"/>
        <w:sz w:val="18"/>
        <w:szCs w:val="18"/>
      </w:rPr>
      <w:t xml:space="preserve">招标编号：</w:t>
    </w:r>
    <w:r>
      <w:rPr>
        <w:rFonts w:hint="eastAsia"/>
        <w:sz w:val="18"/>
        <w:szCs w:val="18"/>
        <w:lang w:val="en-US" w:eastAsia="zh-CN"/>
      </w:rPr>
      <w:t xml:space="preserve">JSZC-320506-WYDL-G2026-0001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541"/>
      <w:jc w:val="left"/>
      <w:tabs>
        <w:tab w:val="left" w:pos="180" w:leader="none"/>
        <w:tab w:val="right" w:pos="8640" w:leader="none"/>
      </w:tabs>
      <w:rPr>
        <w:rFonts w:hint="eastAsia" w:ascii="宋体" w:hAnsi="宋体" w:eastAsia="宋体"/>
        <w:color w:val="000000"/>
        <w:sz w:val="21"/>
        <w:szCs w:val="21"/>
      </w:rPr>
      <w:pBdr>
        <w:bottom w:val="single" w:color="auto" w:sz="4" w:space="1"/>
      </w:pBdr>
    </w:pPr>
    <w:r>
      <w:rPr>
        <w:rFonts w:hint="eastAsia" w:ascii="宋体" w:hAnsi="宋体" w:eastAsia="宋体"/>
        <w:color w:val="000000"/>
        <w:sz w:val="21"/>
        <w:szCs w:val="21"/>
        <w:lang w:val="en-US" w:eastAsia="zh-CN"/>
      </w:rPr>
      <w:t xml:space="preserve">公开招标文件</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 xml:space="preserve">JSZC-320506-WYDL-G2026-0001</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395"/>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8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bullet"/>
      <w:pStyle w:val="1312"/>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90"/>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9">
    <w:multiLevelType w:val="hybridMultilevel"/>
    <w:lvl w:ilvl="0">
      <w:start w:val="1"/>
      <w:numFmt w:val="japaneseCounting"/>
      <w:pStyle w:val="1510"/>
      <w:isLgl w:val="false"/>
      <w:suff w:val="tab"/>
      <w:lvlText w:val="%1、"/>
      <w:lvlJc w:val="left"/>
      <w:pPr>
        <w:ind w:left="9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64"/>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3"/>
  </w:num>
  <w:num w:numId="4">
    <w:abstractNumId w:val="4"/>
  </w:num>
  <w:num w:numId="5">
    <w:abstractNumId w:val="2"/>
  </w:num>
  <w:num w:numId="6">
    <w:abstractNumId w:val="9"/>
  </w:num>
  <w:num w:numId="7">
    <w:abstractNumId w:val="6"/>
  </w:num>
  <w:num w:numId="8">
    <w:abstractNumId w:val="1"/>
  </w:num>
  <w:num w:numId="9">
    <w:abstractNumId w:val="0"/>
  </w:num>
  <w:num w:numId="10">
    <w:abstractNumId w:val="7"/>
  </w:num>
  <w:num w:numId="11">
    <w:abstractNumId w:val="14"/>
  </w:num>
  <w:num w:numId="12">
    <w:abstractNumId w:val="3"/>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3" w:default="1">
    <w:name w:val="Normal"/>
    <w:uiPriority w:val="0"/>
    <w:qFormat/>
    <w:pPr>
      <w:jc w:val="both"/>
      <w:widowControl w:val="off"/>
    </w:pPr>
    <w:rPr>
      <w:rFonts w:ascii="宋体" w:hAnsi="Times New Roman" w:eastAsia="宋体" w:cs="Times New Roman"/>
      <w:sz w:val="34"/>
      <w:lang w:val="en-US" w:eastAsia="zh-CN" w:bidi="ar-SA"/>
    </w:rPr>
  </w:style>
  <w:style w:type="paragraph" w:styleId="734">
    <w:name w:val="Heading 1"/>
    <w:basedOn w:val="733"/>
    <w:next w:val="733"/>
    <w:link w:val="805"/>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06"/>
    <w:uiPriority w:val="9"/>
    <w:unhideWhenUsed/>
    <w:qFormat/>
    <w:pPr>
      <w:keepLines/>
      <w:keepNext/>
      <w:spacing w:before="360" w:after="200"/>
      <w:outlineLvl w:val="1"/>
    </w:pPr>
    <w:rPr>
      <w:rFonts w:ascii="Arial" w:hAnsi="Arial" w:eastAsia="Arial" w:cs="Arial"/>
    </w:rPr>
  </w:style>
  <w:style w:type="paragraph" w:styleId="736">
    <w:name w:val="Heading 3"/>
    <w:basedOn w:val="733"/>
    <w:next w:val="733"/>
    <w:link w:val="807"/>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08"/>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09"/>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10"/>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12"/>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13"/>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spacing w:after="57"/>
    </w:pPr>
  </w:style>
  <w:style w:type="paragraph" w:styleId="746">
    <w:name w:val="Normal Indent"/>
    <w:basedOn w:val="733"/>
    <w:uiPriority w:val="0"/>
    <w:qFormat/>
    <w:pPr>
      <w:ind w:firstLine="420"/>
      <w:jc w:val="left"/>
    </w:pPr>
    <w:rPr>
      <w:rFonts w:ascii="Times New Roman" w:eastAsia="楷体_GB2312"/>
    </w:r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0"/>
    <w:qFormat/>
    <w:pPr>
      <w:jc w:val="left"/>
    </w:pPr>
  </w:style>
  <w:style w:type="paragraph" w:styleId="749">
    <w:name w:val="Body Text"/>
    <w:basedOn w:val="733"/>
    <w:uiPriority w:val="0"/>
    <w:qFormat/>
    <w:pPr>
      <w:spacing w:after="120"/>
    </w:pPr>
    <w:rPr>
      <w:rFonts w:hint="eastAsia"/>
    </w:rPr>
  </w:style>
  <w:style w:type="paragraph" w:styleId="750">
    <w:name w:val="Body Text Indent"/>
    <w:basedOn w:val="733"/>
    <w:next w:val="733"/>
    <w:uiPriority w:val="0"/>
    <w:qFormat/>
    <w:pPr>
      <w:ind w:left="570"/>
      <w:spacing w:line="520" w:lineRule="exact"/>
    </w:pPr>
    <w:rPr>
      <w:rFonts w:ascii="方正仿宋简体" w:hAnsi="创艺简仿宋" w:eastAsia="方正仿宋简体"/>
      <w:sz w:val="24"/>
    </w:rPr>
  </w:style>
  <w:style w:type="paragraph" w:styleId="751">
    <w:name w:val="index 4"/>
    <w:basedOn w:val="733"/>
    <w:next w:val="733"/>
    <w:uiPriority w:val="0"/>
    <w:qFormat/>
    <w:pPr>
      <w:ind w:left="1260"/>
    </w:pPr>
    <w:rPr>
      <w:rFonts w:ascii="Times New Roman" w:hAnsi="Times New Roman" w:eastAsia="宋体" w:cs="Times New Roman"/>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Plain Text"/>
    <w:basedOn w:val="733"/>
    <w:uiPriority w:val="0"/>
    <w:qFormat/>
    <w:rPr>
      <w:rFonts w:hint="eastAsia" w:hAnsi="Courier New" w:eastAsia="楷体_GB2312"/>
      <w:sz w:val="28"/>
    </w:rPr>
  </w:style>
  <w:style w:type="paragraph" w:styleId="755">
    <w:name w:val="toc 8"/>
    <w:basedOn w:val="733"/>
    <w:next w:val="733"/>
    <w:uiPriority w:val="39"/>
    <w:unhideWhenUsed/>
    <w:qFormat/>
    <w:pPr>
      <w:ind w:left="1984"/>
      <w:spacing w:after="57"/>
    </w:pPr>
  </w:style>
  <w:style w:type="paragraph" w:styleId="756">
    <w:name w:val="Date"/>
    <w:basedOn w:val="733"/>
    <w:next w:val="733"/>
    <w:uiPriority w:val="0"/>
    <w:qFormat/>
    <w:rPr>
      <w:rFonts w:eastAsia="楷体_GB2312"/>
    </w:rPr>
  </w:style>
  <w:style w:type="paragraph" w:styleId="757">
    <w:name w:val="endnote text"/>
    <w:basedOn w:val="733"/>
    <w:link w:val="948"/>
    <w:uiPriority w:val="99"/>
    <w:semiHidden/>
    <w:unhideWhenUsed/>
    <w:qFormat/>
    <w:rPr>
      <w:sz w:val="20"/>
    </w:rPr>
  </w:style>
  <w:style w:type="paragraph" w:styleId="758">
    <w:name w:val="Balloon Text"/>
    <w:basedOn w:val="733"/>
    <w:link w:val="1623"/>
    <w:uiPriority w:val="99"/>
    <w:semiHidden/>
    <w:unhideWhenUsed/>
    <w:qFormat/>
    <w:rPr>
      <w:sz w:val="18"/>
      <w:szCs w:val="18"/>
    </w:rPr>
  </w:style>
  <w:style w:type="paragraph" w:styleId="759">
    <w:name w:val="Footer"/>
    <w:basedOn w:val="733"/>
    <w:link w:val="821"/>
    <w:uiPriority w:val="99"/>
    <w:unhideWhenUsed/>
    <w:qFormat/>
    <w:pPr>
      <w:tabs>
        <w:tab w:val="center" w:pos="7143" w:leader="none"/>
        <w:tab w:val="right" w:pos="14287" w:leader="none"/>
      </w:tabs>
    </w:pPr>
  </w:style>
  <w:style w:type="paragraph" w:styleId="760">
    <w:name w:val="envelope return"/>
    <w:basedOn w:val="733"/>
    <w:uiPriority w:val="0"/>
    <w:qFormat/>
    <w:rPr>
      <w:rFonts w:ascii="Arial" w:hAnsi="Arial"/>
    </w:rPr>
  </w:style>
  <w:style w:type="paragraph" w:styleId="761">
    <w:name w:val="Header"/>
    <w:basedOn w:val="733"/>
    <w:uiPriority w:val="99"/>
    <w:unhideWhenUsed/>
    <w:qFormat/>
    <w:pPr>
      <w:tabs>
        <w:tab w:val="center" w:pos="7143" w:leader="none"/>
        <w:tab w:val="right" w:pos="14287" w:leader="none"/>
      </w:tabs>
    </w:pPr>
  </w:style>
  <w:style w:type="paragraph" w:styleId="762">
    <w:name w:val="toc 1"/>
    <w:basedOn w:val="733"/>
    <w:next w:val="733"/>
    <w:uiPriority w:val="39"/>
    <w:unhideWhenUsed/>
    <w:qFormat/>
    <w:pPr>
      <w:spacing w:after="57"/>
    </w:pPr>
  </w:style>
  <w:style w:type="paragraph" w:styleId="763">
    <w:name w:val="toc 4"/>
    <w:basedOn w:val="733"/>
    <w:next w:val="733"/>
    <w:uiPriority w:val="39"/>
    <w:unhideWhenUsed/>
    <w:qFormat/>
    <w:pPr>
      <w:ind w:left="850"/>
      <w:spacing w:after="57"/>
    </w:pPr>
  </w:style>
  <w:style w:type="paragraph" w:styleId="764">
    <w:name w:val="Subtitle"/>
    <w:basedOn w:val="733"/>
    <w:next w:val="733"/>
    <w:link w:val="816"/>
    <w:uiPriority w:val="11"/>
    <w:qFormat/>
    <w:pPr>
      <w:spacing w:before="200" w:after="200"/>
    </w:pPr>
    <w:rPr>
      <w:sz w:val="24"/>
      <w:szCs w:val="24"/>
    </w:rPr>
  </w:style>
  <w:style w:type="paragraph" w:styleId="765">
    <w:name w:val="footnote text"/>
    <w:basedOn w:val="733"/>
    <w:link w:val="947"/>
    <w:uiPriority w:val="99"/>
    <w:semiHidden/>
    <w:unhideWhenUsed/>
    <w:qFormat/>
    <w:pPr>
      <w:spacing w:after="40"/>
    </w:pPr>
    <w:rPr>
      <w:sz w:val="18"/>
    </w:rPr>
  </w:style>
  <w:style w:type="paragraph" w:styleId="766">
    <w:name w:val="toc 6"/>
    <w:basedOn w:val="733"/>
    <w:next w:val="733"/>
    <w:uiPriority w:val="39"/>
    <w:unhideWhenUsed/>
    <w:qFormat/>
    <w:pPr>
      <w:ind w:left="1417"/>
      <w:spacing w:after="57"/>
    </w:pPr>
  </w:style>
  <w:style w:type="paragraph" w:styleId="767">
    <w:name w:val="Body Text Indent 3"/>
    <w:basedOn w:val="733"/>
    <w:uiPriority w:val="0"/>
    <w:qFormat/>
    <w:pPr>
      <w:ind w:left="540"/>
      <w:spacing w:line="360" w:lineRule="exact"/>
    </w:pPr>
    <w:rPr>
      <w:color w:val="0000ff"/>
      <w:sz w:val="24"/>
    </w:rPr>
  </w:style>
  <w:style w:type="paragraph" w:styleId="768">
    <w:name w:val="table of figures"/>
    <w:basedOn w:val="733"/>
    <w:next w:val="733"/>
    <w:uiPriority w:val="99"/>
    <w:unhideWhenUsed/>
    <w:qFormat/>
  </w:style>
  <w:style w:type="paragraph" w:styleId="769">
    <w:name w:val="toc 2"/>
    <w:basedOn w:val="733"/>
    <w:next w:val="733"/>
    <w:uiPriority w:val="39"/>
    <w:unhideWhenUsed/>
    <w:qFormat/>
    <w:pPr>
      <w:ind w:left="283"/>
      <w:spacing w:after="57"/>
    </w:pPr>
  </w:style>
  <w:style w:type="paragraph" w:styleId="770">
    <w:name w:val="toc 9"/>
    <w:basedOn w:val="733"/>
    <w:next w:val="733"/>
    <w:uiPriority w:val="39"/>
    <w:unhideWhenUsed/>
    <w:qFormat/>
    <w:pPr>
      <w:ind w:left="2268"/>
      <w:spacing w:after="57"/>
    </w:pPr>
  </w:style>
  <w:style w:type="paragraph" w:styleId="771">
    <w:name w:val="Body Text 2"/>
    <w:basedOn w:val="733"/>
    <w:uiPriority w:val="0"/>
    <w:qFormat/>
    <w:pPr>
      <w:ind w:firstLine="510"/>
      <w:jc w:val="left"/>
      <w:spacing w:line="440" w:lineRule="atLeast"/>
    </w:pPr>
    <w:rPr>
      <w:spacing w:val="10"/>
      <w:sz w:val="24"/>
    </w:rPr>
  </w:style>
  <w:style w:type="paragraph" w:styleId="772">
    <w:name w:val="Normal (Web)"/>
    <w:basedOn w:val="733"/>
    <w:uiPriority w:val="99"/>
    <w:semiHidden/>
    <w:unhideWhenUsed/>
    <w:qFormat/>
    <w:rPr>
      <w:sz w:val="24"/>
    </w:rPr>
  </w:style>
  <w:style w:type="paragraph" w:styleId="773">
    <w:name w:val="Title"/>
    <w:basedOn w:val="733"/>
    <w:next w:val="733"/>
    <w:link w:val="815"/>
    <w:uiPriority w:val="10"/>
    <w:qFormat/>
    <w:pPr>
      <w:contextualSpacing/>
      <w:spacing w:before="300" w:after="200"/>
    </w:pPr>
    <w:rPr>
      <w:sz w:val="48"/>
      <w:szCs w:val="48"/>
    </w:rPr>
  </w:style>
  <w:style w:type="paragraph" w:styleId="774">
    <w:name w:val="Body Text First Indent 2"/>
    <w:basedOn w:val="750"/>
    <w:uiPriority w:val="99"/>
    <w:unhideWhenUsed/>
    <w:qFormat/>
    <w:pPr>
      <w:ind w:left="420" w:firstLine="420"/>
      <w:spacing w:after="120" w:line="240" w:lineRule="auto"/>
    </w:p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43"/>
    <w:uiPriority w:val="22"/>
    <w:qFormat/>
    <w:rPr>
      <w:b/>
    </w:rPr>
  </w:style>
  <w:style w:type="character" w:styleId="777">
    <w:name w:val="endnote reference"/>
    <w:uiPriority w:val="99"/>
    <w:semiHidden/>
    <w:unhideWhenUsed/>
    <w:qFormat/>
    <w:rPr>
      <w:vertAlign w:val="superscript"/>
    </w:rPr>
  </w:style>
  <w:style w:type="character" w:styleId="778">
    <w:name w:val="FollowedHyperlink"/>
    <w:basedOn w:val="743"/>
    <w:uiPriority w:val="99"/>
    <w:semiHidden/>
    <w:unhideWhenUsed/>
    <w:qFormat/>
    <w:rPr>
      <w:color w:val="333333"/>
      <w:u w:val="none"/>
    </w:rPr>
  </w:style>
  <w:style w:type="character" w:styleId="779">
    <w:name w:val="Emphasis"/>
    <w:basedOn w:val="743"/>
    <w:uiPriority w:val="20"/>
    <w:qFormat/>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段"/>
    <w:next w:val="733"/>
    <w:uiPriority w:val="0"/>
    <w:qFormat/>
    <w:pPr>
      <w:ind w:firstLine="200"/>
      <w:jc w:val="both"/>
    </w:pPr>
    <w:rPr>
      <w:rFonts w:ascii="宋体" w:hAnsi="Times New Roman" w:eastAsia="宋体" w:cs="Times New Roman"/>
      <w:sz w:val="21"/>
      <w:lang w:val="en-US" w:eastAsia="zh-CN" w:bidi="ar-SA"/>
    </w:rPr>
  </w:style>
  <w:style w:type="paragraph" w:styleId="783" w:customStyle="1">
    <w:name w:val="一级条标题"/>
    <w:basedOn w:val="784"/>
    <w:next w:val="782"/>
    <w:uiPriority w:val="0"/>
    <w:qFormat/>
    <w:pPr>
      <w:ind w:left="420"/>
      <w:spacing w:line="240" w:lineRule="auto"/>
      <w:outlineLvl w:val="2"/>
    </w:pPr>
  </w:style>
  <w:style w:type="paragraph" w:styleId="784" w:customStyle="1">
    <w:name w:val="章标题"/>
    <w:next w:val="733"/>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785" w:customStyle="1">
    <w:name w:val="首行缩进"/>
    <w:basedOn w:val="733"/>
    <w:uiPriority w:val="0"/>
    <w:qFormat/>
    <w:pPr>
      <w:ind w:firstLine="480"/>
    </w:pPr>
    <w:rPr>
      <w:rFonts w:ascii="Times New Roman"/>
      <w:lang w:val="zh-CN"/>
    </w:rPr>
  </w:style>
  <w:style w:type="character" w:styleId="786" w:customStyle="1">
    <w:name w:val="Heading 1 Char"/>
    <w:basedOn w:val="743"/>
    <w:uiPriority w:val="9"/>
    <w:qFormat/>
    <w:rPr>
      <w:rFonts w:ascii="Arial" w:hAnsi="Arial" w:eastAsia="Arial" w:cs="Arial"/>
      <w:sz w:val="40"/>
      <w:szCs w:val="40"/>
    </w:rPr>
  </w:style>
  <w:style w:type="character" w:styleId="787" w:customStyle="1">
    <w:name w:val="Heading 2 Char"/>
    <w:basedOn w:val="743"/>
    <w:uiPriority w:val="9"/>
    <w:qFormat/>
    <w:rPr>
      <w:rFonts w:ascii="Arial" w:hAnsi="Arial" w:eastAsia="Arial" w:cs="Arial"/>
      <w:sz w:val="34"/>
    </w:rPr>
  </w:style>
  <w:style w:type="character" w:styleId="788" w:customStyle="1">
    <w:name w:val="Heading 3 Char"/>
    <w:basedOn w:val="743"/>
    <w:uiPriority w:val="9"/>
    <w:qFormat/>
    <w:rPr>
      <w:rFonts w:ascii="Arial" w:hAnsi="Arial" w:eastAsia="Arial" w:cs="Arial"/>
      <w:sz w:val="30"/>
      <w:szCs w:val="30"/>
    </w:rPr>
  </w:style>
  <w:style w:type="character" w:styleId="789" w:customStyle="1">
    <w:name w:val="Heading 4 Char"/>
    <w:basedOn w:val="743"/>
    <w:uiPriority w:val="9"/>
    <w:qFormat/>
    <w:rPr>
      <w:rFonts w:ascii="Arial" w:hAnsi="Arial" w:eastAsia="Arial" w:cs="Arial"/>
      <w:b/>
      <w:bCs/>
      <w:sz w:val="26"/>
      <w:szCs w:val="26"/>
    </w:rPr>
  </w:style>
  <w:style w:type="character" w:styleId="790" w:customStyle="1">
    <w:name w:val="Heading 5 Char"/>
    <w:basedOn w:val="743"/>
    <w:uiPriority w:val="9"/>
    <w:qFormat/>
    <w:rPr>
      <w:rFonts w:ascii="Arial" w:hAnsi="Arial" w:eastAsia="Arial" w:cs="Arial"/>
      <w:b/>
      <w:bCs/>
      <w:sz w:val="24"/>
      <w:szCs w:val="24"/>
    </w:rPr>
  </w:style>
  <w:style w:type="character" w:styleId="791" w:customStyle="1">
    <w:name w:val="Heading 6 Char"/>
    <w:basedOn w:val="743"/>
    <w:uiPriority w:val="9"/>
    <w:qFormat/>
    <w:rPr>
      <w:rFonts w:ascii="Arial" w:hAnsi="Arial" w:eastAsia="Arial" w:cs="Arial"/>
      <w:b/>
      <w:bCs/>
      <w:sz w:val="22"/>
      <w:szCs w:val="22"/>
    </w:rPr>
  </w:style>
  <w:style w:type="character" w:styleId="792" w:customStyle="1">
    <w:name w:val="Heading 7 Char"/>
    <w:basedOn w:val="743"/>
    <w:uiPriority w:val="9"/>
    <w:qFormat/>
    <w:rPr>
      <w:rFonts w:ascii="Arial" w:hAnsi="Arial" w:eastAsia="Arial" w:cs="Arial"/>
      <w:b/>
      <w:bCs/>
      <w:i/>
      <w:iCs/>
      <w:sz w:val="22"/>
      <w:szCs w:val="22"/>
    </w:rPr>
  </w:style>
  <w:style w:type="character" w:styleId="793" w:customStyle="1">
    <w:name w:val="Heading 8 Char"/>
    <w:basedOn w:val="743"/>
    <w:uiPriority w:val="9"/>
    <w:qFormat/>
    <w:rPr>
      <w:rFonts w:ascii="Arial" w:hAnsi="Arial" w:eastAsia="Arial" w:cs="Arial"/>
      <w:i/>
      <w:iCs/>
      <w:sz w:val="22"/>
      <w:szCs w:val="22"/>
    </w:rPr>
  </w:style>
  <w:style w:type="character" w:styleId="794" w:customStyle="1">
    <w:name w:val="Heading 9 Char"/>
    <w:basedOn w:val="743"/>
    <w:uiPriority w:val="9"/>
    <w:qFormat/>
    <w:rPr>
      <w:rFonts w:ascii="Arial" w:hAnsi="Arial" w:eastAsia="Arial" w:cs="Arial"/>
      <w:i/>
      <w:iCs/>
      <w:sz w:val="21"/>
      <w:szCs w:val="21"/>
    </w:rPr>
  </w:style>
  <w:style w:type="character" w:styleId="795" w:customStyle="1">
    <w:name w:val="Title Char"/>
    <w:basedOn w:val="743"/>
    <w:uiPriority w:val="10"/>
    <w:qFormat/>
    <w:rPr>
      <w:sz w:val="48"/>
      <w:szCs w:val="48"/>
    </w:rPr>
  </w:style>
  <w:style w:type="character" w:styleId="796" w:customStyle="1">
    <w:name w:val="Subtitle Char"/>
    <w:basedOn w:val="743"/>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Caption Char"/>
    <w:uiPriority w:val="99"/>
    <w:qFormat/>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正文首行缩进 21"/>
    <w:basedOn w:val="804"/>
    <w:link w:val="963"/>
    <w:uiPriority w:val="99"/>
    <w:qFormat/>
    <w:pPr>
      <w:ind w:left="420" w:firstLine="420"/>
      <w:spacing w:after="120" w:line="240" w:lineRule="auto"/>
    </w:pPr>
    <w:rPr>
      <w:rFonts w:ascii="Times New Roman" w:hAnsi="Times New Roman" w:eastAsia="宋体"/>
      <w:sz w:val="21"/>
      <w:szCs w:val="24"/>
    </w:rPr>
  </w:style>
  <w:style w:type="paragraph" w:styleId="804" w:customStyle="1">
    <w:name w:val="正文文本缩进11"/>
    <w:basedOn w:val="733"/>
    <w:next w:val="733"/>
    <w:link w:val="962"/>
    <w:uiPriority w:val="0"/>
    <w:qFormat/>
    <w:pPr>
      <w:ind w:left="570"/>
      <w:spacing w:line="520" w:lineRule="exact"/>
    </w:pPr>
    <w:rPr>
      <w:rFonts w:ascii="方正仿宋简体" w:hAnsi="创艺简仿宋" w:eastAsia="方正仿宋简体"/>
      <w:sz w:val="24"/>
    </w:rPr>
  </w:style>
  <w:style w:type="character" w:styleId="805" w:customStyle="1">
    <w:name w:val="标题 1 字符1"/>
    <w:link w:val="734"/>
    <w:uiPriority w:val="9"/>
    <w:qFormat/>
    <w:rPr>
      <w:rFonts w:ascii="Arial" w:hAnsi="Arial" w:eastAsia="Arial" w:cs="Arial"/>
      <w:sz w:val="40"/>
      <w:szCs w:val="40"/>
    </w:rPr>
  </w:style>
  <w:style w:type="character" w:styleId="806" w:customStyle="1">
    <w:name w:val="标题 2 字符1"/>
    <w:link w:val="735"/>
    <w:uiPriority w:val="9"/>
    <w:qFormat/>
    <w:rPr>
      <w:rFonts w:ascii="Arial" w:hAnsi="Arial" w:eastAsia="Arial" w:cs="Arial"/>
      <w:sz w:val="34"/>
    </w:rPr>
  </w:style>
  <w:style w:type="character" w:styleId="807" w:customStyle="1">
    <w:name w:val="标题 3 字符1"/>
    <w:link w:val="736"/>
    <w:uiPriority w:val="9"/>
    <w:qFormat/>
    <w:rPr>
      <w:rFonts w:ascii="Arial" w:hAnsi="Arial" w:eastAsia="Arial" w:cs="Arial"/>
      <w:sz w:val="30"/>
      <w:szCs w:val="30"/>
    </w:rPr>
  </w:style>
  <w:style w:type="character" w:styleId="808" w:customStyle="1">
    <w:name w:val="标题 4 字符1"/>
    <w:link w:val="737"/>
    <w:uiPriority w:val="9"/>
    <w:qFormat/>
    <w:rPr>
      <w:rFonts w:ascii="Arial" w:hAnsi="Arial" w:eastAsia="Arial" w:cs="Arial"/>
      <w:b/>
      <w:bCs/>
      <w:sz w:val="26"/>
      <w:szCs w:val="26"/>
    </w:rPr>
  </w:style>
  <w:style w:type="character" w:styleId="809" w:customStyle="1">
    <w:name w:val="标题 5 字符1"/>
    <w:link w:val="738"/>
    <w:uiPriority w:val="9"/>
    <w:qFormat/>
    <w:rPr>
      <w:rFonts w:ascii="Arial" w:hAnsi="Arial" w:eastAsia="Arial" w:cs="Arial"/>
      <w:b/>
      <w:bCs/>
      <w:sz w:val="24"/>
      <w:szCs w:val="24"/>
    </w:rPr>
  </w:style>
  <w:style w:type="character" w:styleId="810" w:customStyle="1">
    <w:name w:val="标题 6 字符1"/>
    <w:link w:val="739"/>
    <w:uiPriority w:val="9"/>
    <w:qFormat/>
    <w:rPr>
      <w:rFonts w:ascii="Arial" w:hAnsi="Arial" w:eastAsia="Arial" w:cs="Arial"/>
      <w:b/>
      <w:bCs/>
      <w:sz w:val="22"/>
      <w:szCs w:val="22"/>
    </w:rPr>
  </w:style>
  <w:style w:type="character" w:styleId="811" w:customStyle="1">
    <w:name w:val="标题 7 字符1"/>
    <w:link w:val="740"/>
    <w:uiPriority w:val="9"/>
    <w:qFormat/>
    <w:rPr>
      <w:rFonts w:ascii="Arial" w:hAnsi="Arial" w:eastAsia="Arial" w:cs="Arial"/>
      <w:b/>
      <w:bCs/>
      <w:i/>
      <w:iCs/>
      <w:sz w:val="22"/>
      <w:szCs w:val="22"/>
    </w:rPr>
  </w:style>
  <w:style w:type="character" w:styleId="812" w:customStyle="1">
    <w:name w:val="标题 8 字符1"/>
    <w:link w:val="741"/>
    <w:uiPriority w:val="9"/>
    <w:qFormat/>
    <w:rPr>
      <w:rFonts w:ascii="Arial" w:hAnsi="Arial" w:eastAsia="Arial" w:cs="Arial"/>
      <w:i/>
      <w:iCs/>
      <w:sz w:val="22"/>
      <w:szCs w:val="22"/>
    </w:rPr>
  </w:style>
  <w:style w:type="character" w:styleId="813" w:customStyle="1">
    <w:name w:val="标题 9 字符1"/>
    <w:link w:val="74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1"/>
    <w:link w:val="773"/>
    <w:uiPriority w:val="10"/>
    <w:qFormat/>
    <w:rPr>
      <w:sz w:val="48"/>
      <w:szCs w:val="48"/>
    </w:rPr>
  </w:style>
  <w:style w:type="character" w:styleId="816" w:customStyle="1">
    <w:name w:val="副标题 字符1"/>
    <w:link w:val="764"/>
    <w:uiPriority w:val="11"/>
    <w:qFormat/>
    <w:rPr>
      <w:sz w:val="24"/>
      <w:szCs w:val="24"/>
    </w:rPr>
  </w:style>
  <w:style w:type="paragraph" w:styleId="817">
    <w:name w:val="Quote"/>
    <w:basedOn w:val="733"/>
    <w:next w:val="73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33"/>
    <w:next w:val="73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脚 字符1"/>
    <w:link w:val="759"/>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65"/>
    <w:uiPriority w:val="99"/>
    <w:qFormat/>
    <w:rPr>
      <w:sz w:val="18"/>
    </w:rPr>
  </w:style>
  <w:style w:type="character" w:styleId="948" w:customStyle="1">
    <w:name w:val="尾注文本 字符"/>
    <w:link w:val="757"/>
    <w:uiPriority w:val="99"/>
    <w:qFormat/>
    <w:rPr>
      <w:sz w:val="20"/>
    </w:rPr>
  </w:style>
  <w:style w:type="paragraph" w:styleId="949" w:customStyle="1">
    <w:name w:val="TOC 标题11"/>
    <w:uiPriority w:val="39"/>
    <w:unhideWhenUsed/>
    <w:qFormat/>
    <w:rPr>
      <w:rFonts w:ascii="Times New Roman" w:hAnsi="Times New Roman" w:eastAsia="宋体" w:cs="Times New Roman"/>
      <w:lang w:val="en-US" w:eastAsia="zh-CN" w:bidi="ar-SA"/>
    </w:rPr>
  </w:style>
  <w:style w:type="paragraph" w:styleId="950" w:customStyle="1">
    <w:name w:val="标题 11"/>
    <w:basedOn w:val="733"/>
    <w:next w:val="733"/>
    <w:link w:val="964"/>
    <w:uiPriority w:val="0"/>
    <w:qFormat/>
    <w:pPr>
      <w:keepLines/>
      <w:keepNext/>
      <w:spacing w:before="340" w:after="330" w:line="576" w:lineRule="auto"/>
      <w:outlineLvl w:val="0"/>
    </w:pPr>
    <w:rPr>
      <w:rFonts w:ascii="Times New Roman" w:eastAsia="楷体_GB2312"/>
      <w:b/>
      <w:sz w:val="44"/>
    </w:rPr>
  </w:style>
  <w:style w:type="paragraph" w:styleId="951" w:customStyle="1">
    <w:name w:val="标题 21"/>
    <w:basedOn w:val="733"/>
    <w:next w:val="733"/>
    <w:link w:val="965"/>
    <w:uiPriority w:val="0"/>
    <w:qFormat/>
    <w:pPr>
      <w:keepLines/>
      <w:keepNext/>
      <w:spacing w:after="312" w:line="400" w:lineRule="atLeast"/>
      <w:outlineLvl w:val="1"/>
    </w:pPr>
    <w:rPr>
      <w:rFonts w:ascii="Arial" w:hAnsi="Arial" w:eastAsia="黑体"/>
      <w:sz w:val="36"/>
    </w:rPr>
  </w:style>
  <w:style w:type="paragraph" w:styleId="952" w:customStyle="1">
    <w:name w:val="标题 31"/>
    <w:basedOn w:val="733"/>
    <w:next w:val="953"/>
    <w:link w:val="966"/>
    <w:uiPriority w:val="0"/>
    <w:qFormat/>
    <w:pPr>
      <w:keepLines/>
      <w:keepNext/>
      <w:spacing w:before="260" w:after="260" w:line="360" w:lineRule="auto"/>
      <w:tabs>
        <w:tab w:val="left" w:pos="0" w:leader="none"/>
      </w:tabs>
      <w:outlineLvl w:val="2"/>
    </w:pPr>
    <w:rPr>
      <w:rFonts w:ascii="Arial" w:hAnsi="Arial"/>
      <w:sz w:val="24"/>
    </w:rPr>
  </w:style>
  <w:style w:type="paragraph" w:styleId="953" w:customStyle="1">
    <w:name w:val="正文缩进1"/>
    <w:basedOn w:val="733"/>
    <w:next w:val="733"/>
    <w:link w:val="967"/>
    <w:uiPriority w:val="0"/>
    <w:qFormat/>
    <w:pPr>
      <w:ind w:firstLine="420"/>
      <w:jc w:val="left"/>
    </w:pPr>
    <w:rPr>
      <w:rFonts w:eastAsia="楷体_GB2312"/>
      <w:sz w:val="24"/>
    </w:rPr>
  </w:style>
  <w:style w:type="paragraph" w:styleId="954" w:customStyle="1">
    <w:name w:val="标题 41"/>
    <w:basedOn w:val="733"/>
    <w:next w:val="953"/>
    <w:link w:val="968"/>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55" w:customStyle="1">
    <w:name w:val="标题 51"/>
    <w:basedOn w:val="733"/>
    <w:next w:val="953"/>
    <w:link w:val="969"/>
    <w:uiPriority w:val="0"/>
    <w:qFormat/>
    <w:pPr>
      <w:keepLines/>
      <w:keepNext/>
      <w:spacing w:before="280" w:after="290" w:line="374" w:lineRule="auto"/>
      <w:outlineLvl w:val="4"/>
    </w:pPr>
    <w:rPr>
      <w:rFonts w:ascii="Times New Roman"/>
      <w:b/>
      <w:sz w:val="28"/>
    </w:rPr>
  </w:style>
  <w:style w:type="paragraph" w:styleId="956" w:customStyle="1">
    <w:name w:val="标题 61"/>
    <w:basedOn w:val="733"/>
    <w:next w:val="803"/>
    <w:link w:val="970"/>
    <w:uiPriority w:val="0"/>
    <w:qFormat/>
    <w:pPr>
      <w:keepLines/>
      <w:keepNext/>
      <w:spacing w:line="360" w:lineRule="auto"/>
      <w:outlineLvl w:val="5"/>
    </w:pPr>
    <w:rPr>
      <w:rFonts w:ascii="Arial" w:hAnsi="Arial"/>
      <w:sz w:val="20"/>
    </w:rPr>
  </w:style>
  <w:style w:type="paragraph" w:styleId="957" w:customStyle="1">
    <w:name w:val="标题 71"/>
    <w:basedOn w:val="733"/>
    <w:next w:val="733"/>
    <w:link w:val="971"/>
    <w:uiPriority w:val="0"/>
    <w:qFormat/>
    <w:pPr>
      <w:keepLines/>
      <w:keepNext/>
      <w:spacing w:before="240" w:after="64" w:line="319" w:lineRule="auto"/>
      <w:outlineLvl w:val="6"/>
    </w:pPr>
    <w:rPr>
      <w:b/>
      <w:sz w:val="20"/>
    </w:rPr>
  </w:style>
  <w:style w:type="paragraph" w:styleId="958" w:customStyle="1">
    <w:name w:val="标题 81"/>
    <w:basedOn w:val="733"/>
    <w:next w:val="733"/>
    <w:link w:val="972"/>
    <w:uiPriority w:val="0"/>
    <w:qFormat/>
    <w:pPr>
      <w:keepLines/>
      <w:keepNext/>
      <w:spacing w:before="240" w:after="64" w:line="319" w:lineRule="auto"/>
      <w:outlineLvl w:val="7"/>
    </w:pPr>
    <w:rPr>
      <w:rFonts w:ascii="Arial" w:hAnsi="Arial" w:eastAsia="黑体"/>
      <w:sz w:val="20"/>
    </w:rPr>
  </w:style>
  <w:style w:type="paragraph" w:styleId="959" w:customStyle="1">
    <w:name w:val="标题 91"/>
    <w:basedOn w:val="733"/>
    <w:next w:val="953"/>
    <w:link w:val="973"/>
    <w:uiPriority w:val="0"/>
    <w:qFormat/>
    <w:pPr>
      <w:keepLines/>
      <w:keepNext/>
      <w:spacing w:before="240" w:after="64" w:line="319" w:lineRule="auto"/>
      <w:outlineLvl w:val="8"/>
    </w:pPr>
    <w:rPr>
      <w:rFonts w:ascii="Arial" w:hAnsi="Arial" w:eastAsia="黑体"/>
    </w:rPr>
  </w:style>
  <w:style w:type="character" w:styleId="960" w:customStyle="1">
    <w:name w:val="默认段落字体1"/>
    <w:uiPriority w:val="0"/>
    <w:semiHidden/>
    <w:qFormat/>
  </w:style>
  <w:style w:type="table" w:styleId="961" w:customStyle="1">
    <w:name w:val="普通表格11"/>
    <w:uiPriority w:val="0"/>
    <w:semiHidden/>
    <w:qFormat/>
    <w:tblPr>
      <w:tblCellMar>
        <w:left w:w="0" w:type="dxa"/>
        <w:top w:w="0" w:type="dxa"/>
        <w:right w:w="0" w:type="dxa"/>
        <w:bottom w:w="0" w:type="dxa"/>
      </w:tblCellMar>
    </w:tblPr>
  </w:style>
  <w:style w:type="character" w:styleId="962" w:customStyle="1">
    <w:name w:val="正文文本缩进 字符"/>
    <w:link w:val="804"/>
    <w:uiPriority w:val="0"/>
    <w:qFormat/>
    <w:rPr>
      <w:rFonts w:ascii="方正仿宋简体" w:hAnsi="创艺简仿宋" w:eastAsia="方正仿宋简体"/>
      <w:sz w:val="24"/>
      <w:lang w:val="en-US" w:eastAsia="zh-CN" w:bidi="ar-SA"/>
    </w:rPr>
  </w:style>
  <w:style w:type="character" w:styleId="963" w:customStyle="1">
    <w:name w:val="正文首行缩进 2 字符"/>
    <w:link w:val="803"/>
    <w:uiPriority w:val="99"/>
    <w:qFormat/>
    <w:rPr>
      <w:sz w:val="21"/>
      <w:szCs w:val="24"/>
    </w:rPr>
  </w:style>
  <w:style w:type="character" w:styleId="964" w:customStyle="1">
    <w:name w:val="标题 1 字符"/>
    <w:link w:val="950"/>
    <w:uiPriority w:val="0"/>
    <w:qFormat/>
    <w:rPr>
      <w:rFonts w:eastAsia="楷体_GB2312"/>
      <w:b/>
      <w:sz w:val="44"/>
      <w:lang w:val="en-US" w:eastAsia="zh-CN" w:bidi="ar-SA"/>
    </w:rPr>
  </w:style>
  <w:style w:type="character" w:styleId="965" w:customStyle="1">
    <w:name w:val="标题 2 字符"/>
    <w:link w:val="951"/>
    <w:uiPriority w:val="0"/>
    <w:qFormat/>
    <w:rPr>
      <w:rFonts w:ascii="Arial" w:hAnsi="Arial" w:eastAsia="黑体"/>
      <w:sz w:val="36"/>
    </w:rPr>
  </w:style>
  <w:style w:type="character" w:styleId="966" w:customStyle="1">
    <w:name w:val="标题 3 字符"/>
    <w:link w:val="952"/>
    <w:uiPriority w:val="0"/>
    <w:qFormat/>
    <w:rPr>
      <w:rFonts w:ascii="Arial" w:hAnsi="Arial" w:eastAsia="宋体"/>
      <w:sz w:val="24"/>
      <w:lang w:val="en-US" w:eastAsia="zh-CN" w:bidi="ar-SA"/>
    </w:rPr>
  </w:style>
  <w:style w:type="character" w:styleId="967" w:customStyle="1">
    <w:name w:val="正文缩进 字符1"/>
    <w:link w:val="953"/>
    <w:uiPriority w:val="0"/>
    <w:qFormat/>
    <w:rPr>
      <w:rFonts w:ascii="宋体" w:eastAsia="楷体_GB2312"/>
      <w:sz w:val="24"/>
    </w:rPr>
  </w:style>
  <w:style w:type="character" w:styleId="968" w:customStyle="1">
    <w:name w:val="标题 4 字符"/>
    <w:link w:val="954"/>
    <w:uiPriority w:val="0"/>
    <w:qFormat/>
    <w:rPr>
      <w:rFonts w:ascii="Arial" w:hAnsi="Arial" w:eastAsia="黑体"/>
      <w:b/>
      <w:sz w:val="28"/>
      <w:lang w:val="en-US" w:eastAsia="zh-CN" w:bidi="ar-SA"/>
    </w:rPr>
  </w:style>
  <w:style w:type="character" w:styleId="969" w:customStyle="1">
    <w:name w:val="标题 5 字符"/>
    <w:link w:val="955"/>
    <w:uiPriority w:val="0"/>
    <w:qFormat/>
    <w:rPr>
      <w:rFonts w:eastAsia="宋体"/>
      <w:b/>
      <w:sz w:val="28"/>
      <w:lang w:val="en-US" w:eastAsia="zh-CN" w:bidi="ar-SA"/>
    </w:rPr>
  </w:style>
  <w:style w:type="character" w:styleId="970" w:customStyle="1">
    <w:name w:val="标题 6 字符"/>
    <w:link w:val="956"/>
    <w:uiPriority w:val="0"/>
    <w:qFormat/>
    <w:rPr>
      <w:rFonts w:ascii="Arial" w:hAnsi="Arial" w:eastAsia="宋体"/>
      <w:lang w:val="en-US" w:eastAsia="zh-CN" w:bidi="ar-SA"/>
    </w:rPr>
  </w:style>
  <w:style w:type="character" w:styleId="971" w:customStyle="1">
    <w:name w:val="标题 7 字符"/>
    <w:link w:val="957"/>
    <w:uiPriority w:val="0"/>
    <w:qFormat/>
    <w:rPr>
      <w:rFonts w:ascii="宋体"/>
      <w:b/>
    </w:rPr>
  </w:style>
  <w:style w:type="character" w:styleId="972" w:customStyle="1">
    <w:name w:val="标题 8 字符"/>
    <w:link w:val="958"/>
    <w:uiPriority w:val="0"/>
    <w:qFormat/>
    <w:rPr>
      <w:rFonts w:ascii="Arial" w:hAnsi="Arial" w:eastAsia="黑体"/>
    </w:rPr>
  </w:style>
  <w:style w:type="character" w:styleId="973" w:customStyle="1">
    <w:name w:val="标题 9 字符"/>
    <w:link w:val="959"/>
    <w:uiPriority w:val="0"/>
    <w:qFormat/>
    <w:rPr>
      <w:rFonts w:ascii="Arial" w:hAnsi="Arial" w:eastAsia="黑体"/>
      <w:sz w:val="34"/>
    </w:rPr>
  </w:style>
  <w:style w:type="paragraph" w:styleId="974" w:customStyle="1">
    <w:name w:val="目录 71"/>
    <w:basedOn w:val="733"/>
    <w:next w:val="733"/>
    <w:uiPriority w:val="0"/>
    <w:semiHidden/>
    <w:qFormat/>
    <w:pPr>
      <w:ind w:left="2520"/>
    </w:pPr>
  </w:style>
  <w:style w:type="paragraph" w:styleId="975" w:customStyle="1">
    <w:name w:val="列表编号 21"/>
    <w:basedOn w:val="733"/>
    <w:uiPriority w:val="0"/>
    <w:qFormat/>
    <w:pPr>
      <w:ind w:left="960" w:hanging="960"/>
      <w:spacing w:line="360" w:lineRule="auto"/>
      <w:tabs>
        <w:tab w:val="left" w:pos="960" w:leader="none"/>
      </w:tabs>
    </w:pPr>
    <w:rPr>
      <w:sz w:val="20"/>
    </w:rPr>
  </w:style>
  <w:style w:type="paragraph" w:styleId="976" w:customStyle="1">
    <w:name w:val="列表项目符号 41"/>
    <w:basedOn w:val="733"/>
    <w:uiPriority w:val="0"/>
    <w:qFormat/>
    <w:pPr>
      <w:ind w:firstLine="567"/>
      <w:spacing w:line="360" w:lineRule="auto"/>
      <w:tabs>
        <w:tab w:val="left" w:pos="851" w:leader="none"/>
      </w:tabs>
    </w:pPr>
    <w:rPr>
      <w:sz w:val="20"/>
    </w:rPr>
  </w:style>
  <w:style w:type="paragraph" w:styleId="977" w:customStyle="1">
    <w:name w:val="列表编号1"/>
    <w:basedOn w:val="733"/>
    <w:uiPriority w:val="0"/>
    <w:qFormat/>
    <w:pPr>
      <w:ind w:left="495" w:hanging="495"/>
      <w:spacing w:line="360" w:lineRule="auto"/>
      <w:tabs>
        <w:tab w:val="left" w:pos="495" w:leader="none"/>
      </w:tabs>
    </w:pPr>
    <w:rPr>
      <w:sz w:val="20"/>
    </w:rPr>
  </w:style>
  <w:style w:type="paragraph" w:styleId="978" w:customStyle="1">
    <w:name w:val="列表项目符号1"/>
    <w:basedOn w:val="979"/>
    <w:uiPriority w:val="0"/>
    <w:qFormat/>
    <w:pPr>
      <w:tabs>
        <w:tab w:val="left" w:pos="1134" w:leader="none"/>
      </w:tabs>
    </w:pPr>
  </w:style>
  <w:style w:type="paragraph" w:styleId="979" w:customStyle="1">
    <w:name w:val="Num 1"/>
    <w:basedOn w:val="733"/>
    <w:uiPriority w:val="0"/>
    <w:qFormat/>
    <w:pPr>
      <w:ind w:firstLine="567"/>
      <w:spacing w:line="360" w:lineRule="auto"/>
      <w:tabs>
        <w:tab w:val="left" w:pos="1134" w:leader="none"/>
      </w:tabs>
    </w:pPr>
    <w:rPr>
      <w:sz w:val="24"/>
    </w:rPr>
  </w:style>
  <w:style w:type="paragraph" w:styleId="980" w:customStyle="1">
    <w:name w:val="文档结构图1"/>
    <w:basedOn w:val="733"/>
    <w:link w:val="981"/>
    <w:uiPriority w:val="0"/>
    <w:semiHidden/>
    <w:qFormat/>
    <w:pPr>
      <w:shd w:val="clear" w:color="auto" w:fill="000080"/>
    </w:pPr>
    <w:rPr>
      <w:rFonts w:ascii="Times New Roman"/>
      <w:sz w:val="21"/>
    </w:rPr>
  </w:style>
  <w:style w:type="character" w:styleId="981" w:customStyle="1">
    <w:name w:val="文档结构图 字符"/>
    <w:link w:val="980"/>
    <w:uiPriority w:val="0"/>
    <w:semiHidden/>
    <w:qFormat/>
    <w:rPr>
      <w:rFonts w:eastAsia="宋体"/>
      <w:sz w:val="21"/>
      <w:lang w:val="en-US" w:eastAsia="zh-CN" w:bidi="ar-SA"/>
    </w:rPr>
  </w:style>
  <w:style w:type="paragraph" w:styleId="982" w:customStyle="1">
    <w:name w:val="引文目录标题1"/>
    <w:basedOn w:val="733"/>
    <w:next w:val="733"/>
    <w:uiPriority w:val="99"/>
    <w:unhideWhenUsed/>
    <w:qFormat/>
    <w:pPr>
      <w:spacing w:before="120"/>
    </w:pPr>
    <w:rPr>
      <w:rFonts w:ascii="Arial" w:hAnsi="Arial"/>
      <w:sz w:val="24"/>
    </w:rPr>
  </w:style>
  <w:style w:type="paragraph" w:styleId="983" w:customStyle="1">
    <w:name w:val="批注文字1"/>
    <w:basedOn w:val="733"/>
    <w:next w:val="733"/>
    <w:link w:val="984"/>
    <w:uiPriority w:val="0"/>
    <w:semiHidden/>
    <w:qFormat/>
    <w:pPr>
      <w:jc w:val="left"/>
    </w:pPr>
    <w:rPr>
      <w:rFonts w:ascii="Times New Roman"/>
      <w:sz w:val="21"/>
    </w:rPr>
  </w:style>
  <w:style w:type="character" w:styleId="984" w:customStyle="1">
    <w:name w:val="批注文字 字符"/>
    <w:link w:val="983"/>
    <w:uiPriority w:val="0"/>
    <w:qFormat/>
    <w:rPr>
      <w:rFonts w:eastAsia="宋体"/>
      <w:sz w:val="21"/>
      <w:lang w:val="en-US" w:eastAsia="zh-CN" w:bidi="ar-SA"/>
    </w:rPr>
  </w:style>
  <w:style w:type="paragraph" w:styleId="985" w:customStyle="1">
    <w:name w:val="称呼1"/>
    <w:basedOn w:val="733"/>
    <w:next w:val="733"/>
    <w:link w:val="986"/>
    <w:uiPriority w:val="0"/>
    <w:qFormat/>
    <w:pPr>
      <w:spacing w:before="40" w:after="40" w:line="312" w:lineRule="auto"/>
    </w:pPr>
    <w:rPr>
      <w:sz w:val="24"/>
      <w:szCs w:val="24"/>
    </w:rPr>
  </w:style>
  <w:style w:type="character" w:styleId="986" w:customStyle="1">
    <w:name w:val="称呼 字符"/>
    <w:link w:val="985"/>
    <w:uiPriority w:val="0"/>
    <w:qFormat/>
    <w:rPr>
      <w:rFonts w:ascii="宋体"/>
      <w:sz w:val="24"/>
      <w:szCs w:val="24"/>
    </w:rPr>
  </w:style>
  <w:style w:type="paragraph" w:styleId="987" w:customStyle="1">
    <w:name w:val="正文文本 31"/>
    <w:basedOn w:val="733"/>
    <w:link w:val="988"/>
    <w:uiPriority w:val="0"/>
    <w:qFormat/>
    <w:pPr>
      <w:spacing w:after="120"/>
    </w:pPr>
    <w:rPr>
      <w:sz w:val="16"/>
    </w:rPr>
  </w:style>
  <w:style w:type="character" w:styleId="988" w:customStyle="1">
    <w:name w:val="正文文本 3 字符"/>
    <w:link w:val="987"/>
    <w:uiPriority w:val="0"/>
    <w:qFormat/>
    <w:rPr>
      <w:rFonts w:ascii="宋体"/>
      <w:sz w:val="16"/>
    </w:rPr>
  </w:style>
  <w:style w:type="paragraph" w:styleId="989" w:customStyle="1">
    <w:name w:val="列表项目符号 31"/>
    <w:basedOn w:val="733"/>
    <w:uiPriority w:val="0"/>
    <w:qFormat/>
    <w:pPr>
      <w:ind w:left="360" w:hanging="360"/>
      <w:spacing w:line="360" w:lineRule="auto"/>
      <w:tabs>
        <w:tab w:val="left" w:pos="360" w:leader="none"/>
      </w:tabs>
    </w:pPr>
    <w:rPr>
      <w:sz w:val="20"/>
    </w:rPr>
  </w:style>
  <w:style w:type="paragraph" w:styleId="990" w:customStyle="1">
    <w:name w:val="正文文本11"/>
    <w:basedOn w:val="733"/>
    <w:link w:val="991"/>
    <w:uiPriority w:val="0"/>
    <w:qFormat/>
    <w:pPr>
      <w:jc w:val="center"/>
    </w:pPr>
    <w:rPr>
      <w:rFonts w:ascii="方正大黑简体" w:eastAsia="方正大黑简体"/>
      <w:position w:val="6"/>
      <w:sz w:val="30"/>
    </w:rPr>
  </w:style>
  <w:style w:type="character" w:styleId="991" w:customStyle="1">
    <w:name w:val="正文文本 字符"/>
    <w:link w:val="990"/>
    <w:uiPriority w:val="0"/>
    <w:qFormat/>
    <w:rPr>
      <w:rFonts w:ascii="方正大黑简体" w:eastAsia="方正大黑简体"/>
      <w:position w:val="6"/>
      <w:sz w:val="30"/>
    </w:rPr>
  </w:style>
  <w:style w:type="paragraph" w:styleId="992" w:customStyle="1">
    <w:name w:val="列表编号 31"/>
    <w:basedOn w:val="733"/>
    <w:uiPriority w:val="0"/>
    <w:qFormat/>
    <w:pPr>
      <w:ind w:left="960" w:hanging="480"/>
      <w:spacing w:line="360" w:lineRule="auto"/>
      <w:tabs>
        <w:tab w:val="left" w:pos="960" w:leader="none"/>
      </w:tabs>
    </w:pPr>
    <w:rPr>
      <w:sz w:val="20"/>
    </w:rPr>
  </w:style>
  <w:style w:type="paragraph" w:styleId="993" w:customStyle="1">
    <w:name w:val="列表 21"/>
    <w:basedOn w:val="733"/>
    <w:uiPriority w:val="0"/>
    <w:qFormat/>
    <w:pPr>
      <w:ind w:left="1260" w:hanging="420"/>
      <w:jc w:val="left"/>
      <w:spacing w:line="360" w:lineRule="auto"/>
      <w:tabs>
        <w:tab w:val="left" w:pos="1260" w:leader="none"/>
      </w:tabs>
    </w:pPr>
    <w:rPr>
      <w:sz w:val="24"/>
    </w:rPr>
  </w:style>
  <w:style w:type="paragraph" w:styleId="994" w:customStyle="1">
    <w:name w:val="列表项目符号 21"/>
    <w:basedOn w:val="733"/>
    <w:uiPriority w:val="0"/>
    <w:qFormat/>
    <w:pPr>
      <w:spacing w:line="360" w:lineRule="auto"/>
      <w:tabs>
        <w:tab w:val="left" w:pos="0" w:leader="none"/>
      </w:tabs>
    </w:pPr>
    <w:rPr>
      <w:sz w:val="20"/>
    </w:rPr>
  </w:style>
  <w:style w:type="paragraph" w:styleId="995" w:customStyle="1">
    <w:name w:val="目录 511"/>
    <w:basedOn w:val="733"/>
    <w:next w:val="733"/>
    <w:uiPriority w:val="0"/>
    <w:semiHidden/>
    <w:qFormat/>
    <w:pPr>
      <w:ind w:left="1680"/>
    </w:pPr>
  </w:style>
  <w:style w:type="paragraph" w:styleId="996" w:customStyle="1">
    <w:name w:val="目录 31"/>
    <w:basedOn w:val="733"/>
    <w:next w:val="733"/>
    <w:uiPriority w:val="0"/>
    <w:semiHidden/>
    <w:qFormat/>
    <w:pPr>
      <w:ind w:left="840"/>
    </w:pPr>
  </w:style>
  <w:style w:type="paragraph" w:styleId="997" w:customStyle="1">
    <w:name w:val="纯文本111"/>
    <w:basedOn w:val="733"/>
    <w:link w:val="998"/>
    <w:uiPriority w:val="0"/>
    <w:qFormat/>
    <w:rPr>
      <w:rFonts w:hAnsi="Courier New" w:eastAsia="楷体_GB2312"/>
      <w:sz w:val="28"/>
    </w:rPr>
  </w:style>
  <w:style w:type="character" w:styleId="998" w:customStyle="1">
    <w:name w:val="纯文本 字符"/>
    <w:link w:val="997"/>
    <w:uiPriority w:val="0"/>
    <w:qFormat/>
    <w:rPr>
      <w:rFonts w:ascii="宋体" w:hAnsi="Courier New" w:eastAsia="楷体_GB2312"/>
      <w:sz w:val="28"/>
      <w:lang w:val="en-US" w:eastAsia="zh-CN" w:bidi="ar-SA"/>
    </w:rPr>
  </w:style>
  <w:style w:type="paragraph" w:styleId="999" w:customStyle="1">
    <w:name w:val="列表项目符号 51"/>
    <w:basedOn w:val="733"/>
    <w:uiPriority w:val="0"/>
    <w:qFormat/>
    <w:pPr>
      <w:ind w:firstLine="567"/>
      <w:spacing w:line="360" w:lineRule="auto"/>
      <w:tabs>
        <w:tab w:val="left" w:pos="1134" w:leader="none"/>
      </w:tabs>
    </w:pPr>
    <w:rPr>
      <w:sz w:val="20"/>
    </w:rPr>
  </w:style>
  <w:style w:type="paragraph" w:styleId="1000" w:customStyle="1">
    <w:name w:val="列表编号 41"/>
    <w:basedOn w:val="733"/>
    <w:uiPriority w:val="0"/>
    <w:qFormat/>
    <w:pPr>
      <w:ind w:left="360" w:hanging="360"/>
      <w:spacing w:line="360" w:lineRule="auto"/>
      <w:tabs>
        <w:tab w:val="left" w:pos="360" w:leader="none"/>
      </w:tabs>
    </w:pPr>
    <w:rPr>
      <w:sz w:val="20"/>
    </w:rPr>
  </w:style>
  <w:style w:type="paragraph" w:styleId="1001" w:customStyle="1">
    <w:name w:val="目录 81"/>
    <w:basedOn w:val="733"/>
    <w:next w:val="733"/>
    <w:uiPriority w:val="0"/>
    <w:semiHidden/>
    <w:qFormat/>
    <w:pPr>
      <w:ind w:left="2940"/>
    </w:pPr>
  </w:style>
  <w:style w:type="paragraph" w:styleId="1002" w:customStyle="1">
    <w:name w:val="日期1"/>
    <w:basedOn w:val="733"/>
    <w:next w:val="733"/>
    <w:link w:val="1003"/>
    <w:uiPriority w:val="0"/>
    <w:qFormat/>
    <w:rPr>
      <w:rFonts w:hint="eastAsia" w:hAnsi="宋体" w:eastAsia="楷体_GB2312"/>
      <w:sz w:val="24"/>
    </w:rPr>
  </w:style>
  <w:style w:type="character" w:styleId="1003" w:customStyle="1">
    <w:name w:val="日期 字符"/>
    <w:link w:val="1002"/>
    <w:uiPriority w:val="0"/>
    <w:qFormat/>
    <w:rPr>
      <w:rFonts w:ascii="宋体" w:hAnsi="宋体" w:eastAsia="楷体_GB2312"/>
      <w:sz w:val="24"/>
    </w:rPr>
  </w:style>
  <w:style w:type="paragraph" w:styleId="1004" w:customStyle="1">
    <w:name w:val="正文文本缩进 21"/>
    <w:basedOn w:val="733"/>
    <w:link w:val="1005"/>
    <w:uiPriority w:val="0"/>
    <w:qFormat/>
    <w:pPr>
      <w:ind w:firstLine="540"/>
      <w:spacing w:line="360" w:lineRule="auto"/>
    </w:pPr>
    <w:rPr>
      <w:rFonts w:hAnsi="宋体"/>
      <w:sz w:val="24"/>
    </w:rPr>
  </w:style>
  <w:style w:type="character" w:styleId="1005" w:customStyle="1">
    <w:name w:val="正文文本缩进 2 字符"/>
    <w:link w:val="1004"/>
    <w:uiPriority w:val="0"/>
    <w:qFormat/>
    <w:rPr>
      <w:rFonts w:ascii="宋体" w:hAnsi="宋体" w:eastAsia="宋体"/>
      <w:sz w:val="24"/>
      <w:lang w:val="en-US" w:eastAsia="zh-CN" w:bidi="ar-SA"/>
    </w:rPr>
  </w:style>
  <w:style w:type="paragraph" w:styleId="1006" w:customStyle="1">
    <w:name w:val="批注框文本1"/>
    <w:basedOn w:val="733"/>
    <w:link w:val="1007"/>
    <w:uiPriority w:val="0"/>
    <w:qFormat/>
    <w:rPr>
      <w:rFonts w:ascii="Times New Roman"/>
      <w:sz w:val="18"/>
    </w:rPr>
  </w:style>
  <w:style w:type="character" w:styleId="1007" w:customStyle="1">
    <w:name w:val="批注框文本 字符"/>
    <w:link w:val="1006"/>
    <w:uiPriority w:val="0"/>
    <w:qFormat/>
    <w:rPr>
      <w:rFonts w:eastAsia="宋体"/>
      <w:sz w:val="18"/>
      <w:lang w:val="en-US" w:eastAsia="zh-CN" w:bidi="ar-SA"/>
    </w:rPr>
  </w:style>
  <w:style w:type="paragraph" w:styleId="1008" w:customStyle="1">
    <w:name w:val="页脚1"/>
    <w:basedOn w:val="733"/>
    <w:link w:val="1009"/>
    <w:uiPriority w:val="0"/>
    <w:qFormat/>
    <w:pPr>
      <w:jc w:val="left"/>
      <w:tabs>
        <w:tab w:val="center" w:pos="4153" w:leader="none"/>
        <w:tab w:val="right" w:pos="8306" w:leader="none"/>
      </w:tabs>
    </w:pPr>
    <w:rPr>
      <w:rFonts w:ascii="Times New Roman"/>
      <w:sz w:val="18"/>
    </w:rPr>
  </w:style>
  <w:style w:type="character" w:styleId="1009" w:customStyle="1">
    <w:name w:val="页脚 字符"/>
    <w:link w:val="1008"/>
    <w:uiPriority w:val="0"/>
    <w:qFormat/>
    <w:rPr>
      <w:rFonts w:eastAsia="宋体"/>
      <w:sz w:val="18"/>
      <w:lang w:val="en-US" w:eastAsia="zh-CN" w:bidi="ar-SA"/>
    </w:rPr>
  </w:style>
  <w:style w:type="paragraph" w:styleId="1010" w:customStyle="1">
    <w:name w:val="寄信人地址11"/>
    <w:basedOn w:val="733"/>
    <w:uiPriority w:val="0"/>
    <w:qFormat/>
    <w:rPr>
      <w:rFonts w:ascii="Arial" w:hAnsi="Arial"/>
    </w:rPr>
  </w:style>
  <w:style w:type="paragraph" w:styleId="1011" w:customStyle="1">
    <w:name w:val="页眉1"/>
    <w:basedOn w:val="733"/>
    <w:link w:val="1012"/>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1012" w:customStyle="1">
    <w:name w:val="页眉 字符"/>
    <w:link w:val="1011"/>
    <w:uiPriority w:val="0"/>
    <w:qFormat/>
    <w:rPr>
      <w:rFonts w:eastAsia="楷体_GB2312"/>
      <w:sz w:val="18"/>
      <w:lang w:val="en-US" w:eastAsia="zh-CN" w:bidi="ar-SA"/>
    </w:rPr>
  </w:style>
  <w:style w:type="paragraph" w:styleId="1013" w:customStyle="1">
    <w:name w:val="签名1"/>
    <w:basedOn w:val="733"/>
    <w:link w:val="1014"/>
    <w:uiPriority w:val="0"/>
    <w:qFormat/>
    <w:pPr>
      <w:jc w:val="center"/>
      <w:spacing w:after="600" w:line="312" w:lineRule="atLeast"/>
    </w:pPr>
    <w:rPr>
      <w:rFonts w:eastAsia="仿宋_GB2312"/>
      <w:sz w:val="24"/>
    </w:rPr>
  </w:style>
  <w:style w:type="character" w:styleId="1014" w:customStyle="1">
    <w:name w:val="签名 字符"/>
    <w:link w:val="1013"/>
    <w:uiPriority w:val="0"/>
    <w:qFormat/>
    <w:rPr>
      <w:rFonts w:ascii="宋体" w:eastAsia="仿宋_GB2312"/>
      <w:sz w:val="24"/>
    </w:rPr>
  </w:style>
  <w:style w:type="paragraph" w:styleId="1015" w:customStyle="1">
    <w:name w:val="目录 11"/>
    <w:basedOn w:val="733"/>
    <w:next w:val="733"/>
    <w:uiPriority w:val="39"/>
    <w:semiHidden/>
    <w:qFormat/>
  </w:style>
  <w:style w:type="paragraph" w:styleId="1016" w:customStyle="1">
    <w:name w:val="目录 41"/>
    <w:basedOn w:val="733"/>
    <w:next w:val="733"/>
    <w:uiPriority w:val="0"/>
    <w:semiHidden/>
    <w:qFormat/>
    <w:pPr>
      <w:ind w:left="1260"/>
    </w:pPr>
  </w:style>
  <w:style w:type="paragraph" w:styleId="1017" w:customStyle="1">
    <w:name w:val="副标题1"/>
    <w:basedOn w:val="733"/>
    <w:next w:val="733"/>
    <w:link w:val="1018"/>
    <w:uiPriority w:val="0"/>
    <w:qFormat/>
    <w:pPr>
      <w:jc w:val="center"/>
      <w:spacing w:before="240" w:after="60" w:line="312" w:lineRule="atLeast"/>
      <w:outlineLvl w:val="1"/>
    </w:pPr>
  </w:style>
  <w:style w:type="character" w:styleId="1018" w:customStyle="1">
    <w:name w:val="副标题 字符"/>
    <w:link w:val="1017"/>
    <w:uiPriority w:val="0"/>
    <w:qFormat/>
    <w:rPr>
      <w:rFonts w:ascii="宋体"/>
      <w:sz w:val="34"/>
    </w:rPr>
  </w:style>
  <w:style w:type="paragraph" w:styleId="1019" w:customStyle="1">
    <w:name w:val="列表编号 51"/>
    <w:basedOn w:val="733"/>
    <w:uiPriority w:val="0"/>
    <w:qFormat/>
    <w:pPr>
      <w:spacing w:line="360" w:lineRule="auto"/>
      <w:tabs>
        <w:tab w:val="left" w:pos="0" w:leader="none"/>
      </w:tabs>
    </w:pPr>
    <w:rPr>
      <w:sz w:val="20"/>
    </w:rPr>
  </w:style>
  <w:style w:type="paragraph" w:styleId="1020" w:customStyle="1">
    <w:name w:val="列表1"/>
    <w:basedOn w:val="733"/>
    <w:uiPriority w:val="0"/>
    <w:qFormat/>
    <w:pPr>
      <w:ind w:left="425" w:hanging="425"/>
      <w:tabs>
        <w:tab w:val="left" w:pos="1080" w:leader="none"/>
      </w:tabs>
    </w:pPr>
  </w:style>
  <w:style w:type="paragraph" w:styleId="1021" w:customStyle="1">
    <w:name w:val="目录 61"/>
    <w:basedOn w:val="733"/>
    <w:next w:val="733"/>
    <w:uiPriority w:val="0"/>
    <w:semiHidden/>
    <w:qFormat/>
    <w:pPr>
      <w:ind w:left="2100"/>
    </w:pPr>
  </w:style>
  <w:style w:type="paragraph" w:styleId="1022" w:customStyle="1">
    <w:name w:val="正文文本缩进 31"/>
    <w:basedOn w:val="733"/>
    <w:link w:val="1023"/>
    <w:uiPriority w:val="0"/>
    <w:qFormat/>
    <w:pPr>
      <w:ind w:left="720"/>
      <w:spacing w:line="440" w:lineRule="exact"/>
    </w:pPr>
    <w:rPr>
      <w:rFonts w:hAnsi="宋体"/>
      <w:sz w:val="24"/>
    </w:rPr>
  </w:style>
  <w:style w:type="character" w:styleId="1023" w:customStyle="1">
    <w:name w:val="正文文本缩进 3 字符"/>
    <w:link w:val="1022"/>
    <w:uiPriority w:val="0"/>
    <w:qFormat/>
    <w:rPr>
      <w:rFonts w:ascii="宋体" w:hAnsi="宋体"/>
      <w:sz w:val="24"/>
    </w:rPr>
  </w:style>
  <w:style w:type="paragraph" w:styleId="1024" w:customStyle="1">
    <w:name w:val="目录 21"/>
    <w:basedOn w:val="733"/>
    <w:next w:val="733"/>
    <w:uiPriority w:val="0"/>
    <w:semiHidden/>
    <w:qFormat/>
    <w:pPr>
      <w:ind w:left="420"/>
    </w:pPr>
  </w:style>
  <w:style w:type="paragraph" w:styleId="1025" w:customStyle="1">
    <w:name w:val="目录 91"/>
    <w:basedOn w:val="733"/>
    <w:next w:val="733"/>
    <w:uiPriority w:val="0"/>
    <w:semiHidden/>
    <w:qFormat/>
    <w:pPr>
      <w:ind w:left="3360"/>
    </w:pPr>
  </w:style>
  <w:style w:type="paragraph" w:styleId="1026" w:customStyle="1">
    <w:name w:val="正文文本 211"/>
    <w:basedOn w:val="733"/>
    <w:link w:val="1027"/>
    <w:uiPriority w:val="0"/>
    <w:qFormat/>
    <w:rPr>
      <w:spacing w:val="10"/>
      <w:sz w:val="24"/>
    </w:rPr>
  </w:style>
  <w:style w:type="character" w:styleId="1027" w:customStyle="1">
    <w:name w:val="正文文本 2 字符"/>
    <w:link w:val="1026"/>
    <w:uiPriority w:val="0"/>
    <w:qFormat/>
    <w:rPr>
      <w:rFonts w:ascii="宋体"/>
      <w:spacing w:val="10"/>
      <w:sz w:val="24"/>
    </w:rPr>
  </w:style>
  <w:style w:type="paragraph" w:styleId="1028" w:customStyle="1">
    <w:name w:val="列表接续 21"/>
    <w:basedOn w:val="733"/>
    <w:uiPriority w:val="0"/>
    <w:qFormat/>
    <w:pPr>
      <w:spacing w:after="120" w:line="360" w:lineRule="auto"/>
    </w:pPr>
    <w:rPr>
      <w:sz w:val="24"/>
    </w:rPr>
  </w:style>
  <w:style w:type="paragraph" w:styleId="1029" w:customStyle="1">
    <w:name w:val="HTML 预设格式1"/>
    <w:basedOn w:val="733"/>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character" w:styleId="1030" w:customStyle="1">
    <w:name w:val="HTML 预设格式 字符"/>
    <w:link w:val="1029"/>
    <w:uiPriority w:val="0"/>
    <w:qFormat/>
    <w:rPr>
      <w:rFonts w:ascii="Arial Unicode MS" w:hAnsi="Arial Unicode MS" w:eastAsia="Arial Unicode MS" w:cs="Arial Unicode MS"/>
    </w:rPr>
  </w:style>
  <w:style w:type="paragraph" w:styleId="1031" w:customStyle="1">
    <w:name w:val="普通(网站)11"/>
    <w:basedOn w:val="733"/>
    <w:uiPriority w:val="0"/>
    <w:qFormat/>
    <w:pPr>
      <w:jc w:val="left"/>
      <w:spacing w:before="100" w:beforeAutospacing="1" w:after="100" w:afterAutospacing="1"/>
      <w:widowControl/>
    </w:pPr>
    <w:rPr>
      <w:rFonts w:hAnsi="宋体"/>
      <w:color w:val="000000"/>
      <w:sz w:val="24"/>
    </w:rPr>
  </w:style>
  <w:style w:type="paragraph" w:styleId="1032" w:customStyle="1">
    <w:name w:val="标题11"/>
    <w:basedOn w:val="733"/>
    <w:link w:val="1033"/>
    <w:uiPriority w:val="0"/>
    <w:qFormat/>
    <w:pPr>
      <w:jc w:val="center"/>
      <w:spacing w:before="240" w:after="60"/>
      <w:outlineLvl w:val="0"/>
    </w:pPr>
    <w:rPr>
      <w:rFonts w:ascii="Arial" w:hAnsi="Arial"/>
      <w:b/>
      <w:sz w:val="32"/>
    </w:rPr>
  </w:style>
  <w:style w:type="character" w:styleId="1033" w:customStyle="1">
    <w:name w:val="标题 字符"/>
    <w:link w:val="1032"/>
    <w:uiPriority w:val="0"/>
    <w:qFormat/>
    <w:rPr>
      <w:rFonts w:ascii="Arial" w:hAnsi="Arial" w:eastAsia="宋体"/>
      <w:b/>
      <w:sz w:val="32"/>
      <w:lang w:val="en-US" w:eastAsia="zh-CN" w:bidi="ar-SA"/>
    </w:rPr>
  </w:style>
  <w:style w:type="paragraph" w:styleId="1034" w:customStyle="1">
    <w:name w:val="批注主题1"/>
    <w:basedOn w:val="983"/>
    <w:next w:val="983"/>
    <w:link w:val="1035"/>
    <w:uiPriority w:val="0"/>
    <w:semiHidden/>
    <w:qFormat/>
    <w:rPr>
      <w:b/>
      <w:bCs/>
    </w:rPr>
  </w:style>
  <w:style w:type="character" w:styleId="1035" w:customStyle="1">
    <w:name w:val="批注主题 字符"/>
    <w:link w:val="1034"/>
    <w:uiPriority w:val="0"/>
    <w:semiHidden/>
    <w:qFormat/>
    <w:rPr>
      <w:b/>
      <w:bCs/>
      <w:sz w:val="21"/>
    </w:rPr>
  </w:style>
  <w:style w:type="paragraph" w:styleId="1036" w:customStyle="1">
    <w:name w:val="正文首行缩进1"/>
    <w:basedOn w:val="990"/>
    <w:link w:val="1037"/>
    <w:uiPriority w:val="99"/>
    <w:qFormat/>
    <w:pPr>
      <w:ind w:firstLine="420"/>
      <w:jc w:val="both"/>
      <w:spacing w:after="120"/>
    </w:pPr>
    <w:rPr>
      <w:rFonts w:ascii="Times New Roman" w:eastAsia="宋体"/>
      <w:position w:val="0"/>
      <w:sz w:val="21"/>
    </w:rPr>
  </w:style>
  <w:style w:type="character" w:styleId="1037" w:customStyle="1">
    <w:name w:val="正文首行缩进 字符"/>
    <w:link w:val="1036"/>
    <w:uiPriority w:val="99"/>
    <w:qFormat/>
    <w:rPr>
      <w:sz w:val="21"/>
    </w:rPr>
  </w:style>
  <w:style w:type="table" w:styleId="1038" w:customStyle="1">
    <w:name w:val="网格型1"/>
    <w:basedOn w:val="961"/>
    <w:uiPriority w:val="0"/>
    <w:qFormat/>
    <w:pPr>
      <w:jc w:val="both"/>
      <w:widowControl w:val="off"/>
    </w:pPr>
    <w:tblPr/>
  </w:style>
  <w:style w:type="character" w:styleId="1039" w:customStyle="1">
    <w:name w:val="要点11"/>
    <w:uiPriority w:val="0"/>
    <w:qFormat/>
    <w:rPr>
      <w:b/>
    </w:rPr>
  </w:style>
  <w:style w:type="character" w:styleId="1040" w:customStyle="1">
    <w:name w:val="页码1"/>
    <w:uiPriority w:val="0"/>
    <w:qFormat/>
  </w:style>
  <w:style w:type="character" w:styleId="1041" w:customStyle="1">
    <w:name w:val="已访问的超链接1"/>
    <w:uiPriority w:val="0"/>
    <w:qFormat/>
    <w:rPr>
      <w:color w:val="333333"/>
      <w:u w:val="none"/>
    </w:rPr>
  </w:style>
  <w:style w:type="character" w:styleId="1042" w:customStyle="1">
    <w:name w:val="强调1"/>
    <w:uiPriority w:val="20"/>
    <w:qFormat/>
    <w:rPr>
      <w:rFonts w:ascii="Times New Roman" w:hAnsi="Times New Roman" w:eastAsia="宋体" w:cs="Times New Roman"/>
    </w:rPr>
  </w:style>
  <w:style w:type="character" w:styleId="1043" w:customStyle="1">
    <w:name w:val="超链接1"/>
    <w:uiPriority w:val="0"/>
    <w:qFormat/>
    <w:rPr>
      <w:color w:val="333333"/>
      <w:u w:val="none"/>
    </w:rPr>
  </w:style>
  <w:style w:type="character" w:styleId="1044" w:customStyle="1">
    <w:name w:val="批注引用1"/>
    <w:uiPriority w:val="0"/>
    <w:semiHidden/>
    <w:qFormat/>
    <w:rPr>
      <w:sz w:val="21"/>
      <w:szCs w:val="21"/>
    </w:rPr>
  </w:style>
  <w:style w:type="character" w:styleId="1045" w:customStyle="1">
    <w:name w:val="要点1"/>
    <w:uiPriority w:val="0"/>
    <w:qFormat/>
    <w:rPr>
      <w:rFonts w:ascii="宋体"/>
      <w:sz w:val="34"/>
      <w:lang w:val="en-US" w:eastAsia="zh-CN" w:bidi="ar-SA"/>
    </w:rPr>
  </w:style>
  <w:style w:type="character" w:styleId="1046" w:customStyle="1">
    <w:name w:val="方案文档 Char"/>
    <w:uiPriority w:val="0"/>
    <w:qFormat/>
    <w:rPr>
      <w:rFonts w:ascii="Arial" w:hAnsi="Arial" w:eastAsia="宋体"/>
      <w:sz w:val="24"/>
      <w:lang w:val="zh-CN" w:eastAsia="zh-CN" w:bidi="ar-SA"/>
    </w:rPr>
  </w:style>
  <w:style w:type="character" w:styleId="1047" w:customStyle="1">
    <w:name w:val="zhou11"/>
    <w:uiPriority w:val="0"/>
    <w:qFormat/>
    <w:rPr>
      <w:color w:val="000000"/>
      <w:sz w:val="21"/>
      <w:szCs w:val="21"/>
    </w:rPr>
  </w:style>
  <w:style w:type="character" w:styleId="1048" w:customStyle="1">
    <w:name w:val="cn1"/>
    <w:uiPriority w:val="0"/>
    <w:qFormat/>
    <w:rPr>
      <w:sz w:val="18"/>
      <w:szCs w:val="18"/>
    </w:rPr>
  </w:style>
  <w:style w:type="character" w:styleId="1049" w:customStyle="1">
    <w:name w:val="line1"/>
    <w:uiPriority w:val="0"/>
    <w:qFormat/>
  </w:style>
  <w:style w:type="character" w:styleId="1050" w:customStyle="1">
    <w:name w:val="color0033661"/>
    <w:uiPriority w:val="0"/>
    <w:qFormat/>
    <w:rPr>
      <w:color w:val="003366"/>
    </w:rPr>
  </w:style>
  <w:style w:type="character" w:styleId="1051" w:customStyle="1">
    <w:name w:val="l131"/>
    <w:uiPriority w:val="0"/>
    <w:qFormat/>
    <w:rPr>
      <w:sz w:val="18"/>
      <w:szCs w:val="18"/>
    </w:rPr>
  </w:style>
  <w:style w:type="character" w:styleId="1052" w:customStyle="1">
    <w:name w:val="unnamed1"/>
    <w:uiPriority w:val="0"/>
    <w:qFormat/>
  </w:style>
  <w:style w:type="character" w:styleId="1053" w:customStyle="1">
    <w:name w:val="编号1 Char Char"/>
    <w:uiPriority w:val="0"/>
    <w:qFormat/>
    <w:rPr>
      <w:rFonts w:eastAsia="宋体"/>
      <w:sz w:val="24"/>
      <w:lang w:val="en-US" w:eastAsia="zh-CN"/>
    </w:rPr>
  </w:style>
  <w:style w:type="character" w:styleId="1054" w:customStyle="1">
    <w:name w:val="txt1"/>
    <w:uiPriority w:val="0"/>
    <w:qFormat/>
    <w:rPr>
      <w:color w:val="000099"/>
      <w:sz w:val="20"/>
      <w:szCs w:val="20"/>
      <w:u w:val="none"/>
    </w:rPr>
  </w:style>
  <w:style w:type="character" w:styleId="1055" w:customStyle="1">
    <w:name w:val="orange_on"/>
    <w:uiPriority w:val="0"/>
    <w:qFormat/>
  </w:style>
  <w:style w:type="character" w:styleId="1056" w:customStyle="1">
    <w:name w:val="tablebody1"/>
    <w:uiPriority w:val="0"/>
    <w:qFormat/>
    <w:rPr>
      <w:rFonts w:ascii="Arial" w:hAnsi="Arial" w:cs="Arial"/>
      <w:sz w:val="17"/>
      <w:szCs w:val="17"/>
    </w:rPr>
  </w:style>
  <w:style w:type="character" w:styleId="1057" w:customStyle="1">
    <w:name w:val="正文文本 Char"/>
    <w:uiPriority w:val="0"/>
    <w:qFormat/>
    <w:rPr>
      <w:rFonts w:eastAsia="幼圆"/>
      <w:sz w:val="21"/>
      <w:szCs w:val="24"/>
      <w:lang w:val="en-US" w:eastAsia="zh-CN" w:bidi="ar-SA"/>
    </w:rPr>
  </w:style>
  <w:style w:type="character" w:styleId="1058" w:customStyle="1">
    <w:name w:val="HeadC Cha"/>
    <w:uiPriority w:val="0"/>
    <w:qFormat/>
    <w:rPr>
      <w:rFonts w:eastAsia="宋体"/>
      <w:b/>
      <w:bCs/>
      <w:sz w:val="32"/>
      <w:szCs w:val="32"/>
      <w:lang w:val="en-US" w:eastAsia="zh-CN" w:bidi="ar-SA"/>
    </w:rPr>
  </w:style>
  <w:style w:type="character" w:styleId="1059" w:customStyle="1">
    <w:name w:val="style2"/>
    <w:uiPriority w:val="0"/>
    <w:qFormat/>
  </w:style>
  <w:style w:type="character" w:styleId="1060" w:customStyle="1">
    <w:name w:val="表格样式居左 Char Char"/>
    <w:link w:val="1061"/>
    <w:uiPriority w:val="0"/>
    <w:qFormat/>
    <w:rPr>
      <w:rFonts w:eastAsia="仿宋_GB2312"/>
      <w:bCs/>
      <w:sz w:val="21"/>
      <w:szCs w:val="21"/>
      <w:lang w:val="en-US" w:eastAsia="zh-CN" w:bidi="ar-SA"/>
    </w:rPr>
  </w:style>
  <w:style w:type="paragraph" w:styleId="1061" w:customStyle="1">
    <w:name w:val="表格样式居左"/>
    <w:link w:val="1060"/>
    <w:uiPriority w:val="0"/>
    <w:qFormat/>
    <w:pPr>
      <w:jc w:val="center"/>
      <w:spacing w:line="360" w:lineRule="exact"/>
    </w:pPr>
    <w:rPr>
      <w:rFonts w:ascii="Times New Roman" w:hAnsi="Times New Roman" w:eastAsia="仿宋_GB2312" w:cs="Times New Roman"/>
      <w:bCs/>
      <w:sz w:val="21"/>
      <w:szCs w:val="21"/>
      <w:lang w:val="en-US" w:eastAsia="zh-CN" w:bidi="ar-SA"/>
    </w:rPr>
  </w:style>
  <w:style w:type="character" w:styleId="1062" w:customStyle="1">
    <w:name w:val="Header Char"/>
    <w:uiPriority w:val="0"/>
    <w:qFormat/>
    <w:rPr>
      <w:rFonts w:eastAsia="楷体_GB2312"/>
      <w:sz w:val="18"/>
      <w:lang w:val="en-US" w:eastAsia="zh-CN" w:bidi="ar-SA"/>
    </w:rPr>
  </w:style>
  <w:style w:type="character" w:styleId="1063" w:customStyle="1">
    <w:name w:val="biaoti11"/>
    <w:uiPriority w:val="0"/>
    <w:qFormat/>
    <w:rPr>
      <w:b/>
      <w:bCs/>
      <w:color w:val="006666"/>
      <w:sz w:val="24"/>
      <w:szCs w:val="24"/>
    </w:rPr>
  </w:style>
  <w:style w:type="character" w:styleId="1064" w:customStyle="1">
    <w:name w:val="正文缩进 字符"/>
    <w:uiPriority w:val="0"/>
    <w:qFormat/>
    <w:rPr>
      <w:rFonts w:eastAsia="楷体_GB2312"/>
      <w:sz w:val="24"/>
    </w:rPr>
  </w:style>
  <w:style w:type="character" w:styleId="1065" w:customStyle="1">
    <w:name w:val="grame"/>
    <w:uiPriority w:val="0"/>
    <w:qFormat/>
  </w:style>
  <w:style w:type="character" w:styleId="1066" w:customStyle="1">
    <w:name w:val="样式 仿宋_GB2312 四号 黑色"/>
    <w:uiPriority w:val="0"/>
    <w:qFormat/>
    <w:rPr>
      <w:rFonts w:ascii="仿宋_GB2312" w:hAnsi="仿宋_GB2312" w:eastAsia="仿宋_GB2312"/>
      <w:color w:val="000000"/>
      <w:sz w:val="24"/>
    </w:rPr>
  </w:style>
  <w:style w:type="character" w:styleId="1067" w:customStyle="1">
    <w:name w:val="15y1"/>
    <w:uiPriority w:val="0"/>
    <w:qFormat/>
    <w:rPr>
      <w:b/>
      <w:bCs/>
      <w:color w:val="ff9900"/>
      <w:sz w:val="20"/>
      <w:szCs w:val="20"/>
    </w:rPr>
  </w:style>
  <w:style w:type="character" w:styleId="1068" w:customStyle="1">
    <w:name w:val="lh201"/>
    <w:uiPriority w:val="0"/>
    <w:qFormat/>
    <w:rPr>
      <w:color w:val="000000"/>
    </w:rPr>
  </w:style>
  <w:style w:type="character" w:styleId="1069" w:customStyle="1">
    <w:name w:val="样式 普通(网站) + 仿宋_GB2312 四号 Char"/>
    <w:uiPriority w:val="0"/>
    <w:qFormat/>
    <w:rPr>
      <w:rFonts w:ascii="仿宋_GB2312" w:hAnsi="仿宋_GB2312" w:eastAsia="仿宋_GB2312"/>
      <w:color w:val="000000"/>
      <w:sz w:val="24"/>
      <w:lang w:val="en-US" w:eastAsia="zh-CN"/>
    </w:rPr>
  </w:style>
  <w:style w:type="character" w:styleId="1070" w:customStyle="1">
    <w:name w:val="页脚 Char"/>
    <w:uiPriority w:val="0"/>
    <w:qFormat/>
    <w:rPr>
      <w:sz w:val="18"/>
      <w:szCs w:val="18"/>
    </w:rPr>
  </w:style>
  <w:style w:type="character" w:styleId="1071" w:customStyle="1">
    <w:name w:val="tilt2"/>
    <w:uiPriority w:val="0"/>
    <w:qFormat/>
  </w:style>
  <w:style w:type="character" w:styleId="1072" w:customStyle="1">
    <w:name w:val="style1"/>
    <w:uiPriority w:val="0"/>
    <w:qFormat/>
  </w:style>
  <w:style w:type="character" w:styleId="1073" w:customStyle="1">
    <w:name w:val="lineitems"/>
    <w:uiPriority w:val="0"/>
    <w:qFormat/>
  </w:style>
  <w:style w:type="character" w:styleId="1074" w:customStyle="1">
    <w:name w:val="样式 普通 (Web)普通(Web)1 + 左  2.57 字符"/>
    <w:uiPriority w:val="0"/>
    <w:qFormat/>
    <w:rPr>
      <w:rFonts w:eastAsia="宋体"/>
      <w:sz w:val="24"/>
    </w:rPr>
  </w:style>
  <w:style w:type="character" w:styleId="1075" w:customStyle="1">
    <w:name w:val="long_text"/>
    <w:uiPriority w:val="0"/>
    <w:qFormat/>
  </w:style>
  <w:style w:type="character" w:styleId="1076" w:customStyle="1">
    <w:name w:val="style71"/>
    <w:uiPriority w:val="0"/>
    <w:qFormat/>
    <w:rPr>
      <w:sz w:val="30"/>
      <w:szCs w:val="30"/>
      <w:lang w:eastAsia="zh-CN"/>
    </w:rPr>
  </w:style>
  <w:style w:type="character" w:styleId="1077" w:customStyle="1">
    <w:name w:val="标题 4 Char"/>
    <w:uiPriority w:val="0"/>
    <w:qFormat/>
    <w:rPr>
      <w:rFonts w:ascii="Arial" w:hAnsi="Arial" w:eastAsia="黑体"/>
      <w:b/>
      <w:sz w:val="28"/>
      <w:lang w:val="en-US" w:eastAsia="zh-CN" w:bidi="ar-SA"/>
    </w:rPr>
  </w:style>
  <w:style w:type="character" w:styleId="1078" w:customStyle="1">
    <w:name w:val="style121"/>
    <w:uiPriority w:val="0"/>
    <w:qFormat/>
    <w:rPr>
      <w:rFonts w:ascii="Times New Roman" w:hAnsi="Times New Roman" w:cs="Times New Roman"/>
    </w:rPr>
  </w:style>
  <w:style w:type="character" w:styleId="1079" w:customStyle="1">
    <w:name w:val="hang1"/>
    <w:uiPriority w:val="0"/>
    <w:qFormat/>
  </w:style>
  <w:style w:type="character" w:styleId="1080" w:customStyle="1">
    <w:name w:val="redword1"/>
    <w:uiPriority w:val="0"/>
    <w:qFormat/>
    <w:rPr>
      <w:rFonts w:ascii="Ђˎ̥" w:hAnsi="Ђˎ̥"/>
      <w:color w:val="990000"/>
      <w:sz w:val="20"/>
      <w:szCs w:val="20"/>
      <w:u w:val="none"/>
    </w:rPr>
  </w:style>
  <w:style w:type="character" w:styleId="1081" w:customStyle="1">
    <w:name w:val="apple-style-span"/>
    <w:uiPriority w:val="0"/>
    <w:qFormat/>
  </w:style>
  <w:style w:type="character" w:styleId="1082" w:customStyle="1">
    <w:name w:val="lineitems1"/>
    <w:uiPriority w:val="0"/>
    <w:qFormat/>
    <w:rPr>
      <w:sz w:val="22"/>
      <w:szCs w:val="22"/>
    </w:rPr>
  </w:style>
  <w:style w:type="character" w:styleId="1083"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84" w:customStyle="1">
    <w:name w:val="方案正文 Char"/>
    <w:link w:val="1085"/>
    <w:uiPriority w:val="0"/>
    <w:qFormat/>
    <w:rPr>
      <w:rFonts w:eastAsia="宋体"/>
      <w:sz w:val="24"/>
      <w:szCs w:val="24"/>
      <w:lang w:val="en-US" w:eastAsia="zh-CN" w:bidi="ar-SA"/>
    </w:rPr>
  </w:style>
  <w:style w:type="paragraph" w:styleId="1085" w:customStyle="1">
    <w:name w:val="方案正文"/>
    <w:basedOn w:val="733"/>
    <w:link w:val="1084"/>
    <w:uiPriority w:val="0"/>
    <w:qFormat/>
    <w:pPr>
      <w:spacing w:line="360" w:lineRule="auto"/>
    </w:pPr>
    <w:rPr>
      <w:rFonts w:ascii="Times New Roman"/>
      <w:sz w:val="24"/>
      <w:szCs w:val="24"/>
    </w:rPr>
  </w:style>
  <w:style w:type="character" w:styleId="1086" w:customStyle="1">
    <w:name w:val="huei12b1"/>
    <w:uiPriority w:val="0"/>
    <w:qFormat/>
    <w:rPr>
      <w:b/>
      <w:bCs/>
      <w:color w:val="333333"/>
      <w:sz w:val="18"/>
      <w:szCs w:val="18"/>
    </w:rPr>
  </w:style>
  <w:style w:type="character" w:styleId="1087" w:customStyle="1">
    <w:name w:val="页眉 Char"/>
    <w:uiPriority w:val="0"/>
    <w:qFormat/>
    <w:rPr>
      <w:sz w:val="18"/>
      <w:szCs w:val="18"/>
    </w:rPr>
  </w:style>
  <w:style w:type="character" w:styleId="1088" w:customStyle="1">
    <w:name w:val="font9pt1"/>
    <w:uiPriority w:val="0"/>
    <w:qFormat/>
    <w:rPr>
      <w:sz w:val="20"/>
      <w:szCs w:val="20"/>
    </w:rPr>
  </w:style>
  <w:style w:type="character" w:styleId="1089" w:customStyle="1">
    <w:name w:val="加点正文缩进 Char"/>
    <w:link w:val="1090"/>
    <w:uiPriority w:val="0"/>
    <w:qFormat/>
    <w:rPr>
      <w:rFonts w:ascii="宋体" w:hAnsi="宋体" w:eastAsia="宋体"/>
      <w:sz w:val="24"/>
      <w:szCs w:val="24"/>
      <w:lang w:val="en-US" w:eastAsia="zh-CN" w:bidi="ar-SA"/>
    </w:rPr>
  </w:style>
  <w:style w:type="paragraph" w:styleId="1090" w:customStyle="1">
    <w:name w:val="加点正文缩进"/>
    <w:basedOn w:val="733"/>
    <w:link w:val="1089"/>
    <w:uiPriority w:val="0"/>
    <w:qFormat/>
    <w:pPr>
      <w:numPr>
        <w:ilvl w:val="0"/>
        <w:numId w:val="1"/>
      </w:numPr>
      <w:ind w:left="840"/>
      <w:spacing w:line="300" w:lineRule="auto"/>
      <w:tabs>
        <w:tab w:val="left" w:pos="840" w:leader="none"/>
      </w:tabs>
    </w:pPr>
    <w:rPr>
      <w:rFonts w:hAnsi="宋体"/>
      <w:sz w:val="24"/>
      <w:szCs w:val="24"/>
    </w:rPr>
  </w:style>
  <w:style w:type="character" w:styleId="1091" w:customStyle="1">
    <w:name w:val="big1"/>
    <w:uiPriority w:val="0"/>
    <w:qFormat/>
    <w:rPr>
      <w:rFonts w:hint="eastAsia" w:ascii="宋体" w:hAnsi="宋体" w:eastAsia="宋体"/>
      <w:sz w:val="18"/>
      <w:szCs w:val="18"/>
    </w:rPr>
  </w:style>
  <w:style w:type="character" w:styleId="1092" w:customStyle="1">
    <w:name w:val="meaning1"/>
    <w:uiPriority w:val="0"/>
    <w:qFormat/>
    <w:rPr>
      <w:rFonts w:ascii="Arial" w:hAnsi="Arial" w:cs="Arial"/>
      <w:color w:val="020202"/>
    </w:rPr>
  </w:style>
  <w:style w:type="character" w:styleId="1093" w:customStyle="1">
    <w:name w:val="h9"/>
    <w:uiPriority w:val="0"/>
    <w:qFormat/>
  </w:style>
  <w:style w:type="character" w:styleId="1094" w:customStyle="1">
    <w:name w:val="style41"/>
    <w:uiPriority w:val="0"/>
    <w:qFormat/>
    <w:rPr>
      <w:color w:val="0b50a4"/>
    </w:rPr>
  </w:style>
  <w:style w:type="character" w:styleId="1095" w:customStyle="1">
    <w:name w:val="正文缩进 Char"/>
    <w:uiPriority w:val="0"/>
    <w:qFormat/>
    <w:rPr>
      <w:rFonts w:eastAsia="楷体_GB2312"/>
      <w:sz w:val="24"/>
      <w:lang w:val="en-US" w:eastAsia="zh-CN"/>
    </w:rPr>
  </w:style>
  <w:style w:type="character" w:styleId="1096" w:customStyle="1">
    <w:name w:val="biaoti2"/>
    <w:uiPriority w:val="0"/>
    <w:qFormat/>
    <w:rPr>
      <w:color w:val="006666"/>
      <w:sz w:val="18"/>
      <w:szCs w:val="18"/>
    </w:rPr>
  </w:style>
  <w:style w:type="character" w:styleId="1097" w:customStyle="1">
    <w:name w:val="fontfzd1"/>
    <w:uiPriority w:val="0"/>
    <w:qFormat/>
    <w:rPr>
      <w:color w:val="000000"/>
      <w:sz w:val="23"/>
      <w:szCs w:val="23"/>
      <w:u w:val="none"/>
    </w:rPr>
  </w:style>
  <w:style w:type="character" w:styleId="1098" w:customStyle="1">
    <w:name w:val="标题 2 Char"/>
    <w:uiPriority w:val="0"/>
    <w:qFormat/>
    <w:rPr>
      <w:rFonts w:ascii="Arial" w:hAnsi="Arial" w:eastAsia="黑体"/>
      <w:b/>
      <w:sz w:val="32"/>
      <w:lang w:val="en-US" w:eastAsia="zh-CN"/>
    </w:rPr>
  </w:style>
  <w:style w:type="character" w:styleId="1099" w:customStyle="1">
    <w:name w:val="项目编号A Char"/>
    <w:uiPriority w:val="0"/>
    <w:qFormat/>
    <w:rPr>
      <w:rFonts w:ascii="Arial" w:hAnsi="Arial" w:eastAsia="宋体"/>
      <w:sz w:val="24"/>
      <w:lang w:val="en-US" w:eastAsia="zh-CN" w:bidi="ar-SA"/>
    </w:rPr>
  </w:style>
  <w:style w:type="character" w:styleId="1100" w:customStyle="1">
    <w:name w:val="black"/>
    <w:uiPriority w:val="0"/>
    <w:qFormat/>
  </w:style>
  <w:style w:type="character" w:styleId="1101" w:customStyle="1">
    <w:name w:val="td1"/>
    <w:uiPriority w:val="0"/>
    <w:qFormat/>
  </w:style>
  <w:style w:type="character" w:styleId="1102" w:customStyle="1">
    <w:name w:val="txt"/>
    <w:uiPriority w:val="0"/>
    <w:qFormat/>
  </w:style>
  <w:style w:type="character" w:styleId="1103" w:customStyle="1">
    <w:name w:val="unnamed2"/>
    <w:uiPriority w:val="0"/>
    <w:qFormat/>
  </w:style>
  <w:style w:type="character" w:styleId="1104" w:customStyle="1">
    <w:name w:val="style32"/>
    <w:uiPriority w:val="0"/>
    <w:qFormat/>
    <w:rPr>
      <w:sz w:val="18"/>
      <w:szCs w:val="18"/>
    </w:rPr>
  </w:style>
  <w:style w:type="character" w:styleId="1105" w:customStyle="1">
    <w:name w:val="unnamed21"/>
    <w:uiPriority w:val="0"/>
    <w:qFormat/>
    <w:rPr>
      <w:color w:val="666666"/>
      <w:sz w:val="20"/>
      <w:szCs w:val="20"/>
      <w:u w:val="none"/>
    </w:rPr>
  </w:style>
  <w:style w:type="character" w:styleId="1106" w:customStyle="1">
    <w:name w:val="Footer Char"/>
    <w:uiPriority w:val="0"/>
    <w:qFormat/>
    <w:rPr>
      <w:rFonts w:eastAsia="楷体_GB2312"/>
      <w:sz w:val="18"/>
      <w:lang w:val="en-US" w:eastAsia="zh-CN" w:bidi="ar-SA"/>
    </w:rPr>
  </w:style>
  <w:style w:type="character" w:styleId="1107" w:customStyle="1">
    <w:name w:val="cn_text1"/>
    <w:uiPriority w:val="0"/>
    <w:qFormat/>
    <w:rPr>
      <w:color w:val="003399"/>
      <w:spacing w:val="18"/>
      <w:sz w:val="21"/>
      <w:szCs w:val="21"/>
    </w:rPr>
  </w:style>
  <w:style w:type="character" w:styleId="1108" w:customStyle="1">
    <w:name w:val="n141"/>
    <w:uiPriority w:val="0"/>
    <w:qFormat/>
    <w:rPr>
      <w:color w:val="000000"/>
      <w:sz w:val="23"/>
      <w:szCs w:val="23"/>
      <w:u w:val="none"/>
    </w:rPr>
  </w:style>
  <w:style w:type="character" w:styleId="1109" w:customStyle="1">
    <w:name w:val="p11"/>
    <w:uiPriority w:val="0"/>
    <w:qFormat/>
    <w:rPr>
      <w:color w:val="000000"/>
      <w:sz w:val="18"/>
      <w:szCs w:val="18"/>
    </w:rPr>
  </w:style>
  <w:style w:type="character" w:styleId="1110" w:customStyle="1">
    <w:name w:val="普通文字 Char Char"/>
    <w:uiPriority w:val="0"/>
    <w:qFormat/>
    <w:rPr>
      <w:rFonts w:ascii="宋体" w:hAnsi="Courier New" w:eastAsia="楷体_GB2312"/>
      <w:sz w:val="26"/>
      <w:lang w:val="en-US" w:eastAsia="zh-CN" w:bidi="ar-SA"/>
    </w:rPr>
  </w:style>
  <w:style w:type="character" w:styleId="1111" w:customStyle="1">
    <w:name w:val="正文首行缩进 Char Char Char Char Char Char"/>
    <w:uiPriority w:val="0"/>
    <w:qFormat/>
    <w:rPr>
      <w:rFonts w:ascii="宋体" w:hAnsi="宋体"/>
    </w:rPr>
  </w:style>
  <w:style w:type="character" w:styleId="1112" w:customStyle="1">
    <w:name w:val="Table Text Char Char"/>
    <w:link w:val="1113"/>
    <w:uiPriority w:val="0"/>
    <w:qFormat/>
    <w:rPr>
      <w:rFonts w:ascii="Arial" w:hAnsi="Arial"/>
      <w:sz w:val="18"/>
      <w:lang w:val="en-US" w:eastAsia="zh-CN" w:bidi="ar-SA"/>
    </w:rPr>
  </w:style>
  <w:style w:type="paragraph" w:styleId="1113" w:customStyle="1">
    <w:name w:val="Table Text"/>
    <w:link w:val="1112"/>
    <w:uiPriority w:val="0"/>
    <w:qFormat/>
    <w:pPr>
      <w:spacing w:before="80" w:after="80"/>
    </w:pPr>
    <w:rPr>
      <w:rFonts w:ascii="Arial" w:hAnsi="Arial" w:eastAsia="宋体" w:cs="Times New Roman"/>
      <w:sz w:val="18"/>
      <w:lang w:val="en-US" w:eastAsia="zh-CN" w:bidi="ar-SA"/>
    </w:rPr>
  </w:style>
  <w:style w:type="character" w:styleId="1114" w:customStyle="1">
    <w:name w:val="style14"/>
    <w:uiPriority w:val="0"/>
    <w:qFormat/>
  </w:style>
  <w:style w:type="character" w:styleId="1115" w:customStyle="1">
    <w:name w:val="point_normal1"/>
    <w:uiPriority w:val="0"/>
    <w:qFormat/>
    <w:rPr>
      <w:rFonts w:ascii="Arial" w:hAnsi="Arial"/>
      <w:sz w:val="20"/>
    </w:rPr>
  </w:style>
  <w:style w:type="character" w:styleId="1116" w:customStyle="1">
    <w:name w:val="表格 Char Char"/>
    <w:link w:val="1117"/>
    <w:uiPriority w:val="0"/>
    <w:qFormat/>
    <w:rPr>
      <w:sz w:val="21"/>
      <w:lang w:val="en-US" w:eastAsia="zh-CN" w:bidi="ar-SA"/>
    </w:rPr>
  </w:style>
  <w:style w:type="paragraph" w:styleId="1117" w:customStyle="1">
    <w:name w:val="表格"/>
    <w:link w:val="1116"/>
    <w:uiPriority w:val="0"/>
    <w:qFormat/>
    <w:rPr>
      <w:rFonts w:ascii="Times New Roman" w:hAnsi="Times New Roman" w:eastAsia="宋体" w:cs="Times New Roman"/>
      <w:sz w:val="21"/>
      <w:lang w:val="en-US" w:eastAsia="zh-CN" w:bidi="ar-SA"/>
    </w:rPr>
  </w:style>
  <w:style w:type="character" w:styleId="1118" w:customStyle="1">
    <w:name w:val="小黑点符号 Char"/>
    <w:uiPriority w:val="0"/>
    <w:qFormat/>
    <w:rPr>
      <w:rFonts w:eastAsia="宋体"/>
      <w:sz w:val="24"/>
      <w:lang w:val="en-US" w:eastAsia="zh-CN"/>
    </w:rPr>
  </w:style>
  <w:style w:type="character" w:styleId="1119" w:customStyle="1">
    <w:name w:val="mainbold1"/>
    <w:uiPriority w:val="0"/>
    <w:qFormat/>
    <w:rPr>
      <w:rFonts w:ascii="Verdana" w:hAnsi="Verdana"/>
      <w:b/>
      <w:bCs/>
      <w:color w:val="00224c"/>
      <w:sz w:val="17"/>
      <w:szCs w:val="17"/>
    </w:rPr>
  </w:style>
  <w:style w:type="character" w:styleId="1120" w:customStyle="1">
    <w:name w:val="unnamed11"/>
    <w:uiPriority w:val="0"/>
    <w:qFormat/>
    <w:rPr>
      <w:rFonts w:hint="eastAsia" w:ascii="宋体" w:hAnsi="宋体" w:eastAsia="宋体"/>
      <w:color w:val="000000"/>
      <w:sz w:val="18"/>
      <w:szCs w:val="18"/>
    </w:rPr>
  </w:style>
  <w:style w:type="character" w:styleId="1121" w:customStyle="1">
    <w:name w:val="Plain Text Char1"/>
    <w:link w:val="1122"/>
    <w:uiPriority w:val="0"/>
    <w:qFormat/>
    <w:rPr>
      <w:rFonts w:ascii="宋体" w:hAnsi="Courier New" w:eastAsia="楷体_GB2312"/>
      <w:sz w:val="28"/>
    </w:rPr>
  </w:style>
  <w:style w:type="paragraph" w:styleId="1122" w:customStyle="1">
    <w:name w:val="纯文本1"/>
    <w:basedOn w:val="733"/>
    <w:link w:val="1121"/>
    <w:uiPriority w:val="0"/>
    <w:qFormat/>
    <w:rPr>
      <w:rFonts w:hAnsi="Courier New" w:eastAsia="楷体_GB2312"/>
      <w:sz w:val="28"/>
    </w:rPr>
  </w:style>
  <w:style w:type="character" w:styleId="1123" w:customStyle="1">
    <w:name w:val="zhengwen1"/>
    <w:uiPriority w:val="0"/>
    <w:qFormat/>
    <w:rPr>
      <w:rFonts w:ascii="Verdana" w:hAnsi="Verdana"/>
      <w:color w:val="000000"/>
      <w:spacing w:val="0"/>
      <w:sz w:val="18"/>
      <w:szCs w:val="18"/>
    </w:rPr>
  </w:style>
  <w:style w:type="character" w:styleId="1124" w:customStyle="1">
    <w:name w:val="f141"/>
    <w:uiPriority w:val="0"/>
    <w:qFormat/>
    <w:rPr>
      <w:sz w:val="23"/>
      <w:szCs w:val="23"/>
    </w:rPr>
  </w:style>
  <w:style w:type="character" w:styleId="1125" w:customStyle="1">
    <w:name w:val="ft91"/>
    <w:uiPriority w:val="0"/>
    <w:qFormat/>
    <w:rPr>
      <w:sz w:val="18"/>
      <w:szCs w:val="18"/>
    </w:rPr>
  </w:style>
  <w:style w:type="character" w:styleId="1126" w:customStyle="1">
    <w:name w:val="style411"/>
    <w:uiPriority w:val="0"/>
    <w:qFormat/>
    <w:rPr>
      <w:b/>
      <w:bCs/>
      <w:sz w:val="20"/>
      <w:szCs w:val="20"/>
    </w:rPr>
  </w:style>
  <w:style w:type="character" w:styleId="1127" w:customStyle="1">
    <w:name w:val="font-12"/>
    <w:uiPriority w:val="0"/>
    <w:qFormat/>
  </w:style>
  <w:style w:type="character" w:styleId="1128" w:customStyle="1">
    <w:name w:val="p71"/>
    <w:uiPriority w:val="0"/>
    <w:qFormat/>
  </w:style>
  <w:style w:type="character" w:styleId="1129" w:customStyle="1">
    <w:name w:val="表格样式居中 Char Char"/>
    <w:link w:val="1130"/>
    <w:uiPriority w:val="0"/>
    <w:qFormat/>
    <w:rPr>
      <w:rFonts w:eastAsia="仿宋_GB2312"/>
      <w:bCs/>
      <w:sz w:val="21"/>
      <w:szCs w:val="44"/>
      <w:lang w:val="en-US" w:eastAsia="zh-CN" w:bidi="ar-SA"/>
    </w:rPr>
  </w:style>
  <w:style w:type="paragraph" w:styleId="1130" w:customStyle="1">
    <w:name w:val="表格样式居中"/>
    <w:link w:val="1129"/>
    <w:uiPriority w:val="0"/>
    <w:qFormat/>
    <w:pPr>
      <w:jc w:val="center"/>
    </w:pPr>
    <w:rPr>
      <w:rFonts w:ascii="Times New Roman" w:hAnsi="Times New Roman" w:eastAsia="仿宋_GB2312" w:cs="Times New Roman"/>
      <w:bCs/>
      <w:sz w:val="21"/>
      <w:szCs w:val="44"/>
      <w:lang w:val="en-US" w:eastAsia="zh-CN" w:bidi="ar-SA"/>
    </w:rPr>
  </w:style>
  <w:style w:type="character" w:styleId="1131" w:customStyle="1">
    <w:name w:val="a9"/>
    <w:uiPriority w:val="0"/>
    <w:qFormat/>
  </w:style>
  <w:style w:type="character" w:styleId="1132" w:customStyle="1">
    <w:name w:val="Plain Text Char"/>
    <w:uiPriority w:val="0"/>
    <w:qFormat/>
    <w:rPr>
      <w:rFonts w:ascii="宋体" w:hAnsi="Courier New" w:eastAsia="宋体" w:cs="Times New Roman"/>
      <w:sz w:val="20"/>
      <w:szCs w:val="20"/>
    </w:rPr>
  </w:style>
  <w:style w:type="character" w:styleId="1133" w:customStyle="1">
    <w:name w:val="style241"/>
    <w:uiPriority w:val="0"/>
    <w:qFormat/>
    <w:rPr>
      <w:sz w:val="18"/>
      <w:szCs w:val="18"/>
    </w:rPr>
  </w:style>
  <w:style w:type="character" w:styleId="1134" w:customStyle="1">
    <w:name w:val="style31"/>
    <w:uiPriority w:val="0"/>
    <w:qFormat/>
    <w:rPr>
      <w:rFonts w:hint="eastAsia" w:ascii="宋体" w:hAnsi="宋体" w:eastAsia="宋体"/>
    </w:rPr>
  </w:style>
  <w:style w:type="character" w:styleId="1135" w:customStyle="1">
    <w:name w:val="font21"/>
    <w:uiPriority w:val="0"/>
    <w:qFormat/>
    <w:rPr>
      <w:rFonts w:hint="eastAsia" w:ascii="宋体" w:hAnsi="宋体" w:eastAsia="宋体" w:cs="宋体"/>
      <w:color w:val="000000"/>
      <w:sz w:val="18"/>
      <w:szCs w:val="18"/>
      <w:u w:val="none"/>
    </w:rPr>
  </w:style>
  <w:style w:type="character" w:styleId="1136" w:customStyle="1">
    <w:name w:val="+正文 Char3"/>
    <w:link w:val="1137"/>
    <w:uiPriority w:val="0"/>
    <w:qFormat/>
    <w:rPr>
      <w:rFonts w:eastAsia="宋体"/>
      <w:sz w:val="24"/>
      <w:lang w:val="en-US" w:eastAsia="zh-CN" w:bidi="ar-SA"/>
    </w:rPr>
  </w:style>
  <w:style w:type="paragraph" w:styleId="1137" w:customStyle="1">
    <w:name w:val="+正文"/>
    <w:basedOn w:val="733"/>
    <w:link w:val="1136"/>
    <w:uiPriority w:val="0"/>
    <w:qFormat/>
    <w:pPr>
      <w:ind w:firstLine="200"/>
      <w:spacing w:line="360" w:lineRule="auto"/>
    </w:pPr>
    <w:rPr>
      <w:rFonts w:ascii="Times New Roman"/>
      <w:sz w:val="24"/>
    </w:rPr>
  </w:style>
  <w:style w:type="character" w:styleId="1138" w:customStyle="1">
    <w:name w:val="首航缩进 Char Char"/>
    <w:uiPriority w:val="0"/>
    <w:qFormat/>
    <w:rPr>
      <w:rFonts w:eastAsia="仿宋_GB2312"/>
      <w:color w:val="000000"/>
      <w:sz w:val="24"/>
      <w:lang w:val="en-US" w:eastAsia="zh-CN"/>
    </w:rPr>
  </w:style>
  <w:style w:type="character" w:styleId="1139" w:customStyle="1">
    <w:name w:val="a"/>
    <w:uiPriority w:val="0"/>
    <w:qFormat/>
  </w:style>
  <w:style w:type="character" w:styleId="1140" w:customStyle="1">
    <w:name w:val="tablesubhead1"/>
    <w:uiPriority w:val="0"/>
    <w:qFormat/>
    <w:rPr>
      <w:rFonts w:ascii="ArialBold" w:hAnsi="ArialBold"/>
      <w:b/>
      <w:bCs/>
      <w:sz w:val="17"/>
      <w:szCs w:val="17"/>
    </w:rPr>
  </w:style>
  <w:style w:type="character" w:styleId="1141" w:customStyle="1">
    <w:name w:val="menuitemgrijs1"/>
    <w:uiPriority w:val="0"/>
    <w:qFormat/>
    <w:rPr>
      <w:rFonts w:ascii="Verdana" w:hAnsi="Verdana"/>
      <w:b/>
      <w:bCs/>
      <w:color w:val="999999"/>
      <w:sz w:val="15"/>
      <w:szCs w:val="15"/>
      <w:u w:val="none"/>
    </w:rPr>
  </w:style>
  <w:style w:type="character" w:styleId="1142" w:customStyle="1">
    <w:name w:val="biaoti1"/>
    <w:uiPriority w:val="0"/>
    <w:qFormat/>
    <w:rPr>
      <w:color w:val="3399cc"/>
      <w:sz w:val="18"/>
      <w:szCs w:val="18"/>
    </w:rPr>
  </w:style>
  <w:style w:type="character" w:styleId="1143" w:customStyle="1">
    <w:name w:val="首航所进 Char"/>
    <w:uiPriority w:val="0"/>
    <w:qFormat/>
    <w:rPr>
      <w:rFonts w:eastAsia="宋体"/>
      <w:sz w:val="24"/>
      <w:lang w:val="en-US" w:eastAsia="zh-CN"/>
    </w:rPr>
  </w:style>
  <w:style w:type="character" w:styleId="1144" w:customStyle="1">
    <w:name w:val="列表段落 字符"/>
    <w:link w:val="1145"/>
    <w:uiPriority w:val="0"/>
    <w:qFormat/>
    <w:rPr>
      <w:rFonts w:ascii="Calibri" w:hAnsi="Calibri" w:eastAsia="宋体"/>
      <w:sz w:val="21"/>
      <w:szCs w:val="22"/>
      <w:lang w:val="en-US" w:eastAsia="zh-CN" w:bidi="ar-SA"/>
    </w:rPr>
  </w:style>
  <w:style w:type="paragraph" w:styleId="1145" w:customStyle="1">
    <w:name w:val="列表段落1"/>
    <w:basedOn w:val="733"/>
    <w:link w:val="1144"/>
    <w:uiPriority w:val="0"/>
    <w:qFormat/>
    <w:pPr>
      <w:ind w:firstLine="420"/>
    </w:pPr>
    <w:rPr>
      <w:rFonts w:ascii="Calibri" w:hAnsi="Calibri"/>
      <w:sz w:val="21"/>
      <w:szCs w:val="22"/>
    </w:rPr>
  </w:style>
  <w:style w:type="character" w:styleId="1146" w:customStyle="1">
    <w:name w:val="Style6 Char Char"/>
    <w:link w:val="1147"/>
    <w:uiPriority w:val="0"/>
    <w:qFormat/>
    <w:rPr>
      <w:rFonts w:eastAsia="宋体"/>
      <w:sz w:val="24"/>
      <w:lang w:val="en-US" w:eastAsia="zh-CN" w:bidi="ar-SA"/>
    </w:rPr>
  </w:style>
  <w:style w:type="paragraph" w:styleId="1147" w:customStyle="1">
    <w:name w:val="Style6"/>
    <w:basedOn w:val="733"/>
    <w:link w:val="1146"/>
    <w:uiPriority w:val="0"/>
    <w:qFormat/>
    <w:pPr>
      <w:ind w:right="210" w:firstLine="480"/>
      <w:spacing w:line="360" w:lineRule="auto"/>
    </w:pPr>
    <w:rPr>
      <w:rFonts w:ascii="Times New Roman"/>
      <w:sz w:val="24"/>
    </w:rPr>
  </w:style>
  <w:style w:type="character" w:styleId="1148" w:customStyle="1">
    <w:name w:val="zi1"/>
    <w:uiPriority w:val="0"/>
    <w:qFormat/>
    <w:rPr>
      <w:color w:val="333333"/>
      <w:sz w:val="20"/>
      <w:szCs w:val="20"/>
    </w:rPr>
  </w:style>
  <w:style w:type="character" w:styleId="1149" w:customStyle="1">
    <w:name w:val="text1"/>
    <w:uiPriority w:val="0"/>
    <w:qFormat/>
    <w:rPr>
      <w:color w:val="000000"/>
      <w:sz w:val="24"/>
      <w:szCs w:val="24"/>
    </w:rPr>
  </w:style>
  <w:style w:type="character" w:styleId="1150" w:customStyle="1">
    <w:name w:val="普通(网站) Char"/>
    <w:uiPriority w:val="0"/>
    <w:qFormat/>
    <w:rPr>
      <w:rFonts w:ascii="宋体" w:hAnsi="宋体" w:eastAsia="宋体"/>
      <w:color w:val="000000"/>
      <w:sz w:val="24"/>
      <w:lang w:val="en-US" w:eastAsia="zh-CN"/>
    </w:rPr>
  </w:style>
  <w:style w:type="character" w:styleId="1151" w:customStyle="1">
    <w:name w:val="s"/>
    <w:uiPriority w:val="0"/>
    <w:qFormat/>
  </w:style>
  <w:style w:type="character" w:styleId="1152" w:customStyle="1">
    <w:name w:val="zi31"/>
    <w:uiPriority w:val="0"/>
    <w:qFormat/>
    <w:rPr>
      <w:color w:val="cc6600"/>
      <w:sz w:val="20"/>
      <w:szCs w:val="20"/>
    </w:rPr>
  </w:style>
  <w:style w:type="character" w:styleId="1153" w:customStyle="1">
    <w:name w:val="para1"/>
    <w:uiPriority w:val="0"/>
    <w:qFormat/>
    <w:rPr>
      <w:rFonts w:ascii="Arial" w:hAnsi="Arial"/>
      <w:sz w:val="20"/>
    </w:rPr>
  </w:style>
  <w:style w:type="character" w:styleId="1154" w:customStyle="1">
    <w:name w:val="缩进 Char Char Char Char Char Char"/>
    <w:uiPriority w:val="0"/>
    <w:qFormat/>
    <w:rPr>
      <w:rFonts w:eastAsia="宋体"/>
      <w:sz w:val="21"/>
      <w:lang w:val="en-US" w:eastAsia="zh-CN" w:bidi="ar-SA"/>
    </w:rPr>
  </w:style>
  <w:style w:type="character" w:styleId="1155" w:customStyle="1">
    <w:name w:val="style101"/>
    <w:uiPriority w:val="0"/>
    <w:qFormat/>
    <w:rPr>
      <w:rFonts w:hint="eastAsia" w:ascii="宋体" w:hAnsi="宋体" w:eastAsia="宋体"/>
      <w:color w:val="006699"/>
    </w:rPr>
  </w:style>
  <w:style w:type="character" w:styleId="1156" w:customStyle="1">
    <w:name w:val="fontblank12"/>
    <w:uiPriority w:val="0"/>
    <w:qFormat/>
  </w:style>
  <w:style w:type="character" w:styleId="1157" w:customStyle="1">
    <w:name w:val="style91"/>
    <w:uiPriority w:val="0"/>
    <w:qFormat/>
    <w:rPr>
      <w:color w:val="006699"/>
    </w:rPr>
  </w:style>
  <w:style w:type="character" w:styleId="1158" w:customStyle="1">
    <w:name w:val="标题 3 Char"/>
    <w:uiPriority w:val="0"/>
    <w:qFormat/>
    <w:rPr>
      <w:rFonts w:ascii="Arial" w:hAnsi="Arial" w:eastAsia="幼圆" w:cs="Arial"/>
      <w:b/>
      <w:bCs/>
      <w:sz w:val="30"/>
      <w:szCs w:val="32"/>
      <w:lang w:val="en-US" w:eastAsia="zh-CN" w:bidi="ar-SA"/>
    </w:rPr>
  </w:style>
  <w:style w:type="paragraph" w:styleId="1159" w:customStyle="1">
    <w:name w:val="xl12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60" w:customStyle="1">
    <w:name w:val="文字"/>
    <w:basedOn w:val="733"/>
    <w:uiPriority w:val="0"/>
    <w:qFormat/>
    <w:pPr>
      <w:ind w:right="-210" w:firstLine="556"/>
      <w:spacing w:line="312" w:lineRule="auto"/>
      <w:tabs>
        <w:tab w:val="left" w:pos="8520" w:leader="none"/>
      </w:tabs>
    </w:pPr>
    <w:rPr>
      <w:sz w:val="28"/>
    </w:rPr>
  </w:style>
  <w:style w:type="paragraph" w:styleId="1161" w:customStyle="1">
    <w:name w:val="button48px"/>
    <w:basedOn w:val="733"/>
    <w:uiPriority w:val="0"/>
    <w:qFormat/>
    <w:pPr>
      <w:jc w:val="left"/>
      <w:spacing w:before="100" w:beforeAutospacing="1" w:after="100" w:afterAutospacing="1"/>
      <w:widowControl/>
    </w:pPr>
    <w:rPr>
      <w:rFonts w:ascii="Arial Unicode MS" w:hAnsi="Arial Unicode MS"/>
      <w:color w:val="000000"/>
      <w:sz w:val="24"/>
      <w:szCs w:val="24"/>
    </w:rPr>
  </w:style>
  <w:style w:type="paragraph" w:styleId="1162" w:customStyle="1">
    <w:name w:val="第三级"/>
    <w:basedOn w:val="952"/>
    <w:next w:val="1163"/>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163" w:customStyle="1">
    <w:name w:val="内容正文"/>
    <w:basedOn w:val="733"/>
    <w:uiPriority w:val="0"/>
    <w:qFormat/>
    <w:pPr>
      <w:ind w:firstLine="425"/>
      <w:spacing w:line="312" w:lineRule="auto"/>
    </w:pPr>
    <w:rPr>
      <w:sz w:val="24"/>
    </w:rPr>
  </w:style>
  <w:style w:type="paragraph" w:styleId="1164" w:customStyle="1">
    <w:name w:val="正文缩进3"/>
    <w:basedOn w:val="733"/>
    <w:uiPriority w:val="0"/>
    <w:qFormat/>
    <w:pPr>
      <w:ind w:left="1588"/>
      <w:spacing w:before="120" w:line="360" w:lineRule="auto"/>
    </w:pPr>
    <w:rPr>
      <w:sz w:val="24"/>
    </w:rPr>
  </w:style>
  <w:style w:type="paragraph" w:styleId="1165" w:customStyle="1">
    <w:name w:val="xl7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66" w:customStyle="1">
    <w:name w:val="xl25"/>
    <w:basedOn w:val="733"/>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167" w:customStyle="1">
    <w:name w:val="xl83"/>
    <w:basedOn w:val="733"/>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68" w:customStyle="1">
    <w:name w:val="style24"/>
    <w:basedOn w:val="733"/>
    <w:uiPriority w:val="0"/>
    <w:qFormat/>
    <w:pPr>
      <w:jc w:val="left"/>
      <w:spacing w:before="100" w:beforeAutospacing="1" w:after="100" w:afterAutospacing="1"/>
      <w:widowControl/>
    </w:pPr>
    <w:rPr>
      <w:rFonts w:hAnsi="宋体" w:cs="宋体"/>
      <w:sz w:val="18"/>
      <w:szCs w:val="18"/>
    </w:rPr>
  </w:style>
  <w:style w:type="paragraph" w:styleId="1169" w:customStyle="1">
    <w:name w:val="xl133"/>
    <w:basedOn w:val="73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70" w:customStyle="1">
    <w:name w:val="样式 首行缩进:  0.85 厘米"/>
    <w:basedOn w:val="733"/>
    <w:uiPriority w:val="0"/>
    <w:qFormat/>
    <w:pPr>
      <w:ind w:firstLine="480"/>
      <w:spacing w:line="300" w:lineRule="auto"/>
    </w:pPr>
    <w:rPr>
      <w:rFonts w:eastAsia="幼圆"/>
      <w:szCs w:val="24"/>
    </w:rPr>
  </w:style>
  <w:style w:type="paragraph" w:styleId="1171" w:customStyle="1">
    <w:name w:val="font8"/>
    <w:basedOn w:val="733"/>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172" w:customStyle="1">
    <w:name w:val="样式 居中 首行缩进:  0.85 厘米"/>
    <w:basedOn w:val="733"/>
    <w:uiPriority w:val="0"/>
    <w:qFormat/>
    <w:pPr>
      <w:ind w:firstLine="480"/>
      <w:jc w:val="center"/>
      <w:spacing w:line="300" w:lineRule="auto"/>
    </w:pPr>
    <w:rPr>
      <w:rFonts w:eastAsia="幼圆"/>
    </w:rPr>
  </w:style>
  <w:style w:type="paragraph" w:styleId="1173" w:customStyle="1">
    <w:name w:val="dali1"/>
    <w:basedOn w:val="950"/>
    <w:next w:val="733"/>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174" w:customStyle="1">
    <w:name w:val="table normal"/>
    <w:basedOn w:val="733"/>
    <w:uiPriority w:val="0"/>
    <w:qFormat/>
    <w:pPr>
      <w:ind w:left="2381"/>
      <w:jc w:val="left"/>
      <w:spacing w:before="60" w:after="60"/>
      <w:widowControl/>
    </w:pPr>
    <w:rPr>
      <w:sz w:val="22"/>
      <w:lang w:eastAsia="en-US"/>
    </w:rPr>
  </w:style>
  <w:style w:type="paragraph" w:styleId="1175" w:customStyle="1">
    <w:name w:val="xl129"/>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176" w:customStyle="1">
    <w:name w:val="样式 加粗 行距: 1.5 倍行距 Char"/>
    <w:basedOn w:val="733"/>
    <w:uiPriority w:val="0"/>
    <w:qFormat/>
    <w:pPr>
      <w:jc w:val="left"/>
      <w:spacing w:line="360" w:lineRule="auto"/>
      <w:tabs>
        <w:tab w:val="left" w:pos="0" w:leader="none"/>
      </w:tabs>
    </w:pPr>
    <w:rPr>
      <w:rFonts w:eastAsia="仿宋_GB2312"/>
      <w:b/>
      <w:sz w:val="24"/>
    </w:rPr>
  </w:style>
  <w:style w:type="paragraph" w:styleId="1177" w:customStyle="1">
    <w:name w:val="标准段落"/>
    <w:basedOn w:val="733"/>
    <w:uiPriority w:val="0"/>
    <w:qFormat/>
    <w:pPr>
      <w:ind w:firstLine="560"/>
      <w:spacing w:line="360" w:lineRule="auto"/>
    </w:pPr>
    <w:rPr>
      <w:rFonts w:eastAsia="仿宋_GB2312"/>
      <w:sz w:val="28"/>
      <w:szCs w:val="24"/>
      <w:lang w:bidi="th-TH"/>
    </w:rPr>
  </w:style>
  <w:style w:type="paragraph" w:styleId="1178" w:customStyle="1">
    <w:name w:val="符号列表"/>
    <w:basedOn w:val="733"/>
    <w:uiPriority w:val="0"/>
    <w:qFormat/>
    <w:pPr>
      <w:ind w:left="1409" w:hanging="724"/>
      <w:spacing w:line="440" w:lineRule="exact"/>
      <w:tabs>
        <w:tab w:val="left" w:pos="1409" w:leader="none"/>
      </w:tabs>
    </w:pPr>
    <w:rPr>
      <w:sz w:val="24"/>
    </w:rPr>
  </w:style>
  <w:style w:type="paragraph" w:styleId="1179"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0" w:customStyle="1">
    <w:name w:val="xl144"/>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181" w:customStyle="1">
    <w:name w:val="样式 首行缩进:  0.85 厘米2"/>
    <w:basedOn w:val="733"/>
    <w:uiPriority w:val="0"/>
    <w:qFormat/>
    <w:pPr>
      <w:ind w:firstLine="482"/>
      <w:spacing w:line="300" w:lineRule="auto"/>
    </w:pPr>
    <w:rPr>
      <w:rFonts w:eastAsia="幼圆"/>
    </w:rPr>
  </w:style>
  <w:style w:type="paragraph" w:styleId="1182" w:customStyle="1">
    <w:name w:val="xhw样式2"/>
    <w:basedOn w:val="733"/>
    <w:uiPriority w:val="0"/>
    <w:qFormat/>
    <w:pPr>
      <w:tabs>
        <w:tab w:val="left" w:pos="2642" w:leader="none"/>
      </w:tabs>
    </w:pPr>
    <w:rPr>
      <w:b/>
      <w:bCs/>
      <w:sz w:val="28"/>
      <w:szCs w:val="24"/>
    </w:rPr>
  </w:style>
  <w:style w:type="paragraph" w:styleId="1183" w:customStyle="1">
    <w:name w:val="color002f9btext"/>
    <w:basedOn w:val="733"/>
    <w:uiPriority w:val="0"/>
    <w:qFormat/>
    <w:pPr>
      <w:jc w:val="left"/>
      <w:spacing w:before="100" w:beforeAutospacing="1" w:after="100" w:afterAutospacing="1"/>
      <w:widowControl/>
    </w:pPr>
    <w:rPr>
      <w:rFonts w:ascii="Arial Unicode MS" w:hAnsi="Arial Unicode MS"/>
      <w:color w:val="002f9b"/>
      <w:sz w:val="24"/>
      <w:szCs w:val="24"/>
    </w:rPr>
  </w:style>
  <w:style w:type="paragraph" w:styleId="1184" w:customStyle="1">
    <w:name w:val="color00406dbg"/>
    <w:basedOn w:val="733"/>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185" w:customStyle="1">
    <w:name w:val="xl69"/>
    <w:basedOn w:val="733"/>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86" w:customStyle="1">
    <w:name w:val="DT T-Body"/>
    <w:uiPriority w:val="0"/>
    <w:qFormat/>
    <w:pPr>
      <w:spacing w:before="60" w:after="60" w:line="300" w:lineRule="auto"/>
    </w:pPr>
    <w:rPr>
      <w:rFonts w:ascii="Trebuchet MS" w:hAnsi="Trebuchet MS" w:eastAsia="宋体" w:cs="Times New Roman"/>
      <w:szCs w:val="18"/>
      <w:lang w:val="en-US" w:eastAsia="en-US" w:bidi="ar-SA"/>
    </w:rPr>
  </w:style>
  <w:style w:type="paragraph" w:styleId="1187" w:customStyle="1">
    <w:name w:val="并列样式"/>
    <w:basedOn w:val="733"/>
    <w:uiPriority w:val="0"/>
    <w:qFormat/>
    <w:pPr>
      <w:ind w:left="425" w:hanging="425"/>
      <w:spacing w:before="60" w:after="60"/>
      <w:tabs>
        <w:tab w:val="left" w:pos="425" w:leader="none"/>
      </w:tabs>
    </w:pPr>
    <w:rPr>
      <w:sz w:val="24"/>
    </w:rPr>
  </w:style>
  <w:style w:type="paragraph" w:styleId="1188" w:customStyle="1">
    <w:name w:val="body3"/>
    <w:basedOn w:val="733"/>
    <w:next w:val="954"/>
    <w:uiPriority w:val="0"/>
    <w:qFormat/>
    <w:pPr>
      <w:ind w:left="2610" w:right="210"/>
      <w:jc w:val="left"/>
      <w:spacing w:line="0" w:lineRule="atLeast"/>
      <w:widowControl/>
    </w:pPr>
    <w:rPr>
      <w:sz w:val="28"/>
    </w:rPr>
  </w:style>
  <w:style w:type="paragraph" w:styleId="1189" w:customStyle="1">
    <w:name w:val="_Style 96"/>
    <w:basedOn w:val="733"/>
    <w:next w:val="987"/>
    <w:uiPriority w:val="0"/>
    <w:qFormat/>
    <w:pPr>
      <w:jc w:val="left"/>
      <w:spacing w:line="360" w:lineRule="auto"/>
    </w:pPr>
    <w:rPr>
      <w:rFonts w:eastAsia="仿宋_GB2312"/>
      <w:sz w:val="18"/>
    </w:rPr>
  </w:style>
  <w:style w:type="paragraph" w:styleId="1190" w:customStyle="1">
    <w:name w:val="纯文本11"/>
    <w:basedOn w:val="733"/>
    <w:uiPriority w:val="0"/>
    <w:qFormat/>
    <w:rPr>
      <w:rFonts w:hint="eastAsia" w:hAnsi="Courier New" w:eastAsia="楷体_GB2312"/>
      <w:sz w:val="28"/>
    </w:rPr>
  </w:style>
  <w:style w:type="paragraph" w:styleId="1191" w:customStyle="1">
    <w:name w:val="Subject Line"/>
    <w:basedOn w:val="733"/>
    <w:uiPriority w:val="0"/>
    <w:qFormat/>
    <w:pPr>
      <w:ind w:left="2381"/>
      <w:jc w:val="left"/>
      <w:spacing w:before="120" w:after="120"/>
      <w:widowControl/>
    </w:pPr>
    <w:rPr>
      <w:sz w:val="22"/>
      <w:lang w:eastAsia="en-US"/>
    </w:rPr>
  </w:style>
  <w:style w:type="paragraph" w:styleId="1192" w:customStyle="1">
    <w:name w:val="xl5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93" w:customStyle="1">
    <w:name w:val="样式1表"/>
    <w:basedOn w:val="733"/>
    <w:uiPriority w:val="0"/>
    <w:qFormat/>
    <w:pPr>
      <w:jc w:val="left"/>
      <w:widowControl/>
    </w:pPr>
    <w:rPr>
      <w:sz w:val="18"/>
      <w:szCs w:val="24"/>
    </w:rPr>
  </w:style>
  <w:style w:type="paragraph" w:styleId="1194" w:customStyle="1">
    <w:name w:val="xl9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195" w:customStyle="1">
    <w:name w:val="xl149"/>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196" w:customStyle="1">
    <w:name w:val="xl11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97" w:customStyle="1">
    <w:name w:val="Definition Term"/>
    <w:basedOn w:val="733"/>
    <w:next w:val="1198"/>
    <w:uiPriority w:val="0"/>
    <w:qFormat/>
    <w:pPr>
      <w:jc w:val="left"/>
      <w:widowControl/>
    </w:pPr>
    <w:rPr>
      <w:sz w:val="24"/>
      <w:lang w:eastAsia="en-US"/>
    </w:rPr>
  </w:style>
  <w:style w:type="paragraph" w:styleId="1198" w:customStyle="1">
    <w:name w:val="Definition List"/>
    <w:basedOn w:val="733"/>
    <w:next w:val="1197"/>
    <w:uiPriority w:val="0"/>
    <w:qFormat/>
    <w:pPr>
      <w:ind w:left="360"/>
      <w:jc w:val="left"/>
      <w:widowControl/>
    </w:pPr>
    <w:rPr>
      <w:sz w:val="24"/>
      <w:lang w:eastAsia="en-US"/>
    </w:rPr>
  </w:style>
  <w:style w:type="paragraph" w:styleId="1199" w:customStyle="1">
    <w:name w:val="样式4"/>
    <w:basedOn w:val="733"/>
    <w:uiPriority w:val="0"/>
    <w:qFormat/>
    <w:pPr>
      <w:jc w:val="left"/>
      <w:spacing w:before="50" w:after="50"/>
      <w:widowControl/>
      <w:outlineLvl w:val="2"/>
    </w:pPr>
    <w:rPr>
      <w:rFonts w:ascii="方正细圆简体" w:eastAsia="方正细圆简体"/>
      <w:b/>
      <w:color w:val="0000ff"/>
      <w:spacing w:val="20"/>
      <w:sz w:val="24"/>
    </w:rPr>
  </w:style>
  <w:style w:type="paragraph" w:styleId="1200" w:customStyle="1">
    <w:name w:val="xl13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201" w:customStyle="1">
    <w:name w:val="样式 纯文本 + 仿宋_GB2312 黑色 行距: 1.5 倍行距"/>
    <w:basedOn w:val="997"/>
    <w:uiPriority w:val="0"/>
    <w:qFormat/>
    <w:pPr>
      <w:ind w:firstLine="560"/>
      <w:spacing w:line="360" w:lineRule="auto"/>
    </w:pPr>
    <w:rPr>
      <w:rFonts w:ascii="仿宋_GB2312" w:hAnsi="宋体" w:eastAsia="仿宋_GB2312"/>
      <w:color w:val="000000"/>
      <w:sz w:val="24"/>
    </w:rPr>
  </w:style>
  <w:style w:type="paragraph" w:styleId="1202" w:customStyle="1">
    <w:name w:val="Char Char1 Char Char Char Char Char Char Char"/>
    <w:basedOn w:val="733"/>
    <w:uiPriority w:val="0"/>
    <w:qFormat/>
  </w:style>
  <w:style w:type="paragraph" w:styleId="1203"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204" w:customStyle="1">
    <w:name w:val="图内文字"/>
    <w:basedOn w:val="804"/>
    <w:uiPriority w:val="0"/>
    <w:qFormat/>
    <w:pPr>
      <w:ind w:left="0"/>
      <w:jc w:val="center"/>
      <w:spacing w:line="260" w:lineRule="exact"/>
    </w:pPr>
    <w:rPr>
      <w:rFonts w:ascii="Times New Roman" w:hAnsi="Times New Roman" w:eastAsia="宋体"/>
    </w:rPr>
  </w:style>
  <w:style w:type="paragraph" w:styleId="1205" w:customStyle="1">
    <w:name w:val="第二级"/>
    <w:basedOn w:val="951"/>
    <w:next w:val="1163"/>
    <w:uiPriority w:val="0"/>
    <w:qFormat/>
    <w:pPr>
      <w:ind w:left="992" w:hanging="992"/>
      <w:spacing w:after="0" w:line="240" w:lineRule="auto"/>
    </w:pPr>
    <w:rPr>
      <w:rFonts w:ascii="宋体" w:hAnsi="宋体" w:eastAsia="宋体"/>
      <w:sz w:val="28"/>
      <w:szCs w:val="24"/>
    </w:rPr>
  </w:style>
  <w:style w:type="paragraph" w:styleId="1206" w:customStyle="1">
    <w:name w:val="texte 1"/>
    <w:basedOn w:val="733"/>
    <w:uiPriority w:val="0"/>
    <w:qFormat/>
    <w:pPr>
      <w:ind w:left="567" w:hanging="170"/>
      <w:spacing w:line="360" w:lineRule="auto"/>
      <w:widowControl/>
    </w:pPr>
    <w:rPr>
      <w:rFonts w:ascii="Helvetica" w:hAnsi="Helvetica"/>
      <w:sz w:val="20"/>
      <w:lang w:val="en-GB"/>
    </w:rPr>
  </w:style>
  <w:style w:type="paragraph" w:styleId="1207" w:customStyle="1">
    <w:name w:val="1"/>
    <w:basedOn w:val="733"/>
    <w:next w:val="1208"/>
    <w:uiPriority w:val="0"/>
    <w:qFormat/>
    <w:pPr>
      <w:jc w:val="left"/>
      <w:spacing w:before="100" w:beforeAutospacing="1" w:after="100" w:afterAutospacing="1"/>
      <w:widowControl/>
    </w:pPr>
    <w:rPr>
      <w:rFonts w:hAnsi="宋体"/>
      <w:sz w:val="24"/>
      <w:szCs w:val="24"/>
    </w:rPr>
  </w:style>
  <w:style w:type="paragraph" w:styleId="1208" w:customStyle="1">
    <w:name w:val="普通 (Web)"/>
    <w:basedOn w:val="733"/>
    <w:uiPriority w:val="0"/>
    <w:qFormat/>
    <w:pPr>
      <w:ind w:left="359" w:right="34" w:firstLine="540"/>
      <w:jc w:val="left"/>
      <w:spacing w:after="156" w:line="384" w:lineRule="auto"/>
      <w:widowControl/>
    </w:pPr>
    <w:rPr>
      <w:rFonts w:ascii="Arial" w:hAnsi="Arial" w:cs="Arial"/>
      <w:sz w:val="24"/>
      <w:szCs w:val="24"/>
    </w:rPr>
  </w:style>
  <w:style w:type="paragraph" w:styleId="1209" w:customStyle="1">
    <w:name w:val="样式 正文（首行缩进两字） + 左侧:  2.04 厘米"/>
    <w:basedOn w:val="733"/>
    <w:uiPriority w:val="0"/>
    <w:qFormat/>
    <w:pPr>
      <w:ind w:left="1134"/>
      <w:spacing w:before="120" w:after="120" w:line="360" w:lineRule="auto"/>
    </w:pPr>
    <w:rPr>
      <w:rFonts w:hAnsi="宋体"/>
      <w:color w:val="000000"/>
      <w:szCs w:val="21"/>
    </w:rPr>
  </w:style>
  <w:style w:type="paragraph" w:styleId="1210" w:customStyle="1">
    <w:name w:val="xl51"/>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211" w:customStyle="1">
    <w:name w:val="Inside Address"/>
    <w:basedOn w:val="990"/>
    <w:uiPriority w:val="0"/>
    <w:qFormat/>
    <w:pPr>
      <w:ind w:left="840" w:right="-360"/>
      <w:jc w:val="left"/>
      <w:spacing w:line="220" w:lineRule="atLeast"/>
      <w:widowControl/>
    </w:pPr>
    <w:rPr>
      <w:rFonts w:ascii="Times New Roman" w:eastAsia="宋体"/>
      <w:position w:val="0"/>
      <w:sz w:val="20"/>
    </w:rPr>
  </w:style>
  <w:style w:type="paragraph" w:styleId="1212" w:customStyle="1">
    <w:name w:val="tableheading"/>
    <w:basedOn w:val="733"/>
    <w:uiPriority w:val="0"/>
    <w:qFormat/>
    <w:pPr>
      <w:jc w:val="left"/>
      <w:spacing w:before="100" w:beforeAutospacing="1" w:after="100" w:afterAutospacing="1"/>
      <w:widowControl/>
    </w:pPr>
    <w:rPr>
      <w:rFonts w:hAnsi="宋体" w:cs="宋体"/>
      <w:sz w:val="24"/>
      <w:szCs w:val="24"/>
    </w:rPr>
  </w:style>
  <w:style w:type="paragraph" w:styleId="1213" w:customStyle="1">
    <w:name w:val="斜"/>
    <w:basedOn w:val="733"/>
    <w:uiPriority w:val="0"/>
    <w:qFormat/>
    <w:pPr>
      <w:ind w:left="1741"/>
      <w:jc w:val="left"/>
      <w:spacing w:line="480" w:lineRule="auto"/>
      <w:tabs>
        <w:tab w:val="left" w:pos="-3600" w:leader="none"/>
      </w:tabs>
    </w:pPr>
    <w:rPr>
      <w:b/>
      <w:bCs/>
      <w:i/>
      <w:sz w:val="24"/>
      <w:szCs w:val="24"/>
      <w:u w:val="single"/>
      <w:lang w:val="en-GB"/>
    </w:rPr>
  </w:style>
  <w:style w:type="paragraph" w:styleId="1214" w:customStyle="1">
    <w:name w:val="Char Char1 Char Char Char Char Char Char Char11"/>
    <w:basedOn w:val="733"/>
    <w:uiPriority w:val="0"/>
    <w:qFormat/>
  </w:style>
  <w:style w:type="paragraph" w:styleId="1215" w:customStyle="1">
    <w:name w:val="标准"/>
    <w:basedOn w:val="733"/>
    <w:uiPriority w:val="0"/>
    <w:qFormat/>
    <w:pPr>
      <w:spacing w:line="360" w:lineRule="auto"/>
      <w:pBdr>
        <w:bottom w:val="single" w:color="000000" w:sz="6" w:space="1"/>
      </w:pBdr>
    </w:pPr>
    <w:rPr>
      <w:sz w:val="20"/>
    </w:rPr>
  </w:style>
  <w:style w:type="paragraph" w:styleId="1216" w:customStyle="1">
    <w:name w:val="total04"/>
    <w:basedOn w:val="733"/>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217" w:customStyle="1">
    <w:name w:val="style45"/>
    <w:basedOn w:val="733"/>
    <w:uiPriority w:val="0"/>
    <w:qFormat/>
    <w:pPr>
      <w:jc w:val="left"/>
      <w:spacing w:before="100" w:beforeAutospacing="1" w:after="100" w:afterAutospacing="1"/>
      <w:widowControl/>
    </w:pPr>
    <w:rPr>
      <w:rFonts w:hAnsi="宋体" w:cs="宋体"/>
      <w:sz w:val="20"/>
    </w:rPr>
  </w:style>
  <w:style w:type="paragraph" w:styleId="1218" w:customStyle="1">
    <w:name w:val="xl12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19" w:customStyle="1">
    <w:name w:val="table note"/>
    <w:basedOn w:val="1174"/>
    <w:next w:val="1174"/>
    <w:uiPriority w:val="0"/>
    <w:qFormat/>
    <w:pPr>
      <w:ind w:left="0"/>
      <w:tabs>
        <w:tab w:val="left" w:pos="1080" w:leader="none"/>
      </w:tabs>
    </w:pPr>
  </w:style>
  <w:style w:type="paragraph" w:styleId="1220" w:customStyle="1">
    <w:name w:val="jin3"/>
    <w:basedOn w:val="952"/>
    <w:uiPriority w:val="0"/>
    <w:qFormat/>
    <w:pPr>
      <w:keepLines w:val="0"/>
      <w:spacing w:before="360" w:after="120" w:line="300" w:lineRule="auto"/>
      <w:widowControl/>
      <w:tabs>
        <w:tab w:val="clear" w:pos="0" w:leader="none"/>
      </w:tabs>
      <w:outlineLvl w:val="9"/>
    </w:pPr>
    <w:rPr>
      <w:rFonts w:ascii="宋体"/>
      <w:b/>
      <w:lang w:val="en-GB"/>
    </w:rPr>
  </w:style>
  <w:style w:type="paragraph" w:styleId="1221" w:customStyle="1">
    <w:name w:val="maintextb"/>
    <w:basedOn w:val="733"/>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22" w:customStyle="1">
    <w:name w:val="百姓X"/>
    <w:basedOn w:val="733"/>
    <w:uiPriority w:val="0"/>
    <w:qFormat/>
    <w:pPr>
      <w:ind w:firstLine="539"/>
      <w:spacing w:before="120" w:after="120" w:line="360" w:lineRule="auto"/>
    </w:pPr>
    <w:rPr>
      <w:sz w:val="24"/>
    </w:rPr>
  </w:style>
  <w:style w:type="paragraph" w:styleId="1223" w:customStyle="1">
    <w:name w:val="xl8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224"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1225" w:customStyle="1">
    <w:name w:val="color000000text"/>
    <w:basedOn w:val="73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226" w:customStyle="1">
    <w:name w:val="Ｃ"/>
    <w:basedOn w:val="1188"/>
    <w:uiPriority w:val="0"/>
    <w:qFormat/>
    <w:pPr>
      <w:ind w:left="0"/>
      <w:jc w:val="center"/>
      <w:keepNext/>
    </w:pPr>
    <w:rPr>
      <w:sz w:val="16"/>
    </w:rPr>
  </w:style>
  <w:style w:type="paragraph" w:styleId="1227" w:customStyle="1">
    <w:name w:val="样式 普通(网站) + 仿宋_GB2312 四号"/>
    <w:basedOn w:val="1031"/>
    <w:uiPriority w:val="0"/>
    <w:qFormat/>
    <w:rPr>
      <w:rFonts w:ascii="仿宋_GB2312" w:hAnsi="仿宋_GB2312" w:eastAsia="仿宋_GB2312"/>
    </w:rPr>
  </w:style>
  <w:style w:type="paragraph" w:styleId="1228" w:customStyle="1">
    <w:name w:val="Char Char Char"/>
    <w:basedOn w:val="733"/>
    <w:uiPriority w:val="0"/>
    <w:qFormat/>
    <w:rPr>
      <w:rFonts w:ascii="Tahoma" w:hAnsi="Tahoma"/>
      <w:sz w:val="24"/>
    </w:rPr>
  </w:style>
  <w:style w:type="paragraph" w:styleId="1229" w:customStyle="1">
    <w:name w:val="main"/>
    <w:basedOn w:val="733"/>
    <w:uiPriority w:val="0"/>
    <w:qFormat/>
    <w:pPr>
      <w:jc w:val="left"/>
      <w:spacing w:before="100" w:beforeAutospacing="1" w:after="100" w:afterAutospacing="1"/>
      <w:widowControl/>
    </w:pPr>
    <w:rPr>
      <w:rFonts w:ascii="Arial Unicode MS" w:hAnsi="Arial Unicode MS"/>
      <w:color w:val="000000"/>
      <w:sz w:val="24"/>
      <w:szCs w:val="24"/>
    </w:rPr>
  </w:style>
  <w:style w:type="paragraph" w:styleId="1230" w:customStyle="1">
    <w:name w:val="p15"/>
    <w:basedOn w:val="733"/>
    <w:uiPriority w:val="0"/>
    <w:qFormat/>
    <w:pPr>
      <w:widowControl/>
    </w:pPr>
    <w:rPr>
      <w:szCs w:val="21"/>
    </w:rPr>
  </w:style>
  <w:style w:type="paragraph" w:styleId="1231" w:customStyle="1">
    <w:name w:val="xl12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32" w:customStyle="1">
    <w:name w:val="xl53"/>
    <w:basedOn w:val="73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33" w:customStyle="1">
    <w:name w:val="应答文字"/>
    <w:basedOn w:val="733"/>
    <w:uiPriority w:val="0"/>
    <w:qFormat/>
    <w:pPr>
      <w:ind w:firstLine="480"/>
      <w:spacing w:after="100" w:line="360" w:lineRule="auto"/>
      <w:tabs>
        <w:tab w:val="left" w:pos="960" w:leader="none"/>
      </w:tabs>
    </w:pPr>
    <w:rPr>
      <w:rFonts w:eastAsia="华文楷体"/>
      <w:color w:val="000000"/>
      <w:sz w:val="24"/>
    </w:rPr>
  </w:style>
  <w:style w:type="paragraph" w:styleId="1234" w:customStyle="1">
    <w:name w:val="miantexte"/>
    <w:basedOn w:val="733"/>
    <w:uiPriority w:val="0"/>
    <w:qFormat/>
    <w:pPr>
      <w:jc w:val="left"/>
      <w:spacing w:before="100" w:beforeAutospacing="1" w:after="100" w:afterAutospacing="1" w:line="360" w:lineRule="atLeast"/>
      <w:widowControl/>
    </w:pPr>
    <w:rPr>
      <w:rFonts w:ascii="Arial" w:hAnsi="Arial" w:cs="Arial"/>
      <w:color w:val="000000"/>
      <w:sz w:val="20"/>
    </w:rPr>
  </w:style>
  <w:style w:type="paragraph" w:styleId="1235" w:customStyle="1">
    <w:name w:val="xl14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36" w:customStyle="1">
    <w:name w:val="xl31"/>
    <w:basedOn w:val="73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237" w:customStyle="1">
    <w:name w:val="xl9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238" w:customStyle="1">
    <w:name w:val="修订1"/>
    <w:uiPriority w:val="99"/>
    <w:unhideWhenUsed/>
    <w:qFormat/>
    <w:rPr>
      <w:rFonts w:ascii="宋体" w:hAnsi="Times New Roman" w:eastAsia="宋体" w:cs="Times New Roman"/>
      <w:sz w:val="34"/>
      <w:lang w:val="en-US" w:eastAsia="zh-CN" w:bidi="ar-SA"/>
    </w:rPr>
  </w:style>
  <w:style w:type="paragraph" w:styleId="1239" w:customStyle="1">
    <w:name w:val="样式 仿宋_GB2312 四号 黑色 行距: 1.5 倍行距2"/>
    <w:basedOn w:val="733"/>
    <w:uiPriority w:val="0"/>
    <w:qFormat/>
    <w:pPr>
      <w:spacing w:line="360" w:lineRule="auto"/>
    </w:pPr>
    <w:rPr>
      <w:rFonts w:ascii="仿宋_GB2312" w:eastAsia="仿宋_GB2312"/>
      <w:color w:val="000000"/>
      <w:sz w:val="24"/>
    </w:rPr>
  </w:style>
  <w:style w:type="paragraph" w:styleId="1240" w:customStyle="1">
    <w:name w:val="样式 标题 5 + 左侧:  0.74 厘米 首行缩进:  0.74 厘米"/>
    <w:basedOn w:val="733"/>
    <w:uiPriority w:val="0"/>
    <w:qFormat/>
    <w:pPr>
      <w:ind w:left="420" w:firstLine="420"/>
      <w:spacing w:line="360" w:lineRule="auto"/>
    </w:pPr>
    <w:rPr>
      <w:rFonts w:eastAsia="仿宋_GB2312"/>
      <w:sz w:val="24"/>
    </w:rPr>
  </w:style>
  <w:style w:type="paragraph" w:styleId="1241" w:customStyle="1">
    <w:name w:val="Char Char2 Char"/>
    <w:basedOn w:val="733"/>
    <w:uiPriority w:val="0"/>
    <w:qFormat/>
    <w:pPr>
      <w:ind w:left="845" w:hanging="420"/>
      <w:keepLines/>
      <w:keepNext/>
      <w:pageBreakBefore/>
      <w:tabs>
        <w:tab w:val="left" w:pos="845" w:leader="none"/>
      </w:tabs>
    </w:pPr>
    <w:rPr>
      <w:rFonts w:ascii="Tahoma" w:hAnsi="Tahoma"/>
      <w:sz w:val="24"/>
    </w:rPr>
  </w:style>
  <w:style w:type="paragraph" w:styleId="1242" w:customStyle="1">
    <w:name w:val="标题1级"/>
    <w:basedOn w:val="950"/>
    <w:next w:val="1243"/>
    <w:uiPriority w:val="0"/>
    <w:qFormat/>
    <w:pPr>
      <w:ind w:left="900" w:hanging="420"/>
      <w:jc w:val="left"/>
      <w:spacing w:before="120" w:after="120" w:line="360" w:lineRule="auto"/>
      <w:tabs>
        <w:tab w:val="left" w:pos="900" w:leader="none"/>
      </w:tabs>
    </w:pPr>
    <w:rPr>
      <w:rFonts w:eastAsia="黑体"/>
      <w:sz w:val="30"/>
      <w:szCs w:val="30"/>
    </w:rPr>
  </w:style>
  <w:style w:type="paragraph" w:styleId="1243" w:customStyle="1">
    <w:name w:val="正文1级"/>
    <w:basedOn w:val="733"/>
    <w:uiPriority w:val="0"/>
    <w:qFormat/>
    <w:pPr>
      <w:ind w:left="257" w:firstLine="200"/>
      <w:spacing w:line="360" w:lineRule="auto"/>
    </w:pPr>
    <w:rPr>
      <w:rFonts w:hAnsi="宋体"/>
      <w:color w:val="000000"/>
      <w:sz w:val="24"/>
      <w:szCs w:val="24"/>
    </w:rPr>
  </w:style>
  <w:style w:type="paragraph" w:styleId="1244" w:customStyle="1">
    <w:name w:val="xl64"/>
    <w:basedOn w:val="73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45" w:customStyle="1">
    <w:name w:val="colorffffff10px"/>
    <w:basedOn w:val="733"/>
    <w:uiPriority w:val="0"/>
    <w:qFormat/>
    <w:pPr>
      <w:jc w:val="left"/>
      <w:spacing w:before="100" w:beforeAutospacing="1" w:after="100" w:afterAutospacing="1" w:line="360" w:lineRule="atLeast"/>
      <w:widowControl/>
    </w:pPr>
    <w:rPr>
      <w:rFonts w:ascii="Arial" w:hAnsi="Arial" w:cs="Arial"/>
      <w:color w:val="ffffff"/>
      <w:sz w:val="20"/>
    </w:rPr>
  </w:style>
  <w:style w:type="paragraph" w:styleId="1246" w:customStyle="1">
    <w:name w:val="xl55"/>
    <w:basedOn w:val="73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247" w:customStyle="1">
    <w:name w:val="Content"/>
    <w:basedOn w:val="733"/>
    <w:uiPriority w:val="0"/>
    <w:qFormat/>
    <w:rPr>
      <w:sz w:val="20"/>
    </w:rPr>
  </w:style>
  <w:style w:type="paragraph" w:styleId="1248" w:customStyle="1">
    <w:name w:val="样式 小四 行距: 固定值 23 磅1"/>
    <w:basedOn w:val="733"/>
    <w:uiPriority w:val="0"/>
    <w:qFormat/>
    <w:pPr>
      <w:ind w:firstLine="480"/>
      <w:spacing w:line="460" w:lineRule="exact"/>
    </w:pPr>
    <w:rPr>
      <w:rFonts w:cs="宋体"/>
      <w:sz w:val="24"/>
      <w:szCs w:val="24"/>
    </w:rPr>
  </w:style>
  <w:style w:type="paragraph" w:styleId="1249" w:customStyle="1">
    <w:name w:val="xl89"/>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250" w:customStyle="1">
    <w:name w:val="xl80"/>
    <w:basedOn w:val="733"/>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251" w:customStyle="1">
    <w:name w:val="maintexte12px"/>
    <w:basedOn w:val="733"/>
    <w:uiPriority w:val="0"/>
    <w:qFormat/>
    <w:pPr>
      <w:jc w:val="left"/>
      <w:spacing w:before="100" w:beforeAutospacing="1" w:after="100" w:afterAutospacing="1" w:line="360" w:lineRule="atLeast"/>
      <w:widowControl/>
    </w:pPr>
    <w:rPr>
      <w:rFonts w:ascii="Arial" w:hAnsi="Arial" w:cs="Arial"/>
      <w:color w:val="999999"/>
      <w:sz w:val="20"/>
    </w:rPr>
  </w:style>
  <w:style w:type="paragraph" w:styleId="1252" w:customStyle="1">
    <w:name w:val="xl59"/>
    <w:basedOn w:val="733"/>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253" w:customStyle="1">
    <w:name w:val="xl11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4" w:customStyle="1">
    <w:name w:val="step"/>
    <w:basedOn w:val="733"/>
    <w:uiPriority w:val="0"/>
    <w:qFormat/>
    <w:pPr>
      <w:ind w:left="900" w:hanging="420"/>
      <w:jc w:val="left"/>
      <w:keepLines/>
      <w:spacing w:before="120" w:after="120"/>
      <w:widowControl/>
      <w:tabs>
        <w:tab w:val="left" w:pos="900" w:leader="none"/>
      </w:tabs>
    </w:pPr>
    <w:rPr>
      <w:sz w:val="22"/>
      <w:lang w:eastAsia="en-US"/>
    </w:rPr>
  </w:style>
  <w:style w:type="paragraph" w:styleId="1255" w:customStyle="1">
    <w:name w:val="color007795bg"/>
    <w:basedOn w:val="733"/>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256" w:customStyle="1">
    <w:name w:val="样式 首行缩进:  2 字符"/>
    <w:basedOn w:val="733"/>
    <w:uiPriority w:val="0"/>
    <w:qFormat/>
    <w:pPr>
      <w:ind w:firstLine="560"/>
      <w:spacing w:line="360" w:lineRule="auto"/>
    </w:pPr>
    <w:rPr>
      <w:rFonts w:cs="宋体"/>
      <w:sz w:val="24"/>
    </w:rPr>
  </w:style>
  <w:style w:type="paragraph" w:styleId="1257" w:customStyle="1">
    <w:name w:val="首航缩进 Char"/>
    <w:basedOn w:val="733"/>
    <w:uiPriority w:val="0"/>
    <w:qFormat/>
    <w:pPr>
      <w:ind w:firstLine="480"/>
      <w:jc w:val="left"/>
      <w:spacing w:line="300" w:lineRule="auto"/>
    </w:pPr>
    <w:rPr>
      <w:rFonts w:eastAsia="仿宋_GB2312"/>
      <w:color w:val="000000"/>
      <w:sz w:val="24"/>
    </w:rPr>
  </w:style>
  <w:style w:type="paragraph" w:styleId="1258" w:customStyle="1">
    <w:name w:val="xl27"/>
    <w:basedOn w:val="733"/>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259" w:customStyle="1">
    <w:name w:val="表格内文字"/>
    <w:basedOn w:val="733"/>
    <w:uiPriority w:val="0"/>
    <w:qFormat/>
    <w:pPr>
      <w:spacing w:line="300" w:lineRule="atLeast"/>
    </w:pPr>
    <w:rPr>
      <w:sz w:val="18"/>
      <w:szCs w:val="24"/>
    </w:rPr>
  </w:style>
  <w:style w:type="paragraph" w:styleId="1260"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261" w:customStyle="1">
    <w:name w:val="color00406d10px"/>
    <w:basedOn w:val="733"/>
    <w:uiPriority w:val="0"/>
    <w:qFormat/>
    <w:pPr>
      <w:jc w:val="left"/>
      <w:spacing w:before="100" w:beforeAutospacing="1" w:after="100" w:afterAutospacing="1" w:line="360" w:lineRule="atLeast"/>
      <w:widowControl/>
    </w:pPr>
    <w:rPr>
      <w:rFonts w:ascii="Arial" w:hAnsi="Arial" w:cs="Arial"/>
      <w:color w:val="00406d"/>
      <w:sz w:val="20"/>
    </w:rPr>
  </w:style>
  <w:style w:type="paragraph" w:styleId="1262" w:customStyle="1">
    <w:name w:val="样式 标题 3H3l3CTh33rd levelHeading 3 - old3章标题1sect1.2.3h..."/>
    <w:basedOn w:val="952"/>
    <w:uiPriority w:val="0"/>
    <w:qFormat/>
    <w:pPr>
      <w:spacing w:line="415" w:lineRule="auto"/>
      <w:tabs>
        <w:tab w:val="left" w:pos="720" w:leader="none"/>
      </w:tabs>
    </w:pPr>
    <w:rPr>
      <w:rFonts w:ascii="Times New Roman" w:hAnsi="Times New Roman"/>
      <w:b/>
      <w:bCs/>
      <w:color w:val="339966"/>
      <w:sz w:val="28"/>
      <w:szCs w:val="28"/>
    </w:rPr>
  </w:style>
  <w:style w:type="paragraph" w:styleId="1263" w:customStyle="1">
    <w:name w:val="第一级"/>
    <w:basedOn w:val="950"/>
    <w:next w:val="1163"/>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264" w:customStyle="1">
    <w:name w:val="xl116"/>
    <w:basedOn w:val="73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65" w:customStyle="1">
    <w:name w:val="编号1"/>
    <w:basedOn w:val="733"/>
    <w:uiPriority w:val="0"/>
    <w:qFormat/>
    <w:pPr>
      <w:ind w:firstLine="454"/>
      <w:spacing w:line="360" w:lineRule="auto"/>
      <w:tabs>
        <w:tab w:val="left" w:pos="454" w:leader="none"/>
      </w:tabs>
    </w:pPr>
    <w:rPr>
      <w:sz w:val="24"/>
    </w:rPr>
  </w:style>
  <w:style w:type="paragraph" w:styleId="1266" w:customStyle="1">
    <w:name w:val="button4"/>
    <w:basedOn w:val="733"/>
    <w:uiPriority w:val="0"/>
    <w:qFormat/>
    <w:pPr>
      <w:jc w:val="left"/>
      <w:spacing w:before="100" w:beforeAutospacing="1" w:after="100" w:afterAutospacing="1"/>
      <w:widowControl/>
    </w:pPr>
    <w:rPr>
      <w:rFonts w:ascii="Arial Unicode MS" w:hAnsi="Arial Unicode MS"/>
      <w:color w:val="000000"/>
      <w:sz w:val="24"/>
      <w:szCs w:val="24"/>
    </w:rPr>
  </w:style>
  <w:style w:type="paragraph" w:styleId="1267" w:customStyle="1">
    <w:name w:val="colorcccccc"/>
    <w:basedOn w:val="733"/>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268" w:customStyle="1">
    <w:name w:val="xl72"/>
    <w:basedOn w:val="733"/>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69" w:customStyle="1">
    <w:name w:val="step comment"/>
    <w:basedOn w:val="1254"/>
    <w:next w:val="1254"/>
    <w:uiPriority w:val="0"/>
    <w:qFormat/>
    <w:pPr>
      <w:ind w:left="2381" w:firstLine="0"/>
      <w:spacing w:before="0"/>
    </w:pPr>
    <w:rPr>
      <w:sz w:val="20"/>
    </w:rPr>
  </w:style>
  <w:style w:type="paragraph" w:styleId="1270" w:customStyle="1">
    <w:name w:val="缩进项目"/>
    <w:basedOn w:val="1271"/>
    <w:uiPriority w:val="0"/>
    <w:qFormat/>
    <w:pPr>
      <w:ind w:left="1980" w:hanging="540"/>
      <w:tabs>
        <w:tab w:val="left" w:pos="900" w:leader="none"/>
        <w:tab w:val="left" w:pos="1980" w:leader="none"/>
      </w:tabs>
    </w:pPr>
  </w:style>
  <w:style w:type="paragraph" w:styleId="1271" w:customStyle="1">
    <w:name w:val="缩进正文"/>
    <w:basedOn w:val="733"/>
    <w:uiPriority w:val="0"/>
    <w:qFormat/>
    <w:pPr>
      <w:jc w:val="left"/>
      <w:spacing w:line="360" w:lineRule="auto"/>
      <w:widowControl/>
    </w:pPr>
    <w:rPr>
      <w:sz w:val="24"/>
    </w:rPr>
  </w:style>
  <w:style w:type="paragraph" w:styleId="1272" w:customStyle="1">
    <w:name w:val="font9"/>
    <w:basedOn w:val="733"/>
    <w:uiPriority w:val="0"/>
    <w:qFormat/>
    <w:pPr>
      <w:jc w:val="left"/>
      <w:spacing w:before="100" w:beforeAutospacing="1" w:after="100" w:afterAutospacing="1"/>
      <w:widowControl/>
    </w:pPr>
    <w:rPr>
      <w:rFonts w:ascii="Arial" w:hAnsi="Arial" w:cs="Arial"/>
      <w:b/>
      <w:bCs/>
      <w:sz w:val="20"/>
    </w:rPr>
  </w:style>
  <w:style w:type="paragraph" w:styleId="1273" w:customStyle="1">
    <w:name w:val="xl7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274" w:customStyle="1">
    <w:name w:val="xl88"/>
    <w:basedOn w:val="733"/>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275" w:customStyle="1">
    <w:name w:val="xl143"/>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76" w:customStyle="1">
    <w:name w:val="color666eb0bg"/>
    <w:basedOn w:val="733"/>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77" w:customStyle="1">
    <w:name w:val="font11"/>
    <w:basedOn w:val="733"/>
    <w:uiPriority w:val="0"/>
    <w:qFormat/>
    <w:pPr>
      <w:jc w:val="left"/>
      <w:spacing w:before="100" w:beforeAutospacing="1" w:after="100" w:afterAutospacing="1"/>
      <w:widowControl/>
    </w:pPr>
    <w:rPr>
      <w:sz w:val="20"/>
    </w:rPr>
  </w:style>
  <w:style w:type="paragraph" w:styleId="1278" w:customStyle="1">
    <w:name w:val="l18"/>
    <w:basedOn w:val="733"/>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279" w:customStyle="1">
    <w:name w:val="_Style 2"/>
    <w:basedOn w:val="733"/>
    <w:uiPriority w:val="34"/>
    <w:qFormat/>
    <w:pPr>
      <w:ind w:firstLine="420"/>
    </w:pPr>
    <w:rPr>
      <w:rFonts w:ascii="Calibri" w:hAnsi="Calibri"/>
      <w:szCs w:val="22"/>
    </w:rPr>
  </w:style>
  <w:style w:type="paragraph" w:styleId="1280" w:customStyle="1">
    <w:name w:val="默认段落字体 Para Char"/>
    <w:basedOn w:val="733"/>
    <w:uiPriority w:val="0"/>
    <w:qFormat/>
    <w:pPr>
      <w:spacing w:line="360" w:lineRule="auto"/>
    </w:pPr>
    <w:rPr>
      <w:sz w:val="24"/>
    </w:rPr>
  </w:style>
  <w:style w:type="paragraph" w:styleId="1281" w:customStyle="1">
    <w:name w:val="样式 Arial 小四 行距: 1.5 倍行距"/>
    <w:basedOn w:val="733"/>
    <w:uiPriority w:val="0"/>
    <w:qFormat/>
    <w:pPr>
      <w:ind w:firstLine="480"/>
      <w:spacing w:line="360" w:lineRule="auto"/>
    </w:pPr>
    <w:rPr>
      <w:rFonts w:ascii="Arial" w:hAnsi="Arial"/>
      <w:sz w:val="24"/>
    </w:rPr>
  </w:style>
  <w:style w:type="paragraph" w:styleId="1282" w:customStyle="1">
    <w:name w:val="样式 纯文本 + 仿宋_GB2312 黑色 行距: 1.5 倍行距1"/>
    <w:basedOn w:val="997"/>
    <w:uiPriority w:val="0"/>
    <w:qFormat/>
    <w:pPr>
      <w:ind w:firstLine="560"/>
      <w:spacing w:line="360" w:lineRule="auto"/>
    </w:pPr>
    <w:rPr>
      <w:rFonts w:ascii="仿宋_GB2312" w:hAnsi="宋体" w:eastAsia="仿宋_GB2312"/>
      <w:color w:val="000000"/>
      <w:sz w:val="24"/>
    </w:rPr>
  </w:style>
  <w:style w:type="paragraph" w:styleId="1283" w:customStyle="1">
    <w:name w:val="正文2级"/>
    <w:basedOn w:val="733"/>
    <w:uiPriority w:val="0"/>
    <w:qFormat/>
    <w:pPr>
      <w:ind w:left="516" w:firstLine="200"/>
      <w:spacing w:line="360" w:lineRule="auto"/>
    </w:pPr>
    <w:rPr>
      <w:rFonts w:hAnsi="宋体"/>
      <w:sz w:val="24"/>
      <w:szCs w:val="24"/>
    </w:rPr>
  </w:style>
  <w:style w:type="paragraph" w:styleId="1284" w:customStyle="1">
    <w:name w:val="unnamed3"/>
    <w:basedOn w:val="733"/>
    <w:uiPriority w:val="0"/>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285" w:customStyle="1">
    <w:name w:val="xl74"/>
    <w:basedOn w:val="733"/>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286" w:customStyle="1">
    <w:name w:val="Style3"/>
    <w:basedOn w:val="952"/>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287" w:customStyle="1">
    <w:name w:val="xl130"/>
    <w:basedOn w:val="733"/>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288" w:customStyle="1">
    <w:name w:val="样式 标题 4 + (西文) 宋体 小四"/>
    <w:basedOn w:val="733"/>
    <w:uiPriority w:val="0"/>
    <w:qFormat/>
    <w:pPr>
      <w:spacing w:line="360" w:lineRule="auto"/>
    </w:pPr>
    <w:rPr>
      <w:rFonts w:hAnsi="宋体" w:eastAsia="仿宋_GB2312"/>
      <w:sz w:val="24"/>
    </w:rPr>
  </w:style>
  <w:style w:type="paragraph" w:styleId="1289" w:customStyle="1">
    <w:name w:val="border01"/>
    <w:basedOn w:val="733"/>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90" w:customStyle="1">
    <w:name w:val="项目符号1"/>
    <w:basedOn w:val="957"/>
    <w:uiPriority w:val="0"/>
    <w:qFormat/>
    <w:pPr>
      <w:ind w:left="960" w:hanging="420"/>
      <w:keepNext w:val="0"/>
      <w:spacing w:before="0" w:after="80" w:line="300" w:lineRule="auto"/>
      <w:tabs>
        <w:tab w:val="left" w:pos="960" w:leader="none"/>
      </w:tabs>
      <w:outlineLvl w:val="9"/>
    </w:pPr>
    <w:rPr>
      <w:b w:val="0"/>
      <w:sz w:val="24"/>
    </w:rPr>
  </w:style>
  <w:style w:type="paragraph" w:styleId="1291" w:customStyle="1">
    <w:name w:val="pied de page r閒.1"/>
    <w:uiPriority w:val="0"/>
    <w:qFormat/>
    <w:pPr>
      <w:jc w:val="center"/>
      <w:spacing w:before="60" w:after="40"/>
    </w:pPr>
    <w:rPr>
      <w:rFonts w:ascii="Helvetica" w:hAnsi="Helvetica" w:eastAsia="宋体" w:cs="Times New Roman"/>
      <w:caps/>
      <w:lang w:val="en-US" w:eastAsia="en-US" w:bidi="ar-SA"/>
    </w:rPr>
  </w:style>
  <w:style w:type="paragraph" w:styleId="1292" w:customStyle="1">
    <w:name w:val="Table Description Char"/>
    <w:next w:val="733"/>
    <w:uiPriority w:val="0"/>
    <w:qFormat/>
    <w:pPr>
      <w:ind w:left="432" w:hanging="1152"/>
      <w:jc w:val="center"/>
      <w:keepNext/>
      <w:spacing w:before="160" w:after="80"/>
      <w:tabs>
        <w:tab w:val="left" w:pos="432" w:leader="none"/>
      </w:tabs>
    </w:pPr>
    <w:rPr>
      <w:rFonts w:ascii="Arial" w:hAnsi="Arial" w:eastAsia="黑体" w:cs="Times New Roman"/>
      <w:sz w:val="18"/>
      <w:lang w:val="en-US" w:eastAsia="zh-CN" w:bidi="ar-SA"/>
    </w:rPr>
  </w:style>
  <w:style w:type="paragraph" w:styleId="1293" w:customStyle="1">
    <w:name w:val="Title Cover"/>
    <w:basedOn w:val="733"/>
    <w:next w:val="733"/>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294" w:customStyle="1">
    <w:name w:val="xl94"/>
    <w:basedOn w:val="733"/>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295" w:customStyle="1">
    <w:name w:val="方案文档"/>
    <w:basedOn w:val="733"/>
    <w:uiPriority w:val="0"/>
    <w:qFormat/>
    <w:pPr>
      <w:ind w:right="32" w:firstLine="566"/>
      <w:spacing w:before="120" w:after="120" w:line="360" w:lineRule="auto"/>
    </w:pPr>
    <w:rPr>
      <w:rFonts w:ascii="Arial" w:hAnsi="Arial"/>
      <w:sz w:val="24"/>
      <w:lang w:val="zh-CN"/>
    </w:rPr>
  </w:style>
  <w:style w:type="paragraph" w:styleId="1296" w:customStyle="1">
    <w:name w:val="note"/>
    <w:basedOn w:val="733"/>
    <w:next w:val="733"/>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297" w:customStyle="1">
    <w:name w:val="xl73"/>
    <w:basedOn w:val="733"/>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298" w:customStyle="1">
    <w:name w:val="note language"/>
    <w:basedOn w:val="1254"/>
    <w:next w:val="1254"/>
    <w:uiPriority w:val="0"/>
    <w:qFormat/>
    <w:pPr>
      <w:ind w:left="2381" w:hanging="737"/>
      <w:tabs>
        <w:tab w:val="left" w:pos="2381" w:leader="none"/>
      </w:tabs>
    </w:pPr>
  </w:style>
  <w:style w:type="paragraph" w:styleId="1299" w:customStyle="1">
    <w:name w:val="TOC Base"/>
    <w:basedOn w:val="733"/>
    <w:uiPriority w:val="0"/>
    <w:qFormat/>
    <w:pPr>
      <w:spacing w:after="240" w:line="240" w:lineRule="atLeast"/>
      <w:widowControl/>
      <w:tabs>
        <w:tab w:val="right" w:pos="6480" w:leader="dot"/>
      </w:tabs>
    </w:pPr>
    <w:rPr>
      <w:rFonts w:ascii="楷体" w:hAnsi="Arial" w:eastAsia="楷体"/>
      <w:b/>
      <w:spacing w:val="-5"/>
      <w:sz w:val="24"/>
    </w:rPr>
  </w:style>
  <w:style w:type="paragraph" w:styleId="1300" w:customStyle="1">
    <w:name w:val="xl127"/>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301" w:customStyle="1">
    <w:name w:val="插图说明"/>
    <w:next w:val="733"/>
    <w:uiPriority w:val="0"/>
    <w:qFormat/>
    <w:pPr>
      <w:jc w:val="center"/>
      <w:spacing w:before="120" w:after="240"/>
    </w:pPr>
    <w:rPr>
      <w:rFonts w:ascii="Times New Roman" w:hAnsi="Times New Roman" w:eastAsia="楷体_GB2312" w:cs="Times New Roman"/>
      <w:sz w:val="24"/>
      <w:lang w:val="en-US" w:eastAsia="zh-CN" w:bidi="ar-SA"/>
    </w:rPr>
  </w:style>
  <w:style w:type="paragraph" w:styleId="1302" w:customStyle="1">
    <w:name w:val="font12"/>
    <w:basedOn w:val="733"/>
    <w:uiPriority w:val="0"/>
    <w:qFormat/>
    <w:pPr>
      <w:jc w:val="left"/>
      <w:spacing w:before="100" w:beforeAutospacing="1" w:after="100" w:afterAutospacing="1"/>
      <w:widowControl/>
    </w:pPr>
    <w:rPr>
      <w:b/>
      <w:bCs/>
      <w:sz w:val="15"/>
      <w:szCs w:val="15"/>
    </w:rPr>
  </w:style>
  <w:style w:type="paragraph" w:styleId="1303" w:customStyle="1">
    <w:name w:val="xl12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04" w:customStyle="1">
    <w:name w:val="关键词"/>
    <w:basedOn w:val="733"/>
    <w:next w:val="1305"/>
    <w:uiPriority w:val="0"/>
    <w:qFormat/>
    <w:pPr>
      <w:spacing w:line="360" w:lineRule="auto"/>
    </w:pPr>
    <w:rPr>
      <w:rFonts w:eastAsia="黑体"/>
      <w:sz w:val="20"/>
    </w:rPr>
  </w:style>
  <w:style w:type="paragraph" w:styleId="1305" w:customStyle="1">
    <w:name w:val="摘要"/>
    <w:basedOn w:val="733"/>
    <w:next w:val="951"/>
    <w:uiPriority w:val="0"/>
    <w:qFormat/>
    <w:pPr>
      <w:spacing w:line="360" w:lineRule="auto"/>
    </w:pPr>
    <w:rPr>
      <w:rFonts w:eastAsia="黑体"/>
      <w:sz w:val="20"/>
    </w:rPr>
  </w:style>
  <w:style w:type="paragraph" w:styleId="1306" w:customStyle="1">
    <w:name w:val="序号正文"/>
    <w:basedOn w:val="733"/>
    <w:uiPriority w:val="0"/>
    <w:qFormat/>
    <w:pPr>
      <w:spacing w:before="156" w:after="156" w:line="300" w:lineRule="auto"/>
      <w:tabs>
        <w:tab w:val="left" w:pos="360" w:leader="none"/>
        <w:tab w:val="left" w:pos="495" w:leader="none"/>
      </w:tabs>
    </w:pPr>
    <w:rPr>
      <w:sz w:val="24"/>
    </w:rPr>
  </w:style>
  <w:style w:type="paragraph" w:styleId="1307" w:customStyle="1">
    <w:name w:val="main2"/>
    <w:basedOn w:val="733"/>
    <w:uiPriority w:val="0"/>
    <w:qFormat/>
    <w:pPr>
      <w:jc w:val="left"/>
      <w:spacing w:before="100" w:beforeAutospacing="1" w:after="100" w:afterAutospacing="1"/>
      <w:widowControl/>
    </w:pPr>
    <w:rPr>
      <w:rFonts w:ascii="Arial Unicode MS" w:hAnsi="Arial Unicode MS"/>
      <w:color w:val="000000"/>
      <w:sz w:val="32"/>
      <w:szCs w:val="32"/>
    </w:rPr>
  </w:style>
  <w:style w:type="paragraph" w:styleId="1308" w:customStyle="1">
    <w:name w:val="Char Char Char Char Char Char Char Char Char Char Char Char Char Char Char Char"/>
    <w:basedOn w:val="733"/>
    <w:uiPriority w:val="0"/>
    <w:qFormat/>
    <w:rPr>
      <w:rFonts w:ascii="Tahoma" w:hAnsi="Tahoma" w:eastAsia="仿宋_GB2312"/>
      <w:color w:val="000000"/>
      <w:sz w:val="24"/>
    </w:rPr>
  </w:style>
  <w:style w:type="paragraph" w:styleId="1309" w:customStyle="1">
    <w:name w:val="total02"/>
    <w:basedOn w:val="733"/>
    <w:uiPriority w:val="0"/>
    <w:qFormat/>
    <w:pPr>
      <w:jc w:val="left"/>
      <w:spacing w:before="100" w:beforeAutospacing="1" w:after="100" w:afterAutospacing="1"/>
      <w:widowControl/>
    </w:pPr>
    <w:rPr>
      <w:b/>
      <w:bCs/>
      <w:color w:val="ff9900"/>
      <w:sz w:val="28"/>
      <w:szCs w:val="28"/>
    </w:rPr>
  </w:style>
  <w:style w:type="paragraph" w:styleId="1310" w:customStyle="1">
    <w:name w:val="样式6"/>
    <w:basedOn w:val="733"/>
    <w:next w:val="733"/>
    <w:uiPriority w:val="0"/>
    <w:qFormat/>
    <w:pPr>
      <w:ind w:firstLine="425"/>
      <w:spacing w:line="360" w:lineRule="auto"/>
    </w:pPr>
    <w:rPr>
      <w:rFonts w:ascii="方正细圆简体" w:eastAsia="方正细圆简体"/>
      <w:spacing w:val="10"/>
    </w:rPr>
  </w:style>
  <w:style w:type="paragraph" w:styleId="1311" w:customStyle="1">
    <w:name w:val="pied de page r閒.2"/>
    <w:uiPriority w:val="0"/>
    <w:qFormat/>
    <w:pPr>
      <w:jc w:val="center"/>
      <w:spacing w:before="140"/>
    </w:pPr>
    <w:rPr>
      <w:rFonts w:ascii="Helvetica" w:hAnsi="Helvetica" w:eastAsia="宋体" w:cs="Times New Roman"/>
      <w:caps/>
      <w:lang w:val="en-US" w:eastAsia="en-US" w:bidi="ar-SA"/>
    </w:rPr>
  </w:style>
  <w:style w:type="paragraph" w:styleId="1312" w:customStyle="1">
    <w:name w:val="排列"/>
    <w:basedOn w:val="733"/>
    <w:next w:val="733"/>
    <w:uiPriority w:val="0"/>
    <w:qFormat/>
    <w:pPr>
      <w:numPr>
        <w:ilvl w:val="0"/>
        <w:numId w:val="2"/>
      </w:numPr>
      <w:spacing w:line="360" w:lineRule="auto"/>
      <w:tabs>
        <w:tab w:val="left" w:pos="964" w:leader="none"/>
      </w:tabs>
    </w:pPr>
    <w:rPr>
      <w:sz w:val="24"/>
      <w:szCs w:val="21"/>
    </w:rPr>
  </w:style>
  <w:style w:type="paragraph" w:styleId="1313" w:customStyle="1">
    <w:name w:val="xl85"/>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14" w:customStyle="1">
    <w:name w:val="缩进编号"/>
    <w:basedOn w:val="1270"/>
    <w:uiPriority w:val="0"/>
    <w:qFormat/>
    <w:pPr>
      <w:ind w:left="900" w:hanging="420"/>
    </w:pPr>
  </w:style>
  <w:style w:type="paragraph" w:styleId="1315" w:customStyle="1">
    <w:name w:val="样式 小四 行距: 1.5 倍行距"/>
    <w:basedOn w:val="733"/>
    <w:uiPriority w:val="0"/>
    <w:qFormat/>
    <w:pPr>
      <w:ind w:left="275" w:firstLine="480"/>
      <w:spacing w:line="360" w:lineRule="auto"/>
    </w:pPr>
    <w:rPr>
      <w:rFonts w:eastAsia="仿宋_GB2312"/>
      <w:color w:val="ff00ff"/>
      <w:sz w:val="24"/>
    </w:rPr>
  </w:style>
  <w:style w:type="paragraph" w:styleId="1316" w:customStyle="1">
    <w:name w:val="xl9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17" w:customStyle="1">
    <w:name w:val="xl71"/>
    <w:basedOn w:val="733"/>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18" w:customStyle="1">
    <w:name w:val="font10"/>
    <w:basedOn w:val="733"/>
    <w:uiPriority w:val="0"/>
    <w:qFormat/>
    <w:pPr>
      <w:jc w:val="left"/>
      <w:spacing w:before="100" w:beforeAutospacing="1" w:after="100" w:afterAutospacing="1"/>
      <w:widowControl/>
    </w:pPr>
    <w:rPr>
      <w:rFonts w:hint="eastAsia" w:hAnsi="宋体"/>
      <w:b/>
      <w:bCs/>
      <w:sz w:val="20"/>
    </w:rPr>
  </w:style>
  <w:style w:type="paragraph" w:styleId="13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20" w:customStyle="1">
    <w:name w:val="段落1"/>
    <w:basedOn w:val="733"/>
    <w:uiPriority w:val="0"/>
    <w:qFormat/>
    <w:pPr>
      <w:ind w:firstLine="510"/>
      <w:spacing w:before="105" w:line="360" w:lineRule="auto"/>
    </w:pPr>
    <w:rPr>
      <w:sz w:val="24"/>
    </w:rPr>
  </w:style>
  <w:style w:type="paragraph" w:styleId="1321" w:customStyle="1">
    <w:name w:val="total01"/>
    <w:basedOn w:val="733"/>
    <w:uiPriority w:val="0"/>
    <w:qFormat/>
    <w:pPr>
      <w:jc w:val="left"/>
      <w:spacing w:before="100" w:beforeAutospacing="1" w:after="100" w:afterAutospacing="1"/>
      <w:widowControl/>
    </w:pPr>
    <w:rPr>
      <w:b/>
      <w:bCs/>
      <w:color w:val="00406d"/>
      <w:sz w:val="28"/>
      <w:szCs w:val="28"/>
    </w:rPr>
  </w:style>
  <w:style w:type="paragraph" w:styleId="1322" w:customStyle="1">
    <w:name w:val="padding"/>
    <w:basedOn w:val="733"/>
    <w:next w:val="733"/>
    <w:uiPriority w:val="0"/>
    <w:qFormat/>
    <w:pPr>
      <w:ind w:left="2381"/>
      <w:jc w:val="left"/>
      <w:spacing w:before="120" w:after="120"/>
      <w:widowControl/>
    </w:pPr>
    <w:rPr>
      <w:sz w:val="22"/>
      <w:lang w:eastAsia="en-US"/>
    </w:rPr>
  </w:style>
  <w:style w:type="paragraph" w:styleId="1323" w:customStyle="1">
    <w:name w:val="Normal Bullet"/>
    <w:basedOn w:val="733"/>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24" w:customStyle="1">
    <w:name w:val="标题1"/>
    <w:basedOn w:val="733"/>
    <w:uiPriority w:val="0"/>
    <w:qFormat/>
    <w:rPr>
      <w:rFonts w:eastAsia="仿宋_GB2312"/>
      <w:sz w:val="32"/>
    </w:rPr>
  </w:style>
  <w:style w:type="paragraph" w:styleId="1325" w:customStyle="1">
    <w:name w:val="dali3"/>
    <w:basedOn w:val="952"/>
    <w:uiPriority w:val="0"/>
    <w:qFormat/>
    <w:pPr>
      <w:ind w:left="210" w:right="210"/>
      <w:spacing w:before="120" w:after="120"/>
      <w:tabs>
        <w:tab w:val="clear" w:pos="0" w:leader="none"/>
      </w:tabs>
    </w:pPr>
    <w:rPr>
      <w:rFonts w:ascii="黑体" w:hAnsi="Times New Roman" w:eastAsia="黑体"/>
      <w:b/>
      <w:szCs w:val="24"/>
    </w:rPr>
  </w:style>
  <w:style w:type="paragraph" w:styleId="1326" w:customStyle="1">
    <w:name w:val="xl61"/>
    <w:basedOn w:val="73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27" w:customStyle="1">
    <w:name w:val="color99ccff"/>
    <w:basedOn w:val="733"/>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328" w:customStyle="1">
    <w:name w:val="表格正文"/>
    <w:basedOn w:val="733"/>
    <w:uiPriority w:val="0"/>
    <w:qFormat/>
    <w:pPr>
      <w:jc w:val="left"/>
    </w:pPr>
    <w:rPr>
      <w:rFonts w:hAnsi="宋体" w:cs="宋体"/>
      <w:color w:val="000000"/>
      <w:sz w:val="22"/>
    </w:rPr>
  </w:style>
  <w:style w:type="paragraph" w:styleId="1329" w:customStyle="1">
    <w:name w:val="Char Char Char Char Char Char1 Char"/>
    <w:basedOn w:val="733"/>
    <w:uiPriority w:val="0"/>
    <w:qFormat/>
    <w:rPr>
      <w:rFonts w:ascii="Tahoma" w:hAnsi="Tahoma"/>
      <w:sz w:val="24"/>
    </w:rPr>
  </w:style>
  <w:style w:type="paragraph" w:styleId="1330" w:customStyle="1">
    <w:name w:val="xl145"/>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31" w:customStyle="1">
    <w:name w:val="list bullet compact"/>
    <w:basedOn w:val="978"/>
    <w:uiPriority w:val="0"/>
    <w:qFormat/>
    <w:pPr>
      <w:ind w:left="2665" w:hanging="284"/>
      <w:jc w:val="left"/>
      <w:spacing w:before="120"/>
      <w:widowControl/>
      <w:tabs>
        <w:tab w:val="left" w:pos="2665" w:leader="none"/>
      </w:tabs>
    </w:pPr>
    <w:rPr>
      <w:sz w:val="22"/>
      <w:lang w:eastAsia="en-US"/>
    </w:rPr>
  </w:style>
  <w:style w:type="paragraph" w:styleId="1332" w:customStyle="1">
    <w:name w:val="all_font"/>
    <w:basedOn w:val="733"/>
    <w:uiPriority w:val="0"/>
    <w:qFormat/>
    <w:pPr>
      <w:jc w:val="left"/>
      <w:spacing w:before="100" w:beforeAutospacing="1" w:after="100" w:afterAutospacing="1"/>
      <w:widowControl/>
    </w:pPr>
    <w:rPr>
      <w:rFonts w:hAnsi="宋体"/>
      <w:sz w:val="24"/>
    </w:rPr>
  </w:style>
  <w:style w:type="paragraph" w:styleId="1333" w:customStyle="1">
    <w:name w:val="样式 正文缩进表正文正文非缩进特点段1正文不缩进ALT+Z特点标题四号正文（段落文字）Justifiedp..."/>
    <w:basedOn w:val="953"/>
    <w:uiPriority w:val="0"/>
    <w:qFormat/>
    <w:pPr>
      <w:jc w:val="both"/>
      <w:spacing w:line="360" w:lineRule="auto"/>
    </w:pPr>
    <w:rPr>
      <w:rFonts w:ascii="仿宋_GB2312" w:hAnsi="宋体" w:eastAsia="仿宋_GB2312"/>
      <w:color w:val="000000"/>
    </w:rPr>
  </w:style>
  <w:style w:type="paragraph" w:styleId="1334" w:customStyle="1">
    <w:name w:val="font7"/>
    <w:basedOn w:val="733"/>
    <w:uiPriority w:val="0"/>
    <w:qFormat/>
    <w:pPr>
      <w:jc w:val="left"/>
      <w:spacing w:before="100" w:beforeAutospacing="1" w:after="100" w:afterAutospacing="1"/>
      <w:widowControl/>
    </w:pPr>
    <w:rPr>
      <w:sz w:val="24"/>
      <w:szCs w:val="24"/>
    </w:rPr>
  </w:style>
  <w:style w:type="paragraph" w:styleId="1335" w:customStyle="1">
    <w:name w:val="netscapelink"/>
    <w:basedOn w:val="733"/>
    <w:uiPriority w:val="0"/>
    <w:qFormat/>
    <w:pPr>
      <w:jc w:val="left"/>
      <w:spacing w:before="100" w:beforeAutospacing="1" w:after="100" w:afterAutospacing="1"/>
      <w:widowControl/>
    </w:pPr>
    <w:rPr>
      <w:rFonts w:ascii="Arial Unicode MS" w:hAnsi="Arial Unicode MS"/>
      <w:color w:val="000000"/>
      <w:sz w:val="24"/>
      <w:szCs w:val="24"/>
    </w:rPr>
  </w:style>
  <w:style w:type="paragraph" w:styleId="1336" w:customStyle="1">
    <w:name w:val="标题2级"/>
    <w:basedOn w:val="951"/>
    <w:next w:val="1283"/>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337" w:customStyle="1">
    <w:name w:val="main1"/>
    <w:basedOn w:val="733"/>
    <w:uiPriority w:val="0"/>
    <w:qFormat/>
    <w:pPr>
      <w:jc w:val="left"/>
      <w:spacing w:before="100" w:beforeAutospacing="1" w:after="100" w:afterAutospacing="1"/>
      <w:widowControl/>
    </w:pPr>
    <w:rPr>
      <w:rFonts w:ascii="Arial Unicode MS" w:hAnsi="Arial Unicode MS"/>
      <w:color w:val="000000"/>
      <w:sz w:val="28"/>
      <w:szCs w:val="28"/>
    </w:rPr>
  </w:style>
  <w:style w:type="paragraph" w:styleId="1338" w:customStyle="1">
    <w:name w:val="xl12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39" w:customStyle="1">
    <w:name w:val="table number"/>
    <w:basedOn w:val="1174"/>
    <w:uiPriority w:val="0"/>
    <w:qFormat/>
    <w:pPr>
      <w:ind w:left="420" w:hanging="420"/>
      <w:tabs>
        <w:tab w:val="left" w:pos="284" w:leader="none"/>
        <w:tab w:val="left" w:pos="420" w:leader="none"/>
      </w:tabs>
    </w:pPr>
  </w:style>
  <w:style w:type="paragraph" w:styleId="1340" w:customStyle="1">
    <w:name w:val="正文段"/>
    <w:basedOn w:val="733"/>
    <w:uiPriority w:val="0"/>
    <w:qFormat/>
    <w:pPr>
      <w:ind w:firstLine="454"/>
      <w:spacing w:after="240" w:line="360" w:lineRule="atLeast"/>
      <w:widowControl/>
    </w:pPr>
    <w:rPr>
      <w:sz w:val="24"/>
    </w:rPr>
  </w:style>
  <w:style w:type="paragraph" w:styleId="1341" w:customStyle="1">
    <w:name w:val="样式 样式 标题 1H1第 ？ 章PIM 1h1h11heading 1TOC1st levelSection Hea... +..."/>
    <w:basedOn w:val="733"/>
    <w:uiPriority w:val="0"/>
    <w:qFormat/>
    <w:pPr>
      <w:ind w:left="420" w:hanging="420"/>
      <w:tabs>
        <w:tab w:val="left" w:pos="420" w:leader="none"/>
      </w:tabs>
    </w:pPr>
  </w:style>
  <w:style w:type="paragraph" w:styleId="1342" w:customStyle="1">
    <w:name w:val="样式 样式 样式 行距: 1.5 倍行距 + 首行缩进:  2 字符 + 首行缩进:  2 字符"/>
    <w:basedOn w:val="733"/>
    <w:uiPriority w:val="0"/>
    <w:qFormat/>
    <w:pPr>
      <w:ind w:firstLine="200"/>
      <w:spacing w:line="480" w:lineRule="auto"/>
    </w:pPr>
    <w:rPr>
      <w:rFonts w:cs="宋体"/>
    </w:rPr>
  </w:style>
  <w:style w:type="paragraph" w:styleId="1343" w:customStyle="1">
    <w:name w:val="适中"/>
    <w:basedOn w:val="951"/>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344" w:customStyle="1">
    <w:name w:val="xl10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345" w:customStyle="1">
    <w:name w:val="xl101"/>
    <w:basedOn w:val="73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46" w:customStyle="1">
    <w:name w:val="xl269"/>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347" w:customStyle="1">
    <w:name w:val="xl62"/>
    <w:basedOn w:val="73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48" w:customStyle="1">
    <w:name w:val="totaltop01"/>
    <w:basedOn w:val="733"/>
    <w:uiPriority w:val="0"/>
    <w:qFormat/>
    <w:pPr>
      <w:jc w:val="left"/>
      <w:spacing w:before="100" w:beforeAutospacing="1" w:after="100" w:afterAutospacing="1"/>
      <w:widowControl/>
    </w:pPr>
    <w:rPr>
      <w:b/>
      <w:bCs/>
      <w:color w:val="3366cc"/>
      <w:sz w:val="36"/>
      <w:szCs w:val="36"/>
    </w:rPr>
  </w:style>
  <w:style w:type="paragraph" w:styleId="1349" w:customStyle="1">
    <w:name w:val="color00406d"/>
    <w:basedOn w:val="73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50" w:customStyle="1">
    <w:name w:val="style76"/>
    <w:basedOn w:val="733"/>
    <w:uiPriority w:val="0"/>
    <w:qFormat/>
    <w:pPr>
      <w:jc w:val="left"/>
      <w:spacing w:before="100" w:beforeAutospacing="1" w:after="100" w:afterAutospacing="1"/>
      <w:widowControl/>
    </w:pPr>
    <w:rPr>
      <w:rFonts w:ascii="Arial Unicode MS" w:hAnsi="Arial Unicode MS"/>
      <w:sz w:val="25"/>
      <w:szCs w:val="25"/>
    </w:rPr>
  </w:style>
  <w:style w:type="paragraph" w:styleId="1351" w:customStyle="1">
    <w:name w:val="xl131"/>
    <w:basedOn w:val="733"/>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352" w:customStyle="1">
    <w:name w:val="Figure Description"/>
    <w:next w:val="1036"/>
    <w:uiPriority w:val="0"/>
    <w:qFormat/>
    <w:pPr>
      <w:jc w:val="center"/>
      <w:spacing w:before="60" w:after="120" w:line="360" w:lineRule="auto"/>
      <w:outlineLvl w:val="0"/>
    </w:pPr>
    <w:rPr>
      <w:rFonts w:ascii="Arial" w:hAnsi="Arial" w:eastAsia="宋体" w:cs="Times New Roman"/>
      <w:sz w:val="24"/>
      <w:lang w:val="en-US" w:eastAsia="zh-CN" w:bidi="ar-SA"/>
    </w:rPr>
  </w:style>
  <w:style w:type="paragraph" w:styleId="1353" w:customStyle="1">
    <w:name w:val="Char Char Char Char Char Char"/>
    <w:basedOn w:val="733"/>
    <w:uiPriority w:val="0"/>
    <w:qFormat/>
    <w:rPr>
      <w:rFonts w:ascii="Tahoma" w:hAnsi="Tahoma"/>
      <w:sz w:val="24"/>
    </w:rPr>
  </w:style>
  <w:style w:type="paragraph" w:styleId="1354" w:customStyle="1">
    <w:name w:val="heading 2 in appendix"/>
    <w:basedOn w:val="951"/>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355" w:customStyle="1">
    <w:name w:val="font6"/>
    <w:basedOn w:val="733"/>
    <w:uiPriority w:val="0"/>
    <w:qFormat/>
    <w:pPr>
      <w:jc w:val="left"/>
      <w:spacing w:before="100" w:beforeAutospacing="1" w:after="100" w:afterAutospacing="1"/>
      <w:widowControl/>
    </w:pPr>
    <w:rPr>
      <w:rFonts w:hint="eastAsia" w:hAnsi="宋体"/>
      <w:sz w:val="18"/>
      <w:szCs w:val="18"/>
    </w:rPr>
  </w:style>
  <w:style w:type="paragraph" w:styleId="1356" w:customStyle="1">
    <w:name w:val="表格标题"/>
    <w:basedOn w:val="733"/>
    <w:uiPriority w:val="0"/>
    <w:qFormat/>
    <w:pPr>
      <w:jc w:val="center"/>
    </w:pPr>
    <w:rPr>
      <w:rFonts w:hAnsi="宋体" w:cs="宋体"/>
      <w:b/>
      <w:bCs/>
      <w:color w:val="000000"/>
      <w:sz w:val="22"/>
    </w:rPr>
  </w:style>
  <w:style w:type="paragraph" w:styleId="1357" w:customStyle="1">
    <w:name w:val="style43"/>
    <w:basedOn w:val="733"/>
    <w:uiPriority w:val="0"/>
    <w:qFormat/>
    <w:pPr>
      <w:jc w:val="left"/>
      <w:spacing w:before="100" w:beforeAutospacing="1" w:after="100" w:afterAutospacing="1"/>
      <w:widowControl/>
    </w:pPr>
    <w:rPr>
      <w:rFonts w:hAnsi="宋体" w:cs="宋体"/>
      <w:sz w:val="20"/>
    </w:rPr>
  </w:style>
  <w:style w:type="paragraph" w:styleId="1358" w:customStyle="1">
    <w:name w:val="xl9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359" w:customStyle="1">
    <w:name w:val="Retrait 2"/>
    <w:basedOn w:val="733"/>
    <w:uiPriority w:val="0"/>
    <w:qFormat/>
    <w:pPr>
      <w:ind w:left="840" w:firstLine="624"/>
      <w:spacing w:line="360" w:lineRule="auto"/>
      <w:tabs>
        <w:tab w:val="left" w:pos="840" w:leader="none"/>
      </w:tabs>
    </w:pPr>
    <w:rPr>
      <w:rFonts w:eastAsia="楷体_GB2312"/>
      <w:sz w:val="28"/>
    </w:rPr>
  </w:style>
  <w:style w:type="paragraph" w:styleId="1360" w:customStyle="1">
    <w:name w:val="dali2"/>
    <w:basedOn w:val="951"/>
    <w:uiPriority w:val="0"/>
    <w:qFormat/>
    <w:pPr>
      <w:ind w:right="-437"/>
      <w:spacing w:before="120" w:after="120" w:line="360" w:lineRule="auto"/>
    </w:pPr>
    <w:rPr>
      <w:rFonts w:ascii="黑体" w:hAnsi="Times New Roman"/>
      <w:b/>
      <w:sz w:val="24"/>
    </w:rPr>
  </w:style>
  <w:style w:type="paragraph" w:styleId="1361" w:customStyle="1">
    <w:name w:val="subtitle 2"/>
    <w:basedOn w:val="733"/>
    <w:uiPriority w:val="0"/>
    <w:qFormat/>
    <w:pPr>
      <w:spacing w:before="240" w:after="240" w:line="312" w:lineRule="atLeast"/>
    </w:pPr>
    <w:rPr>
      <w:rFonts w:eastAsia="黑体"/>
      <w:sz w:val="24"/>
    </w:rPr>
  </w:style>
  <w:style w:type="paragraph" w:styleId="1362" w:customStyle="1">
    <w:name w:val="xl6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63" w:customStyle="1">
    <w:name w:val="ÕýÎÄÊ×ÐÐËõ½ø"/>
    <w:basedOn w:val="733"/>
    <w:uiPriority w:val="0"/>
    <w:qFormat/>
    <w:pPr>
      <w:ind w:firstLine="425"/>
      <w:spacing w:line="360" w:lineRule="auto"/>
      <w:widowControl/>
    </w:pPr>
    <w:rPr>
      <w:sz w:val="24"/>
    </w:rPr>
  </w:style>
  <w:style w:type="paragraph" w:styleId="1364" w:customStyle="1">
    <w:name w:val="正文-带编号1)"/>
    <w:basedOn w:val="733"/>
    <w:uiPriority w:val="0"/>
    <w:qFormat/>
    <w:pPr>
      <w:numPr>
        <w:ilvl w:val="0"/>
        <w:numId w:val="3"/>
      </w:numPr>
      <w:spacing w:line="400" w:lineRule="exact"/>
    </w:pPr>
    <w:rPr>
      <w:rFonts w:ascii="Arial" w:hAnsi="Arial"/>
      <w:szCs w:val="24"/>
    </w:rPr>
  </w:style>
  <w:style w:type="paragraph" w:styleId="1365" w:customStyle="1">
    <w:name w:val="_Style 33"/>
    <w:basedOn w:val="980"/>
    <w:uiPriority w:val="0"/>
    <w:qFormat/>
    <w:pPr>
      <w:jc w:val="left"/>
      <w:spacing w:line="360" w:lineRule="auto"/>
      <w:widowControl/>
    </w:pPr>
    <w:rPr>
      <w:rFonts w:eastAsia="Times New Roman"/>
      <w:sz w:val="24"/>
      <w:szCs w:val="24"/>
    </w:rPr>
  </w:style>
  <w:style w:type="paragraph" w:styleId="1366" w:customStyle="1">
    <w:name w:val="maintext"/>
    <w:basedOn w:val="733"/>
    <w:uiPriority w:val="0"/>
    <w:qFormat/>
    <w:pPr>
      <w:jc w:val="left"/>
      <w:spacing w:before="100" w:beforeAutospacing="1" w:after="100" w:afterAutospacing="1" w:line="360" w:lineRule="atLeast"/>
      <w:widowControl/>
    </w:pPr>
    <w:rPr>
      <w:color w:val="000000"/>
      <w:sz w:val="24"/>
      <w:szCs w:val="24"/>
    </w:rPr>
  </w:style>
  <w:style w:type="paragraph" w:styleId="1367" w:customStyle="1">
    <w:name w:val="È±Ê¡ÎÄ±¾:1"/>
    <w:basedOn w:val="733"/>
    <w:uiPriority w:val="0"/>
    <w:qFormat/>
    <w:pPr>
      <w:ind w:firstLine="510"/>
      <w:jc w:val="left"/>
      <w:spacing w:line="360" w:lineRule="auto"/>
      <w:widowControl/>
    </w:pPr>
    <w:rPr>
      <w:sz w:val="24"/>
    </w:rPr>
  </w:style>
  <w:style w:type="paragraph" w:styleId="1368" w:customStyle="1">
    <w:name w:val="条例"/>
    <w:basedOn w:val="733"/>
    <w:uiPriority w:val="0"/>
    <w:qFormat/>
    <w:pPr>
      <w:ind w:left="2" w:firstLine="2"/>
      <w:keepLines/>
      <w:spacing w:line="320" w:lineRule="exact"/>
      <w:widowControl/>
    </w:pPr>
    <w:rPr>
      <w:rFonts w:hAnsi="宋体"/>
      <w:sz w:val="24"/>
    </w:rPr>
  </w:style>
  <w:style w:type="paragraph" w:styleId="1369" w:customStyle="1">
    <w:name w:val="table list"/>
    <w:basedOn w:val="1174"/>
    <w:uiPriority w:val="0"/>
    <w:qFormat/>
    <w:pPr>
      <w:ind w:left="284" w:hanging="284"/>
      <w:tabs>
        <w:tab w:val="left" w:pos="840" w:leader="none"/>
      </w:tabs>
    </w:pPr>
  </w:style>
  <w:style w:type="paragraph" w:styleId="1370" w:customStyle="1">
    <w:name w:val="main4"/>
    <w:basedOn w:val="733"/>
    <w:uiPriority w:val="0"/>
    <w:qFormat/>
    <w:pPr>
      <w:jc w:val="left"/>
      <w:spacing w:before="100" w:beforeAutospacing="1" w:after="100" w:afterAutospacing="1"/>
      <w:widowControl/>
    </w:pPr>
    <w:rPr>
      <w:rFonts w:ascii="Arial Unicode MS" w:hAnsi="Arial Unicode MS"/>
      <w:color w:val="000000"/>
      <w:sz w:val="20"/>
    </w:rPr>
  </w:style>
  <w:style w:type="paragraph" w:styleId="1371" w:customStyle="1">
    <w:name w:val="xl92"/>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72" w:customStyle="1">
    <w:name w:val="xl66"/>
    <w:basedOn w:val="733"/>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73" w:customStyle="1">
    <w:name w:val="xl76"/>
    <w:basedOn w:val="733"/>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374" w:customStyle="1">
    <w:name w:val="ft9"/>
    <w:basedOn w:val="73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75" w:customStyle="1">
    <w:name w:val="xl140"/>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76" w:customStyle="1">
    <w:name w:val="xl124"/>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77" w:customStyle="1">
    <w:name w:val="CM55"/>
    <w:basedOn w:val="733"/>
    <w:next w:val="733"/>
    <w:uiPriority w:val="0"/>
    <w:qFormat/>
    <w:pPr>
      <w:jc w:val="left"/>
      <w:spacing w:after="203"/>
    </w:pPr>
    <w:rPr>
      <w:rFonts w:ascii="Eras Bold ITC" w:eastAsia="Times New Roman" w:cs="Eras Bold ITC"/>
      <w:sz w:val="24"/>
      <w:szCs w:val="24"/>
    </w:rPr>
  </w:style>
  <w:style w:type="paragraph" w:styleId="1378" w:customStyle="1">
    <w:name w:val="样式 仿宋_GB2312 四号 黑色 行距: 1.5 倍行距"/>
    <w:basedOn w:val="733"/>
    <w:uiPriority w:val="0"/>
    <w:qFormat/>
    <w:pPr>
      <w:ind w:firstLine="560"/>
      <w:spacing w:line="360" w:lineRule="auto"/>
    </w:pPr>
    <w:rPr>
      <w:rFonts w:ascii="仿宋_GB2312" w:hAnsi="宋体" w:eastAsia="仿宋_GB2312"/>
      <w:color w:val="000000"/>
      <w:sz w:val="24"/>
    </w:rPr>
  </w:style>
  <w:style w:type="paragraph" w:styleId="1379">
    <w:name w:val="List Paragraph"/>
    <w:basedOn w:val="733"/>
    <w:uiPriority w:val="0"/>
    <w:qFormat/>
    <w:pPr>
      <w:ind w:firstLine="420"/>
    </w:pPr>
    <w:rPr>
      <w:szCs w:val="24"/>
    </w:rPr>
  </w:style>
  <w:style w:type="paragraph" w:styleId="1380" w:customStyle="1">
    <w:name w:val="列表内容"/>
    <w:basedOn w:val="733"/>
    <w:next w:val="733"/>
    <w:uiPriority w:val="0"/>
    <w:qFormat/>
    <w:pPr>
      <w:numPr>
        <w:ilvl w:val="0"/>
        <w:numId w:val="4"/>
      </w:numPr>
      <w:jc w:val="left"/>
      <w:widowControl/>
    </w:pPr>
    <w:rPr>
      <w:sz w:val="18"/>
      <w:szCs w:val="24"/>
    </w:rPr>
  </w:style>
  <w:style w:type="paragraph" w:styleId="1381" w:customStyle="1">
    <w:name w:val="项目编号A"/>
    <w:basedOn w:val="733"/>
    <w:uiPriority w:val="0"/>
    <w:qFormat/>
    <w:pPr>
      <w:ind w:left="634" w:hanging="454"/>
      <w:spacing w:line="360" w:lineRule="auto"/>
      <w:tabs>
        <w:tab w:val="left" w:pos="634" w:leader="none"/>
      </w:tabs>
    </w:pPr>
    <w:rPr>
      <w:rFonts w:ascii="Arial" w:hAnsi="Arial"/>
      <w:sz w:val="24"/>
    </w:rPr>
  </w:style>
  <w:style w:type="paragraph" w:styleId="1382" w:customStyle="1">
    <w:name w:val="xl46"/>
    <w:basedOn w:val="73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83" w:customStyle="1">
    <w:name w:val="mainbold"/>
    <w:basedOn w:val="733"/>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384" w:customStyle="1">
    <w:name w:val="正文（缩进）"/>
    <w:basedOn w:val="733"/>
    <w:uiPriority w:val="0"/>
    <w:qFormat/>
    <w:pPr>
      <w:ind w:firstLine="480"/>
      <w:spacing w:before="156" w:after="156" w:line="360" w:lineRule="auto"/>
    </w:pPr>
    <w:rPr>
      <w:sz w:val="24"/>
      <w:szCs w:val="24"/>
    </w:rPr>
  </w:style>
  <w:style w:type="paragraph" w:styleId="1385" w:customStyle="1">
    <w:name w:val="ty"/>
    <w:basedOn w:val="733"/>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386" w:customStyle="1">
    <w:name w:val="Char Char Char Char"/>
    <w:basedOn w:val="733"/>
    <w:uiPriority w:val="0"/>
    <w:qFormat/>
    <w:rPr>
      <w:rFonts w:ascii="Tahoma" w:hAnsi="Tahoma"/>
      <w:sz w:val="24"/>
    </w:rPr>
  </w:style>
  <w:style w:type="paragraph" w:styleId="1387" w:customStyle="1">
    <w:name w:val="font13"/>
    <w:basedOn w:val="733"/>
    <w:uiPriority w:val="0"/>
    <w:qFormat/>
    <w:pPr>
      <w:jc w:val="left"/>
      <w:spacing w:before="100" w:beforeAutospacing="1" w:after="100" w:afterAutospacing="1"/>
      <w:widowControl/>
    </w:pPr>
    <w:rPr>
      <w:rFonts w:hint="eastAsia" w:hAnsi="宋体"/>
      <w:b/>
      <w:bCs/>
      <w:sz w:val="15"/>
      <w:szCs w:val="15"/>
    </w:rPr>
  </w:style>
  <w:style w:type="paragraph" w:styleId="1388" w:customStyle="1">
    <w:name w:val="_Style 18"/>
    <w:basedOn w:val="733"/>
    <w:uiPriority w:val="0"/>
    <w:qFormat/>
    <w:rPr>
      <w:szCs w:val="24"/>
    </w:rPr>
  </w:style>
  <w:style w:type="paragraph" w:styleId="1389" w:customStyle="1">
    <w:name w:val="dali4"/>
    <w:basedOn w:val="954"/>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390" w:customStyle="1">
    <w:name w:val="¶ÎÂä2"/>
    <w:basedOn w:val="733"/>
    <w:uiPriority w:val="0"/>
    <w:qFormat/>
    <w:pPr>
      <w:ind w:left="360"/>
      <w:spacing w:line="360" w:lineRule="auto"/>
      <w:widowControl/>
    </w:pPr>
  </w:style>
  <w:style w:type="paragraph" w:styleId="1391" w:customStyle="1">
    <w:name w:val="colorff9900"/>
    <w:basedOn w:val="733"/>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392" w:customStyle="1">
    <w:name w:val="style9"/>
    <w:basedOn w:val="733"/>
    <w:uiPriority w:val="0"/>
    <w:qFormat/>
    <w:pPr>
      <w:jc w:val="left"/>
      <w:spacing w:before="100" w:beforeAutospacing="1" w:after="100" w:afterAutospacing="1"/>
      <w:widowControl/>
    </w:pPr>
    <w:rPr>
      <w:rFonts w:hAnsi="宋体" w:cs="宋体"/>
      <w:color w:val="006699"/>
      <w:sz w:val="24"/>
      <w:szCs w:val="24"/>
    </w:rPr>
  </w:style>
  <w:style w:type="paragraph" w:styleId="1393" w:customStyle="1">
    <w:name w:val="colorff990010px"/>
    <w:basedOn w:val="733"/>
    <w:uiPriority w:val="0"/>
    <w:qFormat/>
    <w:pPr>
      <w:jc w:val="left"/>
      <w:spacing w:before="100" w:beforeAutospacing="1" w:after="100" w:afterAutospacing="1" w:line="360" w:lineRule="atLeast"/>
      <w:widowControl/>
    </w:pPr>
    <w:rPr>
      <w:rFonts w:ascii="Arial" w:hAnsi="Arial" w:cs="Arial"/>
      <w:color w:val="ff9900"/>
      <w:sz w:val="20"/>
    </w:rPr>
  </w:style>
  <w:style w:type="paragraph" w:styleId="1394" w:customStyle="1">
    <w:name w:val="color000000"/>
    <w:basedOn w:val="73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95" w:customStyle="1">
    <w:name w:val="样式 标题 6 + 宋体"/>
    <w:basedOn w:val="956"/>
    <w:uiPriority w:val="0"/>
    <w:qFormat/>
    <w:pPr>
      <w:numPr>
        <w:ilvl w:val="5"/>
        <w:numId w:val="5"/>
      </w:numPr>
      <w:keepLines w:val="0"/>
      <w:keepNext w:val="0"/>
      <w:spacing w:before="60" w:after="60"/>
      <w:tabs>
        <w:tab w:val="left" w:pos="816" w:leader="none"/>
      </w:tabs>
    </w:pPr>
    <w:rPr>
      <w:rFonts w:ascii="宋体" w:hAnsi="宋体"/>
      <w:sz w:val="24"/>
      <w:szCs w:val="24"/>
    </w:rPr>
  </w:style>
  <w:style w:type="paragraph" w:styleId="1396" w:customStyle="1">
    <w:name w:val="xl57"/>
    <w:basedOn w:val="733"/>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97" w:customStyle="1">
    <w:name w:val="p7"/>
    <w:basedOn w:val="733"/>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398" w:customStyle="1">
    <w:name w:val="默认段落字体 Para Char Char Char Char Char Char Char"/>
    <w:basedOn w:val="733"/>
    <w:uiPriority w:val="0"/>
    <w:qFormat/>
    <w:rPr>
      <w:rFonts w:ascii="Tahoma" w:hAnsi="Tahoma"/>
      <w:sz w:val="24"/>
    </w:rPr>
  </w:style>
  <w:style w:type="paragraph" w:styleId="1399" w:customStyle="1">
    <w:name w:val="xl128"/>
    <w:basedOn w:val="73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400" w:customStyle="1">
    <w:name w:val="Char Char4 Char Char"/>
    <w:basedOn w:val="733"/>
    <w:uiPriority w:val="0"/>
    <w:qFormat/>
    <w:rPr>
      <w:rFonts w:ascii="Tahoma" w:hAnsi="Tahoma"/>
      <w:sz w:val="24"/>
    </w:rPr>
  </w:style>
  <w:style w:type="paragraph" w:styleId="1401" w:customStyle="1">
    <w:name w:val="Default Text"/>
    <w:basedOn w:val="733"/>
    <w:uiPriority w:val="0"/>
    <w:qFormat/>
    <w:pPr>
      <w:jc w:val="left"/>
      <w:spacing w:before="120" w:after="120" w:line="400" w:lineRule="atLeast"/>
    </w:pPr>
    <w:rPr>
      <w:sz w:val="24"/>
    </w:rPr>
  </w:style>
  <w:style w:type="paragraph" w:styleId="1402" w:customStyle="1">
    <w:name w:val="xl146"/>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03" w:customStyle="1">
    <w:name w:val="表格文字"/>
    <w:basedOn w:val="733"/>
    <w:uiPriority w:val="0"/>
    <w:qFormat/>
    <w:pPr>
      <w:spacing w:before="40" w:after="40" w:line="240" w:lineRule="atLeast"/>
    </w:pPr>
  </w:style>
  <w:style w:type="paragraph" w:styleId="1404" w:customStyle="1">
    <w:name w:val="内容"/>
    <w:basedOn w:val="733"/>
    <w:uiPriority w:val="0"/>
    <w:qFormat/>
    <w:pPr>
      <w:ind w:left="840" w:firstLine="360"/>
    </w:pPr>
    <w:rPr>
      <w:sz w:val="18"/>
    </w:rPr>
  </w:style>
  <w:style w:type="paragraph" w:styleId="1405" w:customStyle="1">
    <w:name w:val="正文2"/>
    <w:basedOn w:val="733"/>
    <w:uiPriority w:val="0"/>
    <w:qFormat/>
    <w:pPr>
      <w:ind w:left="960" w:hanging="420"/>
      <w:spacing w:line="360" w:lineRule="auto"/>
      <w:widowControl/>
      <w:tabs>
        <w:tab w:val="left" w:pos="900" w:leader="none"/>
      </w:tabs>
    </w:pPr>
    <w:rPr>
      <w:sz w:val="24"/>
    </w:rPr>
  </w:style>
  <w:style w:type="paragraph" w:styleId="1406" w:customStyle="1">
    <w:name w:val="xl52"/>
    <w:basedOn w:val="733"/>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407" w:customStyle="1">
    <w:name w:val="图中文字"/>
    <w:basedOn w:val="733"/>
    <w:uiPriority w:val="0"/>
    <w:qFormat/>
    <w:pPr>
      <w:jc w:val="left"/>
      <w:spacing w:line="240" w:lineRule="exact"/>
    </w:pPr>
    <w:rPr>
      <w:color w:val="0000ff"/>
      <w:szCs w:val="24"/>
    </w:rPr>
  </w:style>
  <w:style w:type="paragraph" w:styleId="1408" w:customStyle="1">
    <w:name w:val="样式2"/>
    <w:basedOn w:val="1015"/>
    <w:uiPriority w:val="0"/>
    <w:qFormat/>
    <w:pPr>
      <w:jc w:val="left"/>
      <w:spacing w:before="120" w:after="120"/>
    </w:pPr>
    <w:rPr>
      <w:rFonts w:eastAsia="方正粗圆简体" w:cs="Arial"/>
      <w:bCs/>
      <w:color w:val="0000ff"/>
      <w:sz w:val="28"/>
      <w:szCs w:val="32"/>
    </w:rPr>
  </w:style>
  <w:style w:type="paragraph" w:styleId="1409" w:customStyle="1">
    <w:name w:val="首航所进"/>
    <w:basedOn w:val="733"/>
    <w:uiPriority w:val="0"/>
    <w:qFormat/>
    <w:pPr>
      <w:ind w:firstLine="480"/>
      <w:spacing w:line="360" w:lineRule="auto"/>
    </w:pPr>
    <w:rPr>
      <w:sz w:val="24"/>
    </w:rPr>
  </w:style>
  <w:style w:type="paragraph" w:styleId="1410" w:customStyle="1">
    <w:name w:val="xl138"/>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11" w:customStyle="1">
    <w:name w:val="普通表格2"/>
    <w:basedOn w:val="733"/>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412" w:customStyle="1">
    <w:name w:val="colorf5f5f5"/>
    <w:basedOn w:val="733"/>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413" w:customStyle="1">
    <w:name w:val="font5"/>
    <w:basedOn w:val="733"/>
    <w:uiPriority w:val="0"/>
    <w:qFormat/>
    <w:pPr>
      <w:jc w:val="left"/>
      <w:spacing w:before="100" w:beforeAutospacing="1" w:after="100" w:afterAutospacing="1"/>
      <w:widowControl/>
    </w:pPr>
    <w:rPr>
      <w:rFonts w:hint="eastAsia" w:hAnsi="宋体"/>
      <w:sz w:val="18"/>
    </w:rPr>
  </w:style>
  <w:style w:type="paragraph" w:styleId="1414" w:customStyle="1">
    <w:name w:val="xl40"/>
    <w:basedOn w:val="733"/>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415" w:customStyle="1">
    <w:name w:val="Char Char Char11"/>
    <w:basedOn w:val="733"/>
    <w:uiPriority w:val="0"/>
    <w:qFormat/>
    <w:rPr>
      <w:rFonts w:ascii="Tahoma" w:hAnsi="Tahoma"/>
      <w:sz w:val="24"/>
    </w:rPr>
  </w:style>
  <w:style w:type="paragraph" w:styleId="1416" w:customStyle="1">
    <w:name w:val="color0070c7bg"/>
    <w:basedOn w:val="733"/>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417" w:customStyle="1">
    <w:name w:val="style77"/>
    <w:basedOn w:val="733"/>
    <w:uiPriority w:val="0"/>
    <w:qFormat/>
    <w:pPr>
      <w:jc w:val="left"/>
      <w:spacing w:before="100" w:beforeAutospacing="1" w:after="100" w:afterAutospacing="1"/>
      <w:widowControl/>
    </w:pPr>
    <w:rPr>
      <w:rFonts w:ascii="Arial Unicode MS" w:hAnsi="Arial Unicode MS"/>
      <w:sz w:val="25"/>
      <w:szCs w:val="25"/>
    </w:rPr>
  </w:style>
  <w:style w:type="paragraph" w:styleId="1418" w:customStyle="1">
    <w:name w:val="Table Text Char Char Char Char"/>
    <w:uiPriority w:val="0"/>
    <w:qFormat/>
    <w:pPr>
      <w:spacing w:before="80" w:after="80"/>
    </w:pPr>
    <w:rPr>
      <w:rFonts w:ascii="Arial" w:hAnsi="Arial" w:eastAsia="宋体" w:cs="Times New Roman"/>
      <w:sz w:val="18"/>
      <w:szCs w:val="24"/>
      <w:lang w:val="en-US" w:eastAsia="zh-CN" w:bidi="ar-SA"/>
    </w:rPr>
  </w:style>
  <w:style w:type="paragraph" w:styleId="1419" w:customStyle="1">
    <w:name w:val="样式1"/>
    <w:basedOn w:val="950"/>
    <w:uiPriority w:val="0"/>
    <w:qFormat/>
    <w:pPr>
      <w:spacing w:line="240" w:lineRule="auto"/>
    </w:pPr>
    <w:rPr>
      <w:rFonts w:ascii="Times" w:hAnsi="Times" w:eastAsia="宋体"/>
      <w:b w:val="0"/>
      <w:sz w:val="36"/>
    </w:rPr>
  </w:style>
  <w:style w:type="paragraph" w:styleId="1420" w:customStyle="1">
    <w:name w:val="南通方案正文"/>
    <w:basedOn w:val="733"/>
    <w:uiPriority w:val="0"/>
    <w:qFormat/>
    <w:pPr>
      <w:ind w:firstLine="480"/>
      <w:spacing w:line="360" w:lineRule="auto"/>
    </w:pPr>
    <w:rPr>
      <w:sz w:val="24"/>
    </w:rPr>
  </w:style>
  <w:style w:type="paragraph" w:styleId="1421" w:customStyle="1">
    <w:name w:val="xl37"/>
    <w:basedOn w:val="733"/>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422" w:customStyle="1">
    <w:name w:val="test"/>
    <w:basedOn w:val="733"/>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423" w:customStyle="1">
    <w:name w:val="Num 2"/>
    <w:basedOn w:val="733"/>
    <w:uiPriority w:val="0"/>
    <w:qFormat/>
    <w:pPr>
      <w:ind w:left="927" w:hanging="360"/>
      <w:spacing w:line="360" w:lineRule="auto"/>
      <w:tabs>
        <w:tab w:val="left" w:pos="927" w:leader="none"/>
      </w:tabs>
    </w:pPr>
    <w:rPr>
      <w:sz w:val="24"/>
    </w:rPr>
  </w:style>
  <w:style w:type="paragraph" w:styleId="1424" w:customStyle="1">
    <w:name w:val="xl86"/>
    <w:basedOn w:val="733"/>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425" w:customStyle="1">
    <w:name w:val="Company Name"/>
    <w:basedOn w:val="733"/>
    <w:uiPriority w:val="0"/>
    <w:qFormat/>
    <w:pPr>
      <w:jc w:val="left"/>
      <w:keepLines/>
      <w:keepNext/>
      <w:spacing w:line="220" w:lineRule="atLeast"/>
      <w:widowControl/>
    </w:pPr>
    <w:rPr>
      <w:rFonts w:ascii="Arial Black" w:hAnsi="Arial Black" w:eastAsia="PMingLiU"/>
      <w:spacing w:val="-25"/>
      <w:sz w:val="32"/>
      <w:lang w:eastAsia="zh-TW"/>
    </w:rPr>
  </w:style>
  <w:style w:type="paragraph" w:styleId="1426" w:customStyle="1">
    <w:name w:val="biaoge"/>
    <w:basedOn w:val="733"/>
    <w:uiPriority w:val="0"/>
    <w:qFormat/>
    <w:pPr>
      <w:jc w:val="left"/>
    </w:pPr>
    <w:rPr>
      <w:sz w:val="24"/>
      <w:szCs w:val="24"/>
    </w:rPr>
  </w:style>
  <w:style w:type="paragraph" w:styleId="1427" w:customStyle="1">
    <w:name w:val="colorffffffbg"/>
    <w:basedOn w:val="733"/>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428" w:customStyle="1">
    <w:name w:val="简单回函地址"/>
    <w:basedOn w:val="733"/>
    <w:uiPriority w:val="0"/>
    <w:qFormat/>
  </w:style>
  <w:style w:type="paragraph" w:styleId="1429" w:customStyle="1">
    <w:name w:val="正文 + 首行缩进:  2 字符"/>
    <w:basedOn w:val="733"/>
    <w:uiPriority w:val="0"/>
    <w:qFormat/>
    <w:pPr>
      <w:ind w:firstLine="200"/>
      <w:spacing w:before="120" w:after="120" w:line="360" w:lineRule="auto"/>
    </w:pPr>
    <w:rPr>
      <w:sz w:val="24"/>
    </w:rPr>
  </w:style>
  <w:style w:type="paragraph" w:styleId="1430" w:customStyle="1">
    <w:name w:val="button01"/>
    <w:basedOn w:val="733"/>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431" w:customStyle="1">
    <w:name w:val="Char Char Char Char Char Char Char Char Char Char Char Char Char Char Char Char11"/>
    <w:basedOn w:val="733"/>
    <w:uiPriority w:val="0"/>
    <w:qFormat/>
    <w:rPr>
      <w:rFonts w:ascii="仿宋_GB2312" w:eastAsia="仿宋_GB2312"/>
      <w:b/>
      <w:sz w:val="28"/>
      <w:szCs w:val="28"/>
    </w:rPr>
  </w:style>
  <w:style w:type="paragraph" w:styleId="1432" w:customStyle="1">
    <w:name w:val="xl30"/>
    <w:basedOn w:val="73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433" w:customStyle="1">
    <w:name w:val="xl58"/>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34" w:customStyle="1">
    <w:name w:val="应答内容"/>
    <w:basedOn w:val="733"/>
    <w:uiPriority w:val="0"/>
    <w:qFormat/>
    <w:pPr>
      <w:ind w:firstLine="600"/>
      <w:spacing w:before="156" w:after="156" w:line="360" w:lineRule="auto"/>
    </w:pPr>
    <w:rPr>
      <w:rFonts w:eastAsia="楷体_GB2312"/>
      <w:sz w:val="24"/>
      <w:szCs w:val="24"/>
    </w:rPr>
  </w:style>
  <w:style w:type="paragraph" w:styleId="1435" w:customStyle="1">
    <w:name w:val="font0"/>
    <w:basedOn w:val="733"/>
    <w:uiPriority w:val="0"/>
    <w:qFormat/>
    <w:pPr>
      <w:jc w:val="left"/>
      <w:spacing w:before="100" w:beforeAutospacing="1" w:after="100" w:afterAutospacing="1"/>
      <w:widowControl/>
    </w:pPr>
    <w:rPr>
      <w:rFonts w:hint="eastAsia" w:hAnsi="宋体"/>
      <w:sz w:val="24"/>
      <w:szCs w:val="24"/>
    </w:rPr>
  </w:style>
  <w:style w:type="paragraph" w:styleId="1436" w:customStyle="1">
    <w:name w:val="xl141"/>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37" w:customStyle="1">
    <w:name w:val="xl2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438" w:customStyle="1">
    <w:name w:val="xl45"/>
    <w:basedOn w:val="733"/>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439" w:customStyle="1">
    <w:name w:val="目录标题"/>
    <w:basedOn w:val="733"/>
    <w:uiPriority w:val="0"/>
    <w:qFormat/>
    <w:pPr>
      <w:jc w:val="center"/>
      <w:spacing w:before="120" w:after="120"/>
    </w:pPr>
    <w:rPr>
      <w:rFonts w:eastAsia="楷体_GB2312"/>
      <w:b/>
      <w:sz w:val="44"/>
    </w:rPr>
  </w:style>
  <w:style w:type="paragraph" w:styleId="1440" w:customStyle="1">
    <w:name w:val="xl63"/>
    <w:basedOn w:val="733"/>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441" w:customStyle="1">
    <w:name w:val="Appendix 2"/>
    <w:basedOn w:val="733"/>
    <w:uiPriority w:val="0"/>
    <w:qFormat/>
    <w:pPr>
      <w:ind w:left="720" w:hanging="720"/>
      <w:spacing w:before="240" w:after="240" w:line="408" w:lineRule="exact"/>
      <w:tabs>
        <w:tab w:val="left" w:pos="720" w:leader="none"/>
      </w:tabs>
    </w:pPr>
    <w:rPr>
      <w:b/>
      <w:sz w:val="32"/>
    </w:rPr>
  </w:style>
  <w:style w:type="paragraph" w:styleId="1442" w:customStyle="1">
    <w:name w:val="手册名"/>
    <w:uiPriority w:val="0"/>
    <w:qFormat/>
    <w:pPr>
      <w:jc w:val="center"/>
      <w:spacing w:before="120" w:after="120" w:line="360" w:lineRule="auto"/>
    </w:pPr>
    <w:rPr>
      <w:rFonts w:ascii="Arial" w:hAnsi="Arial" w:eastAsia="黑体" w:cs="Times New Roman"/>
      <w:sz w:val="44"/>
      <w:lang w:val="en-US" w:eastAsia="zh-CN" w:bidi="ar-SA"/>
    </w:rPr>
  </w:style>
  <w:style w:type="paragraph" w:styleId="1443" w:customStyle="1">
    <w:name w:val="contentnoteheader"/>
    <w:basedOn w:val="733"/>
    <w:uiPriority w:val="0"/>
    <w:qFormat/>
    <w:pPr>
      <w:jc w:val="left"/>
      <w:spacing w:before="100" w:beforeAutospacing="1" w:after="100" w:afterAutospacing="1"/>
      <w:widowControl/>
    </w:pPr>
    <w:rPr>
      <w:rFonts w:hAnsi="宋体"/>
      <w:color w:val="000000"/>
      <w:sz w:val="24"/>
    </w:rPr>
  </w:style>
  <w:style w:type="paragraph" w:styleId="1444" w:customStyle="1">
    <w:name w:val="xl7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45" w:customStyle="1">
    <w:name w:val="正文1"/>
    <w:basedOn w:val="733"/>
    <w:uiPriority w:val="0"/>
    <w:qFormat/>
    <w:pPr>
      <w:ind w:left="499" w:firstLine="499"/>
      <w:spacing w:line="360" w:lineRule="auto"/>
      <w:widowControl/>
    </w:pPr>
    <w:rPr>
      <w:sz w:val="24"/>
    </w:rPr>
  </w:style>
  <w:style w:type="paragraph" w:styleId="1446" w:customStyle="1">
    <w:name w:val="小标题"/>
    <w:basedOn w:val="733"/>
    <w:uiPriority w:val="0"/>
    <w:qFormat/>
    <w:rPr>
      <w:rFonts w:hAnsi="宋体"/>
      <w:b/>
      <w:sz w:val="24"/>
    </w:rPr>
  </w:style>
  <w:style w:type="paragraph" w:styleId="1447" w:customStyle="1">
    <w:name w:val="样式 正文文本缩进小黑点符号 + 宋体"/>
    <w:basedOn w:val="804"/>
    <w:uiPriority w:val="0"/>
    <w:qFormat/>
    <w:pPr>
      <w:ind w:left="0" w:firstLine="200"/>
      <w:spacing w:line="360" w:lineRule="auto"/>
    </w:pPr>
    <w:rPr>
      <w:rFonts w:ascii="宋体" w:hAnsi="宋体" w:eastAsia="宋体"/>
    </w:rPr>
  </w:style>
  <w:style w:type="paragraph" w:styleId="1448" w:customStyle="1">
    <w:name w:val="xl90"/>
    <w:basedOn w:val="73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49" w:customStyle="1">
    <w:name w:val="全段标号"/>
    <w:basedOn w:val="733"/>
    <w:uiPriority w:val="0"/>
    <w:qFormat/>
    <w:pPr>
      <w:ind w:left="420" w:right="301" w:hanging="420"/>
      <w:spacing w:line="360" w:lineRule="auto"/>
      <w:tabs>
        <w:tab w:val="left" w:pos="420" w:leader="none"/>
      </w:tabs>
    </w:pPr>
    <w:rPr>
      <w:rFonts w:eastAsia="楷体_GB2312"/>
      <w:sz w:val="24"/>
    </w:rPr>
  </w:style>
  <w:style w:type="paragraph" w:styleId="1450" w:customStyle="1">
    <w:name w:val="列出段落2"/>
    <w:basedOn w:val="733"/>
    <w:uiPriority w:val="0"/>
    <w:qFormat/>
    <w:pPr>
      <w:ind w:firstLine="420"/>
    </w:pPr>
    <w:rPr>
      <w:rFonts w:ascii="Calibri" w:hAnsi="Calibri"/>
      <w:szCs w:val="22"/>
    </w:rPr>
  </w:style>
  <w:style w:type="paragraph" w:styleId="1451" w:customStyle="1">
    <w:name w:val="xl102"/>
    <w:basedOn w:val="733"/>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452" w:customStyle="1">
    <w:name w:val="tabletext"/>
    <w:basedOn w:val="733"/>
    <w:uiPriority w:val="0"/>
    <w:qFormat/>
    <w:pPr>
      <w:jc w:val="left"/>
      <w:spacing w:line="300" w:lineRule="atLeast"/>
      <w:widowControl/>
    </w:pPr>
    <w:rPr>
      <w:rFonts w:hAnsi="宋体"/>
      <w:sz w:val="18"/>
    </w:rPr>
  </w:style>
  <w:style w:type="paragraph" w:styleId="1453" w:customStyle="1">
    <w:name w:val="Style1"/>
    <w:basedOn w:val="733"/>
    <w:uiPriority w:val="0"/>
    <w:qFormat/>
    <w:pPr>
      <w:ind w:firstLine="567"/>
      <w:tabs>
        <w:tab w:val="left" w:pos="851" w:leader="none"/>
      </w:tabs>
    </w:pPr>
    <w:rPr>
      <w:rFonts w:hAnsi="宋体"/>
      <w:sz w:val="24"/>
    </w:rPr>
  </w:style>
  <w:style w:type="paragraph" w:styleId="1454" w:customStyle="1">
    <w:name w:val="普通文字1"/>
    <w:basedOn w:val="733"/>
    <w:uiPriority w:val="0"/>
    <w:qFormat/>
    <w:pPr>
      <w:jc w:val="center"/>
      <w:spacing w:line="480" w:lineRule="auto"/>
    </w:pPr>
  </w:style>
  <w:style w:type="paragraph" w:styleId="1455" w:customStyle="1">
    <w:name w:val="xl41"/>
    <w:basedOn w:val="733"/>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456" w:customStyle="1">
    <w:name w:val="xl38"/>
    <w:basedOn w:val="733"/>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457" w:customStyle="1">
    <w:name w:val="列出段落1"/>
    <w:basedOn w:val="733"/>
    <w:uiPriority w:val="0"/>
    <w:qFormat/>
    <w:pPr>
      <w:ind w:firstLine="420"/>
    </w:pPr>
  </w:style>
  <w:style w:type="paragraph" w:styleId="1458" w:customStyle="1">
    <w:name w:val="xl70"/>
    <w:basedOn w:val="733"/>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59" w:customStyle="1">
    <w:name w:val="Ê×ÐÐËõ½ø"/>
    <w:basedOn w:val="733"/>
    <w:uiPriority w:val="0"/>
    <w:qFormat/>
    <w:pPr>
      <w:ind w:firstLine="720"/>
      <w:jc w:val="left"/>
      <w:spacing w:line="360" w:lineRule="auto"/>
      <w:widowControl/>
    </w:pPr>
    <w:rPr>
      <w:sz w:val="24"/>
    </w:rPr>
  </w:style>
  <w:style w:type="paragraph" w:styleId="1460" w:customStyle="1">
    <w:name w:val="cannelt01"/>
    <w:basedOn w:val="733"/>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461" w:customStyle="1">
    <w:name w:val="button8"/>
    <w:basedOn w:val="733"/>
    <w:uiPriority w:val="0"/>
    <w:qFormat/>
    <w:pPr>
      <w:jc w:val="left"/>
      <w:spacing w:before="100" w:beforeAutospacing="1" w:after="100" w:afterAutospacing="1"/>
      <w:widowControl/>
    </w:pPr>
    <w:rPr>
      <w:rFonts w:ascii="Arial Unicode MS" w:hAnsi="Arial Unicode MS"/>
      <w:color w:val="000000"/>
      <w:sz w:val="24"/>
      <w:szCs w:val="24"/>
    </w:rPr>
  </w:style>
  <w:style w:type="paragraph" w:styleId="1462" w:customStyle="1">
    <w:name w:val="xl44"/>
    <w:basedOn w:val="73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463" w:customStyle="1">
    <w:name w:val="样式 标题 3h33rd levelHeading 3 - oldH3l3CT3章标题1sect1.2.3h..."/>
    <w:basedOn w:val="952"/>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464" w:customStyle="1">
    <w:name w:val="目录"/>
    <w:basedOn w:val="733"/>
    <w:uiPriority w:val="0"/>
    <w:qFormat/>
    <w:pPr>
      <w:jc w:val="center"/>
      <w:spacing w:line="360" w:lineRule="auto"/>
    </w:pPr>
    <w:rPr>
      <w:color w:val="ff0000"/>
      <w:sz w:val="28"/>
      <w:szCs w:val="24"/>
      <w:u w:val="single"/>
    </w:rPr>
  </w:style>
  <w:style w:type="paragraph" w:styleId="1465" w:customStyle="1">
    <w:name w:val="warning"/>
    <w:basedOn w:val="733"/>
    <w:next w:val="733"/>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466" w:customStyle="1">
    <w:name w:val="纯文本2"/>
    <w:basedOn w:val="733"/>
    <w:uiPriority w:val="0"/>
    <w:qFormat/>
    <w:rPr>
      <w:rFonts w:hint="eastAsia" w:hAnsi="Courier New" w:eastAsia="楷体_GB2312"/>
      <w:sz w:val="28"/>
      <w:szCs w:val="24"/>
    </w:rPr>
  </w:style>
  <w:style w:type="paragraph" w:styleId="1467" w:customStyle="1">
    <w:name w:val="Char Char1 Char Char"/>
    <w:basedOn w:val="733"/>
    <w:uiPriority w:val="0"/>
    <w:qFormat/>
    <w:rPr>
      <w:sz w:val="24"/>
      <w:szCs w:val="24"/>
    </w:rPr>
  </w:style>
  <w:style w:type="paragraph" w:styleId="1468" w:customStyle="1">
    <w:name w:val="_Style 6"/>
    <w:basedOn w:val="733"/>
    <w:uiPriority w:val="34"/>
    <w:qFormat/>
    <w:pPr>
      <w:ind w:firstLine="420"/>
    </w:pPr>
    <w:rPr>
      <w:rFonts w:ascii="Calibri" w:hAnsi="Calibri"/>
      <w:szCs w:val="22"/>
    </w:rPr>
  </w:style>
  <w:style w:type="paragraph" w:styleId="1469" w:customStyle="1">
    <w:name w:val="colorff9900bg"/>
    <w:basedOn w:val="733"/>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470" w:customStyle="1">
    <w:name w:val="样式 仿宋_GB2312 四号 黑色 左 行距: 1.5 倍行距"/>
    <w:basedOn w:val="733"/>
    <w:uiPriority w:val="0"/>
    <w:qFormat/>
    <w:pPr>
      <w:jc w:val="left"/>
      <w:spacing w:line="360" w:lineRule="auto"/>
    </w:pPr>
    <w:rPr>
      <w:rFonts w:ascii="仿宋_GB2312" w:hAnsi="宋体" w:eastAsia="仿宋_GB2312"/>
      <w:color w:val="000000"/>
      <w:sz w:val="24"/>
    </w:rPr>
  </w:style>
  <w:style w:type="paragraph" w:styleId="1471" w:customStyle="1">
    <w:name w:val="p0"/>
    <w:basedOn w:val="733"/>
    <w:uiPriority w:val="0"/>
    <w:qFormat/>
    <w:pPr>
      <w:jc w:val="left"/>
      <w:spacing w:before="100" w:beforeAutospacing="1" w:after="100" w:afterAutospacing="1"/>
      <w:widowControl/>
    </w:pPr>
    <w:rPr>
      <w:rFonts w:hAnsi="宋体" w:cs="宋体"/>
      <w:sz w:val="24"/>
      <w:szCs w:val="24"/>
    </w:rPr>
  </w:style>
  <w:style w:type="paragraph" w:styleId="1472" w:customStyle="1">
    <w:name w:val="样式 标题 4"/>
    <w:basedOn w:val="954"/>
    <w:uiPriority w:val="0"/>
    <w:qFormat/>
    <w:pPr>
      <w:ind w:left="0" w:firstLine="0"/>
      <w:jc w:val="both"/>
      <w:keepLines/>
      <w:spacing w:before="120" w:after="120" w:line="374" w:lineRule="auto"/>
    </w:pPr>
    <w:rPr>
      <w:sz w:val="30"/>
    </w:rPr>
  </w:style>
  <w:style w:type="paragraph" w:styleId="1473" w:customStyle="1">
    <w:name w:val="xl43"/>
    <w:basedOn w:val="73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474" w:customStyle="1">
    <w:name w:val="xl11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5" w:customStyle="1">
    <w:name w:val="样式 仿宋_GB2312 四号 黑色 行距: 1.5 倍行距3"/>
    <w:basedOn w:val="733"/>
    <w:uiPriority w:val="0"/>
    <w:qFormat/>
    <w:pPr>
      <w:ind w:firstLine="560"/>
      <w:spacing w:line="360" w:lineRule="auto"/>
    </w:pPr>
    <w:rPr>
      <w:rFonts w:ascii="仿宋_GB2312" w:eastAsia="仿宋_GB2312"/>
      <w:color w:val="000000"/>
      <w:sz w:val="24"/>
    </w:rPr>
  </w:style>
  <w:style w:type="paragraph" w:styleId="1476" w:customStyle="1">
    <w:name w:val="xl95"/>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477" w:customStyle="1">
    <w:name w:val="xl14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8" w:customStyle="1">
    <w:name w:val="xl135"/>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479" w:customStyle="1">
    <w:name w:val="Style 仿宋_GB2312 Bold Centered Left:  0.85 cm Hanging:  3.61 ch"/>
    <w:basedOn w:val="733"/>
    <w:uiPriority w:val="0"/>
    <w:qFormat/>
    <w:pPr>
      <w:jc w:val="center"/>
      <w:spacing w:line="360" w:lineRule="auto"/>
    </w:pPr>
    <w:rPr>
      <w:rFonts w:ascii="仿宋_GB2312" w:eastAsia="仿宋_GB2312"/>
      <w:b/>
      <w:sz w:val="24"/>
    </w:rPr>
  </w:style>
  <w:style w:type="paragraph" w:styleId="1480" w:customStyle="1">
    <w:name w:val="字元 字元"/>
    <w:basedOn w:val="980"/>
    <w:uiPriority w:val="0"/>
    <w:qFormat/>
    <w:rPr>
      <w:rFonts w:ascii="Tahoma" w:hAnsi="Tahoma"/>
      <w:sz w:val="24"/>
      <w:szCs w:val="24"/>
    </w:rPr>
  </w:style>
  <w:style w:type="paragraph" w:styleId="1481" w:customStyle="1">
    <w:name w:val="样式 仿宋_GB2312 四号 黑色 行距: 1.5 倍行距1"/>
    <w:basedOn w:val="733"/>
    <w:uiPriority w:val="0"/>
    <w:qFormat/>
    <w:pPr>
      <w:spacing w:line="360" w:lineRule="auto"/>
    </w:pPr>
    <w:rPr>
      <w:rFonts w:ascii="仿宋_GB2312" w:hAnsi="宋体" w:eastAsia="仿宋_GB2312"/>
      <w:color w:val="000000"/>
      <w:sz w:val="24"/>
    </w:rPr>
  </w:style>
  <w:style w:type="paragraph" w:styleId="1482" w:customStyle="1">
    <w:name w:val="内容列表"/>
    <w:basedOn w:val="1404"/>
    <w:next w:val="1404"/>
    <w:uiPriority w:val="0"/>
    <w:qFormat/>
    <w:pPr>
      <w:ind w:left="360" w:firstLine="397"/>
      <w:tabs>
        <w:tab w:val="left" w:pos="360" w:leader="none"/>
      </w:tabs>
    </w:pPr>
  </w:style>
  <w:style w:type="paragraph" w:styleId="1483" w:customStyle="1">
    <w:name w:val="xl13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84" w:customStyle="1">
    <w:name w:val="xl3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485" w:customStyle="1">
    <w:name w:val="Char1"/>
    <w:basedOn w:val="733"/>
    <w:uiPriority w:val="0"/>
    <w:qFormat/>
    <w:rPr>
      <w:rFonts w:ascii="仿宋_GB2312" w:eastAsia="仿宋_GB2312"/>
      <w:b/>
      <w:sz w:val="32"/>
      <w:szCs w:val="32"/>
    </w:rPr>
  </w:style>
  <w:style w:type="paragraph" w:styleId="1486" w:customStyle="1">
    <w:name w:val="表"/>
    <w:basedOn w:val="733"/>
    <w:uiPriority w:val="0"/>
    <w:qFormat/>
    <w:pPr>
      <w:jc w:val="left"/>
      <w:tabs>
        <w:tab w:val="left" w:pos="6834" w:leader="none"/>
      </w:tabs>
    </w:pPr>
    <w:rPr>
      <w:sz w:val="24"/>
      <w:szCs w:val="24"/>
    </w:rPr>
  </w:style>
  <w:style w:type="paragraph" w:styleId="1487" w:customStyle="1">
    <w:name w:val="项目段落1"/>
    <w:basedOn w:val="733"/>
    <w:uiPriority w:val="0"/>
    <w:qFormat/>
    <w:pPr>
      <w:ind w:left="1327" w:hanging="420"/>
      <w:spacing w:before="60" w:line="360" w:lineRule="auto"/>
      <w:tabs>
        <w:tab w:val="left" w:pos="1327" w:leader="none"/>
      </w:tabs>
    </w:pPr>
    <w:rPr>
      <w:rFonts w:ascii="Arial" w:hAnsi="Arial" w:eastAsia="仿宋_GB2312"/>
      <w:sz w:val="24"/>
    </w:rPr>
  </w:style>
  <w:style w:type="paragraph" w:styleId="1488" w:customStyle="1">
    <w:name w:val="xl78"/>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489" w:customStyle="1">
    <w:name w:val="xl134"/>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90" w:customStyle="1">
    <w:name w:val="样式 宋体 四号 行距: 1.5 倍行距"/>
    <w:basedOn w:val="733"/>
    <w:uiPriority w:val="0"/>
    <w:qFormat/>
    <w:pPr>
      <w:ind w:firstLine="200"/>
      <w:spacing w:line="360" w:lineRule="auto"/>
    </w:pPr>
    <w:rPr>
      <w:rFonts w:hAnsi="宋体"/>
      <w:sz w:val="24"/>
    </w:rPr>
  </w:style>
  <w:style w:type="paragraph" w:styleId="1491" w:customStyle="1">
    <w:name w:val="a6"/>
    <w:basedOn w:val="733"/>
    <w:uiPriority w:val="0"/>
    <w:qFormat/>
    <w:pPr>
      <w:jc w:val="left"/>
      <w:spacing w:before="100" w:beforeAutospacing="1" w:after="100" w:afterAutospacing="1"/>
      <w:widowControl/>
    </w:pPr>
    <w:rPr>
      <w:rFonts w:hAnsi="宋体" w:cs="宋体"/>
      <w:sz w:val="24"/>
      <w:szCs w:val="24"/>
    </w:rPr>
  </w:style>
  <w:style w:type="paragraph" w:styleId="1492" w:customStyle="1">
    <w:name w:val="xl114"/>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493" w:customStyle="1">
    <w:name w:val="border02"/>
    <w:basedOn w:val="733"/>
    <w:uiPriority w:val="0"/>
    <w:qFormat/>
    <w:pPr>
      <w:jc w:val="left"/>
      <w:spacing w:before="100" w:beforeAutospacing="1" w:after="100" w:afterAutospacing="1"/>
      <w:widowControl/>
    </w:pPr>
    <w:rPr>
      <w:rFonts w:ascii="Arial" w:hAnsi="Arial" w:cs="Arial"/>
      <w:color w:val="000000"/>
      <w:sz w:val="20"/>
    </w:rPr>
  </w:style>
  <w:style w:type="paragraph" w:styleId="1494" w:customStyle="1">
    <w:name w:val="标题2"/>
    <w:basedOn w:val="733"/>
    <w:uiPriority w:val="0"/>
    <w:qFormat/>
    <w:pPr>
      <w:ind w:left="425" w:hanging="425"/>
      <w:spacing w:before="156" w:after="156" w:line="360" w:lineRule="auto"/>
      <w:tabs>
        <w:tab w:val="left" w:pos="425" w:leader="none"/>
      </w:tabs>
    </w:pPr>
    <w:rPr>
      <w:rFonts w:eastAsia="黑体"/>
      <w:sz w:val="32"/>
    </w:rPr>
  </w:style>
  <w:style w:type="paragraph" w:styleId="1495" w:customStyle="1">
    <w:name w:val="Number"/>
    <w:basedOn w:val="733"/>
    <w:uiPriority w:val="0"/>
    <w:qFormat/>
    <w:pPr>
      <w:ind w:left="735" w:hanging="420"/>
      <w:spacing w:before="120"/>
      <w:tabs>
        <w:tab w:val="left" w:pos="1327" w:leader="none"/>
      </w:tabs>
    </w:pPr>
    <w:rPr>
      <w:rFonts w:hAnsi="宋体"/>
    </w:rPr>
  </w:style>
  <w:style w:type="paragraph" w:styleId="1496" w:customStyle="1">
    <w:name w:val="xl47"/>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97" w:customStyle="1">
    <w:name w:val="color6798e5"/>
    <w:basedOn w:val="733"/>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9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499" w:customStyle="1">
    <w:name w:val="Char Char Char Char Char Char Char"/>
    <w:basedOn w:val="733"/>
    <w:uiPriority w:val="0"/>
    <w:qFormat/>
    <w:pPr>
      <w:jc w:val="left"/>
      <w:spacing w:after="160" w:line="240" w:lineRule="exact"/>
      <w:widowControl/>
    </w:pPr>
    <w:rPr>
      <w:rFonts w:ascii="Verdana" w:hAnsi="Verdana"/>
      <w:sz w:val="20"/>
      <w:lang w:eastAsia="en-US"/>
    </w:rPr>
  </w:style>
  <w:style w:type="paragraph" w:styleId="1500" w:customStyle="1">
    <w:name w:val="仿宋正文"/>
    <w:basedOn w:val="733"/>
    <w:uiPriority w:val="0"/>
    <w:qFormat/>
    <w:pPr>
      <w:ind w:firstLine="200"/>
      <w:spacing w:line="360" w:lineRule="auto"/>
    </w:pPr>
    <w:rPr>
      <w:rFonts w:hint="eastAsia" w:ascii="仿宋_GB2312" w:eastAsia="仿宋_GB2312"/>
      <w:sz w:val="24"/>
    </w:rPr>
  </w:style>
  <w:style w:type="paragraph" w:styleId="1501" w:customStyle="1">
    <w:name w:val="样式 正文缩进表正文正文非缩进特点段1正文不缩进ALT+Z特点标题四号正文（段落文字）Justifiedp...1"/>
    <w:basedOn w:val="953"/>
    <w:uiPriority w:val="0"/>
    <w:qFormat/>
    <w:rPr>
      <w:rFonts w:ascii="仿宋_GB2312" w:hAnsi="仿宋_GB2312" w:eastAsia="仿宋_GB2312"/>
      <w:color w:val="000000"/>
    </w:rPr>
  </w:style>
  <w:style w:type="paragraph" w:styleId="1502" w:customStyle="1">
    <w:name w:val="xl8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503" w:customStyle="1">
    <w:name w:val="Table Heading Char"/>
    <w:uiPriority w:val="0"/>
    <w:qFormat/>
    <w:pPr>
      <w:jc w:val="center"/>
    </w:pPr>
    <w:rPr>
      <w:rFonts w:ascii="Arial" w:hAnsi="Arial" w:eastAsia="黑体" w:cs="Times New Roman"/>
      <w:sz w:val="18"/>
      <w:lang w:val="en-US" w:eastAsia="zh-CN" w:bidi="ar-SA"/>
    </w:rPr>
  </w:style>
  <w:style w:type="paragraph" w:styleId="1504" w:customStyle="1">
    <w:name w:val="样式 仿宋_GB2312 四号 黑色 首行缩进:  0.63 厘米 行距: 1.5 倍行距"/>
    <w:basedOn w:val="733"/>
    <w:uiPriority w:val="0"/>
    <w:qFormat/>
    <w:pPr>
      <w:ind w:left="141" w:firstLine="360"/>
      <w:spacing w:line="360" w:lineRule="auto"/>
    </w:pPr>
    <w:rPr>
      <w:rFonts w:ascii="仿宋_GB2312" w:hAnsi="宋体" w:eastAsia="仿宋_GB2312"/>
      <w:color w:val="000000"/>
      <w:sz w:val="24"/>
    </w:rPr>
  </w:style>
  <w:style w:type="paragraph" w:styleId="1505" w:customStyle="1">
    <w:name w:val="无缩进正文"/>
    <w:basedOn w:val="733"/>
    <w:uiPriority w:val="0"/>
    <w:qFormat/>
  </w:style>
  <w:style w:type="paragraph" w:styleId="1506" w:customStyle="1">
    <w:name w:val="font1"/>
    <w:basedOn w:val="733"/>
    <w:uiPriority w:val="0"/>
    <w:qFormat/>
    <w:pPr>
      <w:jc w:val="left"/>
      <w:spacing w:before="100" w:beforeAutospacing="1" w:after="100" w:afterAutospacing="1"/>
      <w:widowControl/>
    </w:pPr>
    <w:rPr>
      <w:rFonts w:hint="eastAsia" w:hAnsi="宋体"/>
      <w:sz w:val="24"/>
      <w:szCs w:val="24"/>
    </w:rPr>
  </w:style>
  <w:style w:type="paragraph" w:styleId="1507" w:customStyle="1">
    <w:name w:val="color94aad6bg"/>
    <w:basedOn w:val="733"/>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508" w:customStyle="1">
    <w:name w:val="xl48"/>
    <w:basedOn w:val="73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509" w:customStyle="1">
    <w:name w:val="标注2"/>
    <w:basedOn w:val="733"/>
    <w:next w:val="733"/>
    <w:uiPriority w:val="0"/>
    <w:qFormat/>
    <w:pPr>
      <w:ind w:left="840" w:hanging="420"/>
      <w:spacing w:after="60"/>
      <w:tabs>
        <w:tab w:val="left" w:pos="840" w:leader="none"/>
      </w:tabs>
    </w:pPr>
    <w:rPr>
      <w:rFonts w:eastAsia="黑体"/>
      <w:bCs/>
      <w:sz w:val="24"/>
    </w:rPr>
  </w:style>
  <w:style w:type="paragraph" w:styleId="1510" w:customStyle="1">
    <w:name w:val="Style2"/>
    <w:basedOn w:val="733"/>
    <w:uiPriority w:val="0"/>
    <w:qFormat/>
    <w:pPr>
      <w:numPr>
        <w:ilvl w:val="0"/>
        <w:numId w:val="6"/>
      </w:numPr>
      <w:jc w:val="left"/>
      <w:spacing w:line="360" w:lineRule="auto"/>
      <w:tabs>
        <w:tab w:val="left" w:pos="957" w:leader="none"/>
        <w:tab w:val="clear" w:pos="960" w:leader="none"/>
      </w:tabs>
    </w:pPr>
    <w:rPr>
      <w:sz w:val="24"/>
      <w:lang w:val="en-GB"/>
    </w:rPr>
  </w:style>
  <w:style w:type="paragraph" w:styleId="1511" w:customStyle="1">
    <w:name w:val="反馈表"/>
    <w:basedOn w:val="733"/>
    <w:uiPriority w:val="0"/>
    <w:qFormat/>
    <w:pPr>
      <w:ind w:firstLine="510"/>
      <w:spacing w:before="80" w:after="80" w:line="360" w:lineRule="auto"/>
    </w:pPr>
    <w:rPr>
      <w:rFonts w:ascii="Arial" w:hAnsi="Arial" w:eastAsia="黑体"/>
      <w:sz w:val="24"/>
    </w:rPr>
  </w:style>
  <w:style w:type="paragraph" w:styleId="1512" w:customStyle="1">
    <w:name w:val="正文要点"/>
    <w:basedOn w:val="733"/>
    <w:next w:val="733"/>
    <w:uiPriority w:val="0"/>
    <w:qFormat/>
    <w:pPr>
      <w:ind w:left="820" w:hanging="420"/>
      <w:spacing w:line="360" w:lineRule="auto"/>
      <w:tabs>
        <w:tab w:val="left" w:pos="420" w:leader="none"/>
        <w:tab w:val="left" w:pos="820" w:leader="none"/>
      </w:tabs>
    </w:pPr>
    <w:rPr>
      <w:szCs w:val="24"/>
    </w:rPr>
  </w:style>
  <w:style w:type="paragraph" w:styleId="1513" w:customStyle="1">
    <w:name w:val="xl2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514" w:customStyle="1">
    <w:name w:val="xl32"/>
    <w:basedOn w:val="73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515" w:customStyle="1">
    <w:name w:val="a1"/>
    <w:basedOn w:val="733"/>
    <w:uiPriority w:val="0"/>
    <w:qFormat/>
    <w:pPr>
      <w:jc w:val="left"/>
      <w:spacing w:line="300" w:lineRule="atLeast"/>
      <w:widowControl/>
    </w:pPr>
    <w:rPr>
      <w:rFonts w:hAnsi="宋体"/>
      <w:sz w:val="18"/>
    </w:rPr>
  </w:style>
  <w:style w:type="paragraph" w:styleId="1516" w:customStyle="1">
    <w:name w:val="xl8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17" w:customStyle="1">
    <w:name w:val="xl2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518" w:customStyle="1">
    <w:name w:val="样式 宋体 首行缩进:  0.85 厘米"/>
    <w:basedOn w:val="733"/>
    <w:uiPriority w:val="0"/>
    <w:qFormat/>
    <w:pPr>
      <w:ind w:firstLine="480"/>
      <w:spacing w:line="300" w:lineRule="auto"/>
    </w:pPr>
    <w:rPr>
      <w:rFonts w:hAnsi="宋体" w:eastAsia="幼圆"/>
    </w:rPr>
  </w:style>
  <w:style w:type="paragraph" w:styleId="1519" w:customStyle="1">
    <w:name w:val="Plain Text1"/>
    <w:basedOn w:val="733"/>
    <w:uiPriority w:val="0"/>
    <w:qFormat/>
    <w:rPr>
      <w:rFonts w:hint="eastAsia" w:hAnsi="Courier New" w:eastAsia="楷体_GB2312"/>
      <w:sz w:val="28"/>
    </w:rPr>
  </w:style>
  <w:style w:type="paragraph" w:styleId="1520" w:customStyle="1">
    <w:name w:val="标题5"/>
    <w:basedOn w:val="1032"/>
    <w:next w:val="1032"/>
    <w:uiPriority w:val="0"/>
    <w:qFormat/>
    <w:pPr>
      <w:ind w:left="840" w:hanging="420"/>
      <w:jc w:val="left"/>
      <w:spacing w:line="360" w:lineRule="auto"/>
      <w:tabs>
        <w:tab w:val="left" w:pos="840" w:leader="none"/>
      </w:tabs>
    </w:pPr>
    <w:rPr>
      <w:rFonts w:eastAsia="黑体"/>
      <w:sz w:val="28"/>
    </w:rPr>
  </w:style>
  <w:style w:type="paragraph" w:styleId="1521" w:customStyle="1">
    <w:name w:val="font"/>
    <w:basedOn w:val="733"/>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522" w:customStyle="1">
    <w:name w:val="xl9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523" w:customStyle="1">
    <w:name w:val="xl39"/>
    <w:basedOn w:val="733"/>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524" w:customStyle="1">
    <w:name w:val="正文 + 宋体"/>
    <w:basedOn w:val="1026"/>
    <w:uiPriority w:val="0"/>
    <w:qFormat/>
    <w:pPr>
      <w:spacing w:after="120" w:line="480" w:lineRule="auto"/>
    </w:pPr>
    <w:rPr>
      <w:spacing w:val="0"/>
    </w:rPr>
  </w:style>
  <w:style w:type="paragraph" w:styleId="1525" w:customStyle="1">
    <w:name w:val="文档正文"/>
    <w:basedOn w:val="733"/>
    <w:uiPriority w:val="0"/>
    <w:qFormat/>
    <w:pPr>
      <w:ind w:firstLine="567"/>
      <w:spacing w:line="312" w:lineRule="atLeast"/>
    </w:pPr>
    <w:rPr>
      <w:rFonts w:ascii="长城仿宋" w:eastAsia="长城仿宋"/>
      <w:sz w:val="28"/>
    </w:rPr>
  </w:style>
  <w:style w:type="paragraph" w:styleId="1526" w:customStyle="1">
    <w:name w:val="xl81"/>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27" w:customStyle="1">
    <w:name w:val="表格吧"/>
    <w:basedOn w:val="733"/>
    <w:uiPriority w:val="0"/>
    <w:qFormat/>
    <w:pPr>
      <w:jc w:val="left"/>
      <w:widowControl/>
    </w:pPr>
    <w:rPr>
      <w:bCs/>
      <w:color w:val="000000"/>
      <w:sz w:val="24"/>
      <w:szCs w:val="18"/>
      <w:lang w:eastAsia="zh-TW"/>
    </w:rPr>
  </w:style>
  <w:style w:type="paragraph" w:styleId="1528" w:customStyle="1">
    <w:name w:val="total03"/>
    <w:basedOn w:val="733"/>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529" w:customStyle="1">
    <w:name w:val="样式 宋体 居中"/>
    <w:basedOn w:val="733"/>
    <w:uiPriority w:val="0"/>
    <w:qFormat/>
    <w:pPr>
      <w:jc w:val="center"/>
      <w:spacing w:line="300" w:lineRule="auto"/>
    </w:pPr>
    <w:rPr>
      <w:rFonts w:hAnsi="宋体" w:eastAsia="幼圆"/>
    </w:rPr>
  </w:style>
  <w:style w:type="paragraph" w:styleId="1530" w:customStyle="1">
    <w:name w:val="Normal bullet1"/>
    <w:basedOn w:val="733"/>
    <w:uiPriority w:val="0"/>
    <w:qFormat/>
    <w:pPr>
      <w:ind w:left="425" w:hanging="425"/>
      <w:jc w:val="left"/>
      <w:spacing w:before="120" w:after="120"/>
      <w:widowControl/>
      <w:tabs>
        <w:tab w:val="left" w:pos="1440" w:leader="none"/>
      </w:tabs>
    </w:pPr>
    <w:rPr>
      <w:sz w:val="22"/>
      <w:lang w:eastAsia="en-US"/>
    </w:rPr>
  </w:style>
  <w:style w:type="paragraph" w:styleId="1531" w:customStyle="1">
    <w:name w:val="样式 样式 (西文) 宋体 小四 首行缩进:  2 字符 + 首行缩进:  2 字符"/>
    <w:basedOn w:val="733"/>
    <w:uiPriority w:val="0"/>
    <w:qFormat/>
    <w:pPr>
      <w:ind w:left="425" w:hanging="425"/>
      <w:tabs>
        <w:tab w:val="left" w:pos="425" w:leader="none"/>
      </w:tabs>
    </w:pPr>
    <w:rPr>
      <w:sz w:val="28"/>
      <w:szCs w:val="28"/>
    </w:rPr>
  </w:style>
  <w:style w:type="paragraph" w:styleId="1532" w:customStyle="1">
    <w:name w:val="color999999text"/>
    <w:basedOn w:val="733"/>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533" w:customStyle="1">
    <w:name w:val="text"/>
    <w:basedOn w:val="733"/>
    <w:uiPriority w:val="0"/>
    <w:qFormat/>
    <w:pPr>
      <w:jc w:val="left"/>
      <w:spacing w:before="100" w:beforeAutospacing="1" w:after="100" w:afterAutospacing="1"/>
      <w:widowControl/>
    </w:pPr>
    <w:rPr>
      <w:rFonts w:ascii="Arial Unicode MS" w:hAnsi="Arial Unicode MS"/>
      <w:sz w:val="24"/>
      <w:szCs w:val="24"/>
    </w:rPr>
  </w:style>
  <w:style w:type="paragraph" w:styleId="1534" w:customStyle="1">
    <w:name w:val="xl113"/>
    <w:basedOn w:val="73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535" w:customStyle="1">
    <w:name w:val="colored6b9ebg"/>
    <w:basedOn w:val="733"/>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536" w:customStyle="1">
    <w:name w:val="±íÉí"/>
    <w:basedOn w:val="733"/>
    <w:uiPriority w:val="0"/>
    <w:qFormat/>
    <w:pPr>
      <w:jc w:val="left"/>
      <w:spacing w:line="300" w:lineRule="auto"/>
      <w:widowControl/>
    </w:pPr>
    <w:rPr>
      <w:sz w:val="18"/>
    </w:rPr>
  </w:style>
  <w:style w:type="paragraph" w:styleId="1537" w:customStyle="1">
    <w:name w:val="样式 加粗 首行缩进:  0.85 厘米"/>
    <w:basedOn w:val="733"/>
    <w:uiPriority w:val="0"/>
    <w:qFormat/>
    <w:pPr>
      <w:ind w:firstLine="482"/>
      <w:spacing w:line="300" w:lineRule="auto"/>
    </w:pPr>
    <w:rPr>
      <w:rFonts w:eastAsia="幼圆"/>
      <w:b/>
      <w:bCs/>
    </w:rPr>
  </w:style>
  <w:style w:type="paragraph" w:styleId="1538" w:customStyle="1">
    <w:name w:val="标题3级"/>
    <w:basedOn w:val="952"/>
    <w:uiPriority w:val="0"/>
    <w:qFormat/>
    <w:pPr>
      <w:ind w:left="2041" w:hanging="794"/>
      <w:spacing w:before="120" w:after="120"/>
      <w:tabs>
        <w:tab w:val="left" w:pos="2041" w:leader="none"/>
      </w:tabs>
    </w:pPr>
    <w:rPr>
      <w:rFonts w:ascii="Times New Roman" w:hAnsi="Times New Roman" w:eastAsia="黑体"/>
      <w:b/>
      <w:bCs/>
      <w:szCs w:val="32"/>
    </w:rPr>
  </w:style>
  <w:style w:type="paragraph" w:styleId="1539" w:customStyle="1">
    <w:name w:val="缺省文本"/>
    <w:basedOn w:val="733"/>
    <w:uiPriority w:val="0"/>
    <w:qFormat/>
    <w:pPr>
      <w:jc w:val="left"/>
    </w:pPr>
    <w:rPr>
      <w:rFonts w:ascii="仿宋体" w:hAnsi="宋体" w:eastAsia="Times New Roman"/>
      <w:sz w:val="24"/>
    </w:rPr>
  </w:style>
  <w:style w:type="paragraph" w:styleId="1540" w:customStyle="1">
    <w:name w:val="bt"/>
    <w:basedOn w:val="733"/>
    <w:next w:val="733"/>
    <w:uiPriority w:val="0"/>
    <w:qFormat/>
    <w:pPr>
      <w:ind w:left="420"/>
      <w:spacing w:after="120"/>
    </w:pPr>
    <w:rPr>
      <w:sz w:val="16"/>
      <w:szCs w:val="16"/>
    </w:rPr>
  </w:style>
  <w:style w:type="paragraph" w:styleId="1541" w:customStyle="1">
    <w:name w:val="Subtitle Cover"/>
    <w:basedOn w:val="733"/>
    <w:next w:val="990"/>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542" w:customStyle="1">
    <w:name w:val="xl42"/>
    <w:basedOn w:val="73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543" w:customStyle="1">
    <w:name w:val="xl13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44" w:customStyle="1">
    <w:name w:val="pied de page titre"/>
    <w:uiPriority w:val="0"/>
    <w:qFormat/>
    <w:pPr>
      <w:spacing w:before="20" w:after="20"/>
    </w:pPr>
    <w:rPr>
      <w:rFonts w:ascii="Times" w:hAnsi="Times" w:eastAsia="宋体" w:cs="Times New Roman"/>
      <w:b/>
      <w:sz w:val="28"/>
      <w:lang w:val="en-US" w:eastAsia="en-US" w:bidi="ar-SA"/>
    </w:rPr>
  </w:style>
  <w:style w:type="paragraph" w:styleId="1545" w:customStyle="1">
    <w:name w:val="texte1"/>
    <w:basedOn w:val="733"/>
    <w:uiPriority w:val="0"/>
    <w:qFormat/>
    <w:pPr>
      <w:ind w:left="284" w:firstLine="624"/>
      <w:spacing w:line="360" w:lineRule="auto"/>
      <w:widowControl/>
    </w:pPr>
    <w:rPr>
      <w:rFonts w:ascii="FuturaA Bk BT" w:hAnsi="FuturaA Bk BT"/>
      <w:sz w:val="20"/>
      <w:lang w:val="en-GB"/>
    </w:rPr>
  </w:style>
  <w:style w:type="paragraph" w:styleId="1546"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ascii="Times New Roman" w:hAnsi="Times New Roman" w:eastAsia="宋体" w:cs="Times New Roman"/>
      <w:lang w:val="en-US" w:eastAsia="zh-CN" w:bidi="ar-SA"/>
    </w:rPr>
  </w:style>
  <w:style w:type="paragraph" w:styleId="1547" w:customStyle="1">
    <w:name w:val="tip"/>
    <w:basedOn w:val="733"/>
    <w:next w:val="1254"/>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548" w:customStyle="1">
    <w:name w:val="BodyText1"/>
    <w:basedOn w:val="733"/>
    <w:uiPriority w:val="0"/>
    <w:qFormat/>
    <w:pPr>
      <w:spacing w:before="120" w:after="120" w:line="360" w:lineRule="auto"/>
      <w:widowControl/>
    </w:pPr>
    <w:rPr>
      <w:sz w:val="28"/>
      <w:lang w:eastAsia="en-US"/>
    </w:rPr>
  </w:style>
  <w:style w:type="paragraph" w:styleId="1549" w:customStyle="1">
    <w:name w:val="Char"/>
    <w:basedOn w:val="980"/>
    <w:uiPriority w:val="0"/>
    <w:qFormat/>
    <w:rPr>
      <w:rFonts w:ascii="Tahoma" w:hAnsi="Tahoma"/>
      <w:sz w:val="24"/>
      <w:szCs w:val="24"/>
    </w:rPr>
  </w:style>
  <w:style w:type="paragraph" w:styleId="1550" w:customStyle="1">
    <w:name w:val="xl98"/>
    <w:basedOn w:val="73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551" w:customStyle="1">
    <w:name w:val="xl3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552" w:customStyle="1">
    <w:name w:val="首行缩进:  0.74 厘米 行距: 多倍行距 1.3 字行"/>
    <w:basedOn w:val="733"/>
    <w:uiPriority w:val="0"/>
    <w:qFormat/>
    <w:pPr>
      <w:ind w:firstLine="420"/>
      <w:spacing w:line="312" w:lineRule="auto"/>
    </w:pPr>
    <w:rPr>
      <w:rFonts w:hAnsi="宋体" w:cs="宋体"/>
      <w:sz w:val="24"/>
    </w:rPr>
  </w:style>
  <w:style w:type="paragraph" w:styleId="1553" w:customStyle="1">
    <w:name w:val="xl126"/>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554" w:customStyle="1">
    <w:name w:val="xl142"/>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55" w:customStyle="1">
    <w:name w:val="xl54"/>
    <w:basedOn w:val="733"/>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556" w:customStyle="1">
    <w:name w:val="图号"/>
    <w:basedOn w:val="733"/>
    <w:next w:val="733"/>
    <w:uiPriority w:val="0"/>
    <w:qFormat/>
    <w:pPr>
      <w:jc w:val="center"/>
      <w:keepLines/>
      <w:spacing w:after="240" w:line="360" w:lineRule="auto"/>
      <w:widowControl/>
    </w:pPr>
  </w:style>
  <w:style w:type="paragraph" w:styleId="1557" w:customStyle="1">
    <w:name w:val="main3"/>
    <w:basedOn w:val="733"/>
    <w:uiPriority w:val="0"/>
    <w:qFormat/>
    <w:pPr>
      <w:jc w:val="left"/>
      <w:spacing w:before="100" w:beforeAutospacing="1" w:after="100" w:afterAutospacing="1"/>
      <w:widowControl/>
    </w:pPr>
    <w:rPr>
      <w:rFonts w:ascii="Arial Unicode MS" w:hAnsi="Arial Unicode MS"/>
      <w:color w:val="000000"/>
      <w:sz w:val="14"/>
      <w:szCs w:val="14"/>
    </w:rPr>
  </w:style>
  <w:style w:type="paragraph" w:styleId="1558" w:customStyle="1">
    <w:name w:val="xl11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59" w:customStyle="1">
    <w:name w:val="xl137"/>
    <w:basedOn w:val="73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560" w:customStyle="1">
    <w:name w:val="color999999"/>
    <w:basedOn w:val="733"/>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561" w:customStyle="1">
    <w:name w:val="xl67"/>
    <w:basedOn w:val="733"/>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562" w:customStyle="1">
    <w:name w:val="È±Ê¡ÎÄ±¾"/>
    <w:basedOn w:val="733"/>
    <w:uiPriority w:val="0"/>
    <w:qFormat/>
    <w:pPr>
      <w:ind w:firstLine="510"/>
      <w:jc w:val="left"/>
      <w:spacing w:line="360" w:lineRule="auto"/>
      <w:widowControl/>
    </w:pPr>
    <w:rPr>
      <w:sz w:val="24"/>
    </w:rPr>
  </w:style>
  <w:style w:type="paragraph" w:styleId="1563" w:customStyle="1">
    <w:name w:val="xl3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564" w:customStyle="1">
    <w:name w:val="xl50"/>
    <w:basedOn w:val="733"/>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65" w:customStyle="1">
    <w:name w:val="Appendix 1"/>
    <w:basedOn w:val="733"/>
    <w:uiPriority w:val="0"/>
    <w:qFormat/>
    <w:pPr>
      <w:ind w:left="1678" w:hanging="1678"/>
      <w:spacing w:before="360" w:after="360" w:line="576" w:lineRule="exact"/>
      <w:tabs>
        <w:tab w:val="left" w:pos="1680" w:leader="none"/>
      </w:tabs>
    </w:pPr>
    <w:rPr>
      <w:b/>
      <w:sz w:val="44"/>
    </w:rPr>
  </w:style>
  <w:style w:type="paragraph" w:styleId="1566" w:customStyle="1">
    <w:name w:val="content"/>
    <w:basedOn w:val="733"/>
    <w:uiPriority w:val="0"/>
    <w:qFormat/>
    <w:pPr>
      <w:ind w:left="211" w:right="211"/>
      <w:jc w:val="left"/>
      <w:spacing w:before="211" w:after="211" w:line="263" w:lineRule="atLeast"/>
      <w:widowControl/>
    </w:pPr>
    <w:rPr>
      <w:rFonts w:ascii="Arial" w:hAnsi="Arial" w:cs="Arial"/>
      <w:color w:val="153b63"/>
      <w:szCs w:val="21"/>
    </w:rPr>
  </w:style>
  <w:style w:type="paragraph" w:styleId="1567" w:customStyle="1">
    <w:name w:val="内容正文 Char"/>
    <w:basedOn w:val="733"/>
    <w:uiPriority w:val="0"/>
    <w:qFormat/>
    <w:pPr>
      <w:ind w:firstLine="425"/>
      <w:spacing w:line="312" w:lineRule="auto"/>
    </w:pPr>
    <w:rPr>
      <w:sz w:val="24"/>
    </w:rPr>
  </w:style>
  <w:style w:type="paragraph" w:styleId="1568" w:customStyle="1">
    <w:name w:val="无间隔1"/>
    <w:uiPriority w:val="0"/>
    <w:qFormat/>
    <w:pPr>
      <w:jc w:val="both"/>
      <w:spacing w:before="260" w:after="260" w:line="360" w:lineRule="auto"/>
      <w:widowControl w:val="off"/>
    </w:pPr>
    <w:rPr>
      <w:rFonts w:ascii="Calibri" w:hAnsi="Calibri" w:eastAsia="宋体" w:cs="Times New Roman"/>
      <w:sz w:val="21"/>
      <w:szCs w:val="21"/>
      <w:lang w:val="en-US" w:eastAsia="zh-CN" w:bidi="ar-SA"/>
    </w:rPr>
  </w:style>
  <w:style w:type="paragraph" w:styleId="1569" w:customStyle="1">
    <w:name w:val="文章正文"/>
    <w:basedOn w:val="733"/>
    <w:uiPriority w:val="0"/>
    <w:qFormat/>
    <w:pPr>
      <w:ind w:firstLine="539"/>
      <w:spacing w:before="120" w:line="360" w:lineRule="auto"/>
      <w:tabs>
        <w:tab w:val="left" w:pos="7020" w:leader="none"/>
      </w:tabs>
    </w:pPr>
    <w:rPr>
      <w:rFonts w:hAnsi="Arial"/>
      <w:color w:val="000000"/>
      <w:sz w:val="24"/>
    </w:rPr>
  </w:style>
  <w:style w:type="paragraph" w:styleId="1570" w:customStyle="1">
    <w:name w:val="Title1"/>
    <w:basedOn w:val="733"/>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571" w:customStyle="1">
    <w:name w:val="正文1)"/>
    <w:basedOn w:val="733"/>
    <w:uiPriority w:val="0"/>
    <w:qFormat/>
    <w:pPr>
      <w:ind w:left="425" w:hanging="425"/>
      <w:jc w:val="left"/>
      <w:spacing w:line="360" w:lineRule="auto"/>
      <w:tabs>
        <w:tab w:val="left" w:pos="425" w:leader="none"/>
      </w:tabs>
    </w:pPr>
    <w:rPr>
      <w:rFonts w:eastAsia="楷体"/>
      <w:smallCaps/>
      <w:spacing w:val="-20"/>
      <w:sz w:val="24"/>
    </w:rPr>
  </w:style>
  <w:style w:type="paragraph" w:styleId="1572" w:customStyle="1">
    <w:name w:val="样式 首行缩进:  0.85 厘米1"/>
    <w:basedOn w:val="733"/>
    <w:next w:val="953"/>
    <w:uiPriority w:val="0"/>
    <w:qFormat/>
    <w:pPr>
      <w:ind w:firstLine="480"/>
      <w:spacing w:line="300" w:lineRule="auto"/>
    </w:pPr>
    <w:rPr>
      <w:rFonts w:eastAsia="幼圆"/>
    </w:rPr>
  </w:style>
  <w:style w:type="paragraph" w:styleId="1573" w:customStyle="1">
    <w:name w:val="项目1"/>
    <w:basedOn w:val="733"/>
    <w:uiPriority w:val="0"/>
    <w:qFormat/>
    <w:pPr>
      <w:ind w:left="960" w:hanging="420"/>
      <w:spacing w:before="50" w:after="120" w:line="360" w:lineRule="auto"/>
      <w:tabs>
        <w:tab w:val="left" w:pos="960" w:leader="none"/>
      </w:tabs>
    </w:pPr>
    <w:rPr>
      <w:b/>
      <w:sz w:val="24"/>
    </w:rPr>
  </w:style>
  <w:style w:type="paragraph" w:styleId="1574" w:customStyle="1">
    <w:name w:val="项目段落"/>
    <w:basedOn w:val="733"/>
    <w:uiPriority w:val="0"/>
    <w:qFormat/>
    <w:pPr>
      <w:ind w:left="284" w:hanging="284"/>
      <w:jc w:val="left"/>
      <w:spacing w:before="60" w:line="360" w:lineRule="auto"/>
      <w:tabs>
        <w:tab w:val="left" w:pos="0" w:leader="none"/>
      </w:tabs>
    </w:pPr>
    <w:rPr>
      <w:sz w:val="24"/>
    </w:rPr>
  </w:style>
  <w:style w:type="paragraph" w:styleId="1575" w:customStyle="1">
    <w:name w:val="xl65"/>
    <w:basedOn w:val="733"/>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576" w:customStyle="1">
    <w:name w:val="Bullet 1"/>
    <w:basedOn w:val="733"/>
    <w:uiPriority w:val="0"/>
    <w:qFormat/>
    <w:pPr>
      <w:ind w:left="2034" w:hanging="283"/>
      <w:spacing w:line="360" w:lineRule="auto"/>
      <w:tabs>
        <w:tab w:val="left" w:pos="2034" w:leader="none"/>
      </w:tabs>
    </w:pPr>
    <w:rPr>
      <w:sz w:val="24"/>
    </w:rPr>
  </w:style>
  <w:style w:type="paragraph" w:styleId="1577" w:customStyle="1">
    <w:name w:val="style6"/>
    <w:basedOn w:val="733"/>
    <w:uiPriority w:val="0"/>
    <w:qFormat/>
    <w:pPr>
      <w:ind w:left="300" w:right="300"/>
      <w:jc w:val="left"/>
      <w:spacing w:before="75"/>
      <w:widowControl/>
    </w:pPr>
    <w:rPr>
      <w:rFonts w:ascii="Tahoma" w:hAnsi="Tahoma" w:cs="Tahoma"/>
      <w:color w:val="000000"/>
      <w:sz w:val="18"/>
      <w:szCs w:val="18"/>
    </w:rPr>
  </w:style>
  <w:style w:type="paragraph" w:styleId="1578" w:customStyle="1">
    <w:name w:val="文档编号"/>
    <w:basedOn w:val="733"/>
    <w:next w:val="733"/>
    <w:uiPriority w:val="0"/>
    <w:qFormat/>
    <w:pPr>
      <w:jc w:val="center"/>
      <w:spacing w:line="360" w:lineRule="auto"/>
    </w:pPr>
    <w:rPr>
      <w:sz w:val="20"/>
    </w:rPr>
  </w:style>
  <w:style w:type="paragraph" w:styleId="1579" w:customStyle="1">
    <w:name w:val="head2"/>
    <w:basedOn w:val="733"/>
    <w:uiPriority w:val="0"/>
    <w:qFormat/>
    <w:pPr>
      <w:jc w:val="left"/>
      <w:widowControl/>
    </w:pPr>
    <w:rPr>
      <w:rFonts w:ascii="仿宋体" w:hAnsi="Arial" w:eastAsia="仿宋体"/>
      <w:b/>
      <w:sz w:val="28"/>
    </w:rPr>
  </w:style>
  <w:style w:type="paragraph" w:styleId="1580" w:customStyle="1">
    <w:name w:val="colorffffff"/>
    <w:basedOn w:val="733"/>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581" w:customStyle="1">
    <w:name w:val="colorff0000"/>
    <w:basedOn w:val="733"/>
    <w:uiPriority w:val="0"/>
    <w:qFormat/>
    <w:pPr>
      <w:jc w:val="left"/>
      <w:spacing w:before="100" w:beforeAutospacing="1" w:after="100" w:afterAutospacing="1"/>
      <w:widowControl/>
    </w:pPr>
    <w:rPr>
      <w:rFonts w:ascii="Arial Unicode MS" w:hAnsi="Arial Unicode MS"/>
      <w:color w:val="ff0000"/>
      <w:sz w:val="24"/>
      <w:szCs w:val="24"/>
    </w:rPr>
  </w:style>
  <w:style w:type="paragraph" w:styleId="1582" w:customStyle="1">
    <w:name w:val="color666eb0text"/>
    <w:basedOn w:val="733"/>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583" w:customStyle="1">
    <w:name w:val="Content Title"/>
    <w:basedOn w:val="733"/>
    <w:uiPriority w:val="0"/>
    <w:qFormat/>
    <w:rPr>
      <w:b/>
      <w:sz w:val="28"/>
    </w:rPr>
  </w:style>
  <w:style w:type="paragraph" w:styleId="1584" w:customStyle="1">
    <w:name w:val="样式 纯文本 + 仿宋_GB2312 黑色 段后: 2.5 磅 行距: 1.5 倍行距"/>
    <w:basedOn w:val="997"/>
    <w:uiPriority w:val="0"/>
    <w:qFormat/>
    <w:pPr>
      <w:ind w:firstLine="560"/>
      <w:spacing w:after="50" w:line="360" w:lineRule="auto"/>
    </w:pPr>
    <w:rPr>
      <w:rFonts w:ascii="仿宋_GB2312" w:hAnsi="宋体" w:eastAsia="仿宋_GB2312"/>
      <w:color w:val="000000"/>
      <w:sz w:val="24"/>
    </w:rPr>
  </w:style>
  <w:style w:type="paragraph" w:styleId="1585" w:customStyle="1">
    <w:name w:val="xl60"/>
    <w:basedOn w:val="733"/>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586" w:customStyle="1">
    <w:name w:val="xl49"/>
    <w:basedOn w:val="733"/>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87" w:customStyle="1">
    <w:name w:val="Char Char"/>
    <w:basedOn w:val="733"/>
    <w:uiPriority w:val="0"/>
    <w:qFormat/>
    <w:pPr>
      <w:jc w:val="left"/>
      <w:spacing w:after="160" w:line="240" w:lineRule="exact"/>
      <w:widowControl/>
    </w:pPr>
    <w:rPr>
      <w:rFonts w:ascii="Verdana" w:hAnsi="Verdana" w:eastAsia="仿宋_GB2312"/>
      <w:sz w:val="24"/>
      <w:lang w:eastAsia="en-US"/>
    </w:rPr>
  </w:style>
  <w:style w:type="paragraph" w:styleId="1588" w:customStyle="1">
    <w:name w:val="style40"/>
    <w:basedOn w:val="733"/>
    <w:uiPriority w:val="0"/>
    <w:qFormat/>
    <w:pPr>
      <w:jc w:val="left"/>
      <w:spacing w:before="100" w:beforeAutospacing="1" w:after="100" w:afterAutospacing="1"/>
      <w:widowControl/>
    </w:pPr>
    <w:rPr>
      <w:rFonts w:hAnsi="宋体" w:cs="宋体"/>
      <w:sz w:val="18"/>
      <w:szCs w:val="18"/>
    </w:rPr>
  </w:style>
  <w:style w:type="paragraph" w:styleId="1589" w:customStyle="1">
    <w:name w:val="font14"/>
    <w:basedOn w:val="733"/>
    <w:uiPriority w:val="0"/>
    <w:qFormat/>
    <w:pPr>
      <w:jc w:val="left"/>
      <w:spacing w:before="100" w:beforeAutospacing="1" w:after="100" w:afterAutospacing="1"/>
      <w:widowControl/>
    </w:pPr>
    <w:rPr>
      <w:b/>
      <w:bCs/>
      <w:sz w:val="20"/>
    </w:rPr>
  </w:style>
  <w:style w:type="paragraph" w:styleId="1590" w:customStyle="1">
    <w:name w:val="_Style 30"/>
    <w:basedOn w:val="733"/>
    <w:next w:val="997"/>
    <w:uiPriority w:val="0"/>
    <w:qFormat/>
    <w:rPr>
      <w:rFonts w:hAnsi="Courier New"/>
    </w:rPr>
  </w:style>
  <w:style w:type="paragraph" w:styleId="1591" w:customStyle="1">
    <w:name w:val="Char21"/>
    <w:basedOn w:val="733"/>
    <w:uiPriority w:val="0"/>
    <w:qFormat/>
    <w:pPr>
      <w:jc w:val="center"/>
      <w:spacing w:line="400" w:lineRule="exact"/>
      <w:widowControl/>
    </w:pPr>
    <w:rPr>
      <w:rFonts w:ascii="Verdana" w:hAnsi="Verdana"/>
      <w:sz w:val="28"/>
      <w:lang w:eastAsia="en-US"/>
    </w:rPr>
  </w:style>
  <w:style w:type="paragraph" w:styleId="1592" w:customStyle="1">
    <w:name w:val="2"/>
    <w:basedOn w:val="733"/>
    <w:next w:val="1145"/>
    <w:uiPriority w:val="0"/>
    <w:qFormat/>
    <w:pPr>
      <w:ind w:firstLine="420"/>
    </w:pPr>
    <w:rPr>
      <w:rFonts w:ascii="Calibri" w:hAnsi="Calibri"/>
      <w:sz w:val="21"/>
      <w:szCs w:val="22"/>
    </w:rPr>
  </w:style>
  <w:style w:type="character" w:styleId="1593" w:customStyle="1">
    <w:name w:val="列出段落 字符"/>
    <w:uiPriority w:val="0"/>
    <w:qFormat/>
    <w:rPr>
      <w:rFonts w:ascii="Calibri" w:hAnsi="Calibri" w:eastAsia="宋体"/>
      <w:sz w:val="21"/>
      <w:szCs w:val="22"/>
      <w:lang w:val="en-US" w:eastAsia="zh-CN" w:bidi="ar-SA"/>
    </w:rPr>
  </w:style>
  <w:style w:type="paragraph" w:styleId="1594" w:customStyle="1">
    <w:name w:val="正文文本1"/>
    <w:basedOn w:val="733"/>
    <w:next w:val="953"/>
    <w:uiPriority w:val="0"/>
    <w:qFormat/>
    <w:pPr>
      <w:spacing w:after="120"/>
    </w:pPr>
    <w:rPr>
      <w:rFonts w:hint="eastAsia"/>
    </w:rPr>
  </w:style>
  <w:style w:type="paragraph" w:styleId="1595" w:customStyle="1">
    <w:name w:val="Char Char1 Char Char Char Char Char Char Char1"/>
    <w:basedOn w:val="733"/>
    <w:uiPriority w:val="0"/>
    <w:qFormat/>
  </w:style>
  <w:style w:type="paragraph" w:styleId="1596" w:customStyle="1">
    <w:name w:val="Char Char2 Char1"/>
    <w:basedOn w:val="733"/>
    <w:uiPriority w:val="0"/>
    <w:qFormat/>
    <w:pPr>
      <w:ind w:left="845" w:hanging="420"/>
      <w:keepLines/>
      <w:keepNext/>
      <w:pageBreakBefore/>
      <w:tabs>
        <w:tab w:val="left" w:pos="845" w:leader="none"/>
      </w:tabs>
    </w:pPr>
    <w:rPr>
      <w:rFonts w:ascii="Tahoma" w:hAnsi="Tahoma"/>
      <w:sz w:val="24"/>
    </w:rPr>
  </w:style>
  <w:style w:type="paragraph" w:styleId="1597" w:customStyle="1">
    <w:name w:val="Char Char Char Char Char Char1"/>
    <w:basedOn w:val="733"/>
    <w:uiPriority w:val="0"/>
    <w:qFormat/>
    <w:rPr>
      <w:rFonts w:ascii="Tahoma" w:hAnsi="Tahoma"/>
      <w:sz w:val="24"/>
    </w:rPr>
  </w:style>
  <w:style w:type="paragraph" w:styleId="1598" w:customStyle="1">
    <w:name w:val="Char Char Char Char1"/>
    <w:basedOn w:val="733"/>
    <w:uiPriority w:val="0"/>
    <w:qFormat/>
    <w:rPr>
      <w:rFonts w:ascii="Tahoma" w:hAnsi="Tahoma"/>
      <w:sz w:val="24"/>
    </w:rPr>
  </w:style>
  <w:style w:type="paragraph" w:styleId="1599" w:customStyle="1">
    <w:name w:val="Char Char4 Char Char1"/>
    <w:basedOn w:val="733"/>
    <w:uiPriority w:val="0"/>
    <w:qFormat/>
    <w:rPr>
      <w:rFonts w:ascii="Tahoma" w:hAnsi="Tahoma"/>
      <w:sz w:val="24"/>
    </w:rPr>
  </w:style>
  <w:style w:type="paragraph" w:styleId="1600" w:customStyle="1">
    <w:name w:val="普通表格1"/>
    <w:basedOn w:val="733"/>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601" w:customStyle="1">
    <w:name w:val="Char Char Char1"/>
    <w:basedOn w:val="733"/>
    <w:uiPriority w:val="0"/>
    <w:qFormat/>
    <w:rPr>
      <w:rFonts w:ascii="Tahoma" w:hAnsi="Tahoma"/>
      <w:sz w:val="24"/>
    </w:rPr>
  </w:style>
  <w:style w:type="paragraph" w:styleId="1602" w:customStyle="1">
    <w:name w:val="正文文本 21"/>
    <w:basedOn w:val="733"/>
    <w:uiPriority w:val="0"/>
    <w:qFormat/>
    <w:pPr>
      <w:ind w:firstLine="510"/>
      <w:jc w:val="left"/>
      <w:spacing w:line="440" w:lineRule="atLeast"/>
    </w:pPr>
    <w:rPr>
      <w:spacing w:val="10"/>
      <w:sz w:val="24"/>
    </w:rPr>
  </w:style>
  <w:style w:type="paragraph" w:styleId="1603" w:customStyle="1">
    <w:name w:val="Char Char Char Char Char Char Char Char Char Char Char Char Char Char Char Char1"/>
    <w:basedOn w:val="733"/>
    <w:uiPriority w:val="0"/>
    <w:qFormat/>
    <w:rPr>
      <w:rFonts w:ascii="仿宋_GB2312" w:eastAsia="仿宋_GB2312"/>
      <w:b/>
      <w:sz w:val="28"/>
      <w:szCs w:val="28"/>
    </w:rPr>
  </w:style>
  <w:style w:type="paragraph" w:styleId="1604" w:customStyle="1">
    <w:name w:val="正文11"/>
    <w:basedOn w:val="733"/>
    <w:uiPriority w:val="0"/>
    <w:qFormat/>
    <w:pPr>
      <w:ind w:left="499" w:firstLine="499"/>
      <w:spacing w:line="360" w:lineRule="auto"/>
      <w:widowControl/>
    </w:pPr>
    <w:rPr>
      <w:sz w:val="24"/>
    </w:rPr>
  </w:style>
  <w:style w:type="paragraph" w:styleId="1605" w:customStyle="1">
    <w:name w:val="列出段落11"/>
    <w:basedOn w:val="733"/>
    <w:uiPriority w:val="0"/>
    <w:qFormat/>
    <w:pPr>
      <w:ind w:firstLine="420"/>
    </w:pPr>
  </w:style>
  <w:style w:type="paragraph" w:styleId="1606" w:customStyle="1">
    <w:name w:val="纯文本21"/>
    <w:basedOn w:val="733"/>
    <w:uiPriority w:val="0"/>
    <w:qFormat/>
    <w:rPr>
      <w:rFonts w:hint="eastAsia" w:hAnsi="Courier New" w:eastAsia="楷体_GB2312"/>
      <w:sz w:val="28"/>
      <w:szCs w:val="24"/>
    </w:rPr>
  </w:style>
  <w:style w:type="paragraph" w:styleId="1607" w:customStyle="1">
    <w:name w:val="Char Char1 Char Char1"/>
    <w:basedOn w:val="733"/>
    <w:uiPriority w:val="0"/>
    <w:qFormat/>
    <w:rPr>
      <w:sz w:val="24"/>
      <w:szCs w:val="24"/>
    </w:rPr>
  </w:style>
  <w:style w:type="paragraph" w:styleId="1608" w:customStyle="1">
    <w:name w:val="字元 字元1"/>
    <w:basedOn w:val="980"/>
    <w:uiPriority w:val="0"/>
    <w:qFormat/>
    <w:rPr>
      <w:rFonts w:ascii="Tahoma" w:hAnsi="Tahoma"/>
      <w:sz w:val="24"/>
      <w:szCs w:val="24"/>
    </w:rPr>
  </w:style>
  <w:style w:type="paragraph" w:styleId="1609" w:customStyle="1">
    <w:name w:val="Char11"/>
    <w:basedOn w:val="733"/>
    <w:uiPriority w:val="0"/>
    <w:qFormat/>
    <w:rPr>
      <w:rFonts w:ascii="仿宋_GB2312" w:eastAsia="仿宋_GB2312"/>
      <w:b/>
      <w:sz w:val="32"/>
      <w:szCs w:val="32"/>
    </w:rPr>
  </w:style>
  <w:style w:type="paragraph" w:styleId="1610" w:customStyle="1">
    <w:name w:val="Char Char Char Char Char Char Char1"/>
    <w:basedOn w:val="733"/>
    <w:uiPriority w:val="0"/>
    <w:qFormat/>
    <w:pPr>
      <w:jc w:val="left"/>
      <w:spacing w:after="160" w:line="240" w:lineRule="exact"/>
      <w:widowControl/>
    </w:pPr>
    <w:rPr>
      <w:rFonts w:ascii="Verdana" w:hAnsi="Verdana"/>
      <w:sz w:val="20"/>
      <w:lang w:eastAsia="en-US"/>
    </w:rPr>
  </w:style>
  <w:style w:type="paragraph" w:styleId="1611" w:customStyle="1">
    <w:name w:val="标题3"/>
    <w:basedOn w:val="733"/>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612" w:customStyle="1">
    <w:name w:val="Char Char1"/>
    <w:basedOn w:val="733"/>
    <w:uiPriority w:val="0"/>
    <w:qFormat/>
    <w:pPr>
      <w:jc w:val="left"/>
      <w:spacing w:after="160" w:line="240" w:lineRule="exact"/>
      <w:widowControl/>
    </w:pPr>
    <w:rPr>
      <w:rFonts w:ascii="Verdana" w:hAnsi="Verdana" w:eastAsia="仿宋_GB2312"/>
      <w:sz w:val="24"/>
      <w:lang w:eastAsia="en-US"/>
    </w:rPr>
  </w:style>
  <w:style w:type="paragraph" w:styleId="1613" w:customStyle="1">
    <w:name w:val="Char2"/>
    <w:basedOn w:val="733"/>
    <w:uiPriority w:val="0"/>
    <w:qFormat/>
    <w:pPr>
      <w:jc w:val="center"/>
      <w:spacing w:line="400" w:lineRule="exact"/>
      <w:widowControl/>
    </w:pPr>
    <w:rPr>
      <w:rFonts w:ascii="Verdana" w:hAnsi="Verdana"/>
      <w:sz w:val="28"/>
      <w:lang w:eastAsia="en-US"/>
    </w:rPr>
  </w:style>
  <w:style w:type="paragraph" w:styleId="1614" w:customStyle="1">
    <w:name w:val="目录 51"/>
    <w:next w:val="733"/>
    <w:uiPriority w:val="0"/>
    <w:qFormat/>
    <w:pPr>
      <w:ind w:left="1275"/>
      <w:jc w:val="both"/>
    </w:pPr>
    <w:rPr>
      <w:rFonts w:ascii="Times New Roman" w:hAnsi="Times New Roman" w:eastAsia="宋体" w:cs="Times New Roman"/>
      <w:sz w:val="21"/>
      <w:lang w:val="en-US" w:eastAsia="zh-CN" w:bidi="ar-SA"/>
    </w:rPr>
  </w:style>
  <w:style w:type="character" w:styleId="1615" w:customStyle="1">
    <w:name w:val="font01"/>
    <w:basedOn w:val="960"/>
    <w:uiPriority w:val="0"/>
    <w:qFormat/>
    <w:rPr>
      <w:rFonts w:hint="eastAsia" w:ascii="宋体" w:hAnsi="宋体" w:eastAsia="宋体" w:cs="宋体"/>
      <w:color w:val="000000"/>
      <w:sz w:val="24"/>
      <w:szCs w:val="24"/>
      <w:u w:val="none"/>
    </w:rPr>
  </w:style>
  <w:style w:type="character" w:styleId="1616" w:customStyle="1">
    <w:name w:val="font31"/>
    <w:basedOn w:val="960"/>
    <w:uiPriority w:val="0"/>
    <w:qFormat/>
    <w:rPr>
      <w:rFonts w:hint="eastAsia" w:ascii="宋体" w:hAnsi="宋体" w:eastAsia="宋体" w:cs="宋体"/>
      <w:color w:val="000000"/>
      <w:sz w:val="24"/>
      <w:szCs w:val="24"/>
      <w:u w:val="none"/>
    </w:rPr>
  </w:style>
  <w:style w:type="character" w:styleId="1617" w:customStyle="1">
    <w:name w:val="font61"/>
    <w:basedOn w:val="960"/>
    <w:uiPriority w:val="0"/>
    <w:qFormat/>
    <w:rPr>
      <w:rFonts w:hint="eastAsia" w:ascii="宋体" w:hAnsi="宋体" w:eastAsia="宋体" w:cs="宋体"/>
      <w:color w:val="000000"/>
      <w:sz w:val="22"/>
      <w:szCs w:val="22"/>
      <w:u w:val="none"/>
    </w:rPr>
  </w:style>
  <w:style w:type="character" w:styleId="1618" w:customStyle="1">
    <w:name w:val="font51"/>
    <w:basedOn w:val="960"/>
    <w:uiPriority w:val="0"/>
    <w:qFormat/>
    <w:rPr>
      <w:rFonts w:hint="eastAsia" w:ascii="宋体" w:hAnsi="宋体" w:eastAsia="宋体" w:cs="宋体"/>
      <w:color w:val="000000"/>
      <w:sz w:val="22"/>
      <w:szCs w:val="22"/>
      <w:u w:val="none"/>
    </w:rPr>
  </w:style>
  <w:style w:type="character" w:styleId="1619" w:customStyle="1">
    <w:name w:val="font71"/>
    <w:basedOn w:val="960"/>
    <w:uiPriority w:val="0"/>
    <w:qFormat/>
    <w:rPr>
      <w:rFonts w:hint="eastAsia" w:ascii="宋体" w:hAnsi="宋体" w:eastAsia="宋体" w:cs="宋体"/>
      <w:color w:val="000000"/>
      <w:sz w:val="22"/>
      <w:szCs w:val="22"/>
      <w:u w:val="none"/>
    </w:rPr>
  </w:style>
  <w:style w:type="paragraph" w:styleId="1620" w:customStyle="1">
    <w:name w:val="普通(网站)1"/>
    <w:basedOn w:val="733"/>
    <w:uiPriority w:val="0"/>
    <w:qFormat/>
    <w:pPr>
      <w:jc w:val="left"/>
      <w:spacing w:before="100" w:beforeAutospacing="1" w:after="100" w:afterAutospacing="1"/>
      <w:widowControl/>
    </w:pPr>
    <w:rPr>
      <w:rFonts w:hAnsi="宋体"/>
      <w:color w:val="000000"/>
      <w:sz w:val="24"/>
    </w:rPr>
  </w:style>
  <w:style w:type="paragraph" w:styleId="1621" w:customStyle="1">
    <w:name w:val="正文文本缩进1"/>
    <w:basedOn w:val="733"/>
    <w:next w:val="1622"/>
    <w:uiPriority w:val="0"/>
    <w:qFormat/>
    <w:pPr>
      <w:ind w:left="570"/>
      <w:spacing w:line="520" w:lineRule="exact"/>
    </w:pPr>
    <w:rPr>
      <w:rFonts w:ascii="方正仿宋简体" w:hAnsi="创艺简仿宋" w:eastAsia="方正仿宋简体"/>
      <w:sz w:val="24"/>
    </w:rPr>
  </w:style>
  <w:style w:type="paragraph" w:styleId="1622" w:customStyle="1">
    <w:name w:val="寄信人地址1"/>
    <w:basedOn w:val="733"/>
    <w:uiPriority w:val="0"/>
    <w:qFormat/>
    <w:rPr>
      <w:rFonts w:ascii="Arial" w:hAnsi="Arial"/>
    </w:rPr>
  </w:style>
  <w:style w:type="character" w:styleId="1623" w:customStyle="1">
    <w:name w:val="批注框文本 字符1"/>
    <w:basedOn w:val="743"/>
    <w:link w:val="758"/>
    <w:uiPriority w:val="99"/>
    <w:semiHidden/>
    <w:qFormat/>
    <w:rPr>
      <w:rFonts w:ascii="宋体"/>
      <w:sz w:val="18"/>
      <w:szCs w:val="18"/>
    </w:rPr>
  </w:style>
  <w:style w:type="paragraph" w:styleId="1624" w:customStyle="1">
    <w:name w:val="纯文本7"/>
    <w:basedOn w:val="733"/>
    <w:uiPriority w:val="0"/>
    <w:qFormat/>
    <w:rPr>
      <w:rFonts w:ascii="宋体" w:hAnsi="Courier New" w:eastAsia="楷体_GB2312"/>
      <w:sz w:val="26"/>
      <w:szCs w:val="20"/>
    </w:rPr>
  </w:style>
  <w:style w:type="numbering" w:styleId="27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钱梅</cp:lastModifiedBy>
  <cp:revision>6</cp:revision>
  <dcterms:created xsi:type="dcterms:W3CDTF">2025-02-09T14:12:00Z</dcterms:created>
  <dcterms:modified xsi:type="dcterms:W3CDTF">2026-04-03T01:15:00Z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4DDB9E204AD24674982CB8CFF171FAF8_13</vt:lpwstr>
  </property>
  <property fmtid="{D5CDD505-2E9C-101B-9397-08002B2CF9AE}" pid="4" name="KSOTemplateDocerSaveRecord">
    <vt:lpwstr>eyJoZGlkIjoiMGYzNGQxNTllN2I4YWU2MjVkYzM0NDliNzRhYmM2OGQiLCJ1c2VySWQiOiIxNjA0NDE5NDI2In0=</vt:lpwstr>
  </property>
</Properties>
</file>